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0860E" w14:textId="77777777" w:rsidR="00705D88" w:rsidRPr="00B64A74" w:rsidRDefault="00705D88" w:rsidP="00705D88">
      <w:pPr>
        <w:rPr>
          <w:b/>
          <w:bCs/>
        </w:rPr>
      </w:pPr>
      <w:r w:rsidRPr="00B64A74">
        <w:rPr>
          <w:b/>
          <w:bCs/>
        </w:rPr>
        <w:t xml:space="preserve">Suppl Methods. Additional information on the cognitive remediation intervention (CIRCuiTS). </w:t>
      </w:r>
    </w:p>
    <w:p w14:paraId="4243C079" w14:textId="110891EC" w:rsidR="00705D88" w:rsidRDefault="00705D88" w:rsidP="00705D88">
      <w:pPr>
        <w:tabs>
          <w:tab w:val="left" w:pos="2235"/>
        </w:tabs>
        <w:ind w:right="-46"/>
        <w:jc w:val="both"/>
      </w:pPr>
      <w:r w:rsidRPr="00972548">
        <w:t>Participants in the intervention arm receive</w:t>
      </w:r>
      <w:r>
        <w:t>d</w:t>
      </w:r>
      <w:r w:rsidRPr="00972548">
        <w:t xml:space="preserve"> a 12-week course of </w:t>
      </w:r>
      <w:r>
        <w:t>therapist-led cognitive remediation (CR) with focus on strategy use, metacognition, and transfer of cognitive practice to daily life activities using</w:t>
      </w:r>
      <w:r w:rsidRPr="00052E0D">
        <w:t xml:space="preserve"> the online CR software ‘</w:t>
      </w:r>
      <w:r w:rsidRPr="00052E0D">
        <w:rPr>
          <w:rFonts w:cstheme="minorHAnsi"/>
        </w:rPr>
        <w:t>Computerised Interactive Remediation of Cognition – Interactive Training for Schizophrenia</w:t>
      </w:r>
      <w:r w:rsidRPr="00052E0D">
        <w:t>’ (CIRCuiTS;</w:t>
      </w:r>
      <w:r>
        <w:t xml:space="preserve"> </w:t>
      </w:r>
      <w:hyperlink r:id="rId4" w:history="1">
        <w:r w:rsidRPr="0084099A">
          <w:rPr>
            <w:rStyle w:val="Hyperlink"/>
          </w:rPr>
          <w:t>www.circuitstherapy.com</w:t>
        </w:r>
      </w:hyperlink>
      <w:r>
        <w:t xml:space="preserve">). </w:t>
      </w:r>
      <w:r w:rsidRPr="00D8573C">
        <w:t xml:space="preserve">CIRCuiTS </w:t>
      </w:r>
      <w:r>
        <w:t>is a manuali</w:t>
      </w:r>
      <w:r w:rsidR="0096180A">
        <w:t>z</w:t>
      </w:r>
      <w:r>
        <w:t xml:space="preserve">ed CR approach (Reeder &amp; Wykes, 2010), developed according to the basic principles of CR (e.g., </w:t>
      </w:r>
      <w:r w:rsidRPr="007F7DD4">
        <w:rPr>
          <w:rFonts w:eastAsia="SimSun" w:cstheme="minorHAnsi"/>
        </w:rPr>
        <w:t>errorless learning, scaffolding, positive feedback</w:t>
      </w:r>
      <w:r>
        <w:t xml:space="preserve">; Wykes &amp; Reeder, 2005), and </w:t>
      </w:r>
      <w:r w:rsidRPr="00D8573C">
        <w:t xml:space="preserve">has been validated </w:t>
      </w:r>
      <w:r>
        <w:t>for</w:t>
      </w:r>
      <w:r w:rsidRPr="00D8573C">
        <w:t xml:space="preserve"> </w:t>
      </w:r>
      <w:r>
        <w:t>people</w:t>
      </w:r>
      <w:r w:rsidRPr="00D8573C">
        <w:t xml:space="preserve"> with schizophrenia </w:t>
      </w:r>
      <w:r>
        <w:t>(Reeder et al., 2017). Therapy delivery comprised one-on-one sessions, either in person or remotely (i.e., telephone or video), and supplementary individual homework sessions, according to the availability and the needs of the participants. The target for therapy engagement was 2-3 hourly sessions per week aiming for a total of 30-40 sessions over 12 weeks. Following evidence from a feasibility study in people</w:t>
      </w:r>
      <w:r w:rsidRPr="00400781">
        <w:t xml:space="preserve"> </w:t>
      </w:r>
      <w:r>
        <w:t>with schizophrenia (Reeder et al., 201</w:t>
      </w:r>
      <w:r w:rsidR="0058034F">
        <w:t>6</w:t>
      </w:r>
      <w:r>
        <w:t xml:space="preserve">), it was decided that 20 hours of CIRCuiTS would be the minimum cut-off for treatment completion.    </w:t>
      </w:r>
    </w:p>
    <w:p w14:paraId="3C3BAADD" w14:textId="77777777" w:rsidR="00705D88" w:rsidRPr="00B86BD3" w:rsidRDefault="00705D88" w:rsidP="00705D88">
      <w:pPr>
        <w:jc w:val="both"/>
        <w:rPr>
          <w:lang w:val="en-US"/>
        </w:rPr>
      </w:pPr>
      <w:r>
        <w:rPr>
          <w:lang w:val="en-US"/>
        </w:rPr>
        <w:t xml:space="preserve">CIRCuiTS is a CR approach using two components: massed practice of cognitive tasks and training in strategy use and metacognitive processing. </w:t>
      </w:r>
      <w:r>
        <w:t>The software uses</w:t>
      </w:r>
      <w:r>
        <w:rPr>
          <w:lang w:val="en-US"/>
        </w:rPr>
        <w:t xml:space="preserve"> the </w:t>
      </w:r>
      <w:r w:rsidRPr="004C4E97">
        <w:rPr>
          <w:lang w:val="en-US"/>
        </w:rPr>
        <w:t xml:space="preserve">graphical representation of a village as a virtual environment where participants can practice </w:t>
      </w:r>
      <w:r>
        <w:rPr>
          <w:lang w:val="en-US"/>
        </w:rPr>
        <w:t xml:space="preserve">36 different </w:t>
      </w:r>
      <w:r w:rsidRPr="004C4E97">
        <w:rPr>
          <w:lang w:val="en-US"/>
        </w:rPr>
        <w:t>cognitive tasks, each one with</w:t>
      </w:r>
      <w:r>
        <w:rPr>
          <w:lang w:val="en-US"/>
        </w:rPr>
        <w:t xml:space="preserve"> at least 12</w:t>
      </w:r>
      <w:r w:rsidRPr="004C4E97">
        <w:rPr>
          <w:lang w:val="en-US"/>
        </w:rPr>
        <w:t xml:space="preserve"> gradually increasing levels of difficulty.</w:t>
      </w:r>
      <w:r>
        <w:rPr>
          <w:lang w:val="en-US"/>
        </w:rPr>
        <w:t xml:space="preserve"> Progress to higher difficulty levels depends on the accuracy scores achieved, with progression occurring only when the 80% threshold is achieved. This is to facilitate errorless learning and to maintain treatment engagement and high levels of positive feedback for the participant. Cognitive tasks are either abstract or exercises. Abstract tasks are simpler, targeting specific cognitive functions, such as speed of processing (e.g., </w:t>
      </w:r>
      <w:r w:rsidRPr="009F2BC1">
        <w:rPr>
          <w:lang w:val="en-US"/>
        </w:rPr>
        <w:t>finding the exit on a maze route</w:t>
      </w:r>
      <w:r>
        <w:rPr>
          <w:lang w:val="en-US"/>
        </w:rPr>
        <w:t xml:space="preserve">), while exercises are designed as more complex ecological tasks emulating real-life activities, such as social interactions, travelling, shopping or work, implicating multiple cognitive functions (e.g., </w:t>
      </w:r>
      <w:r w:rsidRPr="009F2BC1">
        <w:rPr>
          <w:lang w:val="en-US"/>
        </w:rPr>
        <w:t>planning the calendar of a working day</w:t>
      </w:r>
      <w:r>
        <w:rPr>
          <w:lang w:val="en-US"/>
        </w:rPr>
        <w:t xml:space="preserve">). Exercises take place in different locations within the CIRCuiTS village </w:t>
      </w:r>
      <w:r w:rsidRPr="009F2BC1">
        <w:rPr>
          <w:lang w:val="en-US"/>
        </w:rPr>
        <w:t>(e.g., a train journey initiates at the train station) which provides a social context for task practice. This allows participants to</w:t>
      </w:r>
      <w:r>
        <w:rPr>
          <w:lang w:val="en-US"/>
        </w:rPr>
        <w:t xml:space="preserve"> consider the transfer of strategies and metacognitive processes from the software to real-life activities.     </w:t>
      </w:r>
    </w:p>
    <w:p w14:paraId="5816B002" w14:textId="77777777" w:rsidR="00705D88" w:rsidRDefault="00705D88" w:rsidP="00705D88">
      <w:pPr>
        <w:jc w:val="both"/>
      </w:pPr>
      <w:r w:rsidRPr="004C4E97">
        <w:rPr>
          <w:lang w:val="en-US"/>
        </w:rPr>
        <w:t xml:space="preserve">CIRCuiTS </w:t>
      </w:r>
      <w:r>
        <w:rPr>
          <w:lang w:val="en-US"/>
        </w:rPr>
        <w:t>prompts</w:t>
      </w:r>
      <w:r w:rsidRPr="004C4E97">
        <w:rPr>
          <w:lang w:val="en-US"/>
        </w:rPr>
        <w:t xml:space="preserve"> strategy use </w:t>
      </w:r>
      <w:r>
        <w:rPr>
          <w:lang w:val="en-US"/>
        </w:rPr>
        <w:t>for all cognitive tasks</w:t>
      </w:r>
      <w:r w:rsidRPr="004C4E97">
        <w:rPr>
          <w:lang w:val="en-US"/>
        </w:rPr>
        <w:t xml:space="preserve"> and promotes the use of metacognitive competencies in several ways, such as prompting clients to </w:t>
      </w:r>
      <w:r w:rsidRPr="004C4E97">
        <w:rPr>
          <w:color w:val="000000" w:themeColor="text1"/>
          <w:lang w:val="en-US"/>
        </w:rPr>
        <w:t xml:space="preserve">estimate the level of difficulty and </w:t>
      </w:r>
      <w:r>
        <w:rPr>
          <w:color w:val="000000" w:themeColor="text1"/>
          <w:lang w:val="en-US"/>
        </w:rPr>
        <w:t xml:space="preserve">the </w:t>
      </w:r>
      <w:r w:rsidRPr="004C4E97">
        <w:rPr>
          <w:color w:val="000000" w:themeColor="text1"/>
          <w:lang w:val="en-US"/>
        </w:rPr>
        <w:t>completion time for each task</w:t>
      </w:r>
      <w:r>
        <w:rPr>
          <w:color w:val="000000" w:themeColor="text1"/>
          <w:lang w:val="en-US"/>
        </w:rPr>
        <w:t xml:space="preserve"> before beginning the task</w:t>
      </w:r>
      <w:r w:rsidRPr="004C4E97">
        <w:rPr>
          <w:color w:val="000000" w:themeColor="text1"/>
          <w:lang w:val="en-US"/>
        </w:rPr>
        <w:t>.</w:t>
      </w:r>
      <w:r w:rsidRPr="004C4E97">
        <w:t xml:space="preserve"> </w:t>
      </w:r>
      <w:r>
        <w:t>Although the software provides incentives for increasing the client’s awareness around their own cognitive functioning, the role of the therapist is critical for the metacognitive elements of the therapy. T</w:t>
      </w:r>
      <w:r w:rsidRPr="004C4E97">
        <w:t>herapist</w:t>
      </w:r>
      <w:r>
        <w:t>s</w:t>
      </w:r>
      <w:r w:rsidRPr="004C4E97">
        <w:t xml:space="preserve"> </w:t>
      </w:r>
      <w:r>
        <w:t>support</w:t>
      </w:r>
      <w:r w:rsidRPr="004C4E97">
        <w:t xml:space="preserve"> </w:t>
      </w:r>
      <w:r>
        <w:t>participants</w:t>
      </w:r>
      <w:r w:rsidRPr="004C4E97">
        <w:t xml:space="preserve"> </w:t>
      </w:r>
      <w:r>
        <w:t>to</w:t>
      </w:r>
      <w:r w:rsidRPr="004C4E97">
        <w:t xml:space="preserve"> </w:t>
      </w:r>
      <w:r>
        <w:t xml:space="preserve">select and </w:t>
      </w:r>
      <w:r w:rsidRPr="004C4E97">
        <w:t>apply strategies, identify strengths and shortcomings in their own cogniti</w:t>
      </w:r>
      <w:r>
        <w:t>ve functioning</w:t>
      </w:r>
      <w:r w:rsidRPr="004C4E97">
        <w:t xml:space="preserve">, and set real-life </w:t>
      </w:r>
      <w:r>
        <w:t xml:space="preserve">cogSMART </w:t>
      </w:r>
      <w:r w:rsidRPr="004C4E97">
        <w:t>goals</w:t>
      </w:r>
      <w:r>
        <w:t xml:space="preserve"> (i.e., specific, measurable, attainable, realistic, and timely goals that are related to cognitive improvement) </w:t>
      </w:r>
      <w:r w:rsidRPr="004C4E97">
        <w:t xml:space="preserve">which are reviewed throughout the therapy. </w:t>
      </w:r>
      <w:r>
        <w:t>Goals and expectations for goal achievement are formulated after considering the metacognitive competencies of the participant</w:t>
      </w:r>
      <w:r w:rsidRPr="009F2BC1">
        <w:t xml:space="preserve"> (</w:t>
      </w:r>
      <w:r>
        <w:rPr>
          <w:lang w:val="en-US"/>
        </w:rPr>
        <w:t>i.e., metacognitive knowledge and regulation)</w:t>
      </w:r>
      <w:r>
        <w:t xml:space="preserve">, as well as non-cognitive factors (e.g., procrastinating, anxiety, fatigue or sleeping difficulties) which may affect the outcome of a cognitive goal (Cella et al., 2015). </w:t>
      </w:r>
      <w:r w:rsidRPr="004C4E97">
        <w:t>Therapists also</w:t>
      </w:r>
      <w:r>
        <w:t xml:space="preserve"> </w:t>
      </w:r>
      <w:r w:rsidRPr="004C4E97">
        <w:t xml:space="preserve">facilitate the transfer of cognitive gains and new learning </w:t>
      </w:r>
      <w:r>
        <w:t>to</w:t>
      </w:r>
      <w:r w:rsidRPr="004C4E97">
        <w:t xml:space="preserve"> daily life </w:t>
      </w:r>
      <w:r>
        <w:t xml:space="preserve">functioning </w:t>
      </w:r>
      <w:r w:rsidRPr="004C4E97">
        <w:t xml:space="preserve">through examples, role-playing, and in vivo practicing. </w:t>
      </w:r>
      <w:r>
        <w:t xml:space="preserve">CR was delivered by postgraduate psychologists with supervision from an experienced clinical psychologist. All therapists attended training in the theoretical framework of CIRCuiTS and the delivery of CR using CIRCuiTS. Supervision was provided in group or individual sessions throughout the 12-week intervention period. </w:t>
      </w:r>
    </w:p>
    <w:p w14:paraId="796B20C1" w14:textId="77777777" w:rsidR="00705D88" w:rsidRDefault="00705D88" w:rsidP="00705D88">
      <w:pPr>
        <w:jc w:val="both"/>
      </w:pPr>
      <w:r>
        <w:t>CIRCuiTS was feasible to deliver to people with BD and was well accepted by study participants, with 80% (n=32</w:t>
      </w:r>
      <w:r w:rsidRPr="00F83AAD">
        <w:t xml:space="preserve">) of them meeting the protocol target for therapy engagement (&gt;20 therapy hours). Overall, participants in the CR group completed on average 25.1 sessions (SD = 11.4) over the course of 12 </w:t>
      </w:r>
      <w:r w:rsidRPr="00F83AAD">
        <w:lastRenderedPageBreak/>
        <w:t>weeks, while treatment completers attended 29.8 sessions on average (SD = 6.1).</w:t>
      </w:r>
      <w:r>
        <w:t xml:space="preserve"> The high engagement rate suggested that it was appropriate to further explore the treatment mechanisms of this therapist-led CR delivered through CIRCuiTS. </w:t>
      </w:r>
      <w:r w:rsidRPr="00C07189">
        <w:t>Participants did not receive any compensation for undertaking therapy.</w:t>
      </w:r>
    </w:p>
    <w:p w14:paraId="1DD478C3" w14:textId="77777777" w:rsidR="00705D88" w:rsidRPr="00A82521" w:rsidRDefault="00705D88" w:rsidP="00705D88">
      <w:pPr>
        <w:jc w:val="both"/>
        <w:rPr>
          <w:rFonts w:cstheme="minorHAnsi"/>
          <w:b/>
          <w:bCs/>
          <w:lang w:val="en-US"/>
        </w:rPr>
      </w:pPr>
    </w:p>
    <w:p w14:paraId="7B299300" w14:textId="77777777" w:rsidR="00705D88" w:rsidRDefault="00705D88" w:rsidP="00705D88">
      <w:pPr>
        <w:jc w:val="both"/>
        <w:rPr>
          <w:b/>
          <w:bCs/>
        </w:rPr>
      </w:pPr>
      <w:r w:rsidRPr="00691B44">
        <w:rPr>
          <w:b/>
          <w:bCs/>
        </w:rPr>
        <w:t xml:space="preserve">References </w:t>
      </w:r>
      <w:r>
        <w:rPr>
          <w:b/>
          <w:bCs/>
        </w:rPr>
        <w:t>for supplementary methods</w:t>
      </w:r>
    </w:p>
    <w:p w14:paraId="04F94FC1" w14:textId="77777777" w:rsidR="00705D88" w:rsidRPr="00402F4D" w:rsidRDefault="00705D88" w:rsidP="00705D88">
      <w:pPr>
        <w:jc w:val="both"/>
        <w:rPr>
          <w:rFonts w:cstheme="minorHAnsi"/>
          <w:shd w:val="clear" w:color="auto" w:fill="FFFFFF"/>
        </w:rPr>
      </w:pPr>
      <w:r w:rsidRPr="00402F4D">
        <w:rPr>
          <w:rFonts w:cstheme="minorHAnsi"/>
          <w:shd w:val="clear" w:color="auto" w:fill="FFFFFF"/>
        </w:rPr>
        <w:t>Cella, M., Reeder, C., &amp; Wykes, T. (2015). Lessons learnt? The importance of metacognition and its implications for Cognitive Remediation in schizophrenia. </w:t>
      </w:r>
      <w:r w:rsidRPr="00402F4D">
        <w:rPr>
          <w:rFonts w:cstheme="minorHAnsi"/>
          <w:i/>
          <w:iCs/>
          <w:shd w:val="clear" w:color="auto" w:fill="FFFFFF"/>
        </w:rPr>
        <w:t>Frontiers in psychology</w:t>
      </w:r>
      <w:r w:rsidRPr="00402F4D">
        <w:rPr>
          <w:rFonts w:cstheme="minorHAnsi"/>
          <w:shd w:val="clear" w:color="auto" w:fill="FFFFFF"/>
        </w:rPr>
        <w:t>, </w:t>
      </w:r>
      <w:r w:rsidRPr="00402F4D">
        <w:rPr>
          <w:rFonts w:cstheme="minorHAnsi"/>
          <w:i/>
          <w:iCs/>
          <w:shd w:val="clear" w:color="auto" w:fill="FFFFFF"/>
        </w:rPr>
        <w:t>6</w:t>
      </w:r>
      <w:r w:rsidRPr="00402F4D">
        <w:rPr>
          <w:rFonts w:cstheme="minorHAnsi"/>
          <w:shd w:val="clear" w:color="auto" w:fill="FFFFFF"/>
        </w:rPr>
        <w:t>, 1259.</w:t>
      </w:r>
    </w:p>
    <w:p w14:paraId="6B755030" w14:textId="77777777" w:rsidR="00705D88" w:rsidRPr="00402F4D" w:rsidRDefault="00705D88" w:rsidP="00705D88">
      <w:pPr>
        <w:jc w:val="both"/>
        <w:rPr>
          <w:rFonts w:cstheme="minorHAnsi"/>
        </w:rPr>
      </w:pPr>
      <w:r w:rsidRPr="00402F4D">
        <w:rPr>
          <w:rFonts w:cstheme="minorHAnsi"/>
        </w:rPr>
        <w:t>Reeder C, Wykes T (2010). Cognitive Interaction Remediation of Cognition – a Training for Schizophrenia (CIRCuiTS). King’s College London: UK</w:t>
      </w:r>
    </w:p>
    <w:p w14:paraId="0E9240AB" w14:textId="77777777" w:rsidR="00705D88" w:rsidRPr="00402F4D" w:rsidRDefault="00705D88" w:rsidP="00705D88">
      <w:pPr>
        <w:jc w:val="both"/>
        <w:rPr>
          <w:rFonts w:cstheme="minorHAnsi"/>
          <w:shd w:val="clear" w:color="auto" w:fill="FFFFFF"/>
        </w:rPr>
      </w:pPr>
      <w:r w:rsidRPr="00402F4D">
        <w:rPr>
          <w:rFonts w:cstheme="minorHAnsi"/>
          <w:shd w:val="clear" w:color="auto" w:fill="FFFFFF"/>
        </w:rPr>
        <w:t>Reeder, C., Pile, V., Crawford, P., Cella, M., Rose, D., Wykes, T., ... &amp; Callard, F. (2016). The feasibility and acceptability to service users of CIRCuiTS, a computerized cognitive remediation therapy programme for schizophrenia. </w:t>
      </w:r>
      <w:r w:rsidRPr="00402F4D">
        <w:rPr>
          <w:rFonts w:cstheme="minorHAnsi"/>
          <w:i/>
          <w:iCs/>
          <w:shd w:val="clear" w:color="auto" w:fill="FFFFFF"/>
        </w:rPr>
        <w:t>Behavioural and Cognitive Psychotherapy</w:t>
      </w:r>
      <w:r w:rsidRPr="00402F4D">
        <w:rPr>
          <w:rFonts w:cstheme="minorHAnsi"/>
          <w:shd w:val="clear" w:color="auto" w:fill="FFFFFF"/>
        </w:rPr>
        <w:t>, </w:t>
      </w:r>
      <w:r w:rsidRPr="00402F4D">
        <w:rPr>
          <w:rFonts w:cstheme="minorHAnsi"/>
          <w:i/>
          <w:iCs/>
          <w:shd w:val="clear" w:color="auto" w:fill="FFFFFF"/>
        </w:rPr>
        <w:t>44</w:t>
      </w:r>
      <w:r w:rsidRPr="00402F4D">
        <w:rPr>
          <w:rFonts w:cstheme="minorHAnsi"/>
          <w:shd w:val="clear" w:color="auto" w:fill="FFFFFF"/>
        </w:rPr>
        <w:t>(3), 288-305.</w:t>
      </w:r>
    </w:p>
    <w:p w14:paraId="1BC7A415" w14:textId="77777777" w:rsidR="00705D88" w:rsidRDefault="00705D88" w:rsidP="00705D88">
      <w:pPr>
        <w:jc w:val="both"/>
        <w:rPr>
          <w:rFonts w:cstheme="minorHAnsi"/>
          <w:shd w:val="clear" w:color="auto" w:fill="FFFFFF"/>
        </w:rPr>
      </w:pPr>
      <w:r w:rsidRPr="00402F4D">
        <w:rPr>
          <w:rFonts w:cstheme="minorHAnsi"/>
          <w:shd w:val="clear" w:color="auto" w:fill="FFFFFF"/>
        </w:rPr>
        <w:t>Reeder, C., Huddy, V., Cella, M., Taylor, R., Greenwood, K., Landau, S., &amp; Wykes, T. (2017). A new generation computerised metacognitive cognitive remediation programme for schizophrenia (CIRCuiTS): a randomised controlled trial. </w:t>
      </w:r>
      <w:r w:rsidRPr="00402F4D">
        <w:rPr>
          <w:rFonts w:cstheme="minorHAnsi"/>
          <w:i/>
          <w:iCs/>
          <w:shd w:val="clear" w:color="auto" w:fill="FFFFFF"/>
        </w:rPr>
        <w:t>Psychological medicine</w:t>
      </w:r>
      <w:r w:rsidRPr="00402F4D">
        <w:rPr>
          <w:rFonts w:cstheme="minorHAnsi"/>
          <w:shd w:val="clear" w:color="auto" w:fill="FFFFFF"/>
        </w:rPr>
        <w:t>, </w:t>
      </w:r>
      <w:r w:rsidRPr="00402F4D">
        <w:rPr>
          <w:rFonts w:cstheme="minorHAnsi"/>
          <w:i/>
          <w:iCs/>
          <w:shd w:val="clear" w:color="auto" w:fill="FFFFFF"/>
        </w:rPr>
        <w:t>47</w:t>
      </w:r>
      <w:r w:rsidRPr="00402F4D">
        <w:rPr>
          <w:rFonts w:cstheme="minorHAnsi"/>
          <w:shd w:val="clear" w:color="auto" w:fill="FFFFFF"/>
        </w:rPr>
        <w:t>(15), 2720-2730.</w:t>
      </w:r>
    </w:p>
    <w:p w14:paraId="347D3B1B" w14:textId="4FBE337B" w:rsidR="00860A14" w:rsidRPr="00705D88" w:rsidRDefault="00705D88" w:rsidP="00705D88">
      <w:pPr>
        <w:jc w:val="both"/>
        <w:rPr>
          <w:rFonts w:cstheme="minorHAnsi"/>
        </w:rPr>
      </w:pPr>
      <w:r w:rsidRPr="004B3603">
        <w:rPr>
          <w:rFonts w:eastAsia="SimSun" w:cstheme="minorHAnsi"/>
        </w:rPr>
        <w:t>Wykes, T., &amp;  Reader, C. (2005). Cognitive Remediation Therapy for Schizophrenia:</w:t>
      </w:r>
      <w:r>
        <w:rPr>
          <w:rFonts w:eastAsia="SimSun" w:cstheme="minorHAnsi"/>
        </w:rPr>
        <w:t xml:space="preserve"> </w:t>
      </w:r>
      <w:r w:rsidRPr="004B3603">
        <w:rPr>
          <w:rFonts w:eastAsia="SimSun" w:cstheme="minorHAnsi"/>
        </w:rPr>
        <w:t xml:space="preserve">Theory &amp; practice. </w:t>
      </w:r>
      <w:r w:rsidRPr="004B3603">
        <w:rPr>
          <w:rFonts w:eastAsia="SimSun" w:cstheme="minorHAnsi"/>
          <w:i/>
        </w:rPr>
        <w:t>London: Routledge</w:t>
      </w:r>
      <w:r w:rsidRPr="004B3603">
        <w:rPr>
          <w:rFonts w:eastAsia="SimSun" w:cstheme="minorHAnsi"/>
        </w:rPr>
        <w:t>, pp:</w:t>
      </w:r>
      <w:r>
        <w:rPr>
          <w:rFonts w:eastAsia="SimSun" w:cstheme="minorHAnsi"/>
        </w:rPr>
        <w:t xml:space="preserve"> </w:t>
      </w:r>
      <w:r w:rsidRPr="004B3603">
        <w:rPr>
          <w:rFonts w:eastAsia="SimSun" w:cstheme="minorHAnsi"/>
        </w:rPr>
        <w:t>315.</w:t>
      </w:r>
    </w:p>
    <w:p w14:paraId="21D019FD" w14:textId="4781BE99" w:rsidR="00860A14" w:rsidRDefault="00860A14" w:rsidP="00D20C83">
      <w:pPr>
        <w:ind w:left="-567"/>
      </w:pPr>
    </w:p>
    <w:p w14:paraId="5779DC8E" w14:textId="790F1FC7" w:rsidR="00860A14" w:rsidRDefault="00860A14" w:rsidP="00D20C83">
      <w:pPr>
        <w:ind w:left="-567"/>
      </w:pPr>
    </w:p>
    <w:p w14:paraId="54432095" w14:textId="2E45E7BF" w:rsidR="00860A14" w:rsidRDefault="00860A14" w:rsidP="00D20C83">
      <w:pPr>
        <w:ind w:left="-567"/>
      </w:pPr>
    </w:p>
    <w:p w14:paraId="4AD84847" w14:textId="6659A6FB" w:rsidR="00860A14" w:rsidRDefault="00860A14" w:rsidP="00D20C83">
      <w:pPr>
        <w:ind w:left="-567"/>
      </w:pPr>
    </w:p>
    <w:p w14:paraId="1867C733" w14:textId="6051A519" w:rsidR="00860A14" w:rsidRDefault="00860A14" w:rsidP="00D20C83">
      <w:pPr>
        <w:ind w:left="-567"/>
      </w:pPr>
    </w:p>
    <w:p w14:paraId="3737AB6A" w14:textId="6DB7DA98" w:rsidR="00860A14" w:rsidRDefault="00860A14" w:rsidP="00D20C83">
      <w:pPr>
        <w:ind w:left="-567"/>
      </w:pPr>
    </w:p>
    <w:p w14:paraId="4149F84C" w14:textId="4DC757D8" w:rsidR="00860A14" w:rsidRDefault="00860A14" w:rsidP="00D20C83">
      <w:pPr>
        <w:ind w:left="-567"/>
      </w:pPr>
    </w:p>
    <w:p w14:paraId="7381EA4F" w14:textId="5A06C7AB" w:rsidR="00860A14" w:rsidRDefault="00860A14" w:rsidP="00D20C83">
      <w:pPr>
        <w:ind w:left="-567"/>
      </w:pPr>
    </w:p>
    <w:p w14:paraId="5126C569" w14:textId="57702243" w:rsidR="00860A14" w:rsidRDefault="00860A14" w:rsidP="00D20C83">
      <w:pPr>
        <w:ind w:left="-567"/>
      </w:pPr>
    </w:p>
    <w:p w14:paraId="03DF4B5F" w14:textId="77777777" w:rsidR="00860A14" w:rsidRDefault="00860A14" w:rsidP="00D20C83">
      <w:pPr>
        <w:ind w:left="-567"/>
      </w:pPr>
    </w:p>
    <w:p w14:paraId="4BBF21BF" w14:textId="7E7E862F" w:rsidR="00860A14" w:rsidRDefault="00860A14" w:rsidP="000F5941">
      <w:pPr>
        <w:sectPr w:rsidR="00860A14">
          <w:pgSz w:w="11906" w:h="16838"/>
          <w:pgMar w:top="1440" w:right="1440" w:bottom="1440" w:left="1440" w:header="708" w:footer="708" w:gutter="0"/>
          <w:cols w:space="708"/>
          <w:docGrid w:linePitch="360"/>
        </w:sectPr>
      </w:pPr>
    </w:p>
    <w:p w14:paraId="4FC86833" w14:textId="59130BC1" w:rsidR="00EB5539" w:rsidRPr="00705D88" w:rsidRDefault="0042023E" w:rsidP="00EB5539">
      <w:pPr>
        <w:ind w:left="-567"/>
        <w:rPr>
          <w:b/>
          <w:bCs/>
        </w:rPr>
      </w:pPr>
      <w:r w:rsidRPr="00705D88">
        <w:rPr>
          <w:b/>
          <w:bCs/>
        </w:rPr>
        <w:lastRenderedPageBreak/>
        <w:t>Suppl Table</w:t>
      </w:r>
      <w:r w:rsidR="00EB5539" w:rsidRPr="00705D88">
        <w:rPr>
          <w:b/>
          <w:bCs/>
        </w:rPr>
        <w:t xml:space="preserve"> 1. </w:t>
      </w:r>
      <w:r w:rsidR="00586457" w:rsidRPr="00705D88">
        <w:rPr>
          <w:b/>
          <w:bCs/>
        </w:rPr>
        <w:t xml:space="preserve">Estimated treatment </w:t>
      </w:r>
      <w:r w:rsidR="007262AC" w:rsidRPr="00705D88">
        <w:rPr>
          <w:b/>
          <w:bCs/>
        </w:rPr>
        <w:t xml:space="preserve">effects </w:t>
      </w:r>
      <w:r w:rsidR="008C70F4" w:rsidRPr="00705D88">
        <w:rPr>
          <w:b/>
          <w:bCs/>
        </w:rPr>
        <w:t>(</w:t>
      </w:r>
      <w:r w:rsidR="00D9342E" w:rsidRPr="00705D88">
        <w:rPr>
          <w:b/>
          <w:bCs/>
        </w:rPr>
        <w:t>CR</w:t>
      </w:r>
      <w:r w:rsidR="008F52BE" w:rsidRPr="00705D88">
        <w:rPr>
          <w:b/>
          <w:bCs/>
        </w:rPr>
        <w:t xml:space="preserve"> versus TAU</w:t>
      </w:r>
      <w:r w:rsidR="008C70F4" w:rsidRPr="00705D88">
        <w:rPr>
          <w:b/>
          <w:bCs/>
        </w:rPr>
        <w:t>)</w:t>
      </w:r>
      <w:r w:rsidR="008F52BE" w:rsidRPr="00705D88">
        <w:rPr>
          <w:b/>
          <w:bCs/>
        </w:rPr>
        <w:t xml:space="preserve"> </w:t>
      </w:r>
      <w:r w:rsidR="00926453" w:rsidRPr="00705D88">
        <w:rPr>
          <w:b/>
          <w:bCs/>
        </w:rPr>
        <w:t xml:space="preserve">for cognitive and functional </w:t>
      </w:r>
      <w:r w:rsidR="00637CA9" w:rsidRPr="00705D88">
        <w:rPr>
          <w:b/>
          <w:bCs/>
        </w:rPr>
        <w:t xml:space="preserve">outcomes </w:t>
      </w:r>
      <w:r w:rsidR="007262AC" w:rsidRPr="00705D88">
        <w:rPr>
          <w:b/>
          <w:bCs/>
        </w:rPr>
        <w:t xml:space="preserve">at weeks 13 and 25. </w:t>
      </w:r>
    </w:p>
    <w:tbl>
      <w:tblPr>
        <w:tblStyle w:val="TableGrid"/>
        <w:tblW w:w="13745" w:type="dxa"/>
        <w:tblInd w:w="-567" w:type="dxa"/>
        <w:tblLook w:val="04A0" w:firstRow="1" w:lastRow="0" w:firstColumn="1" w:lastColumn="0" w:noHBand="0" w:noVBand="1"/>
      </w:tblPr>
      <w:tblGrid>
        <w:gridCol w:w="2330"/>
        <w:gridCol w:w="2196"/>
        <w:gridCol w:w="1368"/>
        <w:gridCol w:w="905"/>
        <w:gridCol w:w="993"/>
        <w:gridCol w:w="425"/>
        <w:gridCol w:w="2126"/>
        <w:gridCol w:w="1418"/>
        <w:gridCol w:w="992"/>
        <w:gridCol w:w="992"/>
      </w:tblGrid>
      <w:tr w:rsidR="005346C7" w14:paraId="202607CC" w14:textId="22AB3A2E" w:rsidTr="00E86556">
        <w:tc>
          <w:tcPr>
            <w:tcW w:w="2330" w:type="dxa"/>
            <w:vMerge w:val="restart"/>
          </w:tcPr>
          <w:p w14:paraId="150BA8E0" w14:textId="77777777" w:rsidR="005346C7" w:rsidRDefault="005346C7" w:rsidP="003F3893">
            <w:pPr>
              <w:jc w:val="center"/>
              <w:rPr>
                <w:b/>
                <w:bCs/>
              </w:rPr>
            </w:pPr>
          </w:p>
          <w:p w14:paraId="6CDC5E0A" w14:textId="1CF24346" w:rsidR="005346C7" w:rsidRDefault="005346C7" w:rsidP="003F3893">
            <w:pPr>
              <w:jc w:val="center"/>
            </w:pPr>
            <w:r w:rsidRPr="00E751C7">
              <w:rPr>
                <w:b/>
                <w:bCs/>
              </w:rPr>
              <w:t>Outcomes</w:t>
            </w:r>
          </w:p>
        </w:tc>
        <w:tc>
          <w:tcPr>
            <w:tcW w:w="5462" w:type="dxa"/>
            <w:gridSpan w:val="4"/>
          </w:tcPr>
          <w:p w14:paraId="123A47D5" w14:textId="3ECC5368" w:rsidR="005346C7" w:rsidRPr="00E751C7" w:rsidRDefault="005346C7" w:rsidP="00EB5539">
            <w:pPr>
              <w:rPr>
                <w:b/>
                <w:bCs/>
              </w:rPr>
            </w:pPr>
            <w:r w:rsidRPr="00E751C7">
              <w:rPr>
                <w:b/>
                <w:bCs/>
              </w:rPr>
              <w:t>Week 13</w:t>
            </w:r>
          </w:p>
        </w:tc>
        <w:tc>
          <w:tcPr>
            <w:tcW w:w="425" w:type="dxa"/>
            <w:vMerge w:val="restart"/>
          </w:tcPr>
          <w:p w14:paraId="7425D184" w14:textId="03A2A901" w:rsidR="005346C7" w:rsidRPr="00E751C7" w:rsidRDefault="005346C7" w:rsidP="00EB5539">
            <w:pPr>
              <w:rPr>
                <w:b/>
                <w:bCs/>
              </w:rPr>
            </w:pPr>
          </w:p>
        </w:tc>
        <w:tc>
          <w:tcPr>
            <w:tcW w:w="5528" w:type="dxa"/>
            <w:gridSpan w:val="4"/>
          </w:tcPr>
          <w:p w14:paraId="1DE3B847" w14:textId="2632FCA9" w:rsidR="005346C7" w:rsidRDefault="005346C7" w:rsidP="00EB5539">
            <w:r w:rsidRPr="00E751C7">
              <w:rPr>
                <w:b/>
                <w:bCs/>
              </w:rPr>
              <w:t>Week 25</w:t>
            </w:r>
          </w:p>
        </w:tc>
      </w:tr>
      <w:tr w:rsidR="005346C7" w14:paraId="22D67AC1" w14:textId="3A2FF4A9" w:rsidTr="00E86556">
        <w:tc>
          <w:tcPr>
            <w:tcW w:w="2330" w:type="dxa"/>
            <w:vMerge/>
          </w:tcPr>
          <w:p w14:paraId="6E05EEA1" w14:textId="3C6E5573" w:rsidR="005346C7" w:rsidRPr="00E751C7" w:rsidRDefault="005346C7" w:rsidP="003F3893">
            <w:pPr>
              <w:jc w:val="center"/>
              <w:rPr>
                <w:b/>
                <w:bCs/>
              </w:rPr>
            </w:pPr>
          </w:p>
        </w:tc>
        <w:tc>
          <w:tcPr>
            <w:tcW w:w="2196" w:type="dxa"/>
          </w:tcPr>
          <w:p w14:paraId="74A0884D" w14:textId="7039A205" w:rsidR="005346C7" w:rsidRPr="0099331D" w:rsidRDefault="005346C7" w:rsidP="003F3893">
            <w:pPr>
              <w:jc w:val="center"/>
              <w:rPr>
                <w:b/>
                <w:bCs/>
              </w:rPr>
            </w:pPr>
            <w:r w:rsidRPr="0099331D">
              <w:rPr>
                <w:b/>
                <w:bCs/>
                <w:lang w:val="en-US"/>
              </w:rPr>
              <w:t>Adjusted mean difference (95% CI)</w:t>
            </w:r>
          </w:p>
        </w:tc>
        <w:tc>
          <w:tcPr>
            <w:tcW w:w="1368" w:type="dxa"/>
          </w:tcPr>
          <w:p w14:paraId="4D99EEE1" w14:textId="70158CD7" w:rsidR="005346C7" w:rsidRPr="0099331D" w:rsidRDefault="005346C7" w:rsidP="003F3893">
            <w:pPr>
              <w:jc w:val="center"/>
              <w:rPr>
                <w:b/>
                <w:bCs/>
              </w:rPr>
            </w:pPr>
            <w:r w:rsidRPr="0099331D">
              <w:rPr>
                <w:b/>
                <w:bCs/>
                <w:i/>
                <w:iCs/>
              </w:rPr>
              <w:t>F</w:t>
            </w:r>
            <w:r w:rsidRPr="0099331D">
              <w:rPr>
                <w:b/>
                <w:bCs/>
              </w:rPr>
              <w:t>-statistic</w:t>
            </w:r>
          </w:p>
        </w:tc>
        <w:tc>
          <w:tcPr>
            <w:tcW w:w="905" w:type="dxa"/>
          </w:tcPr>
          <w:p w14:paraId="256DFFC9" w14:textId="14A33B7C" w:rsidR="005346C7" w:rsidRPr="0099331D" w:rsidRDefault="005346C7" w:rsidP="003F3893">
            <w:pPr>
              <w:jc w:val="center"/>
              <w:rPr>
                <w:b/>
                <w:bCs/>
                <w:i/>
                <w:iCs/>
              </w:rPr>
            </w:pPr>
            <w:r w:rsidRPr="0099331D">
              <w:rPr>
                <w:b/>
                <w:bCs/>
                <w:i/>
                <w:iCs/>
              </w:rPr>
              <w:t>p</w:t>
            </w:r>
          </w:p>
        </w:tc>
        <w:tc>
          <w:tcPr>
            <w:tcW w:w="993" w:type="dxa"/>
          </w:tcPr>
          <w:p w14:paraId="7AEF1180" w14:textId="552DD27F" w:rsidR="005346C7" w:rsidRPr="0099331D" w:rsidRDefault="005346C7" w:rsidP="003F3893">
            <w:pPr>
              <w:jc w:val="center"/>
              <w:rPr>
                <w:b/>
                <w:bCs/>
                <w:i/>
                <w:iCs/>
              </w:rPr>
            </w:pPr>
            <w:r w:rsidRPr="0099331D">
              <w:rPr>
                <w:b/>
                <w:bCs/>
                <w:i/>
                <w:iCs/>
              </w:rPr>
              <w:t>d</w:t>
            </w:r>
          </w:p>
        </w:tc>
        <w:tc>
          <w:tcPr>
            <w:tcW w:w="425" w:type="dxa"/>
            <w:vMerge/>
          </w:tcPr>
          <w:p w14:paraId="07FA97E4" w14:textId="1D630622" w:rsidR="005346C7" w:rsidRDefault="005346C7" w:rsidP="003F3893">
            <w:pPr>
              <w:jc w:val="center"/>
            </w:pPr>
          </w:p>
        </w:tc>
        <w:tc>
          <w:tcPr>
            <w:tcW w:w="2126" w:type="dxa"/>
          </w:tcPr>
          <w:p w14:paraId="33A1BF73" w14:textId="3537489F" w:rsidR="005346C7" w:rsidRDefault="005346C7" w:rsidP="003F3893">
            <w:pPr>
              <w:jc w:val="center"/>
            </w:pPr>
            <w:r w:rsidRPr="00DB3AC6">
              <w:rPr>
                <w:b/>
                <w:bCs/>
                <w:lang w:val="en-US"/>
              </w:rPr>
              <w:t>Adj</w:t>
            </w:r>
            <w:r>
              <w:rPr>
                <w:b/>
                <w:bCs/>
                <w:lang w:val="en-US"/>
              </w:rPr>
              <w:t>usted</w:t>
            </w:r>
            <w:r w:rsidRPr="00DB3AC6">
              <w:rPr>
                <w:b/>
                <w:bCs/>
                <w:lang w:val="en-US"/>
              </w:rPr>
              <w:t xml:space="preserve"> mean difference</w:t>
            </w:r>
            <w:r>
              <w:rPr>
                <w:b/>
                <w:bCs/>
                <w:lang w:val="en-US"/>
              </w:rPr>
              <w:t xml:space="preserve"> </w:t>
            </w:r>
            <w:r w:rsidRPr="00DB3AC6">
              <w:rPr>
                <w:b/>
                <w:bCs/>
                <w:lang w:val="en-US"/>
              </w:rPr>
              <w:t>(95% CI)</w:t>
            </w:r>
          </w:p>
        </w:tc>
        <w:tc>
          <w:tcPr>
            <w:tcW w:w="1418" w:type="dxa"/>
          </w:tcPr>
          <w:p w14:paraId="5F3A6C67" w14:textId="5B443548" w:rsidR="005346C7" w:rsidRDefault="005346C7" w:rsidP="003F3893">
            <w:pPr>
              <w:jc w:val="center"/>
            </w:pPr>
            <w:r w:rsidRPr="0099331D">
              <w:rPr>
                <w:b/>
                <w:bCs/>
                <w:i/>
                <w:iCs/>
              </w:rPr>
              <w:t>F</w:t>
            </w:r>
            <w:r w:rsidRPr="0099331D">
              <w:rPr>
                <w:b/>
                <w:bCs/>
              </w:rPr>
              <w:t>-statistic</w:t>
            </w:r>
          </w:p>
        </w:tc>
        <w:tc>
          <w:tcPr>
            <w:tcW w:w="992" w:type="dxa"/>
          </w:tcPr>
          <w:p w14:paraId="5F5D8C26" w14:textId="0459346C" w:rsidR="005346C7" w:rsidRPr="005A20C1" w:rsidRDefault="005346C7" w:rsidP="003F3893">
            <w:pPr>
              <w:jc w:val="center"/>
              <w:rPr>
                <w:i/>
                <w:iCs/>
              </w:rPr>
            </w:pPr>
            <w:r w:rsidRPr="0099331D">
              <w:rPr>
                <w:b/>
                <w:bCs/>
                <w:i/>
                <w:iCs/>
              </w:rPr>
              <w:t>p</w:t>
            </w:r>
          </w:p>
        </w:tc>
        <w:tc>
          <w:tcPr>
            <w:tcW w:w="992" w:type="dxa"/>
          </w:tcPr>
          <w:p w14:paraId="5CC9B941" w14:textId="522108F3" w:rsidR="005346C7" w:rsidRPr="005A20C1" w:rsidRDefault="005346C7" w:rsidP="003F3893">
            <w:pPr>
              <w:jc w:val="center"/>
              <w:rPr>
                <w:i/>
                <w:iCs/>
              </w:rPr>
            </w:pPr>
            <w:r w:rsidRPr="0099331D">
              <w:rPr>
                <w:b/>
                <w:bCs/>
                <w:i/>
                <w:iCs/>
              </w:rPr>
              <w:t>d</w:t>
            </w:r>
          </w:p>
        </w:tc>
      </w:tr>
      <w:tr w:rsidR="0031732C" w14:paraId="630D33C0" w14:textId="77777777" w:rsidTr="00E86556">
        <w:tc>
          <w:tcPr>
            <w:tcW w:w="13745" w:type="dxa"/>
            <w:gridSpan w:val="10"/>
          </w:tcPr>
          <w:p w14:paraId="52F02D78" w14:textId="214F24FB" w:rsidR="0031732C" w:rsidRDefault="0031732C" w:rsidP="00754A6D">
            <w:r w:rsidRPr="00754A6D">
              <w:rPr>
                <w:i/>
                <w:iCs/>
              </w:rPr>
              <w:t>Cognitive outcomes</w:t>
            </w:r>
          </w:p>
        </w:tc>
      </w:tr>
      <w:tr w:rsidR="005346C7" w14:paraId="30624436" w14:textId="76A4F0E2" w:rsidTr="00E86556">
        <w:tc>
          <w:tcPr>
            <w:tcW w:w="2330" w:type="dxa"/>
          </w:tcPr>
          <w:p w14:paraId="192FF5A3" w14:textId="00B6149E" w:rsidR="005346C7" w:rsidRDefault="005346C7" w:rsidP="008E3F95">
            <w:r>
              <w:t xml:space="preserve">     Composite score</w:t>
            </w:r>
          </w:p>
        </w:tc>
        <w:tc>
          <w:tcPr>
            <w:tcW w:w="2196" w:type="dxa"/>
          </w:tcPr>
          <w:p w14:paraId="5FEF388B" w14:textId="407CB4EF" w:rsidR="005346C7" w:rsidRDefault="005346C7" w:rsidP="00120098">
            <w:pPr>
              <w:jc w:val="center"/>
            </w:pPr>
            <w:r>
              <w:rPr>
                <w:lang w:val="en-US"/>
              </w:rPr>
              <w:t>0.45 (0.30, 0.61)</w:t>
            </w:r>
          </w:p>
        </w:tc>
        <w:tc>
          <w:tcPr>
            <w:tcW w:w="1368" w:type="dxa"/>
          </w:tcPr>
          <w:p w14:paraId="77590D86" w14:textId="0B3618B5" w:rsidR="005346C7" w:rsidRDefault="005346C7" w:rsidP="00120098">
            <w:pPr>
              <w:jc w:val="center"/>
            </w:pPr>
            <w:r>
              <w:rPr>
                <w:lang w:val="el-GR"/>
              </w:rPr>
              <w:t>34.562</w:t>
            </w:r>
          </w:p>
        </w:tc>
        <w:tc>
          <w:tcPr>
            <w:tcW w:w="905" w:type="dxa"/>
          </w:tcPr>
          <w:p w14:paraId="2E68D680" w14:textId="355E901A" w:rsidR="005346C7" w:rsidRDefault="005346C7" w:rsidP="00120098">
            <w:pPr>
              <w:jc w:val="center"/>
            </w:pPr>
            <w:r>
              <w:rPr>
                <w:lang w:val="en-US"/>
              </w:rPr>
              <w:t>&lt;0.001</w:t>
            </w:r>
          </w:p>
        </w:tc>
        <w:tc>
          <w:tcPr>
            <w:tcW w:w="993" w:type="dxa"/>
          </w:tcPr>
          <w:p w14:paraId="0CEC4C28" w14:textId="07CAFFB4" w:rsidR="005346C7" w:rsidRDefault="005346C7" w:rsidP="00120098">
            <w:pPr>
              <w:jc w:val="center"/>
            </w:pPr>
            <w:r>
              <w:rPr>
                <w:lang w:val="en-US"/>
              </w:rPr>
              <w:t>0.71</w:t>
            </w:r>
          </w:p>
        </w:tc>
        <w:tc>
          <w:tcPr>
            <w:tcW w:w="425" w:type="dxa"/>
            <w:vMerge w:val="restart"/>
          </w:tcPr>
          <w:p w14:paraId="06F9BA0E" w14:textId="07EF9323" w:rsidR="005346C7" w:rsidRDefault="005346C7" w:rsidP="008E3F95"/>
        </w:tc>
        <w:tc>
          <w:tcPr>
            <w:tcW w:w="2126" w:type="dxa"/>
          </w:tcPr>
          <w:p w14:paraId="35635E7D" w14:textId="5B630E3D" w:rsidR="005346C7" w:rsidRDefault="005346C7" w:rsidP="0049207F">
            <w:pPr>
              <w:jc w:val="center"/>
            </w:pPr>
            <w:r>
              <w:t>0.55 (0.34, 0.76)</w:t>
            </w:r>
          </w:p>
        </w:tc>
        <w:tc>
          <w:tcPr>
            <w:tcW w:w="1418" w:type="dxa"/>
          </w:tcPr>
          <w:p w14:paraId="402CAC1D" w14:textId="154F2D6A" w:rsidR="005346C7" w:rsidRDefault="005346C7" w:rsidP="0049207F">
            <w:pPr>
              <w:jc w:val="center"/>
            </w:pPr>
            <w:r>
              <w:t>27.034</w:t>
            </w:r>
          </w:p>
        </w:tc>
        <w:tc>
          <w:tcPr>
            <w:tcW w:w="992" w:type="dxa"/>
          </w:tcPr>
          <w:p w14:paraId="0CD3B20D" w14:textId="4D9CE495" w:rsidR="005346C7" w:rsidRDefault="005346C7" w:rsidP="0049207F">
            <w:pPr>
              <w:jc w:val="center"/>
            </w:pPr>
            <w:r>
              <w:rPr>
                <w:lang w:val="en-US"/>
              </w:rPr>
              <w:t>&lt;0.001</w:t>
            </w:r>
          </w:p>
        </w:tc>
        <w:tc>
          <w:tcPr>
            <w:tcW w:w="992" w:type="dxa"/>
          </w:tcPr>
          <w:p w14:paraId="30BA0E9B" w14:textId="24B49288" w:rsidR="005346C7" w:rsidRDefault="005346C7" w:rsidP="0049207F">
            <w:pPr>
              <w:jc w:val="center"/>
            </w:pPr>
            <w:r>
              <w:t>0.87</w:t>
            </w:r>
          </w:p>
        </w:tc>
      </w:tr>
      <w:tr w:rsidR="005346C7" w14:paraId="3E6799EB" w14:textId="12BE1DFA" w:rsidTr="00E86556">
        <w:tc>
          <w:tcPr>
            <w:tcW w:w="2330" w:type="dxa"/>
          </w:tcPr>
          <w:p w14:paraId="44DF9AE4" w14:textId="644191FE" w:rsidR="005346C7" w:rsidRDefault="005346C7" w:rsidP="00F92AF5">
            <w:r>
              <w:t xml:space="preserve">     Hotel test</w:t>
            </w:r>
          </w:p>
        </w:tc>
        <w:tc>
          <w:tcPr>
            <w:tcW w:w="2196" w:type="dxa"/>
          </w:tcPr>
          <w:p w14:paraId="5145FD69" w14:textId="3BD77662" w:rsidR="005346C7" w:rsidRDefault="005346C7" w:rsidP="00120098">
            <w:pPr>
              <w:jc w:val="center"/>
            </w:pPr>
            <w:r>
              <w:rPr>
                <w:lang w:val="en-US"/>
              </w:rPr>
              <w:t>0.64 (0.30, 0.98)</w:t>
            </w:r>
          </w:p>
        </w:tc>
        <w:tc>
          <w:tcPr>
            <w:tcW w:w="1368" w:type="dxa"/>
          </w:tcPr>
          <w:p w14:paraId="05178428" w14:textId="53E5583B" w:rsidR="005346C7" w:rsidRDefault="005346C7" w:rsidP="00120098">
            <w:pPr>
              <w:jc w:val="center"/>
            </w:pPr>
            <w:r>
              <w:rPr>
                <w:lang w:val="el-GR"/>
              </w:rPr>
              <w:t>14.341</w:t>
            </w:r>
          </w:p>
        </w:tc>
        <w:tc>
          <w:tcPr>
            <w:tcW w:w="905" w:type="dxa"/>
          </w:tcPr>
          <w:p w14:paraId="7235B24B" w14:textId="2076A5FA" w:rsidR="005346C7" w:rsidRDefault="005346C7" w:rsidP="00120098">
            <w:pPr>
              <w:jc w:val="center"/>
            </w:pPr>
            <w:r>
              <w:rPr>
                <w:lang w:val="en-US"/>
              </w:rPr>
              <w:t>&lt;0.001</w:t>
            </w:r>
          </w:p>
        </w:tc>
        <w:tc>
          <w:tcPr>
            <w:tcW w:w="993" w:type="dxa"/>
          </w:tcPr>
          <w:p w14:paraId="1A797480" w14:textId="02CA39CC" w:rsidR="005346C7" w:rsidRDefault="005346C7" w:rsidP="00120098">
            <w:pPr>
              <w:jc w:val="center"/>
            </w:pPr>
            <w:r>
              <w:rPr>
                <w:lang w:val="en-US"/>
              </w:rPr>
              <w:t>0.58</w:t>
            </w:r>
          </w:p>
        </w:tc>
        <w:tc>
          <w:tcPr>
            <w:tcW w:w="425" w:type="dxa"/>
            <w:vMerge/>
          </w:tcPr>
          <w:p w14:paraId="1105D731" w14:textId="4DFDBE46" w:rsidR="005346C7" w:rsidRDefault="005346C7" w:rsidP="00F92AF5"/>
        </w:tc>
        <w:tc>
          <w:tcPr>
            <w:tcW w:w="2126" w:type="dxa"/>
          </w:tcPr>
          <w:p w14:paraId="281D34AA" w14:textId="168398C5" w:rsidR="005346C7" w:rsidRDefault="005346C7" w:rsidP="0049207F">
            <w:pPr>
              <w:jc w:val="center"/>
            </w:pPr>
            <w:r>
              <w:t>0.60 (0.11, 1.09)</w:t>
            </w:r>
          </w:p>
        </w:tc>
        <w:tc>
          <w:tcPr>
            <w:tcW w:w="1418" w:type="dxa"/>
          </w:tcPr>
          <w:p w14:paraId="037A2AA3" w14:textId="07806464" w:rsidR="005346C7" w:rsidRDefault="005346C7" w:rsidP="0049207F">
            <w:pPr>
              <w:jc w:val="center"/>
            </w:pPr>
            <w:r>
              <w:t>5.981</w:t>
            </w:r>
          </w:p>
        </w:tc>
        <w:tc>
          <w:tcPr>
            <w:tcW w:w="992" w:type="dxa"/>
          </w:tcPr>
          <w:p w14:paraId="00C270A2" w14:textId="51D07DD9" w:rsidR="005346C7" w:rsidRDefault="005346C7" w:rsidP="0049207F">
            <w:pPr>
              <w:jc w:val="center"/>
            </w:pPr>
            <w:r>
              <w:t>0.02</w:t>
            </w:r>
          </w:p>
        </w:tc>
        <w:tc>
          <w:tcPr>
            <w:tcW w:w="992" w:type="dxa"/>
          </w:tcPr>
          <w:p w14:paraId="2290CBCD" w14:textId="6F286925" w:rsidR="005346C7" w:rsidRDefault="005346C7" w:rsidP="0049207F">
            <w:pPr>
              <w:jc w:val="center"/>
            </w:pPr>
            <w:r>
              <w:t>0.54</w:t>
            </w:r>
          </w:p>
        </w:tc>
      </w:tr>
      <w:tr w:rsidR="005346C7" w14:paraId="27D0CCD0" w14:textId="1D328E64" w:rsidTr="00E86556">
        <w:tc>
          <w:tcPr>
            <w:tcW w:w="2330" w:type="dxa"/>
          </w:tcPr>
          <w:p w14:paraId="2788A683" w14:textId="428A97A3" w:rsidR="005346C7" w:rsidRDefault="005346C7" w:rsidP="00B90FC1">
            <w:r>
              <w:t xml:space="preserve">     VPA2</w:t>
            </w:r>
          </w:p>
        </w:tc>
        <w:tc>
          <w:tcPr>
            <w:tcW w:w="2196" w:type="dxa"/>
          </w:tcPr>
          <w:p w14:paraId="4068C23C" w14:textId="0EB5F517" w:rsidR="005346C7" w:rsidRDefault="005346C7" w:rsidP="00120098">
            <w:pPr>
              <w:jc w:val="center"/>
            </w:pPr>
            <w:r>
              <w:rPr>
                <w:lang w:val="en-US"/>
              </w:rPr>
              <w:t>0.41 (0.12, 0.69)</w:t>
            </w:r>
          </w:p>
        </w:tc>
        <w:tc>
          <w:tcPr>
            <w:tcW w:w="1368" w:type="dxa"/>
          </w:tcPr>
          <w:p w14:paraId="0DF05F0D" w14:textId="75883D62" w:rsidR="005346C7" w:rsidRDefault="005346C7" w:rsidP="00120098">
            <w:pPr>
              <w:jc w:val="center"/>
            </w:pPr>
            <w:r>
              <w:rPr>
                <w:lang w:val="el-GR"/>
              </w:rPr>
              <w:t>8</w:t>
            </w:r>
            <w:r>
              <w:rPr>
                <w:lang w:val="en-US"/>
              </w:rPr>
              <w:t>.</w:t>
            </w:r>
            <w:r>
              <w:rPr>
                <w:lang w:val="el-GR"/>
              </w:rPr>
              <w:t>138</w:t>
            </w:r>
          </w:p>
        </w:tc>
        <w:tc>
          <w:tcPr>
            <w:tcW w:w="905" w:type="dxa"/>
          </w:tcPr>
          <w:p w14:paraId="597B34BC" w14:textId="6505FED6" w:rsidR="005346C7" w:rsidRDefault="005346C7" w:rsidP="00120098">
            <w:pPr>
              <w:jc w:val="center"/>
            </w:pPr>
            <w:r>
              <w:rPr>
                <w:lang w:val="en-US"/>
              </w:rPr>
              <w:t>0.0</w:t>
            </w:r>
            <w:r w:rsidR="00AC513F">
              <w:rPr>
                <w:lang w:val="en-US"/>
              </w:rPr>
              <w:t>06</w:t>
            </w:r>
          </w:p>
        </w:tc>
        <w:tc>
          <w:tcPr>
            <w:tcW w:w="993" w:type="dxa"/>
          </w:tcPr>
          <w:p w14:paraId="5BD5036B" w14:textId="6D1BCC46" w:rsidR="005346C7" w:rsidRDefault="005346C7" w:rsidP="00120098">
            <w:pPr>
              <w:jc w:val="center"/>
            </w:pPr>
            <w:r>
              <w:rPr>
                <w:lang w:val="en-US"/>
              </w:rPr>
              <w:t>0.37</w:t>
            </w:r>
          </w:p>
        </w:tc>
        <w:tc>
          <w:tcPr>
            <w:tcW w:w="425" w:type="dxa"/>
            <w:vMerge/>
          </w:tcPr>
          <w:p w14:paraId="66A30748" w14:textId="45B214CE" w:rsidR="005346C7" w:rsidRDefault="005346C7" w:rsidP="00B90FC1"/>
        </w:tc>
        <w:tc>
          <w:tcPr>
            <w:tcW w:w="2126" w:type="dxa"/>
          </w:tcPr>
          <w:p w14:paraId="175B4015" w14:textId="1444B381" w:rsidR="005346C7" w:rsidRDefault="005346C7" w:rsidP="0049207F">
            <w:pPr>
              <w:jc w:val="center"/>
            </w:pPr>
            <w:r>
              <w:t>0.65 (0.30, 0.99)</w:t>
            </w:r>
          </w:p>
        </w:tc>
        <w:tc>
          <w:tcPr>
            <w:tcW w:w="1418" w:type="dxa"/>
          </w:tcPr>
          <w:p w14:paraId="22B620D3" w14:textId="69BF560A" w:rsidR="005346C7" w:rsidRDefault="005346C7" w:rsidP="0049207F">
            <w:pPr>
              <w:jc w:val="center"/>
            </w:pPr>
            <w:r>
              <w:t>13.875</w:t>
            </w:r>
          </w:p>
        </w:tc>
        <w:tc>
          <w:tcPr>
            <w:tcW w:w="992" w:type="dxa"/>
          </w:tcPr>
          <w:p w14:paraId="40160529" w14:textId="6C54B12B" w:rsidR="005346C7" w:rsidRDefault="005346C7" w:rsidP="0049207F">
            <w:pPr>
              <w:jc w:val="center"/>
            </w:pPr>
            <w:r>
              <w:rPr>
                <w:lang w:val="en-US"/>
              </w:rPr>
              <w:t>&lt;0.001</w:t>
            </w:r>
          </w:p>
        </w:tc>
        <w:tc>
          <w:tcPr>
            <w:tcW w:w="992" w:type="dxa"/>
          </w:tcPr>
          <w:p w14:paraId="378D5D7B" w14:textId="3734A0E8" w:rsidR="005346C7" w:rsidRDefault="005346C7" w:rsidP="0049207F">
            <w:pPr>
              <w:jc w:val="center"/>
            </w:pPr>
            <w:r>
              <w:t>0.58</w:t>
            </w:r>
          </w:p>
        </w:tc>
      </w:tr>
      <w:tr w:rsidR="005346C7" w14:paraId="169010B7" w14:textId="0D7588B4" w:rsidTr="00E86556">
        <w:tc>
          <w:tcPr>
            <w:tcW w:w="2330" w:type="dxa"/>
          </w:tcPr>
          <w:p w14:paraId="104E1604" w14:textId="59E82FC4" w:rsidR="005346C7" w:rsidRDefault="005346C7" w:rsidP="00FF5523">
            <w:r>
              <w:t xml:space="preserve">     Coding</w:t>
            </w:r>
          </w:p>
        </w:tc>
        <w:tc>
          <w:tcPr>
            <w:tcW w:w="2196" w:type="dxa"/>
          </w:tcPr>
          <w:p w14:paraId="1EAF51C0" w14:textId="4F779448" w:rsidR="005346C7" w:rsidRDefault="005346C7" w:rsidP="00120098">
            <w:pPr>
              <w:jc w:val="center"/>
            </w:pPr>
            <w:r>
              <w:rPr>
                <w:lang w:val="en-US"/>
              </w:rPr>
              <w:t>0.33 (0.10, 0.57)</w:t>
            </w:r>
          </w:p>
        </w:tc>
        <w:tc>
          <w:tcPr>
            <w:tcW w:w="1368" w:type="dxa"/>
          </w:tcPr>
          <w:p w14:paraId="46DFF25D" w14:textId="398065F9" w:rsidR="005346C7" w:rsidRDefault="005346C7" w:rsidP="00120098">
            <w:pPr>
              <w:jc w:val="center"/>
            </w:pPr>
            <w:r>
              <w:rPr>
                <w:lang w:val="el-GR"/>
              </w:rPr>
              <w:t>8</w:t>
            </w:r>
            <w:r>
              <w:rPr>
                <w:lang w:val="en-US"/>
              </w:rPr>
              <w:t>.</w:t>
            </w:r>
            <w:r>
              <w:rPr>
                <w:lang w:val="el-GR"/>
              </w:rPr>
              <w:t>191</w:t>
            </w:r>
          </w:p>
        </w:tc>
        <w:tc>
          <w:tcPr>
            <w:tcW w:w="905" w:type="dxa"/>
          </w:tcPr>
          <w:p w14:paraId="1861BBCB" w14:textId="0DD4D6CE" w:rsidR="005346C7" w:rsidRDefault="005346C7" w:rsidP="00120098">
            <w:pPr>
              <w:jc w:val="center"/>
            </w:pPr>
            <w:r>
              <w:rPr>
                <w:lang w:val="en-US"/>
              </w:rPr>
              <w:t>0.007</w:t>
            </w:r>
          </w:p>
        </w:tc>
        <w:tc>
          <w:tcPr>
            <w:tcW w:w="993" w:type="dxa"/>
          </w:tcPr>
          <w:p w14:paraId="438BEA25" w14:textId="39414C0B" w:rsidR="005346C7" w:rsidRDefault="005346C7" w:rsidP="00120098">
            <w:pPr>
              <w:jc w:val="center"/>
            </w:pPr>
            <w:r>
              <w:rPr>
                <w:lang w:val="en-US"/>
              </w:rPr>
              <w:t>0.46</w:t>
            </w:r>
          </w:p>
        </w:tc>
        <w:tc>
          <w:tcPr>
            <w:tcW w:w="425" w:type="dxa"/>
            <w:vMerge/>
          </w:tcPr>
          <w:p w14:paraId="786E24B2" w14:textId="0E28853B" w:rsidR="005346C7" w:rsidRDefault="005346C7" w:rsidP="00FF5523"/>
        </w:tc>
        <w:tc>
          <w:tcPr>
            <w:tcW w:w="2126" w:type="dxa"/>
          </w:tcPr>
          <w:p w14:paraId="3482CB95" w14:textId="2869EB12" w:rsidR="005346C7" w:rsidRDefault="005346C7" w:rsidP="0049207F">
            <w:pPr>
              <w:jc w:val="center"/>
            </w:pPr>
            <w:r>
              <w:t>0.36 (0.14, 0.59)</w:t>
            </w:r>
          </w:p>
        </w:tc>
        <w:tc>
          <w:tcPr>
            <w:tcW w:w="1418" w:type="dxa"/>
          </w:tcPr>
          <w:p w14:paraId="18C8E3FB" w14:textId="57276CA8" w:rsidR="005346C7" w:rsidRDefault="005346C7" w:rsidP="0049207F">
            <w:pPr>
              <w:jc w:val="center"/>
            </w:pPr>
            <w:r>
              <w:t>10.344</w:t>
            </w:r>
          </w:p>
        </w:tc>
        <w:tc>
          <w:tcPr>
            <w:tcW w:w="992" w:type="dxa"/>
          </w:tcPr>
          <w:p w14:paraId="6DDEC748" w14:textId="182FC9DF" w:rsidR="005346C7" w:rsidRDefault="005346C7" w:rsidP="0049207F">
            <w:pPr>
              <w:jc w:val="center"/>
            </w:pPr>
            <w:r>
              <w:t>0.002</w:t>
            </w:r>
          </w:p>
        </w:tc>
        <w:tc>
          <w:tcPr>
            <w:tcW w:w="992" w:type="dxa"/>
          </w:tcPr>
          <w:p w14:paraId="710A067A" w14:textId="4A35C38C" w:rsidR="005346C7" w:rsidRDefault="005346C7" w:rsidP="0049207F">
            <w:pPr>
              <w:jc w:val="center"/>
            </w:pPr>
            <w:r>
              <w:t>0.50</w:t>
            </w:r>
          </w:p>
        </w:tc>
      </w:tr>
      <w:tr w:rsidR="005346C7" w14:paraId="4AE96FB8" w14:textId="0D70ACC0" w:rsidTr="00E86556">
        <w:tc>
          <w:tcPr>
            <w:tcW w:w="2330" w:type="dxa"/>
          </w:tcPr>
          <w:p w14:paraId="2FDE0430" w14:textId="3B7D4D17" w:rsidR="005346C7" w:rsidRDefault="005346C7" w:rsidP="00820675">
            <w:r>
              <w:t xml:space="preserve">     Digit span</w:t>
            </w:r>
          </w:p>
        </w:tc>
        <w:tc>
          <w:tcPr>
            <w:tcW w:w="2196" w:type="dxa"/>
          </w:tcPr>
          <w:p w14:paraId="735378C1" w14:textId="60EC1667" w:rsidR="005346C7" w:rsidRDefault="005346C7" w:rsidP="00120098">
            <w:pPr>
              <w:jc w:val="center"/>
            </w:pPr>
            <w:r>
              <w:rPr>
                <w:lang w:val="en-US"/>
              </w:rPr>
              <w:t>0.36 (0.13, 0.59)</w:t>
            </w:r>
          </w:p>
        </w:tc>
        <w:tc>
          <w:tcPr>
            <w:tcW w:w="1368" w:type="dxa"/>
          </w:tcPr>
          <w:p w14:paraId="644C83B7" w14:textId="5C2456FE" w:rsidR="005346C7" w:rsidRDefault="005346C7" w:rsidP="00120098">
            <w:pPr>
              <w:jc w:val="center"/>
            </w:pPr>
            <w:r>
              <w:rPr>
                <w:lang w:val="en-US"/>
              </w:rPr>
              <w:t>9.995</w:t>
            </w:r>
          </w:p>
        </w:tc>
        <w:tc>
          <w:tcPr>
            <w:tcW w:w="905" w:type="dxa"/>
          </w:tcPr>
          <w:p w14:paraId="6665EA35" w14:textId="792A257D" w:rsidR="005346C7" w:rsidRDefault="005346C7" w:rsidP="00120098">
            <w:pPr>
              <w:jc w:val="center"/>
            </w:pPr>
            <w:r>
              <w:rPr>
                <w:lang w:val="en-US"/>
              </w:rPr>
              <w:t>0.002</w:t>
            </w:r>
          </w:p>
        </w:tc>
        <w:tc>
          <w:tcPr>
            <w:tcW w:w="993" w:type="dxa"/>
          </w:tcPr>
          <w:p w14:paraId="3FFD6F08" w14:textId="60ED16BB" w:rsidR="005346C7" w:rsidRDefault="005346C7" w:rsidP="00120098">
            <w:pPr>
              <w:jc w:val="center"/>
            </w:pPr>
            <w:r>
              <w:rPr>
                <w:lang w:val="en-US"/>
              </w:rPr>
              <w:t>0.50</w:t>
            </w:r>
          </w:p>
        </w:tc>
        <w:tc>
          <w:tcPr>
            <w:tcW w:w="425" w:type="dxa"/>
            <w:vMerge/>
          </w:tcPr>
          <w:p w14:paraId="6ED6CE37" w14:textId="0B6515AE" w:rsidR="005346C7" w:rsidRDefault="005346C7" w:rsidP="00820675"/>
        </w:tc>
        <w:tc>
          <w:tcPr>
            <w:tcW w:w="2126" w:type="dxa"/>
          </w:tcPr>
          <w:p w14:paraId="41B20173" w14:textId="6F1C8CD1" w:rsidR="005346C7" w:rsidRDefault="005346C7" w:rsidP="0049207F">
            <w:pPr>
              <w:jc w:val="center"/>
            </w:pPr>
            <w:r>
              <w:t>0.54 (0.25, 0.84)</w:t>
            </w:r>
          </w:p>
        </w:tc>
        <w:tc>
          <w:tcPr>
            <w:tcW w:w="1418" w:type="dxa"/>
          </w:tcPr>
          <w:p w14:paraId="64EE8127" w14:textId="47ED09E0" w:rsidR="005346C7" w:rsidRDefault="005346C7" w:rsidP="0049207F">
            <w:pPr>
              <w:jc w:val="center"/>
            </w:pPr>
            <w:r>
              <w:t>13.384</w:t>
            </w:r>
          </w:p>
        </w:tc>
        <w:tc>
          <w:tcPr>
            <w:tcW w:w="992" w:type="dxa"/>
          </w:tcPr>
          <w:p w14:paraId="2CDD8FFC" w14:textId="2E123DB2" w:rsidR="005346C7" w:rsidRDefault="005346C7" w:rsidP="0049207F">
            <w:pPr>
              <w:jc w:val="center"/>
            </w:pPr>
            <w:r>
              <w:rPr>
                <w:lang w:val="en-US"/>
              </w:rPr>
              <w:t>&lt;0.001</w:t>
            </w:r>
          </w:p>
        </w:tc>
        <w:tc>
          <w:tcPr>
            <w:tcW w:w="992" w:type="dxa"/>
          </w:tcPr>
          <w:p w14:paraId="369FF6E0" w14:textId="231A13A9" w:rsidR="005346C7" w:rsidRDefault="005346C7" w:rsidP="0049207F">
            <w:pPr>
              <w:jc w:val="center"/>
            </w:pPr>
            <w:r>
              <w:t>0.75</w:t>
            </w:r>
          </w:p>
        </w:tc>
      </w:tr>
      <w:tr w:rsidR="005F6C68" w14:paraId="3BB27379" w14:textId="77777777" w:rsidTr="00E86556">
        <w:tc>
          <w:tcPr>
            <w:tcW w:w="13745" w:type="dxa"/>
            <w:gridSpan w:val="10"/>
          </w:tcPr>
          <w:p w14:paraId="15D58741" w14:textId="398CDC54" w:rsidR="005F6C68" w:rsidRDefault="005F6C68" w:rsidP="00820675">
            <w:r w:rsidRPr="00754A6D">
              <w:rPr>
                <w:i/>
                <w:iCs/>
              </w:rPr>
              <w:t xml:space="preserve">Functional outcomes </w:t>
            </w:r>
          </w:p>
        </w:tc>
      </w:tr>
      <w:tr w:rsidR="005346C7" w14:paraId="2A8E208A" w14:textId="7E3F3A31" w:rsidTr="00E86556">
        <w:tc>
          <w:tcPr>
            <w:tcW w:w="2330" w:type="dxa"/>
          </w:tcPr>
          <w:p w14:paraId="786FB005" w14:textId="510351DB" w:rsidR="005346C7" w:rsidRDefault="005346C7" w:rsidP="00960841">
            <w:r>
              <w:t xml:space="preserve">     FAST</w:t>
            </w:r>
          </w:p>
        </w:tc>
        <w:tc>
          <w:tcPr>
            <w:tcW w:w="2196" w:type="dxa"/>
          </w:tcPr>
          <w:p w14:paraId="6FC0A946" w14:textId="054A1D1A" w:rsidR="005346C7" w:rsidRDefault="005346C7" w:rsidP="00960841">
            <w:pPr>
              <w:jc w:val="center"/>
            </w:pPr>
            <w:r>
              <w:rPr>
                <w:lang w:val="en-US"/>
              </w:rPr>
              <w:t>-4.7 (-2.6, -6.9)</w:t>
            </w:r>
          </w:p>
        </w:tc>
        <w:tc>
          <w:tcPr>
            <w:tcW w:w="1368" w:type="dxa"/>
          </w:tcPr>
          <w:p w14:paraId="4D2ACD34" w14:textId="074B1437" w:rsidR="005346C7" w:rsidRDefault="005346C7" w:rsidP="00960841">
            <w:pPr>
              <w:jc w:val="center"/>
            </w:pPr>
            <w:r>
              <w:rPr>
                <w:lang w:val="en-US"/>
              </w:rPr>
              <w:t>18.921</w:t>
            </w:r>
          </w:p>
        </w:tc>
        <w:tc>
          <w:tcPr>
            <w:tcW w:w="905" w:type="dxa"/>
          </w:tcPr>
          <w:p w14:paraId="7E0F1795" w14:textId="66532412" w:rsidR="005346C7" w:rsidRDefault="005346C7" w:rsidP="00960841">
            <w:pPr>
              <w:jc w:val="center"/>
            </w:pPr>
            <w:r>
              <w:rPr>
                <w:lang w:val="en-US"/>
              </w:rPr>
              <w:t>&lt;0.001</w:t>
            </w:r>
          </w:p>
        </w:tc>
        <w:tc>
          <w:tcPr>
            <w:tcW w:w="993" w:type="dxa"/>
          </w:tcPr>
          <w:p w14:paraId="2A83176B" w14:textId="1E9BB92F" w:rsidR="005346C7" w:rsidRDefault="005346C7" w:rsidP="00960841">
            <w:pPr>
              <w:jc w:val="center"/>
            </w:pPr>
            <w:r>
              <w:rPr>
                <w:lang w:val="en-US"/>
              </w:rPr>
              <w:t>0.48</w:t>
            </w:r>
          </w:p>
        </w:tc>
        <w:tc>
          <w:tcPr>
            <w:tcW w:w="425" w:type="dxa"/>
            <w:vMerge w:val="restart"/>
          </w:tcPr>
          <w:p w14:paraId="2408AB36" w14:textId="086875FD" w:rsidR="005346C7" w:rsidRDefault="005346C7" w:rsidP="00960841"/>
        </w:tc>
        <w:tc>
          <w:tcPr>
            <w:tcW w:w="2126" w:type="dxa"/>
          </w:tcPr>
          <w:p w14:paraId="7B9D08A9" w14:textId="38A68FEA" w:rsidR="005346C7" w:rsidRDefault="005346C7" w:rsidP="0049207F">
            <w:pPr>
              <w:jc w:val="center"/>
            </w:pPr>
            <w:r>
              <w:t>-6.3 (-3.5, -9.0)</w:t>
            </w:r>
          </w:p>
        </w:tc>
        <w:tc>
          <w:tcPr>
            <w:tcW w:w="1418" w:type="dxa"/>
          </w:tcPr>
          <w:p w14:paraId="526237A0" w14:textId="06AAD4BD" w:rsidR="005346C7" w:rsidRDefault="005346C7" w:rsidP="0049207F">
            <w:pPr>
              <w:jc w:val="center"/>
            </w:pPr>
            <w:r>
              <w:t>20.985</w:t>
            </w:r>
          </w:p>
        </w:tc>
        <w:tc>
          <w:tcPr>
            <w:tcW w:w="992" w:type="dxa"/>
          </w:tcPr>
          <w:p w14:paraId="1CFCD543" w14:textId="5D1D2F0A" w:rsidR="005346C7" w:rsidRDefault="005346C7" w:rsidP="0049207F">
            <w:pPr>
              <w:jc w:val="center"/>
            </w:pPr>
            <w:r>
              <w:rPr>
                <w:lang w:val="en-US"/>
              </w:rPr>
              <w:t>&lt;0.001</w:t>
            </w:r>
          </w:p>
        </w:tc>
        <w:tc>
          <w:tcPr>
            <w:tcW w:w="992" w:type="dxa"/>
          </w:tcPr>
          <w:p w14:paraId="5AA85B2A" w14:textId="37352C39" w:rsidR="005346C7" w:rsidRDefault="005346C7" w:rsidP="0049207F">
            <w:pPr>
              <w:jc w:val="center"/>
            </w:pPr>
            <w:r>
              <w:t>0.64</w:t>
            </w:r>
          </w:p>
        </w:tc>
      </w:tr>
      <w:tr w:rsidR="005346C7" w14:paraId="4E51A02E" w14:textId="7A5B775C" w:rsidTr="00E86556">
        <w:tc>
          <w:tcPr>
            <w:tcW w:w="2330" w:type="dxa"/>
          </w:tcPr>
          <w:p w14:paraId="639F8A4B" w14:textId="07682AFC" w:rsidR="005346C7" w:rsidRDefault="005346C7" w:rsidP="00960841">
            <w:r>
              <w:t xml:space="preserve">     GAS</w:t>
            </w:r>
          </w:p>
        </w:tc>
        <w:tc>
          <w:tcPr>
            <w:tcW w:w="2196" w:type="dxa"/>
          </w:tcPr>
          <w:p w14:paraId="7A894FDD" w14:textId="3E09BC0D" w:rsidR="005346C7" w:rsidRDefault="005346C7" w:rsidP="00960841">
            <w:pPr>
              <w:jc w:val="center"/>
            </w:pPr>
            <w:r>
              <w:rPr>
                <w:lang w:val="en-US"/>
              </w:rPr>
              <w:t>13.2 (9.3, 17.2)</w:t>
            </w:r>
          </w:p>
        </w:tc>
        <w:tc>
          <w:tcPr>
            <w:tcW w:w="1368" w:type="dxa"/>
          </w:tcPr>
          <w:p w14:paraId="00C9C25B" w14:textId="16801EB5" w:rsidR="005346C7" w:rsidRDefault="005346C7" w:rsidP="00960841">
            <w:pPr>
              <w:jc w:val="center"/>
            </w:pPr>
            <w:r>
              <w:rPr>
                <w:lang w:val="en-US"/>
              </w:rPr>
              <w:t>44.926</w:t>
            </w:r>
          </w:p>
        </w:tc>
        <w:tc>
          <w:tcPr>
            <w:tcW w:w="905" w:type="dxa"/>
          </w:tcPr>
          <w:p w14:paraId="5731D448" w14:textId="4C26D361" w:rsidR="005346C7" w:rsidRDefault="005346C7" w:rsidP="00960841">
            <w:pPr>
              <w:jc w:val="center"/>
            </w:pPr>
            <w:r>
              <w:rPr>
                <w:lang w:val="en-US"/>
              </w:rPr>
              <w:t>&lt;0.001</w:t>
            </w:r>
          </w:p>
        </w:tc>
        <w:tc>
          <w:tcPr>
            <w:tcW w:w="993" w:type="dxa"/>
          </w:tcPr>
          <w:p w14:paraId="740BCC35" w14:textId="088810F9" w:rsidR="005346C7" w:rsidRDefault="005346C7" w:rsidP="00960841">
            <w:pPr>
              <w:jc w:val="center"/>
            </w:pPr>
            <w:r>
              <w:rPr>
                <w:lang w:val="en-US"/>
              </w:rPr>
              <w:t>3.14</w:t>
            </w:r>
          </w:p>
        </w:tc>
        <w:tc>
          <w:tcPr>
            <w:tcW w:w="425" w:type="dxa"/>
            <w:vMerge/>
          </w:tcPr>
          <w:p w14:paraId="2DA9A2FA" w14:textId="175A08AE" w:rsidR="005346C7" w:rsidRDefault="005346C7" w:rsidP="00960841"/>
        </w:tc>
        <w:tc>
          <w:tcPr>
            <w:tcW w:w="2126" w:type="dxa"/>
          </w:tcPr>
          <w:p w14:paraId="5FDE2770" w14:textId="5B7A49AD" w:rsidR="005346C7" w:rsidRDefault="005346C7" w:rsidP="0049207F">
            <w:pPr>
              <w:jc w:val="center"/>
            </w:pPr>
            <w:r>
              <w:t>8.1 (4.2, 12.1)</w:t>
            </w:r>
          </w:p>
        </w:tc>
        <w:tc>
          <w:tcPr>
            <w:tcW w:w="1418" w:type="dxa"/>
          </w:tcPr>
          <w:p w14:paraId="689BCCA0" w14:textId="1983B414" w:rsidR="005346C7" w:rsidRDefault="005346C7" w:rsidP="0049207F">
            <w:pPr>
              <w:jc w:val="center"/>
            </w:pPr>
            <w:r>
              <w:t>17.060</w:t>
            </w:r>
          </w:p>
        </w:tc>
        <w:tc>
          <w:tcPr>
            <w:tcW w:w="992" w:type="dxa"/>
          </w:tcPr>
          <w:p w14:paraId="3C060744" w14:textId="43A270BE" w:rsidR="005346C7" w:rsidRDefault="005346C7" w:rsidP="0049207F">
            <w:pPr>
              <w:jc w:val="center"/>
            </w:pPr>
            <w:r>
              <w:rPr>
                <w:lang w:val="en-US"/>
              </w:rPr>
              <w:t>&lt;0.001</w:t>
            </w:r>
          </w:p>
        </w:tc>
        <w:tc>
          <w:tcPr>
            <w:tcW w:w="992" w:type="dxa"/>
          </w:tcPr>
          <w:p w14:paraId="21FEFDA8" w14:textId="3FDE57F8" w:rsidR="005346C7" w:rsidRDefault="005346C7" w:rsidP="0049207F">
            <w:pPr>
              <w:jc w:val="center"/>
            </w:pPr>
            <w:r>
              <w:t>1.92</w:t>
            </w:r>
          </w:p>
        </w:tc>
      </w:tr>
      <w:tr w:rsidR="00960841" w14:paraId="0FA8FE72" w14:textId="357903A6" w:rsidTr="00E86556">
        <w:tc>
          <w:tcPr>
            <w:tcW w:w="13745" w:type="dxa"/>
            <w:gridSpan w:val="10"/>
          </w:tcPr>
          <w:p w14:paraId="7E8DD869" w14:textId="223FB0D8" w:rsidR="00960841" w:rsidRDefault="00960841" w:rsidP="00960841">
            <w:pPr>
              <w:jc w:val="both"/>
            </w:pPr>
            <w:r w:rsidRPr="00887618">
              <w:rPr>
                <w:i/>
                <w:iCs/>
              </w:rPr>
              <w:t>Notes:</w:t>
            </w:r>
            <w:r>
              <w:t xml:space="preserve"> CR: Cognitive remediation; </w:t>
            </w:r>
            <w:r>
              <w:rPr>
                <w:lang w:val="en-US"/>
              </w:rPr>
              <w:t xml:space="preserve">FAST: Functional Assessment Short Test; GAS: Goal Attainment Scale; TAU: Treatment-as-usual; VPA2: Verbal Paired Associates – delayed free recall; </w:t>
            </w:r>
            <w:r w:rsidRPr="000A4F9E">
              <w:rPr>
                <w:i/>
                <w:iCs/>
                <w:lang w:val="en-US"/>
              </w:rPr>
              <w:t>d</w:t>
            </w:r>
            <w:r>
              <w:rPr>
                <w:lang w:val="en-US"/>
              </w:rPr>
              <w:t xml:space="preserve"> = Cohen’s </w:t>
            </w:r>
            <w:r w:rsidRPr="000A4F9E">
              <w:rPr>
                <w:i/>
                <w:iCs/>
                <w:lang w:val="en-US"/>
              </w:rPr>
              <w:t>d</w:t>
            </w:r>
            <w:r>
              <w:rPr>
                <w:lang w:val="en-US"/>
              </w:rPr>
              <w:t xml:space="preserve"> effect size (</w:t>
            </w:r>
            <w:r w:rsidRPr="00F42544">
              <w:rPr>
                <w:rFonts w:cstheme="minorHAnsi"/>
                <w:color w:val="000000" w:themeColor="text1"/>
              </w:rPr>
              <w:t xml:space="preserve">mean difference </w:t>
            </w:r>
            <w:r>
              <w:rPr>
                <w:rFonts w:cstheme="minorHAnsi"/>
                <w:color w:val="000000" w:themeColor="text1"/>
              </w:rPr>
              <w:t xml:space="preserve">between groups </w:t>
            </w:r>
            <w:r w:rsidRPr="00F42544">
              <w:rPr>
                <w:rFonts w:cstheme="minorHAnsi"/>
                <w:color w:val="000000" w:themeColor="text1"/>
              </w:rPr>
              <w:t>divided by</w:t>
            </w:r>
            <w:r>
              <w:rPr>
                <w:rFonts w:cstheme="minorHAnsi"/>
                <w:color w:val="000000" w:themeColor="text1"/>
              </w:rPr>
              <w:t xml:space="preserve"> </w:t>
            </w:r>
            <w:r w:rsidRPr="00F42544">
              <w:rPr>
                <w:rFonts w:cstheme="minorHAnsi"/>
                <w:color w:val="000000" w:themeColor="text1"/>
              </w:rPr>
              <w:t xml:space="preserve">pooled </w:t>
            </w:r>
            <w:r>
              <w:rPr>
                <w:rFonts w:cstheme="minorHAnsi"/>
                <w:color w:val="000000" w:themeColor="text1"/>
              </w:rPr>
              <w:t>baseline standard deviation</w:t>
            </w:r>
            <w:r>
              <w:rPr>
                <w:lang w:val="en-US"/>
              </w:rPr>
              <w:t>).</w:t>
            </w:r>
          </w:p>
        </w:tc>
      </w:tr>
    </w:tbl>
    <w:p w14:paraId="113AF658" w14:textId="1E0953BB" w:rsidR="00EB5539" w:rsidRDefault="00EB5539" w:rsidP="00EB5539">
      <w:pPr>
        <w:ind w:left="-567"/>
      </w:pPr>
    </w:p>
    <w:p w14:paraId="66DDE487" w14:textId="699506B4" w:rsidR="00EB5539" w:rsidRDefault="00EB5539" w:rsidP="00EB5539">
      <w:pPr>
        <w:ind w:left="-567"/>
      </w:pPr>
    </w:p>
    <w:p w14:paraId="152F044E" w14:textId="47C4E0CE" w:rsidR="00EB5539" w:rsidRDefault="00EB5539" w:rsidP="00EB5539">
      <w:pPr>
        <w:ind w:left="-567"/>
      </w:pPr>
    </w:p>
    <w:p w14:paraId="68FEF0F1" w14:textId="77777777" w:rsidR="00457193" w:rsidRDefault="00457193" w:rsidP="00457193">
      <w:pPr>
        <w:ind w:left="-284"/>
      </w:pPr>
    </w:p>
    <w:p w14:paraId="798DA61D" w14:textId="77777777" w:rsidR="00457193" w:rsidRDefault="00457193" w:rsidP="00457193">
      <w:pPr>
        <w:ind w:left="-284"/>
      </w:pPr>
    </w:p>
    <w:p w14:paraId="630BDE3B" w14:textId="77777777" w:rsidR="00457193" w:rsidRDefault="00457193" w:rsidP="00457193">
      <w:pPr>
        <w:ind w:left="-284"/>
      </w:pPr>
    </w:p>
    <w:p w14:paraId="55D46ED0" w14:textId="77777777" w:rsidR="00457193" w:rsidRDefault="00457193" w:rsidP="00457193">
      <w:pPr>
        <w:ind w:left="-284"/>
      </w:pPr>
    </w:p>
    <w:p w14:paraId="4FB2BAC0" w14:textId="77777777" w:rsidR="00457193" w:rsidRDefault="00457193" w:rsidP="00457193">
      <w:pPr>
        <w:ind w:left="-284"/>
      </w:pPr>
    </w:p>
    <w:p w14:paraId="75064E11" w14:textId="77777777" w:rsidR="00457193" w:rsidRDefault="00457193" w:rsidP="00457193">
      <w:pPr>
        <w:ind w:left="-284"/>
      </w:pPr>
    </w:p>
    <w:p w14:paraId="771E76EB" w14:textId="77777777" w:rsidR="00457193" w:rsidRDefault="00457193" w:rsidP="00457193">
      <w:pPr>
        <w:ind w:left="-284"/>
      </w:pPr>
    </w:p>
    <w:p w14:paraId="61F3ABE3" w14:textId="01421F00" w:rsidR="00457193" w:rsidRPr="00A90EAE" w:rsidRDefault="00BC6555" w:rsidP="00A90EAE">
      <w:pPr>
        <w:ind w:left="-567" w:right="66"/>
        <w:jc w:val="both"/>
        <w:rPr>
          <w:b/>
          <w:bCs/>
          <w:lang w:val="en-US"/>
        </w:rPr>
      </w:pPr>
      <w:r w:rsidRPr="00A90EAE">
        <w:rPr>
          <w:b/>
          <w:bCs/>
        </w:rPr>
        <w:lastRenderedPageBreak/>
        <w:t xml:space="preserve">Suppl Table 2. </w:t>
      </w:r>
      <w:r w:rsidR="00457193" w:rsidRPr="00A90EAE">
        <w:rPr>
          <w:b/>
          <w:bCs/>
          <w:lang w:val="en-US"/>
        </w:rPr>
        <w:t>Standardi</w:t>
      </w:r>
      <w:r w:rsidR="0096180A">
        <w:rPr>
          <w:b/>
          <w:bCs/>
          <w:lang w:val="en-US"/>
        </w:rPr>
        <w:t>z</w:t>
      </w:r>
      <w:r w:rsidR="00457193" w:rsidRPr="00A90EAE">
        <w:rPr>
          <w:b/>
          <w:bCs/>
          <w:lang w:val="en-US"/>
        </w:rPr>
        <w:t>ed direct, indirect and total effects for models testing cognition</w:t>
      </w:r>
      <w:r w:rsidR="00C12878">
        <w:rPr>
          <w:b/>
          <w:bCs/>
          <w:lang w:val="en-US"/>
        </w:rPr>
        <w:t xml:space="preserve"> (week 13)</w:t>
      </w:r>
      <w:r w:rsidR="00457193" w:rsidRPr="00A90EAE">
        <w:rPr>
          <w:b/>
          <w:bCs/>
          <w:lang w:val="en-US"/>
        </w:rPr>
        <w:t xml:space="preserve"> as a mediator of treatment effect (CR versus TAU) on functional outcomes</w:t>
      </w:r>
      <w:r w:rsidR="00C12878">
        <w:rPr>
          <w:b/>
          <w:bCs/>
          <w:lang w:val="en-US"/>
        </w:rPr>
        <w:t xml:space="preserve"> (week 25)</w:t>
      </w:r>
      <w:r w:rsidR="00457193" w:rsidRPr="00A90EAE">
        <w:rPr>
          <w:b/>
          <w:bCs/>
          <w:lang w:val="en-US"/>
        </w:rPr>
        <w:t xml:space="preserve">. </w:t>
      </w:r>
    </w:p>
    <w:tbl>
      <w:tblPr>
        <w:tblStyle w:val="TableGrid"/>
        <w:tblW w:w="14459" w:type="dxa"/>
        <w:tblInd w:w="-567" w:type="dxa"/>
        <w:tblLook w:val="04A0" w:firstRow="1" w:lastRow="0" w:firstColumn="1" w:lastColumn="0" w:noHBand="0" w:noVBand="1"/>
      </w:tblPr>
      <w:tblGrid>
        <w:gridCol w:w="2835"/>
        <w:gridCol w:w="1985"/>
        <w:gridCol w:w="850"/>
        <w:gridCol w:w="1418"/>
        <w:gridCol w:w="283"/>
        <w:gridCol w:w="2835"/>
        <w:gridCol w:w="1985"/>
        <w:gridCol w:w="850"/>
        <w:gridCol w:w="1418"/>
      </w:tblGrid>
      <w:tr w:rsidR="00977098" w14:paraId="47A32E58" w14:textId="77777777" w:rsidTr="00A90EAE">
        <w:tc>
          <w:tcPr>
            <w:tcW w:w="7088" w:type="dxa"/>
            <w:gridSpan w:val="4"/>
            <w:hideMark/>
          </w:tcPr>
          <w:p w14:paraId="5C16034C" w14:textId="77777777" w:rsidR="00977098" w:rsidRDefault="00977098">
            <w:pPr>
              <w:rPr>
                <w:b/>
                <w:bCs/>
                <w:lang w:val="en-US"/>
              </w:rPr>
            </w:pPr>
            <w:r>
              <w:rPr>
                <w:b/>
                <w:bCs/>
                <w:lang w:val="en-US"/>
              </w:rPr>
              <w:t xml:space="preserve">Outcome: FAST total score – week 25 </w:t>
            </w:r>
          </w:p>
        </w:tc>
        <w:tc>
          <w:tcPr>
            <w:tcW w:w="283" w:type="dxa"/>
            <w:vMerge w:val="restart"/>
          </w:tcPr>
          <w:p w14:paraId="538960A9" w14:textId="77777777" w:rsidR="00977098" w:rsidRDefault="00977098">
            <w:pPr>
              <w:rPr>
                <w:b/>
                <w:bCs/>
                <w:lang w:val="en-US"/>
              </w:rPr>
            </w:pPr>
          </w:p>
        </w:tc>
        <w:tc>
          <w:tcPr>
            <w:tcW w:w="7088" w:type="dxa"/>
            <w:gridSpan w:val="4"/>
            <w:hideMark/>
          </w:tcPr>
          <w:p w14:paraId="584E1C5E" w14:textId="77777777" w:rsidR="00977098" w:rsidRDefault="00977098">
            <w:pPr>
              <w:rPr>
                <w:b/>
                <w:bCs/>
                <w:lang w:val="en-US"/>
              </w:rPr>
            </w:pPr>
            <w:r>
              <w:rPr>
                <w:b/>
                <w:bCs/>
                <w:lang w:val="en-US"/>
              </w:rPr>
              <w:t>Outcome: GAS total score – week 25</w:t>
            </w:r>
          </w:p>
        </w:tc>
      </w:tr>
      <w:tr w:rsidR="00977098" w14:paraId="0F771B1D" w14:textId="77777777" w:rsidTr="00A90EAE">
        <w:tc>
          <w:tcPr>
            <w:tcW w:w="2835" w:type="dxa"/>
            <w:hideMark/>
          </w:tcPr>
          <w:p w14:paraId="5A35CAE5" w14:textId="5E06D41C" w:rsidR="00977098" w:rsidRDefault="00977098">
            <w:pPr>
              <w:jc w:val="center"/>
              <w:rPr>
                <w:b/>
                <w:bCs/>
                <w:lang w:val="en-US"/>
              </w:rPr>
            </w:pPr>
            <w:r>
              <w:rPr>
                <w:b/>
                <w:bCs/>
                <w:lang w:val="en-US"/>
              </w:rPr>
              <w:t>Mediation models</w:t>
            </w:r>
          </w:p>
        </w:tc>
        <w:tc>
          <w:tcPr>
            <w:tcW w:w="1985" w:type="dxa"/>
            <w:hideMark/>
          </w:tcPr>
          <w:p w14:paraId="5CB5A6BB" w14:textId="08D1F553" w:rsidR="00977098" w:rsidRDefault="00977098">
            <w:pPr>
              <w:jc w:val="center"/>
              <w:rPr>
                <w:b/>
                <w:bCs/>
                <w:lang w:val="en-US"/>
              </w:rPr>
            </w:pPr>
            <w:r w:rsidRPr="00051880">
              <w:rPr>
                <w:b/>
                <w:bCs/>
                <w:i/>
                <w:iCs/>
                <w:lang w:val="en-US"/>
              </w:rPr>
              <w:t>beta</w:t>
            </w:r>
            <w:r w:rsidR="00051880">
              <w:rPr>
                <w:b/>
                <w:bCs/>
                <w:i/>
                <w:iCs/>
                <w:lang w:val="en-US"/>
              </w:rPr>
              <w:t xml:space="preserve"> </w:t>
            </w:r>
            <w:r w:rsidR="00051880" w:rsidRPr="00051880">
              <w:rPr>
                <w:b/>
                <w:bCs/>
                <w:lang w:val="en-US"/>
              </w:rPr>
              <w:t>coefficient</w:t>
            </w:r>
            <w:r w:rsidRPr="00051880">
              <w:rPr>
                <w:b/>
                <w:bCs/>
                <w:lang w:val="en-US"/>
              </w:rPr>
              <w:t xml:space="preserve"> </w:t>
            </w:r>
            <w:r>
              <w:rPr>
                <w:b/>
                <w:bCs/>
                <w:lang w:val="en-US"/>
              </w:rPr>
              <w:br/>
              <w:t>(95%CI)</w:t>
            </w:r>
          </w:p>
        </w:tc>
        <w:tc>
          <w:tcPr>
            <w:tcW w:w="850" w:type="dxa"/>
            <w:hideMark/>
          </w:tcPr>
          <w:p w14:paraId="3FCA3138" w14:textId="77777777" w:rsidR="00977098" w:rsidRDefault="00977098">
            <w:pPr>
              <w:jc w:val="center"/>
              <w:rPr>
                <w:b/>
                <w:bCs/>
                <w:i/>
                <w:iCs/>
                <w:lang w:val="en-US"/>
              </w:rPr>
            </w:pPr>
            <w:r>
              <w:rPr>
                <w:b/>
                <w:bCs/>
                <w:i/>
                <w:iCs/>
                <w:lang w:val="en-US"/>
              </w:rPr>
              <w:t>p</w:t>
            </w:r>
            <w:r>
              <w:rPr>
                <w:b/>
                <w:bCs/>
                <w:i/>
                <w:iCs/>
                <w:vertAlign w:val="superscript"/>
                <w:lang w:val="en-US"/>
              </w:rPr>
              <w:t>a</w:t>
            </w:r>
          </w:p>
        </w:tc>
        <w:tc>
          <w:tcPr>
            <w:tcW w:w="1418" w:type="dxa"/>
            <w:hideMark/>
          </w:tcPr>
          <w:p w14:paraId="4ACF10A7" w14:textId="77777777" w:rsidR="00977098" w:rsidRDefault="00977098">
            <w:pPr>
              <w:jc w:val="center"/>
              <w:rPr>
                <w:b/>
                <w:bCs/>
                <w:lang w:val="en-US"/>
              </w:rPr>
            </w:pPr>
            <w:r>
              <w:rPr>
                <w:b/>
                <w:bCs/>
                <w:lang w:val="en-US"/>
              </w:rPr>
              <w:t>% of effect mediated</w:t>
            </w:r>
          </w:p>
        </w:tc>
        <w:tc>
          <w:tcPr>
            <w:tcW w:w="283" w:type="dxa"/>
            <w:vMerge/>
          </w:tcPr>
          <w:p w14:paraId="04BEB24F" w14:textId="77777777" w:rsidR="00977098" w:rsidRDefault="00977098">
            <w:pPr>
              <w:jc w:val="center"/>
              <w:rPr>
                <w:b/>
                <w:bCs/>
                <w:lang w:val="en-US"/>
              </w:rPr>
            </w:pPr>
          </w:p>
        </w:tc>
        <w:tc>
          <w:tcPr>
            <w:tcW w:w="2835" w:type="dxa"/>
            <w:hideMark/>
          </w:tcPr>
          <w:p w14:paraId="22CB39CC" w14:textId="470430E8" w:rsidR="00977098" w:rsidRDefault="00977098">
            <w:pPr>
              <w:jc w:val="center"/>
              <w:rPr>
                <w:b/>
                <w:bCs/>
                <w:lang w:val="en-US"/>
              </w:rPr>
            </w:pPr>
            <w:r>
              <w:rPr>
                <w:b/>
                <w:bCs/>
                <w:lang w:val="en-US"/>
              </w:rPr>
              <w:t>Mediation models</w:t>
            </w:r>
          </w:p>
        </w:tc>
        <w:tc>
          <w:tcPr>
            <w:tcW w:w="1985" w:type="dxa"/>
            <w:hideMark/>
          </w:tcPr>
          <w:p w14:paraId="69750A51" w14:textId="0CBA43B2" w:rsidR="00977098" w:rsidRDefault="00977098">
            <w:pPr>
              <w:jc w:val="center"/>
              <w:rPr>
                <w:b/>
                <w:bCs/>
                <w:lang w:val="en-US"/>
              </w:rPr>
            </w:pPr>
            <w:r w:rsidRPr="00051880">
              <w:rPr>
                <w:b/>
                <w:bCs/>
                <w:i/>
                <w:iCs/>
                <w:lang w:val="en-US"/>
              </w:rPr>
              <w:t>beta</w:t>
            </w:r>
            <w:r w:rsidR="00051880">
              <w:rPr>
                <w:b/>
                <w:bCs/>
                <w:i/>
                <w:iCs/>
                <w:lang w:val="en-US"/>
              </w:rPr>
              <w:t xml:space="preserve"> </w:t>
            </w:r>
            <w:r w:rsidR="00051880">
              <w:rPr>
                <w:b/>
                <w:bCs/>
                <w:lang w:val="en-US"/>
              </w:rPr>
              <w:t>coefficient</w:t>
            </w:r>
            <w:r>
              <w:rPr>
                <w:b/>
                <w:bCs/>
                <w:lang w:val="en-US"/>
              </w:rPr>
              <w:t xml:space="preserve"> </w:t>
            </w:r>
            <w:r>
              <w:rPr>
                <w:b/>
                <w:bCs/>
                <w:lang w:val="en-US"/>
              </w:rPr>
              <w:br/>
              <w:t>(95%CI)</w:t>
            </w:r>
          </w:p>
        </w:tc>
        <w:tc>
          <w:tcPr>
            <w:tcW w:w="850" w:type="dxa"/>
            <w:hideMark/>
          </w:tcPr>
          <w:p w14:paraId="4A19C301" w14:textId="77777777" w:rsidR="00977098" w:rsidRDefault="00977098">
            <w:pPr>
              <w:jc w:val="center"/>
              <w:rPr>
                <w:b/>
                <w:bCs/>
                <w:i/>
                <w:iCs/>
                <w:lang w:val="en-US"/>
              </w:rPr>
            </w:pPr>
            <w:r>
              <w:rPr>
                <w:b/>
                <w:bCs/>
                <w:i/>
                <w:iCs/>
                <w:lang w:val="en-US"/>
              </w:rPr>
              <w:t>p</w:t>
            </w:r>
            <w:r>
              <w:rPr>
                <w:b/>
                <w:bCs/>
                <w:i/>
                <w:iCs/>
                <w:vertAlign w:val="superscript"/>
                <w:lang w:val="en-US"/>
              </w:rPr>
              <w:t>a</w:t>
            </w:r>
          </w:p>
        </w:tc>
        <w:tc>
          <w:tcPr>
            <w:tcW w:w="1418" w:type="dxa"/>
            <w:hideMark/>
          </w:tcPr>
          <w:p w14:paraId="595AE7AF" w14:textId="77777777" w:rsidR="00977098" w:rsidRDefault="00977098">
            <w:pPr>
              <w:jc w:val="center"/>
              <w:rPr>
                <w:b/>
                <w:bCs/>
                <w:lang w:val="en-US"/>
              </w:rPr>
            </w:pPr>
            <w:r>
              <w:rPr>
                <w:b/>
                <w:bCs/>
                <w:lang w:val="en-US"/>
              </w:rPr>
              <w:t>% of effect mediated</w:t>
            </w:r>
          </w:p>
        </w:tc>
      </w:tr>
      <w:tr w:rsidR="00457193" w14:paraId="7DB8DF8F" w14:textId="77777777" w:rsidTr="00A90EAE">
        <w:tc>
          <w:tcPr>
            <w:tcW w:w="7088" w:type="dxa"/>
            <w:gridSpan w:val="4"/>
            <w:hideMark/>
          </w:tcPr>
          <w:p w14:paraId="6757E8A5" w14:textId="06D512FF" w:rsidR="00457193" w:rsidRDefault="00457193">
            <w:pPr>
              <w:rPr>
                <w:b/>
                <w:bCs/>
                <w:lang w:val="en-US"/>
              </w:rPr>
            </w:pPr>
            <w:r>
              <w:rPr>
                <w:b/>
                <w:bCs/>
                <w:lang w:val="en-US"/>
              </w:rPr>
              <w:t xml:space="preserve">Tx </w:t>
            </w:r>
            <w:r>
              <w:rPr>
                <w:b/>
                <w:bCs/>
                <w:lang w:val="en-US"/>
              </w:rPr>
              <w:sym w:font="Wingdings" w:char="F0E0"/>
            </w:r>
            <w:r>
              <w:rPr>
                <w:b/>
                <w:bCs/>
                <w:lang w:val="en-US"/>
              </w:rPr>
              <w:t xml:space="preserve"> Comp </w:t>
            </w:r>
            <w:r>
              <w:rPr>
                <w:b/>
                <w:bCs/>
                <w:lang w:val="en-US"/>
              </w:rPr>
              <w:sym w:font="Wingdings" w:char="F0E0"/>
            </w:r>
            <w:r>
              <w:rPr>
                <w:b/>
                <w:bCs/>
                <w:lang w:val="en-US"/>
              </w:rPr>
              <w:t xml:space="preserve"> FAST</w:t>
            </w:r>
          </w:p>
        </w:tc>
        <w:tc>
          <w:tcPr>
            <w:tcW w:w="283" w:type="dxa"/>
          </w:tcPr>
          <w:p w14:paraId="3284FC3A" w14:textId="77777777" w:rsidR="00457193" w:rsidRDefault="00457193">
            <w:pPr>
              <w:rPr>
                <w:b/>
                <w:bCs/>
                <w:lang w:val="en-US"/>
              </w:rPr>
            </w:pPr>
          </w:p>
        </w:tc>
        <w:tc>
          <w:tcPr>
            <w:tcW w:w="7088" w:type="dxa"/>
            <w:gridSpan w:val="4"/>
            <w:hideMark/>
          </w:tcPr>
          <w:p w14:paraId="32CD0155" w14:textId="72E501E8" w:rsidR="00457193" w:rsidRDefault="00457193">
            <w:pPr>
              <w:rPr>
                <w:b/>
                <w:bCs/>
                <w:lang w:val="en-US"/>
              </w:rPr>
            </w:pPr>
            <w:r>
              <w:rPr>
                <w:b/>
                <w:bCs/>
                <w:lang w:val="en-US"/>
              </w:rPr>
              <w:t xml:space="preserve">Tx </w:t>
            </w:r>
            <w:r>
              <w:rPr>
                <w:b/>
                <w:bCs/>
                <w:lang w:val="en-US"/>
              </w:rPr>
              <w:sym w:font="Wingdings" w:char="F0E0"/>
            </w:r>
            <w:r>
              <w:rPr>
                <w:b/>
                <w:bCs/>
                <w:lang w:val="en-US"/>
              </w:rPr>
              <w:t xml:space="preserve"> Comp </w:t>
            </w:r>
            <w:r>
              <w:rPr>
                <w:b/>
                <w:bCs/>
                <w:lang w:val="en-US"/>
              </w:rPr>
              <w:sym w:font="Wingdings" w:char="F0E0"/>
            </w:r>
            <w:r>
              <w:rPr>
                <w:b/>
                <w:bCs/>
                <w:lang w:val="en-US"/>
              </w:rPr>
              <w:t xml:space="preserve"> GAS</w:t>
            </w:r>
          </w:p>
        </w:tc>
      </w:tr>
      <w:tr w:rsidR="00977098" w14:paraId="5D782408" w14:textId="77777777" w:rsidTr="00A90EAE">
        <w:tc>
          <w:tcPr>
            <w:tcW w:w="2835" w:type="dxa"/>
            <w:hideMark/>
          </w:tcPr>
          <w:p w14:paraId="38656E4E" w14:textId="77777777" w:rsidR="00977098" w:rsidRDefault="00977098">
            <w:pPr>
              <w:rPr>
                <w:lang w:val="en-US"/>
              </w:rPr>
            </w:pPr>
            <w:r>
              <w:rPr>
                <w:lang w:val="en-US"/>
              </w:rPr>
              <w:t>Direct effect</w:t>
            </w:r>
          </w:p>
        </w:tc>
        <w:tc>
          <w:tcPr>
            <w:tcW w:w="1985" w:type="dxa"/>
            <w:hideMark/>
          </w:tcPr>
          <w:p w14:paraId="26457BD5" w14:textId="77777777" w:rsidR="00977098" w:rsidRDefault="00977098">
            <w:pPr>
              <w:jc w:val="center"/>
              <w:rPr>
                <w:lang w:val="en-US"/>
              </w:rPr>
            </w:pPr>
            <w:r>
              <w:rPr>
                <w:lang w:val="en-US"/>
              </w:rPr>
              <w:t>-0.43 (-0.77, -0.08)</w:t>
            </w:r>
          </w:p>
        </w:tc>
        <w:tc>
          <w:tcPr>
            <w:tcW w:w="850" w:type="dxa"/>
            <w:hideMark/>
          </w:tcPr>
          <w:p w14:paraId="52AC5785" w14:textId="77777777" w:rsidR="00977098" w:rsidRDefault="00977098">
            <w:pPr>
              <w:jc w:val="center"/>
              <w:rPr>
                <w:lang w:val="en-US"/>
              </w:rPr>
            </w:pPr>
            <w:r>
              <w:rPr>
                <w:lang w:val="en-US"/>
              </w:rPr>
              <w:t>0.02</w:t>
            </w:r>
          </w:p>
        </w:tc>
        <w:tc>
          <w:tcPr>
            <w:tcW w:w="1418" w:type="dxa"/>
            <w:vMerge w:val="restart"/>
          </w:tcPr>
          <w:p w14:paraId="38A66B8C" w14:textId="77777777" w:rsidR="00977098" w:rsidRDefault="00977098">
            <w:pPr>
              <w:jc w:val="center"/>
              <w:rPr>
                <w:lang w:val="en-US"/>
              </w:rPr>
            </w:pPr>
          </w:p>
          <w:p w14:paraId="6378B8B7" w14:textId="77777777" w:rsidR="00977098" w:rsidRDefault="00977098">
            <w:pPr>
              <w:jc w:val="center"/>
              <w:rPr>
                <w:lang w:val="en-US"/>
              </w:rPr>
            </w:pPr>
            <w:r>
              <w:rPr>
                <w:lang w:val="en-US"/>
              </w:rPr>
              <w:t>35%</w:t>
            </w:r>
          </w:p>
        </w:tc>
        <w:tc>
          <w:tcPr>
            <w:tcW w:w="283" w:type="dxa"/>
            <w:vMerge w:val="restart"/>
          </w:tcPr>
          <w:p w14:paraId="29534309" w14:textId="77777777" w:rsidR="00977098" w:rsidRDefault="00977098">
            <w:pPr>
              <w:rPr>
                <w:lang w:val="en-US"/>
              </w:rPr>
            </w:pPr>
          </w:p>
        </w:tc>
        <w:tc>
          <w:tcPr>
            <w:tcW w:w="2835" w:type="dxa"/>
            <w:hideMark/>
          </w:tcPr>
          <w:p w14:paraId="7A3F8217" w14:textId="77777777" w:rsidR="00977098" w:rsidRDefault="00977098">
            <w:pPr>
              <w:rPr>
                <w:lang w:val="en-US"/>
              </w:rPr>
            </w:pPr>
            <w:r>
              <w:rPr>
                <w:lang w:val="en-US"/>
              </w:rPr>
              <w:t>Direct effect</w:t>
            </w:r>
          </w:p>
        </w:tc>
        <w:tc>
          <w:tcPr>
            <w:tcW w:w="1985" w:type="dxa"/>
            <w:hideMark/>
          </w:tcPr>
          <w:p w14:paraId="716E93AE" w14:textId="77777777" w:rsidR="00977098" w:rsidRDefault="00977098">
            <w:pPr>
              <w:jc w:val="center"/>
              <w:rPr>
                <w:lang w:val="en-US"/>
              </w:rPr>
            </w:pPr>
            <w:r>
              <w:rPr>
                <w:lang w:val="en-US"/>
              </w:rPr>
              <w:t>0.63 (0.14, 1.12)</w:t>
            </w:r>
          </w:p>
        </w:tc>
        <w:tc>
          <w:tcPr>
            <w:tcW w:w="850" w:type="dxa"/>
            <w:hideMark/>
          </w:tcPr>
          <w:p w14:paraId="3A2466A2" w14:textId="77777777" w:rsidR="00977098" w:rsidRDefault="00977098">
            <w:pPr>
              <w:jc w:val="center"/>
              <w:rPr>
                <w:lang w:val="el-GR"/>
              </w:rPr>
            </w:pPr>
            <w:r>
              <w:rPr>
                <w:lang w:val="en-US"/>
              </w:rPr>
              <w:t>0.01</w:t>
            </w:r>
          </w:p>
        </w:tc>
        <w:tc>
          <w:tcPr>
            <w:tcW w:w="1418" w:type="dxa"/>
            <w:vMerge w:val="restart"/>
          </w:tcPr>
          <w:p w14:paraId="21822866" w14:textId="77777777" w:rsidR="00977098" w:rsidRDefault="00977098">
            <w:pPr>
              <w:jc w:val="center"/>
              <w:rPr>
                <w:lang w:val="en-US"/>
              </w:rPr>
            </w:pPr>
          </w:p>
          <w:p w14:paraId="195498D7" w14:textId="77777777" w:rsidR="00977098" w:rsidRDefault="00977098">
            <w:pPr>
              <w:jc w:val="center"/>
              <w:rPr>
                <w:lang w:val="en-US"/>
              </w:rPr>
            </w:pPr>
            <w:r>
              <w:rPr>
                <w:lang w:val="en-US"/>
              </w:rPr>
              <w:t>23%</w:t>
            </w:r>
          </w:p>
        </w:tc>
      </w:tr>
      <w:tr w:rsidR="00977098" w14:paraId="4185E84C" w14:textId="77777777" w:rsidTr="00A90EAE">
        <w:tc>
          <w:tcPr>
            <w:tcW w:w="2835" w:type="dxa"/>
            <w:hideMark/>
          </w:tcPr>
          <w:p w14:paraId="650B1C06" w14:textId="77777777" w:rsidR="00977098" w:rsidRDefault="00977098">
            <w:pPr>
              <w:rPr>
                <w:lang w:val="en-US"/>
              </w:rPr>
            </w:pPr>
            <w:r>
              <w:rPr>
                <w:lang w:val="en-US"/>
              </w:rPr>
              <w:t>Indirect effect</w:t>
            </w:r>
          </w:p>
        </w:tc>
        <w:tc>
          <w:tcPr>
            <w:tcW w:w="1985" w:type="dxa"/>
            <w:hideMark/>
          </w:tcPr>
          <w:p w14:paraId="763EF934" w14:textId="77777777" w:rsidR="00977098" w:rsidRDefault="00977098">
            <w:pPr>
              <w:jc w:val="center"/>
              <w:rPr>
                <w:lang w:val="en-US"/>
              </w:rPr>
            </w:pPr>
            <w:r>
              <w:rPr>
                <w:lang w:val="en-US"/>
              </w:rPr>
              <w:t>-0.23 (-0.51. -0.04)</w:t>
            </w:r>
          </w:p>
        </w:tc>
        <w:tc>
          <w:tcPr>
            <w:tcW w:w="850" w:type="dxa"/>
            <w:hideMark/>
          </w:tcPr>
          <w:p w14:paraId="68EB36BA" w14:textId="77777777" w:rsidR="00977098" w:rsidRDefault="00977098">
            <w:pPr>
              <w:jc w:val="center"/>
              <w:rPr>
                <w:lang w:val="en-US"/>
              </w:rPr>
            </w:pPr>
            <w:r>
              <w:rPr>
                <w:lang w:val="en-US"/>
              </w:rPr>
              <w:t>0.04</w:t>
            </w:r>
          </w:p>
        </w:tc>
        <w:tc>
          <w:tcPr>
            <w:tcW w:w="1418" w:type="dxa"/>
            <w:vMerge/>
            <w:vAlign w:val="center"/>
            <w:hideMark/>
          </w:tcPr>
          <w:p w14:paraId="229F5AB5" w14:textId="77777777" w:rsidR="00977098" w:rsidRDefault="00977098">
            <w:pPr>
              <w:rPr>
                <w:lang w:val="en-US"/>
              </w:rPr>
            </w:pPr>
          </w:p>
        </w:tc>
        <w:tc>
          <w:tcPr>
            <w:tcW w:w="283" w:type="dxa"/>
            <w:vMerge/>
          </w:tcPr>
          <w:p w14:paraId="5667A320" w14:textId="77777777" w:rsidR="00977098" w:rsidRDefault="00977098">
            <w:pPr>
              <w:rPr>
                <w:lang w:val="en-US"/>
              </w:rPr>
            </w:pPr>
          </w:p>
        </w:tc>
        <w:tc>
          <w:tcPr>
            <w:tcW w:w="2835" w:type="dxa"/>
            <w:hideMark/>
          </w:tcPr>
          <w:p w14:paraId="60E9E681" w14:textId="77777777" w:rsidR="00977098" w:rsidRDefault="00977098">
            <w:pPr>
              <w:rPr>
                <w:lang w:val="en-US"/>
              </w:rPr>
            </w:pPr>
            <w:r>
              <w:rPr>
                <w:lang w:val="en-US"/>
              </w:rPr>
              <w:t>Indirect effect</w:t>
            </w:r>
          </w:p>
        </w:tc>
        <w:tc>
          <w:tcPr>
            <w:tcW w:w="1985" w:type="dxa"/>
            <w:hideMark/>
          </w:tcPr>
          <w:p w14:paraId="083CC194" w14:textId="77777777" w:rsidR="00977098" w:rsidRDefault="00977098">
            <w:pPr>
              <w:jc w:val="center"/>
              <w:rPr>
                <w:lang w:val="en-US"/>
              </w:rPr>
            </w:pPr>
            <w:r>
              <w:rPr>
                <w:lang w:val="en-US"/>
              </w:rPr>
              <w:t>0.19 (-0.18, 0.52)</w:t>
            </w:r>
          </w:p>
        </w:tc>
        <w:tc>
          <w:tcPr>
            <w:tcW w:w="850" w:type="dxa"/>
            <w:hideMark/>
          </w:tcPr>
          <w:p w14:paraId="1DDAEEA9" w14:textId="77777777" w:rsidR="00977098" w:rsidRDefault="00977098">
            <w:pPr>
              <w:jc w:val="center"/>
              <w:rPr>
                <w:lang w:val="en-US"/>
              </w:rPr>
            </w:pPr>
            <w:r>
              <w:rPr>
                <w:lang w:val="en-US"/>
              </w:rPr>
              <w:t>0.21</w:t>
            </w:r>
          </w:p>
        </w:tc>
        <w:tc>
          <w:tcPr>
            <w:tcW w:w="1418" w:type="dxa"/>
            <w:vMerge/>
            <w:vAlign w:val="center"/>
            <w:hideMark/>
          </w:tcPr>
          <w:p w14:paraId="73027D18" w14:textId="77777777" w:rsidR="00977098" w:rsidRDefault="00977098">
            <w:pPr>
              <w:rPr>
                <w:lang w:val="en-US"/>
              </w:rPr>
            </w:pPr>
          </w:p>
        </w:tc>
      </w:tr>
      <w:tr w:rsidR="00977098" w14:paraId="57E96037" w14:textId="77777777" w:rsidTr="00A90EAE">
        <w:tc>
          <w:tcPr>
            <w:tcW w:w="2835" w:type="dxa"/>
            <w:hideMark/>
          </w:tcPr>
          <w:p w14:paraId="492D78B6" w14:textId="77777777" w:rsidR="00977098" w:rsidRDefault="00977098">
            <w:pPr>
              <w:rPr>
                <w:lang w:val="en-US"/>
              </w:rPr>
            </w:pPr>
            <w:r>
              <w:rPr>
                <w:lang w:val="en-US"/>
              </w:rPr>
              <w:t>Total effect</w:t>
            </w:r>
          </w:p>
        </w:tc>
        <w:tc>
          <w:tcPr>
            <w:tcW w:w="1985" w:type="dxa"/>
            <w:hideMark/>
          </w:tcPr>
          <w:p w14:paraId="707CB46F" w14:textId="77777777" w:rsidR="00977098" w:rsidRDefault="00977098">
            <w:pPr>
              <w:jc w:val="center"/>
              <w:rPr>
                <w:lang w:val="en-US"/>
              </w:rPr>
            </w:pPr>
            <w:r>
              <w:rPr>
                <w:lang w:val="en-US"/>
              </w:rPr>
              <w:t>-0.66 (-0.94, -0.37)</w:t>
            </w:r>
          </w:p>
        </w:tc>
        <w:tc>
          <w:tcPr>
            <w:tcW w:w="850" w:type="dxa"/>
            <w:hideMark/>
          </w:tcPr>
          <w:p w14:paraId="7B22E9C0" w14:textId="77777777" w:rsidR="00977098" w:rsidRDefault="00977098">
            <w:pPr>
              <w:jc w:val="center"/>
              <w:rPr>
                <w:lang w:val="en-US"/>
              </w:rPr>
            </w:pPr>
            <w:r>
              <w:rPr>
                <w:lang w:val="en-US"/>
              </w:rPr>
              <w:t>&lt;0.001</w:t>
            </w:r>
          </w:p>
        </w:tc>
        <w:tc>
          <w:tcPr>
            <w:tcW w:w="1418" w:type="dxa"/>
            <w:vMerge/>
            <w:vAlign w:val="center"/>
            <w:hideMark/>
          </w:tcPr>
          <w:p w14:paraId="056E6C74" w14:textId="77777777" w:rsidR="00977098" w:rsidRDefault="00977098">
            <w:pPr>
              <w:rPr>
                <w:lang w:val="en-US"/>
              </w:rPr>
            </w:pPr>
          </w:p>
        </w:tc>
        <w:tc>
          <w:tcPr>
            <w:tcW w:w="283" w:type="dxa"/>
            <w:vMerge/>
          </w:tcPr>
          <w:p w14:paraId="784361CC" w14:textId="77777777" w:rsidR="00977098" w:rsidRDefault="00977098">
            <w:pPr>
              <w:rPr>
                <w:lang w:val="en-US"/>
              </w:rPr>
            </w:pPr>
          </w:p>
        </w:tc>
        <w:tc>
          <w:tcPr>
            <w:tcW w:w="2835" w:type="dxa"/>
            <w:hideMark/>
          </w:tcPr>
          <w:p w14:paraId="4C0BD023" w14:textId="77777777" w:rsidR="00977098" w:rsidRDefault="00977098">
            <w:pPr>
              <w:rPr>
                <w:lang w:val="en-US"/>
              </w:rPr>
            </w:pPr>
            <w:r>
              <w:rPr>
                <w:lang w:val="en-US"/>
              </w:rPr>
              <w:t>Total effect</w:t>
            </w:r>
          </w:p>
        </w:tc>
        <w:tc>
          <w:tcPr>
            <w:tcW w:w="1985" w:type="dxa"/>
            <w:hideMark/>
          </w:tcPr>
          <w:p w14:paraId="7C3CA075" w14:textId="77777777" w:rsidR="00977098" w:rsidRDefault="00977098">
            <w:pPr>
              <w:jc w:val="center"/>
              <w:rPr>
                <w:lang w:val="en-US"/>
              </w:rPr>
            </w:pPr>
            <w:r>
              <w:rPr>
                <w:lang w:val="en-US"/>
              </w:rPr>
              <w:t>0.82 (0.42, 1.22)</w:t>
            </w:r>
          </w:p>
        </w:tc>
        <w:tc>
          <w:tcPr>
            <w:tcW w:w="850" w:type="dxa"/>
            <w:hideMark/>
          </w:tcPr>
          <w:p w14:paraId="3CE4AF3A" w14:textId="77777777" w:rsidR="00977098" w:rsidRDefault="00977098">
            <w:pPr>
              <w:jc w:val="center"/>
              <w:rPr>
                <w:lang w:val="en-US"/>
              </w:rPr>
            </w:pPr>
            <w:r>
              <w:rPr>
                <w:lang w:val="en-US"/>
              </w:rPr>
              <w:t>&lt;0.001</w:t>
            </w:r>
          </w:p>
        </w:tc>
        <w:tc>
          <w:tcPr>
            <w:tcW w:w="1418" w:type="dxa"/>
            <w:vMerge/>
            <w:vAlign w:val="center"/>
            <w:hideMark/>
          </w:tcPr>
          <w:p w14:paraId="2C230E53" w14:textId="77777777" w:rsidR="00977098" w:rsidRDefault="00977098">
            <w:pPr>
              <w:rPr>
                <w:lang w:val="en-US"/>
              </w:rPr>
            </w:pPr>
          </w:p>
        </w:tc>
      </w:tr>
      <w:tr w:rsidR="00457193" w14:paraId="2E1D652C" w14:textId="77777777" w:rsidTr="00A90EAE">
        <w:tc>
          <w:tcPr>
            <w:tcW w:w="7088" w:type="dxa"/>
            <w:gridSpan w:val="4"/>
            <w:hideMark/>
          </w:tcPr>
          <w:p w14:paraId="2F1D048F" w14:textId="3C7A6350" w:rsidR="00457193" w:rsidRDefault="00457193">
            <w:pPr>
              <w:rPr>
                <w:b/>
                <w:bCs/>
                <w:lang w:val="en-US"/>
              </w:rPr>
            </w:pPr>
            <w:r>
              <w:rPr>
                <w:b/>
                <w:bCs/>
                <w:lang w:val="en-US"/>
              </w:rPr>
              <w:t xml:space="preserve">Tx </w:t>
            </w:r>
            <w:r>
              <w:rPr>
                <w:b/>
                <w:bCs/>
                <w:lang w:val="en-US"/>
              </w:rPr>
              <w:sym w:font="Wingdings" w:char="F0E0"/>
            </w:r>
            <w:r>
              <w:rPr>
                <w:b/>
                <w:bCs/>
                <w:lang w:val="en-US"/>
              </w:rPr>
              <w:t xml:space="preserve"> ExF </w:t>
            </w:r>
            <w:r>
              <w:rPr>
                <w:b/>
                <w:bCs/>
                <w:lang w:val="en-US"/>
              </w:rPr>
              <w:sym w:font="Wingdings" w:char="F0E0"/>
            </w:r>
            <w:r>
              <w:rPr>
                <w:b/>
                <w:bCs/>
                <w:lang w:val="en-US"/>
              </w:rPr>
              <w:t xml:space="preserve"> FAST</w:t>
            </w:r>
          </w:p>
        </w:tc>
        <w:tc>
          <w:tcPr>
            <w:tcW w:w="283" w:type="dxa"/>
          </w:tcPr>
          <w:p w14:paraId="0744AEFB" w14:textId="77777777" w:rsidR="00457193" w:rsidRDefault="00457193">
            <w:pPr>
              <w:rPr>
                <w:b/>
                <w:bCs/>
                <w:lang w:val="en-US"/>
              </w:rPr>
            </w:pPr>
          </w:p>
        </w:tc>
        <w:tc>
          <w:tcPr>
            <w:tcW w:w="7088" w:type="dxa"/>
            <w:gridSpan w:val="4"/>
            <w:hideMark/>
          </w:tcPr>
          <w:p w14:paraId="70F97C2B" w14:textId="6A1196E1" w:rsidR="00457193" w:rsidRDefault="00457193">
            <w:pPr>
              <w:rPr>
                <w:b/>
                <w:bCs/>
                <w:lang w:val="en-US"/>
              </w:rPr>
            </w:pPr>
            <w:r>
              <w:rPr>
                <w:b/>
                <w:bCs/>
                <w:lang w:val="en-US"/>
              </w:rPr>
              <w:t xml:space="preserve">Tx </w:t>
            </w:r>
            <w:r>
              <w:rPr>
                <w:b/>
                <w:bCs/>
                <w:lang w:val="en-US"/>
              </w:rPr>
              <w:sym w:font="Wingdings" w:char="F0E0"/>
            </w:r>
            <w:r>
              <w:rPr>
                <w:b/>
                <w:bCs/>
                <w:lang w:val="en-US"/>
              </w:rPr>
              <w:t xml:space="preserve"> ExF  </w:t>
            </w:r>
            <w:r>
              <w:rPr>
                <w:b/>
                <w:bCs/>
                <w:lang w:val="en-US"/>
              </w:rPr>
              <w:sym w:font="Wingdings" w:char="F0E0"/>
            </w:r>
            <w:r>
              <w:rPr>
                <w:b/>
                <w:bCs/>
                <w:lang w:val="en-US"/>
              </w:rPr>
              <w:t xml:space="preserve"> GAS</w:t>
            </w:r>
          </w:p>
        </w:tc>
      </w:tr>
      <w:tr w:rsidR="00977098" w14:paraId="68766843" w14:textId="77777777" w:rsidTr="00A90EAE">
        <w:tc>
          <w:tcPr>
            <w:tcW w:w="2835" w:type="dxa"/>
            <w:hideMark/>
          </w:tcPr>
          <w:p w14:paraId="38BF2406" w14:textId="77777777" w:rsidR="00977098" w:rsidRDefault="00977098">
            <w:pPr>
              <w:rPr>
                <w:lang w:val="en-US"/>
              </w:rPr>
            </w:pPr>
            <w:r>
              <w:rPr>
                <w:lang w:val="en-US"/>
              </w:rPr>
              <w:t>Direct effect</w:t>
            </w:r>
          </w:p>
        </w:tc>
        <w:tc>
          <w:tcPr>
            <w:tcW w:w="1985" w:type="dxa"/>
            <w:hideMark/>
          </w:tcPr>
          <w:p w14:paraId="17D5C842" w14:textId="77777777" w:rsidR="00977098" w:rsidRDefault="00977098">
            <w:pPr>
              <w:jc w:val="center"/>
              <w:rPr>
                <w:lang w:val="en-US"/>
              </w:rPr>
            </w:pPr>
            <w:r>
              <w:rPr>
                <w:lang w:val="en-US"/>
              </w:rPr>
              <w:t>-0.64 (-0.92, -0.35)</w:t>
            </w:r>
          </w:p>
        </w:tc>
        <w:tc>
          <w:tcPr>
            <w:tcW w:w="850" w:type="dxa"/>
            <w:hideMark/>
          </w:tcPr>
          <w:p w14:paraId="7F7049CA" w14:textId="77777777" w:rsidR="00977098" w:rsidRDefault="00977098">
            <w:pPr>
              <w:jc w:val="center"/>
              <w:rPr>
                <w:lang w:val="en-US"/>
              </w:rPr>
            </w:pPr>
            <w:r>
              <w:rPr>
                <w:lang w:val="en-US"/>
              </w:rPr>
              <w:t>&lt;0.001</w:t>
            </w:r>
          </w:p>
        </w:tc>
        <w:tc>
          <w:tcPr>
            <w:tcW w:w="1418" w:type="dxa"/>
            <w:vMerge w:val="restart"/>
          </w:tcPr>
          <w:p w14:paraId="11CBC4F8" w14:textId="77777777" w:rsidR="00977098" w:rsidRDefault="00977098">
            <w:pPr>
              <w:jc w:val="center"/>
              <w:rPr>
                <w:lang w:val="en-US"/>
              </w:rPr>
            </w:pPr>
          </w:p>
          <w:p w14:paraId="515017DD" w14:textId="77777777" w:rsidR="00977098" w:rsidRDefault="00977098">
            <w:pPr>
              <w:jc w:val="center"/>
              <w:rPr>
                <w:lang w:val="en-US"/>
              </w:rPr>
            </w:pPr>
            <w:r>
              <w:rPr>
                <w:lang w:val="en-US"/>
              </w:rPr>
              <w:t>3%</w:t>
            </w:r>
          </w:p>
          <w:p w14:paraId="08B054DA" w14:textId="77777777" w:rsidR="00977098" w:rsidRDefault="00977098">
            <w:pPr>
              <w:jc w:val="center"/>
              <w:rPr>
                <w:lang w:val="en-US"/>
              </w:rPr>
            </w:pPr>
          </w:p>
        </w:tc>
        <w:tc>
          <w:tcPr>
            <w:tcW w:w="283" w:type="dxa"/>
            <w:vMerge w:val="restart"/>
          </w:tcPr>
          <w:p w14:paraId="6FB3E152" w14:textId="77777777" w:rsidR="00977098" w:rsidRDefault="00977098">
            <w:pPr>
              <w:rPr>
                <w:lang w:val="en-US"/>
              </w:rPr>
            </w:pPr>
          </w:p>
        </w:tc>
        <w:tc>
          <w:tcPr>
            <w:tcW w:w="2835" w:type="dxa"/>
            <w:hideMark/>
          </w:tcPr>
          <w:p w14:paraId="62D7F47B" w14:textId="77777777" w:rsidR="00977098" w:rsidRDefault="00977098">
            <w:pPr>
              <w:rPr>
                <w:lang w:val="en-US"/>
              </w:rPr>
            </w:pPr>
            <w:r>
              <w:rPr>
                <w:lang w:val="en-US"/>
              </w:rPr>
              <w:t>Direct effect</w:t>
            </w:r>
          </w:p>
        </w:tc>
        <w:tc>
          <w:tcPr>
            <w:tcW w:w="1985" w:type="dxa"/>
            <w:hideMark/>
          </w:tcPr>
          <w:p w14:paraId="11CB0FE4" w14:textId="77777777" w:rsidR="00977098" w:rsidRDefault="00977098">
            <w:pPr>
              <w:jc w:val="center"/>
              <w:rPr>
                <w:lang w:val="en-US"/>
              </w:rPr>
            </w:pPr>
            <w:r>
              <w:rPr>
                <w:lang w:val="en-US"/>
              </w:rPr>
              <w:t>0.71 (0.27, 1.63)</w:t>
            </w:r>
          </w:p>
        </w:tc>
        <w:tc>
          <w:tcPr>
            <w:tcW w:w="850" w:type="dxa"/>
            <w:hideMark/>
          </w:tcPr>
          <w:p w14:paraId="362D6550" w14:textId="77777777" w:rsidR="00977098" w:rsidRDefault="00977098">
            <w:pPr>
              <w:jc w:val="center"/>
            </w:pPr>
            <w:r>
              <w:t>&lt;0.01</w:t>
            </w:r>
          </w:p>
        </w:tc>
        <w:tc>
          <w:tcPr>
            <w:tcW w:w="1418" w:type="dxa"/>
            <w:vMerge w:val="restart"/>
          </w:tcPr>
          <w:p w14:paraId="06946C7B" w14:textId="77777777" w:rsidR="00977098" w:rsidRDefault="00977098">
            <w:pPr>
              <w:jc w:val="center"/>
              <w:rPr>
                <w:lang w:val="en-US"/>
              </w:rPr>
            </w:pPr>
          </w:p>
          <w:p w14:paraId="071269ED" w14:textId="77777777" w:rsidR="00977098" w:rsidRDefault="00977098">
            <w:pPr>
              <w:jc w:val="center"/>
              <w:rPr>
                <w:lang w:val="en-US"/>
              </w:rPr>
            </w:pPr>
            <w:r>
              <w:rPr>
                <w:lang w:val="en-US"/>
              </w:rPr>
              <w:t>12%</w:t>
            </w:r>
          </w:p>
        </w:tc>
      </w:tr>
      <w:tr w:rsidR="00977098" w14:paraId="7EA10916" w14:textId="77777777" w:rsidTr="00A90EAE">
        <w:tc>
          <w:tcPr>
            <w:tcW w:w="2835" w:type="dxa"/>
            <w:hideMark/>
          </w:tcPr>
          <w:p w14:paraId="218AB0E7" w14:textId="77777777" w:rsidR="00977098" w:rsidRDefault="00977098">
            <w:pPr>
              <w:rPr>
                <w:lang w:val="en-US"/>
              </w:rPr>
            </w:pPr>
            <w:r>
              <w:rPr>
                <w:lang w:val="en-US"/>
              </w:rPr>
              <w:t>Indirect effect</w:t>
            </w:r>
          </w:p>
        </w:tc>
        <w:tc>
          <w:tcPr>
            <w:tcW w:w="1985" w:type="dxa"/>
            <w:hideMark/>
          </w:tcPr>
          <w:p w14:paraId="60B14A3C" w14:textId="77777777" w:rsidR="00977098" w:rsidRDefault="00977098">
            <w:pPr>
              <w:jc w:val="center"/>
              <w:rPr>
                <w:lang w:val="en-US"/>
              </w:rPr>
            </w:pPr>
            <w:r>
              <w:rPr>
                <w:lang w:val="en-US"/>
              </w:rPr>
              <w:t>-0.02 (-0.16, 0.14)</w:t>
            </w:r>
          </w:p>
        </w:tc>
        <w:tc>
          <w:tcPr>
            <w:tcW w:w="850" w:type="dxa"/>
            <w:hideMark/>
          </w:tcPr>
          <w:p w14:paraId="0C79C21B" w14:textId="77777777" w:rsidR="00977098" w:rsidRDefault="00977098">
            <w:pPr>
              <w:jc w:val="center"/>
              <w:rPr>
                <w:lang w:val="en-US"/>
              </w:rPr>
            </w:pPr>
            <w:r>
              <w:rPr>
                <w:lang w:val="en-US"/>
              </w:rPr>
              <w:t>0.82</w:t>
            </w:r>
          </w:p>
        </w:tc>
        <w:tc>
          <w:tcPr>
            <w:tcW w:w="1418" w:type="dxa"/>
            <w:vMerge/>
            <w:vAlign w:val="center"/>
            <w:hideMark/>
          </w:tcPr>
          <w:p w14:paraId="36184546" w14:textId="77777777" w:rsidR="00977098" w:rsidRDefault="00977098">
            <w:pPr>
              <w:rPr>
                <w:lang w:val="en-US"/>
              </w:rPr>
            </w:pPr>
          </w:p>
        </w:tc>
        <w:tc>
          <w:tcPr>
            <w:tcW w:w="283" w:type="dxa"/>
            <w:vMerge/>
          </w:tcPr>
          <w:p w14:paraId="5C26627F" w14:textId="77777777" w:rsidR="00977098" w:rsidRDefault="00977098">
            <w:pPr>
              <w:rPr>
                <w:lang w:val="en-US"/>
              </w:rPr>
            </w:pPr>
          </w:p>
        </w:tc>
        <w:tc>
          <w:tcPr>
            <w:tcW w:w="2835" w:type="dxa"/>
            <w:hideMark/>
          </w:tcPr>
          <w:p w14:paraId="479D9AB2" w14:textId="77777777" w:rsidR="00977098" w:rsidRDefault="00977098">
            <w:pPr>
              <w:rPr>
                <w:lang w:val="en-US"/>
              </w:rPr>
            </w:pPr>
            <w:r>
              <w:rPr>
                <w:lang w:val="en-US"/>
              </w:rPr>
              <w:t>Indirect effect</w:t>
            </w:r>
          </w:p>
        </w:tc>
        <w:tc>
          <w:tcPr>
            <w:tcW w:w="1985" w:type="dxa"/>
            <w:hideMark/>
          </w:tcPr>
          <w:p w14:paraId="04448279" w14:textId="77777777" w:rsidR="00977098" w:rsidRDefault="00977098">
            <w:pPr>
              <w:jc w:val="center"/>
              <w:rPr>
                <w:lang w:val="en-US"/>
              </w:rPr>
            </w:pPr>
            <w:r>
              <w:rPr>
                <w:lang w:val="en-US"/>
              </w:rPr>
              <w:t>0.10 (-0.13, 0.29)</w:t>
            </w:r>
          </w:p>
        </w:tc>
        <w:tc>
          <w:tcPr>
            <w:tcW w:w="850" w:type="dxa"/>
            <w:hideMark/>
          </w:tcPr>
          <w:p w14:paraId="534E0D55" w14:textId="77777777" w:rsidR="00977098" w:rsidRDefault="00977098">
            <w:pPr>
              <w:jc w:val="center"/>
              <w:rPr>
                <w:lang w:val="en-US"/>
              </w:rPr>
            </w:pPr>
            <w:r>
              <w:rPr>
                <w:lang w:val="en-US"/>
              </w:rPr>
              <w:t>0.33</w:t>
            </w:r>
          </w:p>
        </w:tc>
        <w:tc>
          <w:tcPr>
            <w:tcW w:w="1418" w:type="dxa"/>
            <w:vMerge/>
            <w:vAlign w:val="center"/>
            <w:hideMark/>
          </w:tcPr>
          <w:p w14:paraId="74626A9D" w14:textId="77777777" w:rsidR="00977098" w:rsidRDefault="00977098">
            <w:pPr>
              <w:rPr>
                <w:lang w:val="en-US"/>
              </w:rPr>
            </w:pPr>
          </w:p>
        </w:tc>
      </w:tr>
      <w:tr w:rsidR="00977098" w14:paraId="582DF159" w14:textId="77777777" w:rsidTr="00A90EAE">
        <w:tc>
          <w:tcPr>
            <w:tcW w:w="2835" w:type="dxa"/>
            <w:hideMark/>
          </w:tcPr>
          <w:p w14:paraId="02E67B2B" w14:textId="77777777" w:rsidR="00977098" w:rsidRDefault="00977098">
            <w:pPr>
              <w:rPr>
                <w:lang w:val="en-US"/>
              </w:rPr>
            </w:pPr>
            <w:r>
              <w:rPr>
                <w:lang w:val="en-US"/>
              </w:rPr>
              <w:t>Total effect</w:t>
            </w:r>
          </w:p>
        </w:tc>
        <w:tc>
          <w:tcPr>
            <w:tcW w:w="1985" w:type="dxa"/>
            <w:hideMark/>
          </w:tcPr>
          <w:p w14:paraId="5F0FE2EE" w14:textId="77777777" w:rsidR="00977098" w:rsidRDefault="00977098">
            <w:pPr>
              <w:jc w:val="center"/>
              <w:rPr>
                <w:lang w:val="en-US"/>
              </w:rPr>
            </w:pPr>
            <w:r>
              <w:rPr>
                <w:lang w:val="en-US"/>
              </w:rPr>
              <w:t>-0.66 (-0.95, -0.36)</w:t>
            </w:r>
          </w:p>
        </w:tc>
        <w:tc>
          <w:tcPr>
            <w:tcW w:w="850" w:type="dxa"/>
            <w:hideMark/>
          </w:tcPr>
          <w:p w14:paraId="7F81BB25" w14:textId="77777777" w:rsidR="00977098" w:rsidRDefault="00977098">
            <w:pPr>
              <w:jc w:val="center"/>
              <w:rPr>
                <w:lang w:val="en-US"/>
              </w:rPr>
            </w:pPr>
            <w:r>
              <w:rPr>
                <w:lang w:val="en-US"/>
              </w:rPr>
              <w:t>&lt;0.001</w:t>
            </w:r>
          </w:p>
        </w:tc>
        <w:tc>
          <w:tcPr>
            <w:tcW w:w="1418" w:type="dxa"/>
            <w:vMerge/>
            <w:vAlign w:val="center"/>
            <w:hideMark/>
          </w:tcPr>
          <w:p w14:paraId="2EF586DC" w14:textId="77777777" w:rsidR="00977098" w:rsidRDefault="00977098">
            <w:pPr>
              <w:rPr>
                <w:lang w:val="en-US"/>
              </w:rPr>
            </w:pPr>
          </w:p>
        </w:tc>
        <w:tc>
          <w:tcPr>
            <w:tcW w:w="283" w:type="dxa"/>
            <w:vMerge/>
          </w:tcPr>
          <w:p w14:paraId="1C4368AF" w14:textId="77777777" w:rsidR="00977098" w:rsidRDefault="00977098">
            <w:pPr>
              <w:rPr>
                <w:lang w:val="en-US"/>
              </w:rPr>
            </w:pPr>
          </w:p>
        </w:tc>
        <w:tc>
          <w:tcPr>
            <w:tcW w:w="2835" w:type="dxa"/>
            <w:hideMark/>
          </w:tcPr>
          <w:p w14:paraId="6113D558" w14:textId="77777777" w:rsidR="00977098" w:rsidRDefault="00977098">
            <w:pPr>
              <w:rPr>
                <w:lang w:val="en-US"/>
              </w:rPr>
            </w:pPr>
            <w:r>
              <w:rPr>
                <w:lang w:val="en-US"/>
              </w:rPr>
              <w:t>Total effect</w:t>
            </w:r>
          </w:p>
        </w:tc>
        <w:tc>
          <w:tcPr>
            <w:tcW w:w="1985" w:type="dxa"/>
            <w:hideMark/>
          </w:tcPr>
          <w:p w14:paraId="50EC6DA8" w14:textId="77777777" w:rsidR="00977098" w:rsidRDefault="00977098">
            <w:pPr>
              <w:jc w:val="center"/>
              <w:rPr>
                <w:lang w:val="en-US"/>
              </w:rPr>
            </w:pPr>
            <w:r>
              <w:rPr>
                <w:lang w:val="en-US"/>
              </w:rPr>
              <w:t>0.82 (0.42, 1.21)</w:t>
            </w:r>
          </w:p>
        </w:tc>
        <w:tc>
          <w:tcPr>
            <w:tcW w:w="850" w:type="dxa"/>
            <w:hideMark/>
          </w:tcPr>
          <w:p w14:paraId="193793F6" w14:textId="77777777" w:rsidR="00977098" w:rsidRDefault="00977098">
            <w:pPr>
              <w:jc w:val="center"/>
              <w:rPr>
                <w:lang w:val="en-US"/>
              </w:rPr>
            </w:pPr>
            <w:r>
              <w:rPr>
                <w:lang w:val="en-US"/>
              </w:rPr>
              <w:t>&lt;0.001</w:t>
            </w:r>
          </w:p>
        </w:tc>
        <w:tc>
          <w:tcPr>
            <w:tcW w:w="1418" w:type="dxa"/>
            <w:vMerge/>
            <w:vAlign w:val="center"/>
            <w:hideMark/>
          </w:tcPr>
          <w:p w14:paraId="0433F440" w14:textId="77777777" w:rsidR="00977098" w:rsidRDefault="00977098">
            <w:pPr>
              <w:rPr>
                <w:lang w:val="en-US"/>
              </w:rPr>
            </w:pPr>
          </w:p>
        </w:tc>
      </w:tr>
      <w:tr w:rsidR="00457193" w14:paraId="2C84CCF9" w14:textId="77777777" w:rsidTr="00A90EAE">
        <w:tc>
          <w:tcPr>
            <w:tcW w:w="2835" w:type="dxa"/>
            <w:hideMark/>
          </w:tcPr>
          <w:p w14:paraId="7590C2B6" w14:textId="1C4A9802" w:rsidR="00457193" w:rsidRDefault="00457193">
            <w:pPr>
              <w:rPr>
                <w:lang w:val="en-US"/>
              </w:rPr>
            </w:pPr>
            <w:r>
              <w:rPr>
                <w:b/>
                <w:bCs/>
                <w:lang w:val="en-US"/>
              </w:rPr>
              <w:t xml:space="preserve">Tx </w:t>
            </w:r>
            <w:r>
              <w:rPr>
                <w:b/>
                <w:bCs/>
                <w:lang w:val="en-US"/>
              </w:rPr>
              <w:sym w:font="Wingdings" w:char="F0E0"/>
            </w:r>
            <w:r>
              <w:rPr>
                <w:b/>
                <w:bCs/>
                <w:lang w:val="en-US"/>
              </w:rPr>
              <w:t xml:space="preserve"> VM </w:t>
            </w:r>
            <w:r>
              <w:rPr>
                <w:b/>
                <w:bCs/>
                <w:lang w:val="en-US"/>
              </w:rPr>
              <w:sym w:font="Wingdings" w:char="F0E0"/>
            </w:r>
            <w:r>
              <w:rPr>
                <w:b/>
                <w:bCs/>
                <w:lang w:val="en-US"/>
              </w:rPr>
              <w:t xml:space="preserve"> FAST</w:t>
            </w:r>
          </w:p>
        </w:tc>
        <w:tc>
          <w:tcPr>
            <w:tcW w:w="1985" w:type="dxa"/>
          </w:tcPr>
          <w:p w14:paraId="4D8AC916" w14:textId="77777777" w:rsidR="00457193" w:rsidRDefault="00457193">
            <w:pPr>
              <w:jc w:val="center"/>
              <w:rPr>
                <w:lang w:val="en-US"/>
              </w:rPr>
            </w:pPr>
          </w:p>
        </w:tc>
        <w:tc>
          <w:tcPr>
            <w:tcW w:w="850" w:type="dxa"/>
          </w:tcPr>
          <w:p w14:paraId="60512C54" w14:textId="77777777" w:rsidR="00457193" w:rsidRDefault="00457193">
            <w:pPr>
              <w:jc w:val="center"/>
              <w:rPr>
                <w:lang w:val="en-US"/>
              </w:rPr>
            </w:pPr>
          </w:p>
        </w:tc>
        <w:tc>
          <w:tcPr>
            <w:tcW w:w="1418" w:type="dxa"/>
          </w:tcPr>
          <w:p w14:paraId="251E7C77" w14:textId="77777777" w:rsidR="00457193" w:rsidRDefault="00457193">
            <w:pPr>
              <w:jc w:val="center"/>
              <w:rPr>
                <w:lang w:val="en-US"/>
              </w:rPr>
            </w:pPr>
          </w:p>
        </w:tc>
        <w:tc>
          <w:tcPr>
            <w:tcW w:w="283" w:type="dxa"/>
          </w:tcPr>
          <w:p w14:paraId="1D99B4EE" w14:textId="77777777" w:rsidR="00457193" w:rsidRDefault="00457193">
            <w:pPr>
              <w:rPr>
                <w:lang w:val="en-US"/>
              </w:rPr>
            </w:pPr>
          </w:p>
        </w:tc>
        <w:tc>
          <w:tcPr>
            <w:tcW w:w="7088" w:type="dxa"/>
            <w:gridSpan w:val="4"/>
            <w:hideMark/>
          </w:tcPr>
          <w:p w14:paraId="2CBEBDD1" w14:textId="60B8EFD3" w:rsidR="00457193" w:rsidRDefault="00457193">
            <w:pPr>
              <w:rPr>
                <w:lang w:val="en-US"/>
              </w:rPr>
            </w:pPr>
            <w:r>
              <w:rPr>
                <w:b/>
                <w:bCs/>
                <w:lang w:val="en-US"/>
              </w:rPr>
              <w:t xml:space="preserve">Tx </w:t>
            </w:r>
            <w:r>
              <w:rPr>
                <w:b/>
                <w:bCs/>
                <w:lang w:val="en-US"/>
              </w:rPr>
              <w:sym w:font="Wingdings" w:char="F0E0"/>
            </w:r>
            <w:r>
              <w:rPr>
                <w:b/>
                <w:bCs/>
                <w:lang w:val="en-US"/>
              </w:rPr>
              <w:t xml:space="preserve"> VM </w:t>
            </w:r>
            <w:r>
              <w:rPr>
                <w:b/>
                <w:bCs/>
                <w:lang w:val="en-US"/>
              </w:rPr>
              <w:sym w:font="Wingdings" w:char="F0E0"/>
            </w:r>
            <w:r>
              <w:rPr>
                <w:b/>
                <w:bCs/>
                <w:lang w:val="en-US"/>
              </w:rPr>
              <w:t xml:space="preserve"> GAS</w:t>
            </w:r>
          </w:p>
        </w:tc>
      </w:tr>
      <w:tr w:rsidR="00977098" w14:paraId="66C496FE" w14:textId="77777777" w:rsidTr="00A90EAE">
        <w:tc>
          <w:tcPr>
            <w:tcW w:w="2835" w:type="dxa"/>
            <w:hideMark/>
          </w:tcPr>
          <w:p w14:paraId="7DB84252" w14:textId="77777777" w:rsidR="00977098" w:rsidRDefault="00977098">
            <w:pPr>
              <w:rPr>
                <w:lang w:val="en-US"/>
              </w:rPr>
            </w:pPr>
            <w:r>
              <w:rPr>
                <w:lang w:val="en-US"/>
              </w:rPr>
              <w:t>Direct effect</w:t>
            </w:r>
          </w:p>
        </w:tc>
        <w:tc>
          <w:tcPr>
            <w:tcW w:w="1985" w:type="dxa"/>
            <w:hideMark/>
          </w:tcPr>
          <w:p w14:paraId="20D54A23" w14:textId="77777777" w:rsidR="00977098" w:rsidRDefault="00977098">
            <w:pPr>
              <w:jc w:val="center"/>
              <w:rPr>
                <w:lang w:val="en-US"/>
              </w:rPr>
            </w:pPr>
            <w:r>
              <w:rPr>
                <w:lang w:val="en-US"/>
              </w:rPr>
              <w:t>-0.60 (-0.91, -0.29)</w:t>
            </w:r>
          </w:p>
        </w:tc>
        <w:tc>
          <w:tcPr>
            <w:tcW w:w="850" w:type="dxa"/>
            <w:hideMark/>
          </w:tcPr>
          <w:p w14:paraId="3189EE6B" w14:textId="77777777" w:rsidR="00977098" w:rsidRDefault="00977098">
            <w:pPr>
              <w:jc w:val="center"/>
              <w:rPr>
                <w:lang w:val="en-US"/>
              </w:rPr>
            </w:pPr>
            <w:r>
              <w:rPr>
                <w:lang w:val="en-US"/>
              </w:rPr>
              <w:t>&lt;0.001</w:t>
            </w:r>
          </w:p>
        </w:tc>
        <w:tc>
          <w:tcPr>
            <w:tcW w:w="1418" w:type="dxa"/>
            <w:vMerge w:val="restart"/>
          </w:tcPr>
          <w:p w14:paraId="138C4036" w14:textId="77777777" w:rsidR="00977098" w:rsidRDefault="00977098">
            <w:pPr>
              <w:jc w:val="center"/>
              <w:rPr>
                <w:lang w:val="en-US"/>
              </w:rPr>
            </w:pPr>
          </w:p>
          <w:p w14:paraId="06881A15" w14:textId="77777777" w:rsidR="00977098" w:rsidRDefault="00977098">
            <w:pPr>
              <w:jc w:val="center"/>
              <w:rPr>
                <w:lang w:val="en-US"/>
              </w:rPr>
            </w:pPr>
            <w:r>
              <w:rPr>
                <w:lang w:val="en-US"/>
              </w:rPr>
              <w:t>9%</w:t>
            </w:r>
          </w:p>
        </w:tc>
        <w:tc>
          <w:tcPr>
            <w:tcW w:w="283" w:type="dxa"/>
            <w:vMerge w:val="restart"/>
          </w:tcPr>
          <w:p w14:paraId="2E5D4F87" w14:textId="77777777" w:rsidR="00977098" w:rsidRDefault="00977098">
            <w:pPr>
              <w:rPr>
                <w:lang w:val="en-US"/>
              </w:rPr>
            </w:pPr>
          </w:p>
        </w:tc>
        <w:tc>
          <w:tcPr>
            <w:tcW w:w="2835" w:type="dxa"/>
            <w:hideMark/>
          </w:tcPr>
          <w:p w14:paraId="4CC0B4DA" w14:textId="77777777" w:rsidR="00977098" w:rsidRDefault="00977098">
            <w:pPr>
              <w:rPr>
                <w:lang w:val="en-US"/>
              </w:rPr>
            </w:pPr>
            <w:r>
              <w:rPr>
                <w:lang w:val="en-US"/>
              </w:rPr>
              <w:t>Direct effect</w:t>
            </w:r>
          </w:p>
        </w:tc>
        <w:tc>
          <w:tcPr>
            <w:tcW w:w="1985" w:type="dxa"/>
            <w:hideMark/>
          </w:tcPr>
          <w:p w14:paraId="17E6DBA0" w14:textId="77777777" w:rsidR="00977098" w:rsidRDefault="00977098">
            <w:pPr>
              <w:jc w:val="center"/>
              <w:rPr>
                <w:lang w:val="en-US"/>
              </w:rPr>
            </w:pPr>
            <w:r>
              <w:rPr>
                <w:lang w:val="en-US"/>
              </w:rPr>
              <w:t>0.78 (0.38, 1.19)</w:t>
            </w:r>
          </w:p>
        </w:tc>
        <w:tc>
          <w:tcPr>
            <w:tcW w:w="850" w:type="dxa"/>
            <w:hideMark/>
          </w:tcPr>
          <w:p w14:paraId="0E844718" w14:textId="77777777" w:rsidR="00977098" w:rsidRDefault="00977098">
            <w:pPr>
              <w:jc w:val="center"/>
              <w:rPr>
                <w:lang w:val="en-US"/>
              </w:rPr>
            </w:pPr>
            <w:r>
              <w:rPr>
                <w:lang w:val="en-US"/>
              </w:rPr>
              <w:t>&lt;0.001</w:t>
            </w:r>
          </w:p>
        </w:tc>
        <w:tc>
          <w:tcPr>
            <w:tcW w:w="1418" w:type="dxa"/>
            <w:vMerge w:val="restart"/>
          </w:tcPr>
          <w:p w14:paraId="03A81F84" w14:textId="77777777" w:rsidR="00977098" w:rsidRDefault="00977098">
            <w:pPr>
              <w:jc w:val="center"/>
              <w:rPr>
                <w:lang w:val="en-US"/>
              </w:rPr>
            </w:pPr>
          </w:p>
          <w:p w14:paraId="63CDBC7B" w14:textId="77777777" w:rsidR="00977098" w:rsidRDefault="00977098">
            <w:pPr>
              <w:jc w:val="center"/>
              <w:rPr>
                <w:lang w:val="en-US"/>
              </w:rPr>
            </w:pPr>
            <w:r>
              <w:rPr>
                <w:lang w:val="en-US"/>
              </w:rPr>
              <w:t>5%</w:t>
            </w:r>
          </w:p>
        </w:tc>
      </w:tr>
      <w:tr w:rsidR="00977098" w14:paraId="236DE114" w14:textId="77777777" w:rsidTr="00A90EAE">
        <w:tc>
          <w:tcPr>
            <w:tcW w:w="2835" w:type="dxa"/>
            <w:hideMark/>
          </w:tcPr>
          <w:p w14:paraId="1EE18616" w14:textId="77777777" w:rsidR="00977098" w:rsidRDefault="00977098">
            <w:pPr>
              <w:rPr>
                <w:lang w:val="en-US"/>
              </w:rPr>
            </w:pPr>
            <w:r>
              <w:rPr>
                <w:lang w:val="en-US"/>
              </w:rPr>
              <w:t>Indirect effect</w:t>
            </w:r>
          </w:p>
        </w:tc>
        <w:tc>
          <w:tcPr>
            <w:tcW w:w="1985" w:type="dxa"/>
            <w:hideMark/>
          </w:tcPr>
          <w:p w14:paraId="4CE1BE7A" w14:textId="77777777" w:rsidR="00977098" w:rsidRDefault="00977098">
            <w:pPr>
              <w:jc w:val="center"/>
              <w:rPr>
                <w:lang w:val="en-US"/>
              </w:rPr>
            </w:pPr>
            <w:r>
              <w:rPr>
                <w:lang w:val="en-US"/>
              </w:rPr>
              <w:t>-0.06 (-0.21, 0.08)</w:t>
            </w:r>
          </w:p>
        </w:tc>
        <w:tc>
          <w:tcPr>
            <w:tcW w:w="850" w:type="dxa"/>
            <w:hideMark/>
          </w:tcPr>
          <w:p w14:paraId="0B5528EA" w14:textId="77777777" w:rsidR="00977098" w:rsidRDefault="00977098">
            <w:pPr>
              <w:jc w:val="center"/>
              <w:rPr>
                <w:lang w:val="en-US"/>
              </w:rPr>
            </w:pPr>
            <w:r>
              <w:rPr>
                <w:lang w:val="en-US"/>
              </w:rPr>
              <w:t>0.31</w:t>
            </w:r>
          </w:p>
        </w:tc>
        <w:tc>
          <w:tcPr>
            <w:tcW w:w="1418" w:type="dxa"/>
            <w:vMerge/>
            <w:vAlign w:val="center"/>
            <w:hideMark/>
          </w:tcPr>
          <w:p w14:paraId="5D0F3D46" w14:textId="77777777" w:rsidR="00977098" w:rsidRDefault="00977098">
            <w:pPr>
              <w:rPr>
                <w:lang w:val="en-US"/>
              </w:rPr>
            </w:pPr>
          </w:p>
        </w:tc>
        <w:tc>
          <w:tcPr>
            <w:tcW w:w="283" w:type="dxa"/>
            <w:vMerge/>
          </w:tcPr>
          <w:p w14:paraId="2CAE7CF9" w14:textId="77777777" w:rsidR="00977098" w:rsidRDefault="00977098">
            <w:pPr>
              <w:rPr>
                <w:lang w:val="en-US"/>
              </w:rPr>
            </w:pPr>
          </w:p>
        </w:tc>
        <w:tc>
          <w:tcPr>
            <w:tcW w:w="2835" w:type="dxa"/>
            <w:hideMark/>
          </w:tcPr>
          <w:p w14:paraId="3CFD2E6E" w14:textId="77777777" w:rsidR="00977098" w:rsidRDefault="00977098">
            <w:pPr>
              <w:rPr>
                <w:lang w:val="en-US"/>
              </w:rPr>
            </w:pPr>
            <w:r>
              <w:rPr>
                <w:lang w:val="en-US"/>
              </w:rPr>
              <w:t>Indirect effect</w:t>
            </w:r>
          </w:p>
        </w:tc>
        <w:tc>
          <w:tcPr>
            <w:tcW w:w="1985" w:type="dxa"/>
            <w:hideMark/>
          </w:tcPr>
          <w:p w14:paraId="57EB00DC" w14:textId="77777777" w:rsidR="00977098" w:rsidRDefault="00977098">
            <w:pPr>
              <w:jc w:val="center"/>
              <w:rPr>
                <w:lang w:val="en-US"/>
              </w:rPr>
            </w:pPr>
            <w:r>
              <w:rPr>
                <w:lang w:val="en-US"/>
              </w:rPr>
              <w:t>0.04 (-0.16, 0.23)</w:t>
            </w:r>
          </w:p>
        </w:tc>
        <w:tc>
          <w:tcPr>
            <w:tcW w:w="850" w:type="dxa"/>
            <w:hideMark/>
          </w:tcPr>
          <w:p w14:paraId="6D8CDC06" w14:textId="77777777" w:rsidR="00977098" w:rsidRDefault="00977098">
            <w:pPr>
              <w:jc w:val="center"/>
              <w:rPr>
                <w:lang w:val="en-US"/>
              </w:rPr>
            </w:pPr>
            <w:r>
              <w:rPr>
                <w:lang w:val="en-US"/>
              </w:rPr>
              <w:t>0.61</w:t>
            </w:r>
          </w:p>
        </w:tc>
        <w:tc>
          <w:tcPr>
            <w:tcW w:w="1418" w:type="dxa"/>
            <w:vMerge/>
            <w:vAlign w:val="center"/>
            <w:hideMark/>
          </w:tcPr>
          <w:p w14:paraId="4FE1C5CB" w14:textId="77777777" w:rsidR="00977098" w:rsidRDefault="00977098">
            <w:pPr>
              <w:rPr>
                <w:lang w:val="en-US"/>
              </w:rPr>
            </w:pPr>
          </w:p>
        </w:tc>
      </w:tr>
      <w:tr w:rsidR="00977098" w14:paraId="3A855D5F" w14:textId="77777777" w:rsidTr="00A90EAE">
        <w:tc>
          <w:tcPr>
            <w:tcW w:w="2835" w:type="dxa"/>
            <w:hideMark/>
          </w:tcPr>
          <w:p w14:paraId="4960780F" w14:textId="77777777" w:rsidR="00977098" w:rsidRDefault="00977098">
            <w:pPr>
              <w:rPr>
                <w:lang w:val="en-US"/>
              </w:rPr>
            </w:pPr>
            <w:r>
              <w:rPr>
                <w:lang w:val="en-US"/>
              </w:rPr>
              <w:t>Total effect</w:t>
            </w:r>
          </w:p>
        </w:tc>
        <w:tc>
          <w:tcPr>
            <w:tcW w:w="1985" w:type="dxa"/>
            <w:hideMark/>
          </w:tcPr>
          <w:p w14:paraId="14EAAF58" w14:textId="77777777" w:rsidR="00977098" w:rsidRDefault="00977098">
            <w:pPr>
              <w:jc w:val="center"/>
              <w:rPr>
                <w:lang w:val="en-US"/>
              </w:rPr>
            </w:pPr>
            <w:r>
              <w:rPr>
                <w:lang w:val="en-US"/>
              </w:rPr>
              <w:t>-0.66 (-0.96, -0.37)</w:t>
            </w:r>
          </w:p>
        </w:tc>
        <w:tc>
          <w:tcPr>
            <w:tcW w:w="850" w:type="dxa"/>
            <w:hideMark/>
          </w:tcPr>
          <w:p w14:paraId="0A5578EC" w14:textId="77777777" w:rsidR="00977098" w:rsidRDefault="00977098">
            <w:pPr>
              <w:jc w:val="center"/>
              <w:rPr>
                <w:lang w:val="en-US"/>
              </w:rPr>
            </w:pPr>
            <w:r>
              <w:rPr>
                <w:lang w:val="en-US"/>
              </w:rPr>
              <w:t>&lt;0.001</w:t>
            </w:r>
          </w:p>
        </w:tc>
        <w:tc>
          <w:tcPr>
            <w:tcW w:w="1418" w:type="dxa"/>
            <w:vMerge/>
            <w:vAlign w:val="center"/>
            <w:hideMark/>
          </w:tcPr>
          <w:p w14:paraId="0C0CA0D2" w14:textId="77777777" w:rsidR="00977098" w:rsidRDefault="00977098">
            <w:pPr>
              <w:rPr>
                <w:lang w:val="en-US"/>
              </w:rPr>
            </w:pPr>
          </w:p>
        </w:tc>
        <w:tc>
          <w:tcPr>
            <w:tcW w:w="283" w:type="dxa"/>
            <w:vMerge/>
          </w:tcPr>
          <w:p w14:paraId="5B825CC6" w14:textId="77777777" w:rsidR="00977098" w:rsidRDefault="00977098">
            <w:pPr>
              <w:rPr>
                <w:lang w:val="en-US"/>
              </w:rPr>
            </w:pPr>
          </w:p>
        </w:tc>
        <w:tc>
          <w:tcPr>
            <w:tcW w:w="2835" w:type="dxa"/>
            <w:hideMark/>
          </w:tcPr>
          <w:p w14:paraId="332DF285" w14:textId="77777777" w:rsidR="00977098" w:rsidRDefault="00977098">
            <w:pPr>
              <w:rPr>
                <w:lang w:val="en-US"/>
              </w:rPr>
            </w:pPr>
            <w:r>
              <w:rPr>
                <w:lang w:val="en-US"/>
              </w:rPr>
              <w:t>Total effect</w:t>
            </w:r>
          </w:p>
        </w:tc>
        <w:tc>
          <w:tcPr>
            <w:tcW w:w="1985" w:type="dxa"/>
            <w:hideMark/>
          </w:tcPr>
          <w:p w14:paraId="04BDA2F3" w14:textId="77777777" w:rsidR="00977098" w:rsidRDefault="00977098">
            <w:pPr>
              <w:jc w:val="center"/>
              <w:rPr>
                <w:lang w:val="en-US"/>
              </w:rPr>
            </w:pPr>
            <w:r>
              <w:rPr>
                <w:lang w:val="en-US"/>
              </w:rPr>
              <w:t>0.82 (0.40, 1.25)</w:t>
            </w:r>
          </w:p>
        </w:tc>
        <w:tc>
          <w:tcPr>
            <w:tcW w:w="850" w:type="dxa"/>
            <w:hideMark/>
          </w:tcPr>
          <w:p w14:paraId="7A20F474" w14:textId="77777777" w:rsidR="00977098" w:rsidRDefault="00977098">
            <w:pPr>
              <w:jc w:val="center"/>
              <w:rPr>
                <w:lang w:val="en-US"/>
              </w:rPr>
            </w:pPr>
            <w:r>
              <w:rPr>
                <w:lang w:val="en-US"/>
              </w:rPr>
              <w:t>&lt;0.001</w:t>
            </w:r>
          </w:p>
        </w:tc>
        <w:tc>
          <w:tcPr>
            <w:tcW w:w="1418" w:type="dxa"/>
            <w:vMerge/>
            <w:vAlign w:val="center"/>
            <w:hideMark/>
          </w:tcPr>
          <w:p w14:paraId="5D4EFE79" w14:textId="77777777" w:rsidR="00977098" w:rsidRDefault="00977098">
            <w:pPr>
              <w:rPr>
                <w:lang w:val="en-US"/>
              </w:rPr>
            </w:pPr>
          </w:p>
        </w:tc>
      </w:tr>
      <w:tr w:rsidR="00457193" w14:paraId="4B4DB209" w14:textId="77777777" w:rsidTr="00A90EAE">
        <w:tc>
          <w:tcPr>
            <w:tcW w:w="7088" w:type="dxa"/>
            <w:gridSpan w:val="4"/>
            <w:hideMark/>
          </w:tcPr>
          <w:p w14:paraId="295BD131" w14:textId="7AFAD652" w:rsidR="00457193" w:rsidRDefault="00457193">
            <w:pPr>
              <w:rPr>
                <w:b/>
                <w:bCs/>
                <w:lang w:val="en-US"/>
              </w:rPr>
            </w:pPr>
            <w:r>
              <w:rPr>
                <w:b/>
                <w:bCs/>
                <w:lang w:val="en-US"/>
              </w:rPr>
              <w:t xml:space="preserve">Tx </w:t>
            </w:r>
            <w:r>
              <w:rPr>
                <w:b/>
                <w:bCs/>
                <w:lang w:val="en-US"/>
              </w:rPr>
              <w:sym w:font="Wingdings" w:char="F0E0"/>
            </w:r>
            <w:r>
              <w:rPr>
                <w:b/>
                <w:bCs/>
                <w:lang w:val="en-US"/>
              </w:rPr>
              <w:t xml:space="preserve"> PrSp </w:t>
            </w:r>
            <w:r>
              <w:rPr>
                <w:b/>
                <w:bCs/>
                <w:lang w:val="en-US"/>
              </w:rPr>
              <w:sym w:font="Wingdings" w:char="F0E0"/>
            </w:r>
            <w:r>
              <w:rPr>
                <w:b/>
                <w:bCs/>
                <w:lang w:val="en-US"/>
              </w:rPr>
              <w:t xml:space="preserve"> FAST</w:t>
            </w:r>
          </w:p>
        </w:tc>
        <w:tc>
          <w:tcPr>
            <w:tcW w:w="283" w:type="dxa"/>
          </w:tcPr>
          <w:p w14:paraId="427509CF" w14:textId="77777777" w:rsidR="00457193" w:rsidRDefault="00457193">
            <w:pPr>
              <w:rPr>
                <w:b/>
                <w:bCs/>
                <w:lang w:val="en-US"/>
              </w:rPr>
            </w:pPr>
          </w:p>
        </w:tc>
        <w:tc>
          <w:tcPr>
            <w:tcW w:w="7088" w:type="dxa"/>
            <w:gridSpan w:val="4"/>
            <w:hideMark/>
          </w:tcPr>
          <w:p w14:paraId="1F062F34" w14:textId="22DBB1C7" w:rsidR="00457193" w:rsidRDefault="00457193">
            <w:pPr>
              <w:rPr>
                <w:b/>
                <w:bCs/>
                <w:lang w:val="en-US"/>
              </w:rPr>
            </w:pPr>
            <w:r>
              <w:rPr>
                <w:b/>
                <w:bCs/>
                <w:lang w:val="en-US"/>
              </w:rPr>
              <w:t xml:space="preserve">Tx </w:t>
            </w:r>
            <w:r>
              <w:rPr>
                <w:b/>
                <w:bCs/>
                <w:lang w:val="en-US"/>
              </w:rPr>
              <w:sym w:font="Wingdings" w:char="F0E0"/>
            </w:r>
            <w:r>
              <w:rPr>
                <w:b/>
                <w:bCs/>
                <w:lang w:val="en-US"/>
              </w:rPr>
              <w:t xml:space="preserve"> PrSp </w:t>
            </w:r>
            <w:r>
              <w:rPr>
                <w:b/>
                <w:bCs/>
                <w:lang w:val="en-US"/>
              </w:rPr>
              <w:sym w:font="Wingdings" w:char="F0E0"/>
            </w:r>
            <w:r>
              <w:rPr>
                <w:b/>
                <w:bCs/>
                <w:lang w:val="en-US"/>
              </w:rPr>
              <w:t xml:space="preserve"> GAS</w:t>
            </w:r>
          </w:p>
        </w:tc>
      </w:tr>
      <w:tr w:rsidR="00977098" w14:paraId="2FADBCB9" w14:textId="77777777" w:rsidTr="00A90EAE">
        <w:tc>
          <w:tcPr>
            <w:tcW w:w="2835" w:type="dxa"/>
            <w:hideMark/>
          </w:tcPr>
          <w:p w14:paraId="7EB3DC6E" w14:textId="77777777" w:rsidR="00977098" w:rsidRDefault="00977098">
            <w:pPr>
              <w:rPr>
                <w:lang w:val="en-US"/>
              </w:rPr>
            </w:pPr>
            <w:r>
              <w:rPr>
                <w:lang w:val="en-US"/>
              </w:rPr>
              <w:t>Direct effect</w:t>
            </w:r>
          </w:p>
        </w:tc>
        <w:tc>
          <w:tcPr>
            <w:tcW w:w="1985" w:type="dxa"/>
            <w:hideMark/>
          </w:tcPr>
          <w:p w14:paraId="551C6E02" w14:textId="77777777" w:rsidR="00977098" w:rsidRDefault="00977098">
            <w:pPr>
              <w:jc w:val="center"/>
              <w:rPr>
                <w:lang w:val="en-US"/>
              </w:rPr>
            </w:pPr>
            <w:r>
              <w:rPr>
                <w:lang w:val="en-US"/>
              </w:rPr>
              <w:t>-0.55 (-0.85, -0.26)</w:t>
            </w:r>
          </w:p>
        </w:tc>
        <w:tc>
          <w:tcPr>
            <w:tcW w:w="850" w:type="dxa"/>
            <w:hideMark/>
          </w:tcPr>
          <w:p w14:paraId="3EB51AEB" w14:textId="77777777" w:rsidR="00977098" w:rsidRDefault="00977098">
            <w:pPr>
              <w:jc w:val="center"/>
              <w:rPr>
                <w:lang w:val="en-US"/>
              </w:rPr>
            </w:pPr>
            <w:r>
              <w:rPr>
                <w:lang w:val="en-US"/>
              </w:rPr>
              <w:t>&lt;0.01</w:t>
            </w:r>
          </w:p>
        </w:tc>
        <w:tc>
          <w:tcPr>
            <w:tcW w:w="1418" w:type="dxa"/>
            <w:vMerge w:val="restart"/>
          </w:tcPr>
          <w:p w14:paraId="44D67B31" w14:textId="77777777" w:rsidR="00977098" w:rsidRDefault="00977098">
            <w:pPr>
              <w:jc w:val="center"/>
              <w:rPr>
                <w:lang w:val="en-US"/>
              </w:rPr>
            </w:pPr>
          </w:p>
          <w:p w14:paraId="7340EE20" w14:textId="77777777" w:rsidR="00977098" w:rsidRDefault="00977098">
            <w:pPr>
              <w:jc w:val="center"/>
              <w:rPr>
                <w:lang w:val="en-US"/>
              </w:rPr>
            </w:pPr>
            <w:r>
              <w:rPr>
                <w:lang w:val="en-US"/>
              </w:rPr>
              <w:t>14%</w:t>
            </w:r>
          </w:p>
        </w:tc>
        <w:tc>
          <w:tcPr>
            <w:tcW w:w="283" w:type="dxa"/>
            <w:vMerge w:val="restart"/>
          </w:tcPr>
          <w:p w14:paraId="1CFC2DF9" w14:textId="77777777" w:rsidR="00977098" w:rsidRDefault="00977098">
            <w:pPr>
              <w:rPr>
                <w:lang w:val="en-US"/>
              </w:rPr>
            </w:pPr>
          </w:p>
        </w:tc>
        <w:tc>
          <w:tcPr>
            <w:tcW w:w="2835" w:type="dxa"/>
            <w:hideMark/>
          </w:tcPr>
          <w:p w14:paraId="117C761D" w14:textId="77777777" w:rsidR="00977098" w:rsidRDefault="00977098">
            <w:pPr>
              <w:rPr>
                <w:lang w:val="en-US"/>
              </w:rPr>
            </w:pPr>
            <w:r>
              <w:rPr>
                <w:lang w:val="en-US"/>
              </w:rPr>
              <w:t>Direct effect</w:t>
            </w:r>
          </w:p>
        </w:tc>
        <w:tc>
          <w:tcPr>
            <w:tcW w:w="1985" w:type="dxa"/>
            <w:hideMark/>
          </w:tcPr>
          <w:p w14:paraId="6ECBE30A" w14:textId="77777777" w:rsidR="00977098" w:rsidRDefault="00977098">
            <w:pPr>
              <w:jc w:val="center"/>
              <w:rPr>
                <w:lang w:val="en-US"/>
              </w:rPr>
            </w:pPr>
            <w:r>
              <w:rPr>
                <w:lang w:val="en-US"/>
              </w:rPr>
              <w:t>0.74 (0.31, 1.17)</w:t>
            </w:r>
          </w:p>
        </w:tc>
        <w:tc>
          <w:tcPr>
            <w:tcW w:w="850" w:type="dxa"/>
            <w:hideMark/>
          </w:tcPr>
          <w:p w14:paraId="1ED1F2CB" w14:textId="77777777" w:rsidR="00977098" w:rsidRDefault="00977098">
            <w:pPr>
              <w:jc w:val="center"/>
              <w:rPr>
                <w:lang w:val="en-US"/>
              </w:rPr>
            </w:pPr>
            <w:r>
              <w:rPr>
                <w:lang w:val="en-US"/>
              </w:rPr>
              <w:t>&lt;0.01</w:t>
            </w:r>
          </w:p>
        </w:tc>
        <w:tc>
          <w:tcPr>
            <w:tcW w:w="1418" w:type="dxa"/>
            <w:vMerge w:val="restart"/>
          </w:tcPr>
          <w:p w14:paraId="775C0878" w14:textId="77777777" w:rsidR="00977098" w:rsidRDefault="00977098">
            <w:pPr>
              <w:jc w:val="center"/>
              <w:rPr>
                <w:lang w:val="en-US"/>
              </w:rPr>
            </w:pPr>
          </w:p>
          <w:p w14:paraId="20BDE2AD" w14:textId="77777777" w:rsidR="00977098" w:rsidRDefault="00977098">
            <w:pPr>
              <w:jc w:val="center"/>
              <w:rPr>
                <w:lang w:val="en-US"/>
              </w:rPr>
            </w:pPr>
            <w:r>
              <w:rPr>
                <w:lang w:val="en-US"/>
              </w:rPr>
              <w:t>10%</w:t>
            </w:r>
          </w:p>
        </w:tc>
      </w:tr>
      <w:tr w:rsidR="00977098" w14:paraId="23F8CE54" w14:textId="77777777" w:rsidTr="00A90EAE">
        <w:tc>
          <w:tcPr>
            <w:tcW w:w="2835" w:type="dxa"/>
            <w:hideMark/>
          </w:tcPr>
          <w:p w14:paraId="372DCFB0" w14:textId="77777777" w:rsidR="00977098" w:rsidRDefault="00977098">
            <w:pPr>
              <w:rPr>
                <w:lang w:val="en-US"/>
              </w:rPr>
            </w:pPr>
            <w:r>
              <w:rPr>
                <w:lang w:val="en-US"/>
              </w:rPr>
              <w:t>Indirect effect</w:t>
            </w:r>
          </w:p>
        </w:tc>
        <w:tc>
          <w:tcPr>
            <w:tcW w:w="1985" w:type="dxa"/>
            <w:hideMark/>
          </w:tcPr>
          <w:p w14:paraId="73855B8A" w14:textId="77777777" w:rsidR="00977098" w:rsidRDefault="00977098">
            <w:pPr>
              <w:jc w:val="center"/>
              <w:rPr>
                <w:lang w:val="en-US"/>
              </w:rPr>
            </w:pPr>
            <w:r>
              <w:rPr>
                <w:lang w:val="en-US"/>
              </w:rPr>
              <w:t>-0.09 (-0.24, 0.01)</w:t>
            </w:r>
          </w:p>
        </w:tc>
        <w:tc>
          <w:tcPr>
            <w:tcW w:w="850" w:type="dxa"/>
            <w:hideMark/>
          </w:tcPr>
          <w:p w14:paraId="5E15BDB5" w14:textId="77777777" w:rsidR="00977098" w:rsidRDefault="00977098">
            <w:pPr>
              <w:jc w:val="center"/>
              <w:rPr>
                <w:lang w:val="en-US"/>
              </w:rPr>
            </w:pPr>
            <w:r>
              <w:rPr>
                <w:lang w:val="en-US"/>
              </w:rPr>
              <w:t>0.16</w:t>
            </w:r>
          </w:p>
        </w:tc>
        <w:tc>
          <w:tcPr>
            <w:tcW w:w="1418" w:type="dxa"/>
            <w:vMerge/>
            <w:vAlign w:val="center"/>
            <w:hideMark/>
          </w:tcPr>
          <w:p w14:paraId="031BBD45" w14:textId="77777777" w:rsidR="00977098" w:rsidRDefault="00977098">
            <w:pPr>
              <w:rPr>
                <w:lang w:val="en-US"/>
              </w:rPr>
            </w:pPr>
          </w:p>
        </w:tc>
        <w:tc>
          <w:tcPr>
            <w:tcW w:w="283" w:type="dxa"/>
            <w:vMerge/>
          </w:tcPr>
          <w:p w14:paraId="5A38C4D9" w14:textId="77777777" w:rsidR="00977098" w:rsidRDefault="00977098">
            <w:pPr>
              <w:rPr>
                <w:lang w:val="en-US"/>
              </w:rPr>
            </w:pPr>
          </w:p>
        </w:tc>
        <w:tc>
          <w:tcPr>
            <w:tcW w:w="2835" w:type="dxa"/>
            <w:hideMark/>
          </w:tcPr>
          <w:p w14:paraId="4EE4AF4C" w14:textId="77777777" w:rsidR="00977098" w:rsidRDefault="00977098">
            <w:pPr>
              <w:rPr>
                <w:lang w:val="en-US"/>
              </w:rPr>
            </w:pPr>
            <w:r>
              <w:rPr>
                <w:lang w:val="en-US"/>
              </w:rPr>
              <w:t>Indirect effect</w:t>
            </w:r>
          </w:p>
        </w:tc>
        <w:tc>
          <w:tcPr>
            <w:tcW w:w="1985" w:type="dxa"/>
            <w:hideMark/>
          </w:tcPr>
          <w:p w14:paraId="3625C7C2" w14:textId="77777777" w:rsidR="00977098" w:rsidRDefault="00977098">
            <w:pPr>
              <w:jc w:val="center"/>
              <w:rPr>
                <w:lang w:val="en-US"/>
              </w:rPr>
            </w:pPr>
            <w:r>
              <w:rPr>
                <w:lang w:val="en-US"/>
              </w:rPr>
              <w:t>0.08 (-0.07, 0.26)</w:t>
            </w:r>
          </w:p>
        </w:tc>
        <w:tc>
          <w:tcPr>
            <w:tcW w:w="850" w:type="dxa"/>
            <w:hideMark/>
          </w:tcPr>
          <w:p w14:paraId="626D2C73" w14:textId="77777777" w:rsidR="00977098" w:rsidRDefault="00977098">
            <w:pPr>
              <w:jc w:val="center"/>
              <w:rPr>
                <w:lang w:val="en-US"/>
              </w:rPr>
            </w:pPr>
            <w:r>
              <w:rPr>
                <w:lang w:val="en-US"/>
              </w:rPr>
              <w:t>0.38</w:t>
            </w:r>
          </w:p>
        </w:tc>
        <w:tc>
          <w:tcPr>
            <w:tcW w:w="1418" w:type="dxa"/>
            <w:vMerge/>
            <w:vAlign w:val="center"/>
            <w:hideMark/>
          </w:tcPr>
          <w:p w14:paraId="114F22DA" w14:textId="77777777" w:rsidR="00977098" w:rsidRDefault="00977098">
            <w:pPr>
              <w:rPr>
                <w:lang w:val="en-US"/>
              </w:rPr>
            </w:pPr>
          </w:p>
        </w:tc>
      </w:tr>
      <w:tr w:rsidR="00977098" w14:paraId="1009C83D" w14:textId="77777777" w:rsidTr="00A90EAE">
        <w:tc>
          <w:tcPr>
            <w:tcW w:w="2835" w:type="dxa"/>
            <w:hideMark/>
          </w:tcPr>
          <w:p w14:paraId="1B102AC9" w14:textId="77777777" w:rsidR="00977098" w:rsidRDefault="00977098">
            <w:pPr>
              <w:rPr>
                <w:lang w:val="en-US"/>
              </w:rPr>
            </w:pPr>
            <w:r>
              <w:rPr>
                <w:lang w:val="en-US"/>
              </w:rPr>
              <w:t>Total effect</w:t>
            </w:r>
          </w:p>
        </w:tc>
        <w:tc>
          <w:tcPr>
            <w:tcW w:w="1985" w:type="dxa"/>
            <w:hideMark/>
          </w:tcPr>
          <w:p w14:paraId="56461252" w14:textId="77777777" w:rsidR="00977098" w:rsidRDefault="00977098">
            <w:pPr>
              <w:jc w:val="center"/>
              <w:rPr>
                <w:lang w:val="en-US"/>
              </w:rPr>
            </w:pPr>
            <w:r>
              <w:rPr>
                <w:lang w:val="en-US"/>
              </w:rPr>
              <w:t>-0.64 (-0.92, -0.36)</w:t>
            </w:r>
          </w:p>
        </w:tc>
        <w:tc>
          <w:tcPr>
            <w:tcW w:w="850" w:type="dxa"/>
            <w:hideMark/>
          </w:tcPr>
          <w:p w14:paraId="5939C18F" w14:textId="77777777" w:rsidR="00977098" w:rsidRDefault="00977098">
            <w:pPr>
              <w:jc w:val="center"/>
              <w:rPr>
                <w:lang w:val="en-US"/>
              </w:rPr>
            </w:pPr>
            <w:r>
              <w:rPr>
                <w:lang w:val="en-US"/>
              </w:rPr>
              <w:t>&lt;0.001</w:t>
            </w:r>
          </w:p>
        </w:tc>
        <w:tc>
          <w:tcPr>
            <w:tcW w:w="1418" w:type="dxa"/>
            <w:vMerge/>
            <w:vAlign w:val="center"/>
            <w:hideMark/>
          </w:tcPr>
          <w:p w14:paraId="17C368C3" w14:textId="77777777" w:rsidR="00977098" w:rsidRDefault="00977098">
            <w:pPr>
              <w:rPr>
                <w:lang w:val="en-US"/>
              </w:rPr>
            </w:pPr>
          </w:p>
        </w:tc>
        <w:tc>
          <w:tcPr>
            <w:tcW w:w="283" w:type="dxa"/>
            <w:vMerge/>
          </w:tcPr>
          <w:p w14:paraId="3E96C433" w14:textId="77777777" w:rsidR="00977098" w:rsidRDefault="00977098">
            <w:pPr>
              <w:rPr>
                <w:lang w:val="en-US"/>
              </w:rPr>
            </w:pPr>
          </w:p>
        </w:tc>
        <w:tc>
          <w:tcPr>
            <w:tcW w:w="2835" w:type="dxa"/>
            <w:hideMark/>
          </w:tcPr>
          <w:p w14:paraId="38F1BDAE" w14:textId="77777777" w:rsidR="00977098" w:rsidRDefault="00977098">
            <w:pPr>
              <w:rPr>
                <w:lang w:val="en-US"/>
              </w:rPr>
            </w:pPr>
            <w:r>
              <w:rPr>
                <w:lang w:val="en-US"/>
              </w:rPr>
              <w:t>Total effect</w:t>
            </w:r>
          </w:p>
        </w:tc>
        <w:tc>
          <w:tcPr>
            <w:tcW w:w="1985" w:type="dxa"/>
            <w:hideMark/>
          </w:tcPr>
          <w:p w14:paraId="2D069E4B" w14:textId="77777777" w:rsidR="00977098" w:rsidRDefault="00977098">
            <w:pPr>
              <w:jc w:val="center"/>
              <w:rPr>
                <w:lang w:val="en-US"/>
              </w:rPr>
            </w:pPr>
            <w:r>
              <w:rPr>
                <w:lang w:val="en-US"/>
              </w:rPr>
              <w:t>0.82 (0.42, 1.21)</w:t>
            </w:r>
          </w:p>
        </w:tc>
        <w:tc>
          <w:tcPr>
            <w:tcW w:w="850" w:type="dxa"/>
            <w:hideMark/>
          </w:tcPr>
          <w:p w14:paraId="71F3742A" w14:textId="77777777" w:rsidR="00977098" w:rsidRDefault="00977098">
            <w:pPr>
              <w:jc w:val="center"/>
              <w:rPr>
                <w:lang w:val="en-US"/>
              </w:rPr>
            </w:pPr>
            <w:r>
              <w:rPr>
                <w:lang w:val="en-US"/>
              </w:rPr>
              <w:t>&lt;0.001</w:t>
            </w:r>
          </w:p>
        </w:tc>
        <w:tc>
          <w:tcPr>
            <w:tcW w:w="1418" w:type="dxa"/>
            <w:vMerge/>
            <w:vAlign w:val="center"/>
            <w:hideMark/>
          </w:tcPr>
          <w:p w14:paraId="23BC760E" w14:textId="77777777" w:rsidR="00977098" w:rsidRDefault="00977098">
            <w:pPr>
              <w:rPr>
                <w:lang w:val="en-US"/>
              </w:rPr>
            </w:pPr>
          </w:p>
        </w:tc>
      </w:tr>
      <w:tr w:rsidR="00457193" w14:paraId="76A5A461" w14:textId="77777777" w:rsidTr="00A90EAE">
        <w:tc>
          <w:tcPr>
            <w:tcW w:w="7088" w:type="dxa"/>
            <w:gridSpan w:val="4"/>
            <w:hideMark/>
          </w:tcPr>
          <w:p w14:paraId="625374C5" w14:textId="2529BA5E" w:rsidR="00457193" w:rsidRDefault="00457193">
            <w:pPr>
              <w:rPr>
                <w:b/>
                <w:bCs/>
                <w:lang w:val="en-US"/>
              </w:rPr>
            </w:pPr>
            <w:r>
              <w:rPr>
                <w:b/>
                <w:bCs/>
                <w:lang w:val="en-US"/>
              </w:rPr>
              <w:t xml:space="preserve">Tx </w:t>
            </w:r>
            <w:r>
              <w:rPr>
                <w:b/>
                <w:bCs/>
                <w:lang w:val="en-US"/>
              </w:rPr>
              <w:sym w:font="Wingdings" w:char="F0E0"/>
            </w:r>
            <w:r>
              <w:rPr>
                <w:b/>
                <w:bCs/>
                <w:lang w:val="en-US"/>
              </w:rPr>
              <w:t xml:space="preserve"> WM </w:t>
            </w:r>
            <w:r>
              <w:rPr>
                <w:b/>
                <w:bCs/>
                <w:lang w:val="en-US"/>
              </w:rPr>
              <w:sym w:font="Wingdings" w:char="F0E0"/>
            </w:r>
            <w:r>
              <w:rPr>
                <w:b/>
                <w:bCs/>
                <w:lang w:val="en-US"/>
              </w:rPr>
              <w:t xml:space="preserve"> FAST</w:t>
            </w:r>
          </w:p>
        </w:tc>
        <w:tc>
          <w:tcPr>
            <w:tcW w:w="283" w:type="dxa"/>
          </w:tcPr>
          <w:p w14:paraId="36B394A4" w14:textId="77777777" w:rsidR="00457193" w:rsidRDefault="00457193">
            <w:pPr>
              <w:rPr>
                <w:b/>
                <w:bCs/>
                <w:lang w:val="en-US"/>
              </w:rPr>
            </w:pPr>
          </w:p>
        </w:tc>
        <w:tc>
          <w:tcPr>
            <w:tcW w:w="7088" w:type="dxa"/>
            <w:gridSpan w:val="4"/>
            <w:hideMark/>
          </w:tcPr>
          <w:p w14:paraId="225A20B6" w14:textId="41D23DF4" w:rsidR="00457193" w:rsidRDefault="00457193">
            <w:pPr>
              <w:rPr>
                <w:b/>
                <w:bCs/>
                <w:lang w:val="en-US"/>
              </w:rPr>
            </w:pPr>
            <w:r>
              <w:rPr>
                <w:b/>
                <w:bCs/>
                <w:lang w:val="en-US"/>
              </w:rPr>
              <w:t xml:space="preserve">Tx </w:t>
            </w:r>
            <w:r>
              <w:rPr>
                <w:b/>
                <w:bCs/>
                <w:lang w:val="en-US"/>
              </w:rPr>
              <w:sym w:font="Wingdings" w:char="F0E0"/>
            </w:r>
            <w:r>
              <w:rPr>
                <w:b/>
                <w:bCs/>
                <w:lang w:val="en-US"/>
              </w:rPr>
              <w:t xml:space="preserve"> WM </w:t>
            </w:r>
            <w:r>
              <w:rPr>
                <w:b/>
                <w:bCs/>
                <w:lang w:val="en-US"/>
              </w:rPr>
              <w:sym w:font="Wingdings" w:char="F0E0"/>
            </w:r>
            <w:r>
              <w:rPr>
                <w:b/>
                <w:bCs/>
                <w:lang w:val="en-US"/>
              </w:rPr>
              <w:t xml:space="preserve"> GAS</w:t>
            </w:r>
          </w:p>
        </w:tc>
      </w:tr>
      <w:tr w:rsidR="00977098" w14:paraId="15D6A37F" w14:textId="77777777" w:rsidTr="00A90EAE">
        <w:tc>
          <w:tcPr>
            <w:tcW w:w="2835" w:type="dxa"/>
            <w:hideMark/>
          </w:tcPr>
          <w:p w14:paraId="4BA01B44" w14:textId="77777777" w:rsidR="00977098" w:rsidRDefault="00977098">
            <w:pPr>
              <w:rPr>
                <w:lang w:val="en-US"/>
              </w:rPr>
            </w:pPr>
            <w:r>
              <w:rPr>
                <w:lang w:val="en-US"/>
              </w:rPr>
              <w:t>Direct effect</w:t>
            </w:r>
          </w:p>
        </w:tc>
        <w:tc>
          <w:tcPr>
            <w:tcW w:w="1985" w:type="dxa"/>
            <w:hideMark/>
          </w:tcPr>
          <w:p w14:paraId="5842ED9F" w14:textId="77777777" w:rsidR="00977098" w:rsidRDefault="00977098">
            <w:pPr>
              <w:jc w:val="center"/>
              <w:rPr>
                <w:lang w:val="en-US"/>
              </w:rPr>
            </w:pPr>
            <w:r>
              <w:rPr>
                <w:lang w:val="en-US"/>
              </w:rPr>
              <w:t>-0.57 (-0.88, -0.27)</w:t>
            </w:r>
          </w:p>
        </w:tc>
        <w:tc>
          <w:tcPr>
            <w:tcW w:w="850" w:type="dxa"/>
            <w:hideMark/>
          </w:tcPr>
          <w:p w14:paraId="1AA2D883" w14:textId="77777777" w:rsidR="00977098" w:rsidRDefault="00977098">
            <w:pPr>
              <w:jc w:val="center"/>
              <w:rPr>
                <w:lang w:val="en-US"/>
              </w:rPr>
            </w:pPr>
            <w:r>
              <w:rPr>
                <w:lang w:val="en-US"/>
              </w:rPr>
              <w:t>&lt;0.001</w:t>
            </w:r>
          </w:p>
        </w:tc>
        <w:tc>
          <w:tcPr>
            <w:tcW w:w="1418" w:type="dxa"/>
            <w:vMerge w:val="restart"/>
          </w:tcPr>
          <w:p w14:paraId="7458D4B5" w14:textId="77777777" w:rsidR="00977098" w:rsidRDefault="00977098">
            <w:pPr>
              <w:jc w:val="center"/>
              <w:rPr>
                <w:lang w:val="en-US"/>
              </w:rPr>
            </w:pPr>
          </w:p>
          <w:p w14:paraId="0EE509A9" w14:textId="77777777" w:rsidR="00977098" w:rsidRDefault="00977098">
            <w:pPr>
              <w:jc w:val="center"/>
              <w:rPr>
                <w:lang w:val="en-US"/>
              </w:rPr>
            </w:pPr>
            <w:r>
              <w:rPr>
                <w:lang w:val="en-US"/>
              </w:rPr>
              <w:t>12%</w:t>
            </w:r>
          </w:p>
        </w:tc>
        <w:tc>
          <w:tcPr>
            <w:tcW w:w="283" w:type="dxa"/>
            <w:vMerge w:val="restart"/>
          </w:tcPr>
          <w:p w14:paraId="03B04D13" w14:textId="77777777" w:rsidR="00977098" w:rsidRDefault="00977098">
            <w:pPr>
              <w:rPr>
                <w:lang w:val="en-US"/>
              </w:rPr>
            </w:pPr>
          </w:p>
        </w:tc>
        <w:tc>
          <w:tcPr>
            <w:tcW w:w="2835" w:type="dxa"/>
            <w:hideMark/>
          </w:tcPr>
          <w:p w14:paraId="1D89799E" w14:textId="77777777" w:rsidR="00977098" w:rsidRDefault="00977098">
            <w:pPr>
              <w:rPr>
                <w:lang w:val="en-US"/>
              </w:rPr>
            </w:pPr>
            <w:r>
              <w:rPr>
                <w:lang w:val="en-US"/>
              </w:rPr>
              <w:t>Direct effect</w:t>
            </w:r>
          </w:p>
        </w:tc>
        <w:tc>
          <w:tcPr>
            <w:tcW w:w="1985" w:type="dxa"/>
            <w:hideMark/>
          </w:tcPr>
          <w:p w14:paraId="3E0B6037" w14:textId="77777777" w:rsidR="00977098" w:rsidRDefault="00977098">
            <w:pPr>
              <w:jc w:val="center"/>
              <w:rPr>
                <w:lang w:val="en-US"/>
              </w:rPr>
            </w:pPr>
            <w:r>
              <w:rPr>
                <w:lang w:val="en-US"/>
              </w:rPr>
              <w:t>0.74 (0.31, 1.16)</w:t>
            </w:r>
          </w:p>
        </w:tc>
        <w:tc>
          <w:tcPr>
            <w:tcW w:w="850" w:type="dxa"/>
            <w:hideMark/>
          </w:tcPr>
          <w:p w14:paraId="5576F233" w14:textId="77777777" w:rsidR="00977098" w:rsidRDefault="00977098">
            <w:pPr>
              <w:jc w:val="center"/>
              <w:rPr>
                <w:lang w:val="en-US"/>
              </w:rPr>
            </w:pPr>
            <w:r>
              <w:rPr>
                <w:lang w:val="en-US"/>
              </w:rPr>
              <w:t>&lt;0.01</w:t>
            </w:r>
          </w:p>
        </w:tc>
        <w:tc>
          <w:tcPr>
            <w:tcW w:w="1418" w:type="dxa"/>
            <w:vMerge w:val="restart"/>
          </w:tcPr>
          <w:p w14:paraId="4F366EA9" w14:textId="77777777" w:rsidR="00977098" w:rsidRDefault="00977098">
            <w:pPr>
              <w:jc w:val="center"/>
              <w:rPr>
                <w:lang w:val="en-US"/>
              </w:rPr>
            </w:pPr>
          </w:p>
          <w:p w14:paraId="764024F4" w14:textId="77777777" w:rsidR="00977098" w:rsidRDefault="00977098">
            <w:pPr>
              <w:jc w:val="center"/>
              <w:rPr>
                <w:lang w:val="en-US"/>
              </w:rPr>
            </w:pPr>
            <w:r>
              <w:rPr>
                <w:lang w:val="en-US"/>
              </w:rPr>
              <w:t>11%</w:t>
            </w:r>
          </w:p>
        </w:tc>
      </w:tr>
      <w:tr w:rsidR="00977098" w14:paraId="3AA579CC" w14:textId="77777777" w:rsidTr="00A90EAE">
        <w:tc>
          <w:tcPr>
            <w:tcW w:w="2835" w:type="dxa"/>
            <w:hideMark/>
          </w:tcPr>
          <w:p w14:paraId="664B068B" w14:textId="77777777" w:rsidR="00977098" w:rsidRDefault="00977098">
            <w:pPr>
              <w:rPr>
                <w:lang w:val="en-US"/>
              </w:rPr>
            </w:pPr>
            <w:r>
              <w:rPr>
                <w:lang w:val="en-US"/>
              </w:rPr>
              <w:t>Indirect effect</w:t>
            </w:r>
          </w:p>
        </w:tc>
        <w:tc>
          <w:tcPr>
            <w:tcW w:w="1985" w:type="dxa"/>
            <w:hideMark/>
          </w:tcPr>
          <w:p w14:paraId="6746E04E" w14:textId="77777777" w:rsidR="00977098" w:rsidRDefault="00977098">
            <w:pPr>
              <w:jc w:val="center"/>
              <w:rPr>
                <w:lang w:val="en-US"/>
              </w:rPr>
            </w:pPr>
            <w:r>
              <w:rPr>
                <w:lang w:val="en-US"/>
              </w:rPr>
              <w:t>-0.08 (-0.22, 0.03)</w:t>
            </w:r>
          </w:p>
        </w:tc>
        <w:tc>
          <w:tcPr>
            <w:tcW w:w="850" w:type="dxa"/>
            <w:hideMark/>
          </w:tcPr>
          <w:p w14:paraId="2517FA10" w14:textId="77777777" w:rsidR="00977098" w:rsidRDefault="00977098">
            <w:pPr>
              <w:jc w:val="center"/>
              <w:rPr>
                <w:lang w:val="en-US"/>
              </w:rPr>
            </w:pPr>
            <w:r>
              <w:rPr>
                <w:lang w:val="en-US"/>
              </w:rPr>
              <w:t>0.23</w:t>
            </w:r>
          </w:p>
        </w:tc>
        <w:tc>
          <w:tcPr>
            <w:tcW w:w="1418" w:type="dxa"/>
            <w:vMerge/>
            <w:vAlign w:val="center"/>
            <w:hideMark/>
          </w:tcPr>
          <w:p w14:paraId="23E0F69B" w14:textId="77777777" w:rsidR="00977098" w:rsidRDefault="00977098">
            <w:pPr>
              <w:rPr>
                <w:lang w:val="en-US"/>
              </w:rPr>
            </w:pPr>
          </w:p>
        </w:tc>
        <w:tc>
          <w:tcPr>
            <w:tcW w:w="283" w:type="dxa"/>
            <w:vMerge/>
          </w:tcPr>
          <w:p w14:paraId="08615408" w14:textId="77777777" w:rsidR="00977098" w:rsidRDefault="00977098">
            <w:pPr>
              <w:rPr>
                <w:lang w:val="en-US"/>
              </w:rPr>
            </w:pPr>
          </w:p>
        </w:tc>
        <w:tc>
          <w:tcPr>
            <w:tcW w:w="2835" w:type="dxa"/>
            <w:hideMark/>
          </w:tcPr>
          <w:p w14:paraId="18E16178" w14:textId="77777777" w:rsidR="00977098" w:rsidRDefault="00977098">
            <w:pPr>
              <w:rPr>
                <w:lang w:val="en-US"/>
              </w:rPr>
            </w:pPr>
            <w:r>
              <w:rPr>
                <w:lang w:val="en-US"/>
              </w:rPr>
              <w:t>Indirect effect</w:t>
            </w:r>
          </w:p>
        </w:tc>
        <w:tc>
          <w:tcPr>
            <w:tcW w:w="1985" w:type="dxa"/>
            <w:hideMark/>
          </w:tcPr>
          <w:p w14:paraId="1964F2AA" w14:textId="77777777" w:rsidR="00977098" w:rsidRDefault="00977098">
            <w:pPr>
              <w:jc w:val="center"/>
              <w:rPr>
                <w:lang w:val="en-US"/>
              </w:rPr>
            </w:pPr>
            <w:r>
              <w:rPr>
                <w:lang w:val="en-US"/>
              </w:rPr>
              <w:t>0.09 (-0.03, 0.29)</w:t>
            </w:r>
          </w:p>
        </w:tc>
        <w:tc>
          <w:tcPr>
            <w:tcW w:w="850" w:type="dxa"/>
            <w:hideMark/>
          </w:tcPr>
          <w:p w14:paraId="50BE34D4" w14:textId="77777777" w:rsidR="00977098" w:rsidRDefault="00977098">
            <w:pPr>
              <w:jc w:val="center"/>
              <w:rPr>
                <w:lang w:val="en-US"/>
              </w:rPr>
            </w:pPr>
            <w:r>
              <w:rPr>
                <w:lang w:val="en-US"/>
              </w:rPr>
              <w:t>0.25</w:t>
            </w:r>
          </w:p>
        </w:tc>
        <w:tc>
          <w:tcPr>
            <w:tcW w:w="1418" w:type="dxa"/>
            <w:vMerge/>
            <w:vAlign w:val="center"/>
            <w:hideMark/>
          </w:tcPr>
          <w:p w14:paraId="2BFD9763" w14:textId="77777777" w:rsidR="00977098" w:rsidRDefault="00977098">
            <w:pPr>
              <w:rPr>
                <w:lang w:val="en-US"/>
              </w:rPr>
            </w:pPr>
          </w:p>
        </w:tc>
      </w:tr>
      <w:tr w:rsidR="00977098" w14:paraId="1DFEB699" w14:textId="77777777" w:rsidTr="00A90EAE">
        <w:tc>
          <w:tcPr>
            <w:tcW w:w="2835" w:type="dxa"/>
            <w:hideMark/>
          </w:tcPr>
          <w:p w14:paraId="793E4FDD" w14:textId="77777777" w:rsidR="00977098" w:rsidRDefault="00977098">
            <w:pPr>
              <w:rPr>
                <w:lang w:val="en-US"/>
              </w:rPr>
            </w:pPr>
            <w:r>
              <w:rPr>
                <w:lang w:val="en-US"/>
              </w:rPr>
              <w:t>Total effect</w:t>
            </w:r>
          </w:p>
        </w:tc>
        <w:tc>
          <w:tcPr>
            <w:tcW w:w="1985" w:type="dxa"/>
            <w:hideMark/>
          </w:tcPr>
          <w:p w14:paraId="668AB96F" w14:textId="77777777" w:rsidR="00977098" w:rsidRDefault="00977098">
            <w:pPr>
              <w:jc w:val="center"/>
              <w:rPr>
                <w:lang w:val="en-US"/>
              </w:rPr>
            </w:pPr>
            <w:r>
              <w:rPr>
                <w:lang w:val="en-US"/>
              </w:rPr>
              <w:t>-0.65 (-0.94, -0.36)</w:t>
            </w:r>
          </w:p>
        </w:tc>
        <w:tc>
          <w:tcPr>
            <w:tcW w:w="850" w:type="dxa"/>
            <w:hideMark/>
          </w:tcPr>
          <w:p w14:paraId="72F8C3BE" w14:textId="77777777" w:rsidR="00977098" w:rsidRDefault="00977098">
            <w:pPr>
              <w:jc w:val="center"/>
              <w:rPr>
                <w:lang w:val="en-US"/>
              </w:rPr>
            </w:pPr>
            <w:r>
              <w:rPr>
                <w:lang w:val="en-US"/>
              </w:rPr>
              <w:t>&lt;0.001</w:t>
            </w:r>
          </w:p>
        </w:tc>
        <w:tc>
          <w:tcPr>
            <w:tcW w:w="1418" w:type="dxa"/>
            <w:vMerge/>
            <w:vAlign w:val="center"/>
            <w:hideMark/>
          </w:tcPr>
          <w:p w14:paraId="4C7A49DB" w14:textId="77777777" w:rsidR="00977098" w:rsidRDefault="00977098">
            <w:pPr>
              <w:rPr>
                <w:lang w:val="en-US"/>
              </w:rPr>
            </w:pPr>
          </w:p>
        </w:tc>
        <w:tc>
          <w:tcPr>
            <w:tcW w:w="283" w:type="dxa"/>
            <w:vMerge/>
          </w:tcPr>
          <w:p w14:paraId="0A703DE3" w14:textId="77777777" w:rsidR="00977098" w:rsidRDefault="00977098">
            <w:pPr>
              <w:rPr>
                <w:lang w:val="en-US"/>
              </w:rPr>
            </w:pPr>
          </w:p>
        </w:tc>
        <w:tc>
          <w:tcPr>
            <w:tcW w:w="2835" w:type="dxa"/>
            <w:hideMark/>
          </w:tcPr>
          <w:p w14:paraId="0F02F374" w14:textId="77777777" w:rsidR="00977098" w:rsidRDefault="00977098">
            <w:pPr>
              <w:rPr>
                <w:lang w:val="en-US"/>
              </w:rPr>
            </w:pPr>
            <w:r>
              <w:rPr>
                <w:lang w:val="en-US"/>
              </w:rPr>
              <w:t>Total effect</w:t>
            </w:r>
          </w:p>
        </w:tc>
        <w:tc>
          <w:tcPr>
            <w:tcW w:w="1985" w:type="dxa"/>
            <w:hideMark/>
          </w:tcPr>
          <w:p w14:paraId="7F424F47" w14:textId="77777777" w:rsidR="00977098" w:rsidRDefault="00977098">
            <w:pPr>
              <w:jc w:val="center"/>
              <w:rPr>
                <w:lang w:val="en-US"/>
              </w:rPr>
            </w:pPr>
            <w:r>
              <w:rPr>
                <w:lang w:val="en-US"/>
              </w:rPr>
              <w:t>0.83 (0. 43, 1.23)</w:t>
            </w:r>
          </w:p>
        </w:tc>
        <w:tc>
          <w:tcPr>
            <w:tcW w:w="850" w:type="dxa"/>
            <w:hideMark/>
          </w:tcPr>
          <w:p w14:paraId="2DE84217" w14:textId="77777777" w:rsidR="00977098" w:rsidRDefault="00977098">
            <w:pPr>
              <w:jc w:val="center"/>
              <w:rPr>
                <w:lang w:val="en-US"/>
              </w:rPr>
            </w:pPr>
            <w:r>
              <w:rPr>
                <w:lang w:val="en-US"/>
              </w:rPr>
              <w:t>&lt;0.001</w:t>
            </w:r>
          </w:p>
        </w:tc>
        <w:tc>
          <w:tcPr>
            <w:tcW w:w="1418" w:type="dxa"/>
            <w:vMerge/>
            <w:vAlign w:val="center"/>
            <w:hideMark/>
          </w:tcPr>
          <w:p w14:paraId="423C4A64" w14:textId="77777777" w:rsidR="00977098" w:rsidRDefault="00977098">
            <w:pPr>
              <w:rPr>
                <w:lang w:val="en-US"/>
              </w:rPr>
            </w:pPr>
          </w:p>
        </w:tc>
      </w:tr>
      <w:tr w:rsidR="00457193" w14:paraId="7636D82E" w14:textId="77777777" w:rsidTr="00A90EAE">
        <w:tc>
          <w:tcPr>
            <w:tcW w:w="14459" w:type="dxa"/>
            <w:gridSpan w:val="9"/>
            <w:hideMark/>
          </w:tcPr>
          <w:p w14:paraId="4FAFBE02" w14:textId="77777777" w:rsidR="00457193" w:rsidRDefault="00457193">
            <w:pPr>
              <w:jc w:val="both"/>
              <w:rPr>
                <w:lang w:val="en-US"/>
              </w:rPr>
            </w:pPr>
            <w:r>
              <w:rPr>
                <w:i/>
                <w:iCs/>
                <w:lang w:val="en-US"/>
              </w:rPr>
              <w:t>Notes:</w:t>
            </w:r>
            <w:r>
              <w:rPr>
                <w:lang w:val="en-US"/>
              </w:rPr>
              <w:t xml:space="preserve"> Comp: Global cognitive composite score; ExF: Executive functioning; FAST: Functional Assessment Short Test; GAS: Goal Attainment Scale; PrSp: Processing speed; Tx: Treatment group (CR: Cognitive Remediation / TAU: Treatment-as-usual); VM: Verbal memory; WM: Working memory.</w:t>
            </w:r>
          </w:p>
          <w:p w14:paraId="241935EF" w14:textId="77777777" w:rsidR="00457193" w:rsidRDefault="00457193">
            <w:pPr>
              <w:jc w:val="both"/>
              <w:rPr>
                <w:lang w:val="en-US"/>
              </w:rPr>
            </w:pPr>
            <w:r>
              <w:rPr>
                <w:vertAlign w:val="superscript"/>
                <w:lang w:val="en-US"/>
              </w:rPr>
              <w:t>a</w:t>
            </w:r>
            <w:r>
              <w:rPr>
                <w:lang w:val="en-US"/>
              </w:rPr>
              <w:t xml:space="preserve"> </w:t>
            </w:r>
            <w:r>
              <w:rPr>
                <w:i/>
                <w:iCs/>
                <w:lang w:val="en-US"/>
              </w:rPr>
              <w:t>p</w:t>
            </w:r>
            <w:r>
              <w:rPr>
                <w:lang w:val="en-US"/>
              </w:rPr>
              <w:t xml:space="preserve"> values for indirect effects are based on the Sobel test for mediation effects (Preacher &amp; Leonardelli, 2001).</w:t>
            </w:r>
          </w:p>
        </w:tc>
      </w:tr>
    </w:tbl>
    <w:p w14:paraId="66F108B7" w14:textId="31104C0E" w:rsidR="00EB5539" w:rsidRDefault="00EB5539" w:rsidP="00EB5539">
      <w:pPr>
        <w:ind w:left="-567"/>
      </w:pPr>
    </w:p>
    <w:p w14:paraId="31D58AFF" w14:textId="47837B6E" w:rsidR="00EB5539" w:rsidRDefault="00EB5539" w:rsidP="00EB5539">
      <w:pPr>
        <w:ind w:left="-567"/>
      </w:pPr>
    </w:p>
    <w:p w14:paraId="4C63DD57" w14:textId="7FC1BD64" w:rsidR="00EB5539" w:rsidRPr="00705D88" w:rsidRDefault="00EB5539" w:rsidP="00842818">
      <w:pPr>
        <w:ind w:left="-567" w:right="1342"/>
        <w:jc w:val="both"/>
        <w:rPr>
          <w:b/>
          <w:bCs/>
        </w:rPr>
      </w:pPr>
      <w:r w:rsidRPr="00705D88">
        <w:rPr>
          <w:b/>
          <w:bCs/>
        </w:rPr>
        <w:lastRenderedPageBreak/>
        <w:t xml:space="preserve">Suppl Table </w:t>
      </w:r>
      <w:r w:rsidR="00BC6555">
        <w:rPr>
          <w:b/>
          <w:bCs/>
        </w:rPr>
        <w:t>3</w:t>
      </w:r>
      <w:r w:rsidRPr="00705D88">
        <w:rPr>
          <w:b/>
          <w:bCs/>
        </w:rPr>
        <w:t xml:space="preserve">. </w:t>
      </w:r>
      <w:r w:rsidR="00DE2335" w:rsidRPr="00705D88">
        <w:rPr>
          <w:b/>
          <w:bCs/>
        </w:rPr>
        <w:t>Interaction effects and e</w:t>
      </w:r>
      <w:r w:rsidR="008C70F4" w:rsidRPr="00705D88">
        <w:rPr>
          <w:b/>
          <w:bCs/>
        </w:rPr>
        <w:t>stimate</w:t>
      </w:r>
      <w:r w:rsidR="009520DF" w:rsidRPr="00705D88">
        <w:rPr>
          <w:b/>
          <w:bCs/>
        </w:rPr>
        <w:t>s</w:t>
      </w:r>
      <w:r w:rsidR="008C70F4" w:rsidRPr="00705D88">
        <w:rPr>
          <w:b/>
          <w:bCs/>
        </w:rPr>
        <w:t xml:space="preserve"> </w:t>
      </w:r>
      <w:r w:rsidR="003F1CE5" w:rsidRPr="00705D88">
        <w:rPr>
          <w:b/>
          <w:bCs/>
        </w:rPr>
        <w:t xml:space="preserve">for </w:t>
      </w:r>
      <w:r w:rsidR="00E05C5E" w:rsidRPr="00705D88">
        <w:rPr>
          <w:b/>
          <w:bCs/>
        </w:rPr>
        <w:t xml:space="preserve">the effect </w:t>
      </w:r>
      <w:r w:rsidR="00842818" w:rsidRPr="00705D88">
        <w:rPr>
          <w:b/>
          <w:bCs/>
        </w:rPr>
        <w:t xml:space="preserve">of treatment </w:t>
      </w:r>
      <w:r w:rsidR="008C70F4" w:rsidRPr="00705D88">
        <w:rPr>
          <w:b/>
          <w:bCs/>
        </w:rPr>
        <w:t>(CR versus TAU)</w:t>
      </w:r>
      <w:r w:rsidR="00842818" w:rsidRPr="00705D88">
        <w:rPr>
          <w:b/>
          <w:bCs/>
        </w:rPr>
        <w:t xml:space="preserve"> on functional outcomes </w:t>
      </w:r>
      <w:r w:rsidR="00C12878">
        <w:rPr>
          <w:b/>
          <w:bCs/>
        </w:rPr>
        <w:t xml:space="preserve">(week 25) </w:t>
      </w:r>
      <w:r w:rsidR="003F1CE5" w:rsidRPr="00705D88">
        <w:rPr>
          <w:b/>
          <w:bCs/>
        </w:rPr>
        <w:t>at</w:t>
      </w:r>
      <w:r w:rsidR="009520DF" w:rsidRPr="00705D88">
        <w:rPr>
          <w:b/>
          <w:bCs/>
        </w:rPr>
        <w:t xml:space="preserve"> different levels of </w:t>
      </w:r>
      <w:r w:rsidR="00E05C5E" w:rsidRPr="00705D88">
        <w:rPr>
          <w:b/>
          <w:bCs/>
        </w:rPr>
        <w:t>cognitive</w:t>
      </w:r>
      <w:r w:rsidR="009520DF" w:rsidRPr="00705D88">
        <w:rPr>
          <w:b/>
          <w:bCs/>
        </w:rPr>
        <w:t xml:space="preserve"> moderator</w:t>
      </w:r>
      <w:r w:rsidR="00E05C5E" w:rsidRPr="00705D88">
        <w:rPr>
          <w:b/>
          <w:bCs/>
        </w:rPr>
        <w:t>s</w:t>
      </w:r>
      <w:r w:rsidR="00EE5615" w:rsidRPr="00705D88">
        <w:rPr>
          <w:b/>
          <w:bCs/>
        </w:rPr>
        <w:t xml:space="preserve"> (</w:t>
      </w:r>
      <w:r w:rsidR="00DE2335" w:rsidRPr="00705D88">
        <w:rPr>
          <w:b/>
          <w:bCs/>
        </w:rPr>
        <w:t>week 13</w:t>
      </w:r>
      <w:r w:rsidR="00EE5615" w:rsidRPr="00705D88">
        <w:rPr>
          <w:b/>
          <w:bCs/>
        </w:rPr>
        <w:t>)</w:t>
      </w:r>
      <w:r w:rsidR="00E05C5E" w:rsidRPr="00705D88">
        <w:rPr>
          <w:b/>
          <w:bCs/>
        </w:rPr>
        <w:t>.</w:t>
      </w:r>
    </w:p>
    <w:tbl>
      <w:tblPr>
        <w:tblStyle w:val="TableGrid"/>
        <w:tblW w:w="0" w:type="auto"/>
        <w:tblInd w:w="-567" w:type="dxa"/>
        <w:tblLook w:val="04A0" w:firstRow="1" w:lastRow="0" w:firstColumn="1" w:lastColumn="0" w:noHBand="0" w:noVBand="1"/>
      </w:tblPr>
      <w:tblGrid>
        <w:gridCol w:w="2830"/>
        <w:gridCol w:w="3828"/>
        <w:gridCol w:w="1134"/>
        <w:gridCol w:w="425"/>
        <w:gridCol w:w="3827"/>
        <w:gridCol w:w="1134"/>
      </w:tblGrid>
      <w:tr w:rsidR="001E3D9D" w14:paraId="3D73AB7C" w14:textId="0732BA2E" w:rsidTr="006D2272">
        <w:tc>
          <w:tcPr>
            <w:tcW w:w="2830" w:type="dxa"/>
            <w:vMerge w:val="restart"/>
          </w:tcPr>
          <w:p w14:paraId="219844D0" w14:textId="77777777" w:rsidR="001E3D9D" w:rsidRDefault="001E3D9D" w:rsidP="00A528CB">
            <w:pPr>
              <w:jc w:val="center"/>
              <w:rPr>
                <w:b/>
                <w:bCs/>
              </w:rPr>
            </w:pPr>
          </w:p>
          <w:p w14:paraId="1E3DF976" w14:textId="2A53E492" w:rsidR="001E3D9D" w:rsidRPr="00017F4B" w:rsidRDefault="00AC6E63" w:rsidP="00A528CB">
            <w:pPr>
              <w:jc w:val="center"/>
              <w:rPr>
                <w:b/>
                <w:bCs/>
              </w:rPr>
            </w:pPr>
            <w:r>
              <w:rPr>
                <w:b/>
                <w:bCs/>
              </w:rPr>
              <w:t>Moderation model</w:t>
            </w:r>
            <w:r w:rsidR="004169D0">
              <w:rPr>
                <w:b/>
                <w:bCs/>
              </w:rPr>
              <w:t>s</w:t>
            </w:r>
          </w:p>
        </w:tc>
        <w:tc>
          <w:tcPr>
            <w:tcW w:w="4962" w:type="dxa"/>
            <w:gridSpan w:val="2"/>
          </w:tcPr>
          <w:p w14:paraId="3EE5145D" w14:textId="2A14BF40" w:rsidR="001E3D9D" w:rsidRPr="00017F4B" w:rsidRDefault="001E3D9D" w:rsidP="00EB5539">
            <w:pPr>
              <w:rPr>
                <w:b/>
                <w:bCs/>
              </w:rPr>
            </w:pPr>
            <w:r w:rsidRPr="00BA72E7">
              <w:rPr>
                <w:b/>
                <w:bCs/>
                <w:lang w:val="en-US"/>
              </w:rPr>
              <w:t>Outcome: FAST total score – week 25</w:t>
            </w:r>
          </w:p>
        </w:tc>
        <w:tc>
          <w:tcPr>
            <w:tcW w:w="425" w:type="dxa"/>
            <w:vMerge w:val="restart"/>
          </w:tcPr>
          <w:p w14:paraId="3C4CF3BC" w14:textId="77777777" w:rsidR="001E3D9D" w:rsidRPr="00017F4B" w:rsidRDefault="001E3D9D" w:rsidP="00EB5539">
            <w:pPr>
              <w:rPr>
                <w:b/>
                <w:bCs/>
              </w:rPr>
            </w:pPr>
          </w:p>
        </w:tc>
        <w:tc>
          <w:tcPr>
            <w:tcW w:w="4961" w:type="dxa"/>
            <w:gridSpan w:val="2"/>
          </w:tcPr>
          <w:p w14:paraId="5BFD3D4B" w14:textId="0F88A3A8" w:rsidR="001E3D9D" w:rsidRPr="00017F4B" w:rsidRDefault="001E3D9D" w:rsidP="00EB5539">
            <w:pPr>
              <w:rPr>
                <w:b/>
                <w:bCs/>
              </w:rPr>
            </w:pPr>
            <w:r w:rsidRPr="00BA72E7">
              <w:rPr>
                <w:b/>
                <w:bCs/>
                <w:lang w:val="en-US"/>
              </w:rPr>
              <w:t xml:space="preserve">Outcome: </w:t>
            </w:r>
            <w:r w:rsidR="00824E42">
              <w:rPr>
                <w:b/>
                <w:bCs/>
                <w:lang w:val="en-US"/>
              </w:rPr>
              <w:t>GAS</w:t>
            </w:r>
            <w:r w:rsidRPr="00BA72E7">
              <w:rPr>
                <w:b/>
                <w:bCs/>
                <w:lang w:val="en-US"/>
              </w:rPr>
              <w:t xml:space="preserve"> total score – week 25</w:t>
            </w:r>
          </w:p>
        </w:tc>
      </w:tr>
      <w:tr w:rsidR="001E3D9D" w14:paraId="0EFCEBD2" w14:textId="7589AE6B" w:rsidTr="005346C7">
        <w:tc>
          <w:tcPr>
            <w:tcW w:w="2830" w:type="dxa"/>
            <w:vMerge/>
          </w:tcPr>
          <w:p w14:paraId="198699BA" w14:textId="22DE6211" w:rsidR="001E3D9D" w:rsidRPr="00017F4B" w:rsidRDefault="001E3D9D" w:rsidP="00A528CB">
            <w:pPr>
              <w:jc w:val="center"/>
              <w:rPr>
                <w:b/>
                <w:bCs/>
              </w:rPr>
            </w:pPr>
          </w:p>
        </w:tc>
        <w:tc>
          <w:tcPr>
            <w:tcW w:w="3828" w:type="dxa"/>
          </w:tcPr>
          <w:p w14:paraId="5BC43AB4" w14:textId="77B1F468" w:rsidR="001E3D9D" w:rsidRPr="00017F4B" w:rsidRDefault="001E3D9D" w:rsidP="00B4427D">
            <w:pPr>
              <w:jc w:val="center"/>
              <w:rPr>
                <w:b/>
                <w:bCs/>
              </w:rPr>
            </w:pPr>
            <w:r>
              <w:rPr>
                <w:b/>
                <w:bCs/>
              </w:rPr>
              <w:t xml:space="preserve">Interaction </w:t>
            </w:r>
            <w:r w:rsidR="00123B79" w:rsidRPr="00051880">
              <w:rPr>
                <w:b/>
                <w:bCs/>
                <w:i/>
                <w:iCs/>
              </w:rPr>
              <w:t>beta</w:t>
            </w:r>
            <w:r w:rsidR="00123B79">
              <w:rPr>
                <w:b/>
                <w:bCs/>
              </w:rPr>
              <w:t xml:space="preserve"> </w:t>
            </w:r>
            <w:r w:rsidR="005E4158">
              <w:rPr>
                <w:b/>
                <w:bCs/>
              </w:rPr>
              <w:t>coefficient</w:t>
            </w:r>
            <w:r>
              <w:rPr>
                <w:b/>
                <w:bCs/>
              </w:rPr>
              <w:t xml:space="preserve"> (</w:t>
            </w:r>
            <w:r w:rsidRPr="0099331D">
              <w:rPr>
                <w:b/>
                <w:bCs/>
                <w:lang w:val="en-US"/>
              </w:rPr>
              <w:t>95% CI</w:t>
            </w:r>
            <w:r>
              <w:rPr>
                <w:b/>
                <w:bCs/>
              </w:rPr>
              <w:t xml:space="preserve">) </w:t>
            </w:r>
            <w:r>
              <w:rPr>
                <w:b/>
                <w:bCs/>
              </w:rPr>
              <w:br/>
            </w:r>
            <w:r w:rsidR="0036589E" w:rsidRPr="006C3275">
              <w:t>Tx e</w:t>
            </w:r>
            <w:r w:rsidRPr="006C3275">
              <w:t>ffect estimate (</w:t>
            </w:r>
            <w:r w:rsidRPr="006C3275">
              <w:rPr>
                <w:lang w:val="en-US"/>
              </w:rPr>
              <w:t>95% CI</w:t>
            </w:r>
            <w:r w:rsidRPr="006C3275">
              <w:t>)</w:t>
            </w:r>
          </w:p>
        </w:tc>
        <w:tc>
          <w:tcPr>
            <w:tcW w:w="1134" w:type="dxa"/>
          </w:tcPr>
          <w:p w14:paraId="120CE5D5" w14:textId="68A91426" w:rsidR="001E3D9D" w:rsidRPr="00BA7F93" w:rsidRDefault="001E3D9D" w:rsidP="00BA7F93">
            <w:pPr>
              <w:jc w:val="center"/>
              <w:rPr>
                <w:b/>
                <w:bCs/>
                <w:i/>
                <w:iCs/>
              </w:rPr>
            </w:pPr>
            <w:r w:rsidRPr="00BA7F93">
              <w:rPr>
                <w:b/>
                <w:bCs/>
                <w:i/>
                <w:iCs/>
              </w:rPr>
              <w:t>p</w:t>
            </w:r>
          </w:p>
        </w:tc>
        <w:tc>
          <w:tcPr>
            <w:tcW w:w="425" w:type="dxa"/>
            <w:vMerge/>
          </w:tcPr>
          <w:p w14:paraId="74BBF93A" w14:textId="77777777" w:rsidR="001E3D9D" w:rsidRPr="00017F4B" w:rsidRDefault="001E3D9D" w:rsidP="00D1572C">
            <w:pPr>
              <w:rPr>
                <w:b/>
                <w:bCs/>
              </w:rPr>
            </w:pPr>
          </w:p>
        </w:tc>
        <w:tc>
          <w:tcPr>
            <w:tcW w:w="3827" w:type="dxa"/>
          </w:tcPr>
          <w:p w14:paraId="13D9D913" w14:textId="4B7ACCEE" w:rsidR="001E3D9D" w:rsidRPr="00017F4B" w:rsidRDefault="001E3D9D" w:rsidP="00B4427D">
            <w:pPr>
              <w:jc w:val="center"/>
              <w:rPr>
                <w:b/>
                <w:bCs/>
              </w:rPr>
            </w:pPr>
            <w:r>
              <w:rPr>
                <w:b/>
                <w:bCs/>
              </w:rPr>
              <w:t xml:space="preserve">Interaction </w:t>
            </w:r>
            <w:r w:rsidR="00123B79" w:rsidRPr="00051880">
              <w:rPr>
                <w:b/>
                <w:bCs/>
                <w:i/>
                <w:iCs/>
              </w:rPr>
              <w:t>beta</w:t>
            </w:r>
            <w:r w:rsidR="00123B79">
              <w:rPr>
                <w:b/>
                <w:bCs/>
              </w:rPr>
              <w:t xml:space="preserve"> </w:t>
            </w:r>
            <w:r w:rsidR="005E4158">
              <w:rPr>
                <w:b/>
                <w:bCs/>
              </w:rPr>
              <w:t>coefficient</w:t>
            </w:r>
            <w:r>
              <w:rPr>
                <w:b/>
                <w:bCs/>
              </w:rPr>
              <w:t xml:space="preserve"> (</w:t>
            </w:r>
            <w:r w:rsidRPr="0099331D">
              <w:rPr>
                <w:b/>
                <w:bCs/>
                <w:lang w:val="en-US"/>
              </w:rPr>
              <w:t>95% CI</w:t>
            </w:r>
            <w:r>
              <w:rPr>
                <w:b/>
                <w:bCs/>
              </w:rPr>
              <w:t>)</w:t>
            </w:r>
            <w:r>
              <w:rPr>
                <w:b/>
                <w:bCs/>
              </w:rPr>
              <w:br/>
            </w:r>
            <w:r w:rsidR="0036589E" w:rsidRPr="005E4158">
              <w:t>Tx e</w:t>
            </w:r>
            <w:r w:rsidRPr="005E4158">
              <w:t>ffect estimate (</w:t>
            </w:r>
            <w:r w:rsidRPr="005E4158">
              <w:rPr>
                <w:lang w:val="en-US"/>
              </w:rPr>
              <w:t>95% CI</w:t>
            </w:r>
            <w:r w:rsidRPr="005E4158">
              <w:t>)</w:t>
            </w:r>
          </w:p>
        </w:tc>
        <w:tc>
          <w:tcPr>
            <w:tcW w:w="1134" w:type="dxa"/>
          </w:tcPr>
          <w:p w14:paraId="27696653" w14:textId="67697982" w:rsidR="001E3D9D" w:rsidRPr="00BA7F93" w:rsidRDefault="001E3D9D" w:rsidP="00BA7F93">
            <w:pPr>
              <w:jc w:val="center"/>
              <w:rPr>
                <w:b/>
                <w:bCs/>
                <w:i/>
                <w:iCs/>
              </w:rPr>
            </w:pPr>
            <w:r w:rsidRPr="00BA7F93">
              <w:rPr>
                <w:b/>
                <w:bCs/>
                <w:i/>
                <w:iCs/>
              </w:rPr>
              <w:t>p</w:t>
            </w:r>
          </w:p>
        </w:tc>
      </w:tr>
      <w:tr w:rsidR="00B60FFC" w14:paraId="0DFA306B" w14:textId="0EA5D074" w:rsidTr="005346C7">
        <w:tc>
          <w:tcPr>
            <w:tcW w:w="2830" w:type="dxa"/>
          </w:tcPr>
          <w:p w14:paraId="17EF97E1" w14:textId="1C0E31E6" w:rsidR="00B60FFC" w:rsidRPr="001C6D57" w:rsidRDefault="002511F0" w:rsidP="007D7D85">
            <w:pPr>
              <w:rPr>
                <w:b/>
                <w:bCs/>
                <w:i/>
                <w:iCs/>
              </w:rPr>
            </w:pPr>
            <w:r w:rsidRPr="001C6D57">
              <w:rPr>
                <w:b/>
                <w:bCs/>
                <w:i/>
                <w:iCs/>
              </w:rPr>
              <w:t xml:space="preserve">Tx * </w:t>
            </w:r>
            <w:r w:rsidR="00B60FFC" w:rsidRPr="001C6D57">
              <w:rPr>
                <w:b/>
                <w:bCs/>
                <w:i/>
                <w:iCs/>
              </w:rPr>
              <w:t xml:space="preserve">Composite score </w:t>
            </w:r>
          </w:p>
        </w:tc>
        <w:tc>
          <w:tcPr>
            <w:tcW w:w="3828" w:type="dxa"/>
          </w:tcPr>
          <w:p w14:paraId="5DA25C3E" w14:textId="753F63B3" w:rsidR="00B60FFC" w:rsidRPr="001C6D57" w:rsidRDefault="007D66B1" w:rsidP="00107B1D">
            <w:pPr>
              <w:jc w:val="center"/>
              <w:rPr>
                <w:b/>
                <w:bCs/>
              </w:rPr>
            </w:pPr>
            <w:r>
              <w:rPr>
                <w:b/>
                <w:bCs/>
                <w:lang w:val="el-GR"/>
              </w:rPr>
              <w:t>β</w:t>
            </w:r>
            <w:r w:rsidRPr="00E2718C">
              <w:rPr>
                <w:b/>
                <w:bCs/>
              </w:rPr>
              <w:t xml:space="preserve"> =</w:t>
            </w:r>
            <w:r>
              <w:rPr>
                <w:b/>
                <w:bCs/>
              </w:rPr>
              <w:t xml:space="preserve"> </w:t>
            </w:r>
            <w:r w:rsidR="00B60FFC" w:rsidRPr="001C6D57">
              <w:rPr>
                <w:b/>
                <w:bCs/>
              </w:rPr>
              <w:t>0.16 (-0.35, 0.64)</w:t>
            </w:r>
          </w:p>
        </w:tc>
        <w:tc>
          <w:tcPr>
            <w:tcW w:w="1134" w:type="dxa"/>
          </w:tcPr>
          <w:p w14:paraId="38B997A2" w14:textId="19C33D30" w:rsidR="00B60FFC" w:rsidRPr="001C6D57" w:rsidRDefault="00B60FFC" w:rsidP="00740D17">
            <w:pPr>
              <w:jc w:val="center"/>
              <w:rPr>
                <w:b/>
                <w:bCs/>
              </w:rPr>
            </w:pPr>
            <w:r w:rsidRPr="001C6D57">
              <w:rPr>
                <w:b/>
                <w:bCs/>
              </w:rPr>
              <w:t>0.49</w:t>
            </w:r>
          </w:p>
        </w:tc>
        <w:tc>
          <w:tcPr>
            <w:tcW w:w="425" w:type="dxa"/>
            <w:vMerge w:val="restart"/>
          </w:tcPr>
          <w:p w14:paraId="7BDBDA75" w14:textId="77777777" w:rsidR="00B60FFC" w:rsidRDefault="00B60FFC" w:rsidP="007D7D85"/>
        </w:tc>
        <w:tc>
          <w:tcPr>
            <w:tcW w:w="3827" w:type="dxa"/>
          </w:tcPr>
          <w:p w14:paraId="42FAE4EA" w14:textId="324A4DCE" w:rsidR="00B60FFC" w:rsidRPr="001C6D57" w:rsidRDefault="007D66B1" w:rsidP="006D6235">
            <w:pPr>
              <w:jc w:val="center"/>
              <w:rPr>
                <w:b/>
                <w:bCs/>
              </w:rPr>
            </w:pPr>
            <w:r>
              <w:rPr>
                <w:b/>
                <w:bCs/>
                <w:lang w:val="el-GR"/>
              </w:rPr>
              <w:t>β</w:t>
            </w:r>
            <w:r w:rsidRPr="00E2718C">
              <w:rPr>
                <w:b/>
                <w:bCs/>
              </w:rPr>
              <w:t xml:space="preserve"> =</w:t>
            </w:r>
            <w:r>
              <w:rPr>
                <w:b/>
                <w:bCs/>
              </w:rPr>
              <w:t xml:space="preserve"> </w:t>
            </w:r>
            <w:r w:rsidR="00B60FFC" w:rsidRPr="001C6D57">
              <w:rPr>
                <w:b/>
                <w:bCs/>
              </w:rPr>
              <w:t>0.78 (0.08, 1.55)</w:t>
            </w:r>
          </w:p>
        </w:tc>
        <w:tc>
          <w:tcPr>
            <w:tcW w:w="1134" w:type="dxa"/>
          </w:tcPr>
          <w:p w14:paraId="2E2CAE4A" w14:textId="3F716710" w:rsidR="00B60FFC" w:rsidRPr="001C6D57" w:rsidRDefault="00B60FFC" w:rsidP="006D6235">
            <w:pPr>
              <w:jc w:val="center"/>
              <w:rPr>
                <w:b/>
                <w:bCs/>
              </w:rPr>
            </w:pPr>
            <w:r w:rsidRPr="001C6D57">
              <w:rPr>
                <w:b/>
                <w:bCs/>
              </w:rPr>
              <w:t>0.03</w:t>
            </w:r>
          </w:p>
        </w:tc>
      </w:tr>
      <w:tr w:rsidR="00B60FFC" w14:paraId="503E13D8" w14:textId="3CA49D4A" w:rsidTr="005346C7">
        <w:tc>
          <w:tcPr>
            <w:tcW w:w="2830" w:type="dxa"/>
          </w:tcPr>
          <w:p w14:paraId="52204107" w14:textId="20DD7497" w:rsidR="00B60FFC" w:rsidRDefault="00B60FFC" w:rsidP="007D7D85">
            <w:r>
              <w:t xml:space="preserve">     Low normative level</w:t>
            </w:r>
          </w:p>
        </w:tc>
        <w:tc>
          <w:tcPr>
            <w:tcW w:w="3828" w:type="dxa"/>
          </w:tcPr>
          <w:p w14:paraId="3A6B9750" w14:textId="3FEFA02E" w:rsidR="00B60FFC" w:rsidRDefault="00B60FFC" w:rsidP="00740D17">
            <w:pPr>
              <w:jc w:val="center"/>
            </w:pPr>
            <w:r>
              <w:t>-7.22 (-11.2, -3.25)</w:t>
            </w:r>
          </w:p>
        </w:tc>
        <w:tc>
          <w:tcPr>
            <w:tcW w:w="1134" w:type="dxa"/>
          </w:tcPr>
          <w:p w14:paraId="4C98B5DF" w14:textId="4FCCD8D3" w:rsidR="00B60FFC" w:rsidRDefault="00B60FFC" w:rsidP="00740D17">
            <w:pPr>
              <w:jc w:val="center"/>
            </w:pPr>
            <w:r>
              <w:t>&lt;0.001</w:t>
            </w:r>
          </w:p>
        </w:tc>
        <w:tc>
          <w:tcPr>
            <w:tcW w:w="425" w:type="dxa"/>
            <w:vMerge/>
          </w:tcPr>
          <w:p w14:paraId="3C2E2173" w14:textId="77777777" w:rsidR="00B60FFC" w:rsidRDefault="00B60FFC" w:rsidP="007D7D85"/>
        </w:tc>
        <w:tc>
          <w:tcPr>
            <w:tcW w:w="3827" w:type="dxa"/>
          </w:tcPr>
          <w:p w14:paraId="198615BD" w14:textId="2A207A34" w:rsidR="00B60FFC" w:rsidRDefault="00B60FFC" w:rsidP="006D6235">
            <w:pPr>
              <w:jc w:val="center"/>
            </w:pPr>
            <w:r>
              <w:t>2.85 (-2.92, 8.62)</w:t>
            </w:r>
          </w:p>
        </w:tc>
        <w:tc>
          <w:tcPr>
            <w:tcW w:w="1134" w:type="dxa"/>
          </w:tcPr>
          <w:p w14:paraId="47FCB273" w14:textId="38D42D54" w:rsidR="00B60FFC" w:rsidRDefault="00B60FFC" w:rsidP="006D6235">
            <w:pPr>
              <w:jc w:val="center"/>
            </w:pPr>
            <w:r>
              <w:t>0.33</w:t>
            </w:r>
          </w:p>
        </w:tc>
      </w:tr>
      <w:tr w:rsidR="00B60FFC" w14:paraId="5F61034A" w14:textId="13230C28" w:rsidTr="005346C7">
        <w:tc>
          <w:tcPr>
            <w:tcW w:w="2830" w:type="dxa"/>
          </w:tcPr>
          <w:p w14:paraId="788C25E6" w14:textId="6A04FD1A" w:rsidR="00B60FFC" w:rsidRDefault="00B60FFC" w:rsidP="00865B1F">
            <w:r>
              <w:t xml:space="preserve">     Average normative level</w:t>
            </w:r>
          </w:p>
        </w:tc>
        <w:tc>
          <w:tcPr>
            <w:tcW w:w="3828" w:type="dxa"/>
          </w:tcPr>
          <w:p w14:paraId="3396DFFE" w14:textId="0E6B2824" w:rsidR="00B60FFC" w:rsidRDefault="00B60FFC" w:rsidP="00865B1F">
            <w:pPr>
              <w:jc w:val="center"/>
            </w:pPr>
            <w:r>
              <w:t>-6.28 (-9.18, -3.37)</w:t>
            </w:r>
          </w:p>
        </w:tc>
        <w:tc>
          <w:tcPr>
            <w:tcW w:w="1134" w:type="dxa"/>
          </w:tcPr>
          <w:p w14:paraId="3E1BDB6E" w14:textId="27DE38BF" w:rsidR="00B60FFC" w:rsidRDefault="00B60FFC" w:rsidP="00865B1F">
            <w:pPr>
              <w:jc w:val="center"/>
            </w:pPr>
            <w:r>
              <w:t>&lt;0.001</w:t>
            </w:r>
          </w:p>
        </w:tc>
        <w:tc>
          <w:tcPr>
            <w:tcW w:w="425" w:type="dxa"/>
            <w:vMerge/>
          </w:tcPr>
          <w:p w14:paraId="0BD80B1B" w14:textId="77777777" w:rsidR="00B60FFC" w:rsidRDefault="00B60FFC" w:rsidP="00865B1F"/>
        </w:tc>
        <w:tc>
          <w:tcPr>
            <w:tcW w:w="3827" w:type="dxa"/>
          </w:tcPr>
          <w:p w14:paraId="4DBDE1BA" w14:textId="3FBAB5CD" w:rsidR="00B60FFC" w:rsidRDefault="00B60FFC" w:rsidP="00865B1F">
            <w:pPr>
              <w:jc w:val="center"/>
            </w:pPr>
            <w:r>
              <w:t>7.40 (3.26, 11.6)</w:t>
            </w:r>
          </w:p>
        </w:tc>
        <w:tc>
          <w:tcPr>
            <w:tcW w:w="1134" w:type="dxa"/>
          </w:tcPr>
          <w:p w14:paraId="08898373" w14:textId="6AF1F8BB" w:rsidR="00B60FFC" w:rsidRDefault="00B60FFC" w:rsidP="00865B1F">
            <w:pPr>
              <w:jc w:val="center"/>
            </w:pPr>
            <w:r>
              <w:t>&lt;0.001</w:t>
            </w:r>
          </w:p>
        </w:tc>
      </w:tr>
      <w:tr w:rsidR="00B60FFC" w14:paraId="1D3378AC" w14:textId="4286E195" w:rsidTr="005346C7">
        <w:tc>
          <w:tcPr>
            <w:tcW w:w="2830" w:type="dxa"/>
          </w:tcPr>
          <w:p w14:paraId="27C816EF" w14:textId="1E7C9033" w:rsidR="00B60FFC" w:rsidRDefault="00B60FFC" w:rsidP="00865B1F">
            <w:r>
              <w:t xml:space="preserve">     High normative level</w:t>
            </w:r>
          </w:p>
        </w:tc>
        <w:tc>
          <w:tcPr>
            <w:tcW w:w="3828" w:type="dxa"/>
          </w:tcPr>
          <w:p w14:paraId="42249BA0" w14:textId="59F51DCB" w:rsidR="00B60FFC" w:rsidRDefault="00B60FFC" w:rsidP="00865B1F">
            <w:pPr>
              <w:jc w:val="center"/>
            </w:pPr>
            <w:r>
              <w:t>-5.33 (-9.37, -1.29)</w:t>
            </w:r>
          </w:p>
        </w:tc>
        <w:tc>
          <w:tcPr>
            <w:tcW w:w="1134" w:type="dxa"/>
          </w:tcPr>
          <w:p w14:paraId="117329EF" w14:textId="081F24F2" w:rsidR="00B60FFC" w:rsidRDefault="00B60FFC" w:rsidP="00865B1F">
            <w:pPr>
              <w:jc w:val="center"/>
            </w:pPr>
            <w:r>
              <w:t>0.01</w:t>
            </w:r>
          </w:p>
        </w:tc>
        <w:tc>
          <w:tcPr>
            <w:tcW w:w="425" w:type="dxa"/>
            <w:vMerge/>
          </w:tcPr>
          <w:p w14:paraId="11D71478" w14:textId="77777777" w:rsidR="00B60FFC" w:rsidRDefault="00B60FFC" w:rsidP="00865B1F"/>
        </w:tc>
        <w:tc>
          <w:tcPr>
            <w:tcW w:w="3827" w:type="dxa"/>
          </w:tcPr>
          <w:p w14:paraId="0A1C8361" w14:textId="530429F9" w:rsidR="00B60FFC" w:rsidRDefault="00B60FFC" w:rsidP="00865B1F">
            <w:pPr>
              <w:jc w:val="center"/>
            </w:pPr>
            <w:r>
              <w:t>11.9 (6.10, 17.8)</w:t>
            </w:r>
          </w:p>
        </w:tc>
        <w:tc>
          <w:tcPr>
            <w:tcW w:w="1134" w:type="dxa"/>
          </w:tcPr>
          <w:p w14:paraId="02E8D3A5" w14:textId="5FE004CF" w:rsidR="00B60FFC" w:rsidRDefault="00B60FFC" w:rsidP="00865B1F">
            <w:pPr>
              <w:jc w:val="center"/>
            </w:pPr>
            <w:r>
              <w:t>&lt;0.001</w:t>
            </w:r>
          </w:p>
        </w:tc>
      </w:tr>
      <w:tr w:rsidR="00B60FFC" w14:paraId="7052F74F" w14:textId="77777777" w:rsidTr="005346C7">
        <w:tc>
          <w:tcPr>
            <w:tcW w:w="2830" w:type="dxa"/>
          </w:tcPr>
          <w:p w14:paraId="47798037" w14:textId="0F0BD83E" w:rsidR="00B60FFC" w:rsidRPr="001C6D57" w:rsidRDefault="002511F0" w:rsidP="00865B1F">
            <w:pPr>
              <w:rPr>
                <w:b/>
                <w:bCs/>
                <w:i/>
                <w:iCs/>
              </w:rPr>
            </w:pPr>
            <w:r w:rsidRPr="001C6D57">
              <w:rPr>
                <w:b/>
                <w:bCs/>
                <w:i/>
                <w:iCs/>
              </w:rPr>
              <w:t xml:space="preserve">Tx * </w:t>
            </w:r>
            <w:r w:rsidR="00B60FFC" w:rsidRPr="001C6D57">
              <w:rPr>
                <w:b/>
                <w:bCs/>
                <w:i/>
                <w:iCs/>
              </w:rPr>
              <w:t xml:space="preserve">Hotel test </w:t>
            </w:r>
          </w:p>
        </w:tc>
        <w:tc>
          <w:tcPr>
            <w:tcW w:w="3828" w:type="dxa"/>
          </w:tcPr>
          <w:p w14:paraId="1B38889D" w14:textId="411DB04E" w:rsidR="00B60FFC" w:rsidRPr="001C6D57" w:rsidRDefault="007D66B1" w:rsidP="00865B1F">
            <w:pPr>
              <w:jc w:val="center"/>
              <w:rPr>
                <w:b/>
                <w:bCs/>
              </w:rPr>
            </w:pPr>
            <w:r>
              <w:rPr>
                <w:b/>
                <w:bCs/>
                <w:lang w:val="el-GR"/>
              </w:rPr>
              <w:t>β</w:t>
            </w:r>
            <w:r w:rsidRPr="00E2718C">
              <w:rPr>
                <w:b/>
                <w:bCs/>
              </w:rPr>
              <w:t xml:space="preserve"> =</w:t>
            </w:r>
            <w:r>
              <w:rPr>
                <w:b/>
                <w:bCs/>
              </w:rPr>
              <w:t xml:space="preserve"> </w:t>
            </w:r>
            <w:r w:rsidR="00B60FFC" w:rsidRPr="001C6D57">
              <w:rPr>
                <w:b/>
                <w:bCs/>
              </w:rPr>
              <w:t>0.19 (-0.18, 0.52)</w:t>
            </w:r>
          </w:p>
        </w:tc>
        <w:tc>
          <w:tcPr>
            <w:tcW w:w="1134" w:type="dxa"/>
          </w:tcPr>
          <w:p w14:paraId="62DD9F36" w14:textId="7B31A2C2" w:rsidR="00B60FFC" w:rsidRPr="001C6D57" w:rsidRDefault="00B60FFC" w:rsidP="00865B1F">
            <w:pPr>
              <w:jc w:val="center"/>
              <w:rPr>
                <w:b/>
                <w:bCs/>
              </w:rPr>
            </w:pPr>
            <w:r w:rsidRPr="001C6D57">
              <w:rPr>
                <w:b/>
                <w:bCs/>
              </w:rPr>
              <w:t>0.25</w:t>
            </w:r>
          </w:p>
        </w:tc>
        <w:tc>
          <w:tcPr>
            <w:tcW w:w="425" w:type="dxa"/>
            <w:vMerge w:val="restart"/>
          </w:tcPr>
          <w:p w14:paraId="65398735" w14:textId="77777777" w:rsidR="00B60FFC" w:rsidRPr="001C6D57" w:rsidRDefault="00B60FFC" w:rsidP="00865B1F">
            <w:pPr>
              <w:rPr>
                <w:b/>
                <w:bCs/>
              </w:rPr>
            </w:pPr>
          </w:p>
        </w:tc>
        <w:tc>
          <w:tcPr>
            <w:tcW w:w="3827" w:type="dxa"/>
          </w:tcPr>
          <w:p w14:paraId="6B31D2F3" w14:textId="6BDD24F8" w:rsidR="00B60FFC" w:rsidRPr="001C6D57" w:rsidRDefault="007D66B1" w:rsidP="00865B1F">
            <w:pPr>
              <w:jc w:val="center"/>
              <w:rPr>
                <w:b/>
                <w:bCs/>
              </w:rPr>
            </w:pPr>
            <w:r>
              <w:rPr>
                <w:b/>
                <w:bCs/>
                <w:lang w:val="el-GR"/>
              </w:rPr>
              <w:t>β</w:t>
            </w:r>
            <w:r w:rsidRPr="00E2718C">
              <w:rPr>
                <w:b/>
                <w:bCs/>
              </w:rPr>
              <w:t xml:space="preserve"> =</w:t>
            </w:r>
            <w:r>
              <w:rPr>
                <w:b/>
                <w:bCs/>
              </w:rPr>
              <w:t xml:space="preserve"> </w:t>
            </w:r>
            <w:r w:rsidR="00B60FFC" w:rsidRPr="001C6D57">
              <w:rPr>
                <w:b/>
                <w:bCs/>
              </w:rPr>
              <w:t>0.24 (-0.23, 0.75)</w:t>
            </w:r>
          </w:p>
        </w:tc>
        <w:tc>
          <w:tcPr>
            <w:tcW w:w="1134" w:type="dxa"/>
          </w:tcPr>
          <w:p w14:paraId="7176A98A" w14:textId="26271F81" w:rsidR="00B60FFC" w:rsidRPr="001C6D57" w:rsidRDefault="00B60FFC" w:rsidP="00865B1F">
            <w:pPr>
              <w:jc w:val="center"/>
              <w:rPr>
                <w:b/>
                <w:bCs/>
              </w:rPr>
            </w:pPr>
            <w:r w:rsidRPr="001C6D57">
              <w:rPr>
                <w:b/>
                <w:bCs/>
              </w:rPr>
              <w:t>0.34</w:t>
            </w:r>
          </w:p>
        </w:tc>
      </w:tr>
      <w:tr w:rsidR="00B60FFC" w14:paraId="360A2C27" w14:textId="77777777" w:rsidTr="005346C7">
        <w:tc>
          <w:tcPr>
            <w:tcW w:w="2830" w:type="dxa"/>
          </w:tcPr>
          <w:p w14:paraId="39E68C5C" w14:textId="4EE585C8" w:rsidR="00B60FFC" w:rsidRDefault="00B60FFC" w:rsidP="00865B1F">
            <w:r>
              <w:t xml:space="preserve">     Low normative level</w:t>
            </w:r>
          </w:p>
        </w:tc>
        <w:tc>
          <w:tcPr>
            <w:tcW w:w="3828" w:type="dxa"/>
          </w:tcPr>
          <w:p w14:paraId="5CA3663C" w14:textId="79A6AB68" w:rsidR="00B60FFC" w:rsidRDefault="00B60FFC" w:rsidP="00865B1F">
            <w:pPr>
              <w:jc w:val="center"/>
            </w:pPr>
            <w:r>
              <w:t>-9.25 (-13.3, -5.20)</w:t>
            </w:r>
          </w:p>
        </w:tc>
        <w:tc>
          <w:tcPr>
            <w:tcW w:w="1134" w:type="dxa"/>
          </w:tcPr>
          <w:p w14:paraId="0395EA36" w14:textId="7AD2AEC6" w:rsidR="00B60FFC" w:rsidRDefault="00B60FFC" w:rsidP="00865B1F">
            <w:pPr>
              <w:jc w:val="center"/>
            </w:pPr>
            <w:r>
              <w:t>&lt;0.001</w:t>
            </w:r>
          </w:p>
        </w:tc>
        <w:tc>
          <w:tcPr>
            <w:tcW w:w="425" w:type="dxa"/>
            <w:vMerge/>
          </w:tcPr>
          <w:p w14:paraId="0442253E" w14:textId="77777777" w:rsidR="00B60FFC" w:rsidRDefault="00B60FFC" w:rsidP="00865B1F"/>
        </w:tc>
        <w:tc>
          <w:tcPr>
            <w:tcW w:w="3827" w:type="dxa"/>
          </w:tcPr>
          <w:p w14:paraId="2946C800" w14:textId="66879CAB" w:rsidR="00B60FFC" w:rsidRDefault="00B60FFC" w:rsidP="00865B1F">
            <w:pPr>
              <w:jc w:val="center"/>
            </w:pPr>
            <w:r>
              <w:t>6.05 (0.06, 12.1)</w:t>
            </w:r>
          </w:p>
        </w:tc>
        <w:tc>
          <w:tcPr>
            <w:tcW w:w="1134" w:type="dxa"/>
          </w:tcPr>
          <w:p w14:paraId="1B736C30" w14:textId="5E391240" w:rsidR="00B60FFC" w:rsidRDefault="00B60FFC" w:rsidP="00865B1F">
            <w:pPr>
              <w:jc w:val="center"/>
            </w:pPr>
            <w:r>
              <w:t>0.05</w:t>
            </w:r>
          </w:p>
        </w:tc>
      </w:tr>
      <w:tr w:rsidR="00B60FFC" w14:paraId="39D5CA0C" w14:textId="77777777" w:rsidTr="005346C7">
        <w:tc>
          <w:tcPr>
            <w:tcW w:w="2830" w:type="dxa"/>
          </w:tcPr>
          <w:p w14:paraId="3F4CAF48" w14:textId="764BE4C7" w:rsidR="00B60FFC" w:rsidRDefault="00B60FFC" w:rsidP="00865B1F">
            <w:r>
              <w:t xml:space="preserve">     Average normative level</w:t>
            </w:r>
          </w:p>
        </w:tc>
        <w:tc>
          <w:tcPr>
            <w:tcW w:w="3828" w:type="dxa"/>
          </w:tcPr>
          <w:p w14:paraId="7BED3232" w14:textId="02A78C93" w:rsidR="00B60FFC" w:rsidRDefault="00B60FFC" w:rsidP="00865B1F">
            <w:pPr>
              <w:jc w:val="center"/>
            </w:pPr>
            <w:r>
              <w:t>-7.62 (-10.4, -4.80)</w:t>
            </w:r>
          </w:p>
        </w:tc>
        <w:tc>
          <w:tcPr>
            <w:tcW w:w="1134" w:type="dxa"/>
          </w:tcPr>
          <w:p w14:paraId="55ABAE96" w14:textId="7F87D757" w:rsidR="00B60FFC" w:rsidRDefault="00B60FFC" w:rsidP="00865B1F">
            <w:pPr>
              <w:jc w:val="center"/>
            </w:pPr>
            <w:r>
              <w:t>&lt;0.001</w:t>
            </w:r>
          </w:p>
        </w:tc>
        <w:tc>
          <w:tcPr>
            <w:tcW w:w="425" w:type="dxa"/>
            <w:vMerge/>
          </w:tcPr>
          <w:p w14:paraId="4D9BA925" w14:textId="77777777" w:rsidR="00B60FFC" w:rsidRDefault="00B60FFC" w:rsidP="00865B1F"/>
        </w:tc>
        <w:tc>
          <w:tcPr>
            <w:tcW w:w="3827" w:type="dxa"/>
          </w:tcPr>
          <w:p w14:paraId="3655853D" w14:textId="2541BDF7" w:rsidR="00B60FFC" w:rsidRDefault="00B60FFC" w:rsidP="00865B1F">
            <w:pPr>
              <w:jc w:val="center"/>
            </w:pPr>
            <w:r>
              <w:t>8.08 (3.84, 12.3)</w:t>
            </w:r>
          </w:p>
        </w:tc>
        <w:tc>
          <w:tcPr>
            <w:tcW w:w="1134" w:type="dxa"/>
          </w:tcPr>
          <w:p w14:paraId="09E53959" w14:textId="2447DA62" w:rsidR="00B60FFC" w:rsidRDefault="00B60FFC" w:rsidP="00865B1F">
            <w:pPr>
              <w:jc w:val="center"/>
            </w:pPr>
            <w:r>
              <w:t>&lt;0.001</w:t>
            </w:r>
          </w:p>
        </w:tc>
      </w:tr>
      <w:tr w:rsidR="00B60FFC" w14:paraId="306E71A1" w14:textId="77777777" w:rsidTr="005346C7">
        <w:tc>
          <w:tcPr>
            <w:tcW w:w="2830" w:type="dxa"/>
          </w:tcPr>
          <w:p w14:paraId="59B50979" w14:textId="59C14816" w:rsidR="00B60FFC" w:rsidRDefault="00B60FFC" w:rsidP="00865B1F">
            <w:r>
              <w:t xml:space="preserve">     High normative level</w:t>
            </w:r>
          </w:p>
        </w:tc>
        <w:tc>
          <w:tcPr>
            <w:tcW w:w="3828" w:type="dxa"/>
          </w:tcPr>
          <w:p w14:paraId="11393C01" w14:textId="2EC385F4" w:rsidR="00B60FFC" w:rsidRDefault="00B60FFC" w:rsidP="00865B1F">
            <w:pPr>
              <w:jc w:val="center"/>
            </w:pPr>
            <w:r>
              <w:t>-5.98 (-9.56, -2.10)</w:t>
            </w:r>
          </w:p>
        </w:tc>
        <w:tc>
          <w:tcPr>
            <w:tcW w:w="1134" w:type="dxa"/>
          </w:tcPr>
          <w:p w14:paraId="5BBFAC0F" w14:textId="5CA37F93" w:rsidR="00B60FFC" w:rsidRDefault="00B60FFC" w:rsidP="00865B1F">
            <w:pPr>
              <w:jc w:val="center"/>
            </w:pPr>
            <w:r>
              <w:t>&lt;0.01</w:t>
            </w:r>
          </w:p>
        </w:tc>
        <w:tc>
          <w:tcPr>
            <w:tcW w:w="425" w:type="dxa"/>
            <w:vMerge/>
          </w:tcPr>
          <w:p w14:paraId="14FAF4B5" w14:textId="77777777" w:rsidR="00B60FFC" w:rsidRDefault="00B60FFC" w:rsidP="00865B1F"/>
        </w:tc>
        <w:tc>
          <w:tcPr>
            <w:tcW w:w="3827" w:type="dxa"/>
          </w:tcPr>
          <w:p w14:paraId="6338900B" w14:textId="4ED31871" w:rsidR="00B60FFC" w:rsidRDefault="00B60FFC" w:rsidP="00865B1F">
            <w:pPr>
              <w:jc w:val="center"/>
            </w:pPr>
            <w:r>
              <w:t>10.1 (4.07, 16.2)</w:t>
            </w:r>
          </w:p>
        </w:tc>
        <w:tc>
          <w:tcPr>
            <w:tcW w:w="1134" w:type="dxa"/>
          </w:tcPr>
          <w:p w14:paraId="0BFAD29C" w14:textId="739199DF" w:rsidR="00B60FFC" w:rsidRDefault="00B60FFC" w:rsidP="00865B1F">
            <w:pPr>
              <w:jc w:val="center"/>
            </w:pPr>
            <w:r>
              <w:t>&lt;0.001</w:t>
            </w:r>
          </w:p>
        </w:tc>
      </w:tr>
      <w:tr w:rsidR="00B60FFC" w14:paraId="45EA421E" w14:textId="77777777" w:rsidTr="005346C7">
        <w:tc>
          <w:tcPr>
            <w:tcW w:w="2830" w:type="dxa"/>
          </w:tcPr>
          <w:p w14:paraId="180A07DB" w14:textId="54736E6E" w:rsidR="00B60FFC" w:rsidRPr="001C6D57" w:rsidRDefault="002511F0" w:rsidP="00865B1F">
            <w:pPr>
              <w:rPr>
                <w:b/>
                <w:bCs/>
                <w:i/>
                <w:iCs/>
              </w:rPr>
            </w:pPr>
            <w:r w:rsidRPr="001C6D57">
              <w:rPr>
                <w:b/>
                <w:bCs/>
                <w:i/>
                <w:iCs/>
              </w:rPr>
              <w:t xml:space="preserve">Tx * </w:t>
            </w:r>
            <w:r w:rsidR="00B60FFC" w:rsidRPr="001C6D57">
              <w:rPr>
                <w:b/>
                <w:bCs/>
                <w:i/>
                <w:iCs/>
              </w:rPr>
              <w:t xml:space="preserve">VPA2 </w:t>
            </w:r>
          </w:p>
        </w:tc>
        <w:tc>
          <w:tcPr>
            <w:tcW w:w="3828" w:type="dxa"/>
          </w:tcPr>
          <w:p w14:paraId="53DC1248" w14:textId="72824479" w:rsidR="00B60FFC" w:rsidRPr="001C6D57" w:rsidRDefault="007D66B1" w:rsidP="00865B1F">
            <w:pPr>
              <w:jc w:val="center"/>
              <w:rPr>
                <w:b/>
                <w:bCs/>
              </w:rPr>
            </w:pPr>
            <w:r>
              <w:rPr>
                <w:b/>
                <w:bCs/>
                <w:lang w:val="el-GR"/>
              </w:rPr>
              <w:t>β</w:t>
            </w:r>
            <w:r w:rsidRPr="00E2718C">
              <w:rPr>
                <w:b/>
                <w:bCs/>
              </w:rPr>
              <w:t xml:space="preserve"> =</w:t>
            </w:r>
            <w:r>
              <w:rPr>
                <w:b/>
                <w:bCs/>
              </w:rPr>
              <w:t xml:space="preserve"> </w:t>
            </w:r>
            <w:r w:rsidR="00B60FFC" w:rsidRPr="001C6D57">
              <w:rPr>
                <w:b/>
                <w:bCs/>
              </w:rPr>
              <w:t>-0.06 (-0.36, 0.23)</w:t>
            </w:r>
          </w:p>
        </w:tc>
        <w:tc>
          <w:tcPr>
            <w:tcW w:w="1134" w:type="dxa"/>
          </w:tcPr>
          <w:p w14:paraId="3CB63710" w14:textId="3FFB6A6C" w:rsidR="00B60FFC" w:rsidRPr="001C6D57" w:rsidRDefault="00B60FFC" w:rsidP="00865B1F">
            <w:pPr>
              <w:jc w:val="center"/>
              <w:rPr>
                <w:b/>
                <w:bCs/>
              </w:rPr>
            </w:pPr>
            <w:r w:rsidRPr="001C6D57">
              <w:rPr>
                <w:b/>
                <w:bCs/>
              </w:rPr>
              <w:t>0.67</w:t>
            </w:r>
          </w:p>
        </w:tc>
        <w:tc>
          <w:tcPr>
            <w:tcW w:w="425" w:type="dxa"/>
            <w:vMerge w:val="restart"/>
          </w:tcPr>
          <w:p w14:paraId="31C123F5" w14:textId="77777777" w:rsidR="00B60FFC" w:rsidRPr="001C6D57" w:rsidRDefault="00B60FFC" w:rsidP="00865B1F">
            <w:pPr>
              <w:rPr>
                <w:b/>
                <w:bCs/>
              </w:rPr>
            </w:pPr>
          </w:p>
        </w:tc>
        <w:tc>
          <w:tcPr>
            <w:tcW w:w="3827" w:type="dxa"/>
          </w:tcPr>
          <w:p w14:paraId="356B31A9" w14:textId="31184854" w:rsidR="00B60FFC" w:rsidRPr="001C6D57" w:rsidRDefault="007D66B1" w:rsidP="00865B1F">
            <w:pPr>
              <w:jc w:val="center"/>
              <w:rPr>
                <w:b/>
                <w:bCs/>
              </w:rPr>
            </w:pPr>
            <w:r>
              <w:rPr>
                <w:b/>
                <w:bCs/>
                <w:lang w:val="el-GR"/>
              </w:rPr>
              <w:t>β</w:t>
            </w:r>
            <w:r w:rsidRPr="00E2718C">
              <w:rPr>
                <w:b/>
                <w:bCs/>
              </w:rPr>
              <w:t xml:space="preserve"> =</w:t>
            </w:r>
            <w:r>
              <w:rPr>
                <w:b/>
                <w:bCs/>
              </w:rPr>
              <w:t xml:space="preserve"> </w:t>
            </w:r>
            <w:r w:rsidR="00B60FFC" w:rsidRPr="001C6D57">
              <w:rPr>
                <w:b/>
                <w:bCs/>
              </w:rPr>
              <w:t>0.36 (-0.09, 0.85)</w:t>
            </w:r>
          </w:p>
        </w:tc>
        <w:tc>
          <w:tcPr>
            <w:tcW w:w="1134" w:type="dxa"/>
          </w:tcPr>
          <w:p w14:paraId="6C5CF9DB" w14:textId="406EF83C" w:rsidR="00B60FFC" w:rsidRPr="001C6D57" w:rsidRDefault="00B60FFC" w:rsidP="00865B1F">
            <w:pPr>
              <w:jc w:val="center"/>
              <w:rPr>
                <w:b/>
                <w:bCs/>
              </w:rPr>
            </w:pPr>
            <w:r w:rsidRPr="001C6D57">
              <w:rPr>
                <w:b/>
                <w:bCs/>
              </w:rPr>
              <w:t>0.09</w:t>
            </w:r>
          </w:p>
        </w:tc>
      </w:tr>
      <w:tr w:rsidR="00B60FFC" w14:paraId="7C7E6BF3" w14:textId="0414C3CE" w:rsidTr="005346C7">
        <w:tc>
          <w:tcPr>
            <w:tcW w:w="2830" w:type="dxa"/>
          </w:tcPr>
          <w:p w14:paraId="4DE6B010" w14:textId="3B1537A9" w:rsidR="00B60FFC" w:rsidRDefault="00B60FFC" w:rsidP="00865B1F">
            <w:r>
              <w:t xml:space="preserve">     Low normative level</w:t>
            </w:r>
          </w:p>
        </w:tc>
        <w:tc>
          <w:tcPr>
            <w:tcW w:w="3828" w:type="dxa"/>
          </w:tcPr>
          <w:p w14:paraId="25FD34E6" w14:textId="1812B23F" w:rsidR="00B60FFC" w:rsidRDefault="00B60FFC" w:rsidP="00865B1F">
            <w:pPr>
              <w:jc w:val="center"/>
            </w:pPr>
            <w:r>
              <w:t>-6.11 (-10.1, -2.21)</w:t>
            </w:r>
          </w:p>
        </w:tc>
        <w:tc>
          <w:tcPr>
            <w:tcW w:w="1134" w:type="dxa"/>
          </w:tcPr>
          <w:p w14:paraId="7DE32249" w14:textId="3F04F4BB" w:rsidR="00B60FFC" w:rsidRDefault="00B60FFC" w:rsidP="00865B1F">
            <w:pPr>
              <w:jc w:val="center"/>
            </w:pPr>
            <w:r>
              <w:t>&lt;0.01</w:t>
            </w:r>
          </w:p>
        </w:tc>
        <w:tc>
          <w:tcPr>
            <w:tcW w:w="425" w:type="dxa"/>
            <w:vMerge/>
          </w:tcPr>
          <w:p w14:paraId="0A0CE79D" w14:textId="77777777" w:rsidR="00B60FFC" w:rsidRDefault="00B60FFC" w:rsidP="00865B1F"/>
        </w:tc>
        <w:tc>
          <w:tcPr>
            <w:tcW w:w="3827" w:type="dxa"/>
          </w:tcPr>
          <w:p w14:paraId="0DA73658" w14:textId="5ACE043A" w:rsidR="00B60FFC" w:rsidRDefault="00B60FFC" w:rsidP="00865B1F">
            <w:pPr>
              <w:jc w:val="center"/>
            </w:pPr>
            <w:r>
              <w:t>4.61 (-1.22, 10.4)</w:t>
            </w:r>
          </w:p>
        </w:tc>
        <w:tc>
          <w:tcPr>
            <w:tcW w:w="1134" w:type="dxa"/>
          </w:tcPr>
          <w:p w14:paraId="62DC9021" w14:textId="684F098F" w:rsidR="00B60FFC" w:rsidRDefault="00B60FFC" w:rsidP="00865B1F">
            <w:pPr>
              <w:jc w:val="center"/>
            </w:pPr>
            <w:r>
              <w:t>0.12</w:t>
            </w:r>
          </w:p>
        </w:tc>
      </w:tr>
      <w:tr w:rsidR="00B60FFC" w14:paraId="018BD6EB" w14:textId="77777777" w:rsidTr="005346C7">
        <w:tc>
          <w:tcPr>
            <w:tcW w:w="2830" w:type="dxa"/>
          </w:tcPr>
          <w:p w14:paraId="2CB9662C" w14:textId="376CC869" w:rsidR="00B60FFC" w:rsidRDefault="00B60FFC" w:rsidP="00865B1F">
            <w:r>
              <w:t xml:space="preserve">     Average normative level</w:t>
            </w:r>
          </w:p>
        </w:tc>
        <w:tc>
          <w:tcPr>
            <w:tcW w:w="3828" w:type="dxa"/>
          </w:tcPr>
          <w:p w14:paraId="5F916632" w14:textId="06421955" w:rsidR="00B60FFC" w:rsidRDefault="00B60FFC" w:rsidP="00865B1F">
            <w:pPr>
              <w:jc w:val="center"/>
            </w:pPr>
            <w:r>
              <w:t>-6.69 (-9.48, -3.91)</w:t>
            </w:r>
          </w:p>
        </w:tc>
        <w:tc>
          <w:tcPr>
            <w:tcW w:w="1134" w:type="dxa"/>
          </w:tcPr>
          <w:p w14:paraId="680A7F8D" w14:textId="262753BE" w:rsidR="00B60FFC" w:rsidRDefault="00B60FFC" w:rsidP="00865B1F">
            <w:pPr>
              <w:jc w:val="center"/>
            </w:pPr>
            <w:r>
              <w:t>&lt;0.001</w:t>
            </w:r>
          </w:p>
        </w:tc>
        <w:tc>
          <w:tcPr>
            <w:tcW w:w="425" w:type="dxa"/>
            <w:vMerge/>
          </w:tcPr>
          <w:p w14:paraId="31D17C94" w14:textId="77777777" w:rsidR="00B60FFC" w:rsidRDefault="00B60FFC" w:rsidP="00865B1F"/>
        </w:tc>
        <w:tc>
          <w:tcPr>
            <w:tcW w:w="3827" w:type="dxa"/>
          </w:tcPr>
          <w:p w14:paraId="75CC39EF" w14:textId="1D3127F4" w:rsidR="00B60FFC" w:rsidRDefault="00B60FFC" w:rsidP="00865B1F">
            <w:pPr>
              <w:jc w:val="center"/>
            </w:pPr>
            <w:r>
              <w:t>8.24 (4.14, 12.3)</w:t>
            </w:r>
          </w:p>
        </w:tc>
        <w:tc>
          <w:tcPr>
            <w:tcW w:w="1134" w:type="dxa"/>
          </w:tcPr>
          <w:p w14:paraId="36D76D60" w14:textId="63B8873E" w:rsidR="00B60FFC" w:rsidRDefault="00B60FFC" w:rsidP="00865B1F">
            <w:pPr>
              <w:jc w:val="center"/>
            </w:pPr>
            <w:r>
              <w:t>&lt;0.001</w:t>
            </w:r>
          </w:p>
        </w:tc>
      </w:tr>
      <w:tr w:rsidR="00B60FFC" w14:paraId="7CB32903" w14:textId="77777777" w:rsidTr="005346C7">
        <w:tc>
          <w:tcPr>
            <w:tcW w:w="2830" w:type="dxa"/>
          </w:tcPr>
          <w:p w14:paraId="6CC09D15" w14:textId="3F1CDA36" w:rsidR="00B60FFC" w:rsidRDefault="00B60FFC" w:rsidP="00865B1F">
            <w:r>
              <w:t xml:space="preserve">     High normative level</w:t>
            </w:r>
          </w:p>
        </w:tc>
        <w:tc>
          <w:tcPr>
            <w:tcW w:w="3828" w:type="dxa"/>
          </w:tcPr>
          <w:p w14:paraId="345712CF" w14:textId="16E4E4D5" w:rsidR="00B60FFC" w:rsidRDefault="00B60FFC" w:rsidP="00865B1F">
            <w:pPr>
              <w:jc w:val="center"/>
            </w:pPr>
            <w:r>
              <w:t>- 7.28 (-11.3, -3.30)</w:t>
            </w:r>
          </w:p>
        </w:tc>
        <w:tc>
          <w:tcPr>
            <w:tcW w:w="1134" w:type="dxa"/>
          </w:tcPr>
          <w:p w14:paraId="0B796F09" w14:textId="4DC46BC7" w:rsidR="00B60FFC" w:rsidRDefault="00B60FFC" w:rsidP="00865B1F">
            <w:pPr>
              <w:jc w:val="center"/>
            </w:pPr>
            <w:r>
              <w:t>&lt;0.001</w:t>
            </w:r>
          </w:p>
        </w:tc>
        <w:tc>
          <w:tcPr>
            <w:tcW w:w="425" w:type="dxa"/>
            <w:vMerge/>
          </w:tcPr>
          <w:p w14:paraId="3033FD01" w14:textId="77777777" w:rsidR="00B60FFC" w:rsidRDefault="00B60FFC" w:rsidP="00865B1F"/>
        </w:tc>
        <w:tc>
          <w:tcPr>
            <w:tcW w:w="3827" w:type="dxa"/>
          </w:tcPr>
          <w:p w14:paraId="4CA56BF5" w14:textId="2157CE3A" w:rsidR="00B60FFC" w:rsidRDefault="00B60FFC" w:rsidP="00865B1F">
            <w:pPr>
              <w:jc w:val="center"/>
            </w:pPr>
            <w:r>
              <w:t>11.8 (5.97, 17.8)</w:t>
            </w:r>
          </w:p>
        </w:tc>
        <w:tc>
          <w:tcPr>
            <w:tcW w:w="1134" w:type="dxa"/>
          </w:tcPr>
          <w:p w14:paraId="012B7EFC" w14:textId="39292E64" w:rsidR="00B60FFC" w:rsidRDefault="00B60FFC" w:rsidP="00865B1F">
            <w:pPr>
              <w:jc w:val="center"/>
            </w:pPr>
            <w:r>
              <w:t>&lt;0.001</w:t>
            </w:r>
          </w:p>
        </w:tc>
      </w:tr>
      <w:tr w:rsidR="00B60FFC" w14:paraId="509725AA" w14:textId="77777777" w:rsidTr="005346C7">
        <w:tc>
          <w:tcPr>
            <w:tcW w:w="2830" w:type="dxa"/>
          </w:tcPr>
          <w:p w14:paraId="00396363" w14:textId="6B605CBB" w:rsidR="00B60FFC" w:rsidRPr="001C6D57" w:rsidRDefault="002511F0" w:rsidP="00865B1F">
            <w:pPr>
              <w:rPr>
                <w:b/>
                <w:bCs/>
                <w:i/>
                <w:iCs/>
              </w:rPr>
            </w:pPr>
            <w:r w:rsidRPr="001C6D57">
              <w:rPr>
                <w:b/>
                <w:bCs/>
                <w:i/>
                <w:iCs/>
              </w:rPr>
              <w:t xml:space="preserve">Tx * </w:t>
            </w:r>
            <w:r w:rsidR="00B60FFC" w:rsidRPr="001C6D57">
              <w:rPr>
                <w:b/>
                <w:bCs/>
                <w:i/>
                <w:iCs/>
              </w:rPr>
              <w:t xml:space="preserve">Coding </w:t>
            </w:r>
          </w:p>
        </w:tc>
        <w:tc>
          <w:tcPr>
            <w:tcW w:w="3828" w:type="dxa"/>
          </w:tcPr>
          <w:p w14:paraId="34A67F65" w14:textId="6514D2C6" w:rsidR="00B60FFC" w:rsidRPr="001C6D57" w:rsidRDefault="007D66B1" w:rsidP="00865B1F">
            <w:pPr>
              <w:jc w:val="center"/>
              <w:rPr>
                <w:b/>
                <w:bCs/>
              </w:rPr>
            </w:pPr>
            <w:r>
              <w:rPr>
                <w:b/>
                <w:bCs/>
                <w:lang w:val="el-GR"/>
              </w:rPr>
              <w:t>β</w:t>
            </w:r>
            <w:r w:rsidRPr="00E2718C">
              <w:rPr>
                <w:b/>
                <w:bCs/>
              </w:rPr>
              <w:t xml:space="preserve"> =</w:t>
            </w:r>
            <w:r>
              <w:rPr>
                <w:b/>
                <w:bCs/>
              </w:rPr>
              <w:t xml:space="preserve"> </w:t>
            </w:r>
            <w:r w:rsidR="00B60FFC" w:rsidRPr="001C6D57">
              <w:rPr>
                <w:b/>
                <w:bCs/>
              </w:rPr>
              <w:t>0.13 (-0.24, 0.45)</w:t>
            </w:r>
          </w:p>
        </w:tc>
        <w:tc>
          <w:tcPr>
            <w:tcW w:w="1134" w:type="dxa"/>
          </w:tcPr>
          <w:p w14:paraId="72720288" w14:textId="109BCBB4" w:rsidR="00B60FFC" w:rsidRPr="001C6D57" w:rsidRDefault="00B60FFC" w:rsidP="00865B1F">
            <w:pPr>
              <w:jc w:val="center"/>
              <w:rPr>
                <w:b/>
                <w:bCs/>
              </w:rPr>
            </w:pPr>
            <w:r w:rsidRPr="001C6D57">
              <w:rPr>
                <w:b/>
                <w:bCs/>
              </w:rPr>
              <w:t>0.46</w:t>
            </w:r>
          </w:p>
        </w:tc>
        <w:tc>
          <w:tcPr>
            <w:tcW w:w="425" w:type="dxa"/>
            <w:vMerge w:val="restart"/>
          </w:tcPr>
          <w:p w14:paraId="49DCC6B9" w14:textId="77777777" w:rsidR="00B60FFC" w:rsidRPr="001C6D57" w:rsidRDefault="00B60FFC" w:rsidP="00865B1F">
            <w:pPr>
              <w:rPr>
                <w:b/>
                <w:bCs/>
              </w:rPr>
            </w:pPr>
          </w:p>
        </w:tc>
        <w:tc>
          <w:tcPr>
            <w:tcW w:w="3827" w:type="dxa"/>
          </w:tcPr>
          <w:p w14:paraId="1AD81684" w14:textId="45365821" w:rsidR="00B60FFC" w:rsidRPr="001C6D57" w:rsidRDefault="007D66B1" w:rsidP="00865B1F">
            <w:pPr>
              <w:jc w:val="center"/>
              <w:rPr>
                <w:b/>
                <w:bCs/>
              </w:rPr>
            </w:pPr>
            <w:r>
              <w:rPr>
                <w:b/>
                <w:bCs/>
                <w:lang w:val="el-GR"/>
              </w:rPr>
              <w:t>β</w:t>
            </w:r>
            <w:r w:rsidRPr="00E2718C">
              <w:rPr>
                <w:b/>
                <w:bCs/>
              </w:rPr>
              <w:t xml:space="preserve"> =</w:t>
            </w:r>
            <w:r>
              <w:rPr>
                <w:b/>
                <w:bCs/>
              </w:rPr>
              <w:t xml:space="preserve"> </w:t>
            </w:r>
            <w:r w:rsidR="00B60FFC" w:rsidRPr="001C6D57">
              <w:rPr>
                <w:b/>
                <w:bCs/>
              </w:rPr>
              <w:t>0.40 (-0.15, 0.81)</w:t>
            </w:r>
          </w:p>
        </w:tc>
        <w:tc>
          <w:tcPr>
            <w:tcW w:w="1134" w:type="dxa"/>
          </w:tcPr>
          <w:p w14:paraId="6EE48A36" w14:textId="403C8FA5" w:rsidR="00B60FFC" w:rsidRPr="001C6D57" w:rsidRDefault="00B60FFC" w:rsidP="00865B1F">
            <w:pPr>
              <w:jc w:val="center"/>
              <w:rPr>
                <w:b/>
                <w:bCs/>
              </w:rPr>
            </w:pPr>
            <w:r w:rsidRPr="001C6D57">
              <w:rPr>
                <w:b/>
                <w:bCs/>
              </w:rPr>
              <w:t>0.13</w:t>
            </w:r>
          </w:p>
        </w:tc>
      </w:tr>
      <w:tr w:rsidR="00B60FFC" w14:paraId="07AAEA05" w14:textId="77777777" w:rsidTr="005346C7">
        <w:tc>
          <w:tcPr>
            <w:tcW w:w="2830" w:type="dxa"/>
          </w:tcPr>
          <w:p w14:paraId="518CC1E6" w14:textId="0C2207D0" w:rsidR="00B60FFC" w:rsidRDefault="00B60FFC" w:rsidP="00865B1F">
            <w:r>
              <w:t xml:space="preserve">     Low normative level</w:t>
            </w:r>
          </w:p>
        </w:tc>
        <w:tc>
          <w:tcPr>
            <w:tcW w:w="3828" w:type="dxa"/>
          </w:tcPr>
          <w:p w14:paraId="1FF777E9" w14:textId="31C8C164" w:rsidR="00B60FFC" w:rsidRDefault="00B60FFC" w:rsidP="00865B1F">
            <w:pPr>
              <w:jc w:val="center"/>
            </w:pPr>
            <w:r>
              <w:t>-7.42 (-11.1, -3.77)</w:t>
            </w:r>
          </w:p>
        </w:tc>
        <w:tc>
          <w:tcPr>
            <w:tcW w:w="1134" w:type="dxa"/>
          </w:tcPr>
          <w:p w14:paraId="73BFF9F0" w14:textId="317D1CDA" w:rsidR="00B60FFC" w:rsidRDefault="00B60FFC" w:rsidP="00865B1F">
            <w:pPr>
              <w:jc w:val="center"/>
            </w:pPr>
            <w:r>
              <w:t>&lt;0.001</w:t>
            </w:r>
          </w:p>
        </w:tc>
        <w:tc>
          <w:tcPr>
            <w:tcW w:w="425" w:type="dxa"/>
            <w:vMerge/>
          </w:tcPr>
          <w:p w14:paraId="0DDCCEFA" w14:textId="77777777" w:rsidR="00B60FFC" w:rsidRDefault="00B60FFC" w:rsidP="00865B1F"/>
        </w:tc>
        <w:tc>
          <w:tcPr>
            <w:tcW w:w="3827" w:type="dxa"/>
          </w:tcPr>
          <w:p w14:paraId="26E4534A" w14:textId="67C9D9F4" w:rsidR="00B60FFC" w:rsidRDefault="00B60FFC" w:rsidP="00865B1F">
            <w:pPr>
              <w:jc w:val="center"/>
            </w:pPr>
            <w:r>
              <w:t>4.81 (-0.81, 10.4)</w:t>
            </w:r>
          </w:p>
        </w:tc>
        <w:tc>
          <w:tcPr>
            <w:tcW w:w="1134" w:type="dxa"/>
          </w:tcPr>
          <w:p w14:paraId="205C1554" w14:textId="2AAF0EFB" w:rsidR="00B60FFC" w:rsidRDefault="00B60FFC" w:rsidP="00865B1F">
            <w:pPr>
              <w:jc w:val="center"/>
            </w:pPr>
            <w:r>
              <w:t>0.09</w:t>
            </w:r>
          </w:p>
        </w:tc>
      </w:tr>
      <w:tr w:rsidR="00B60FFC" w14:paraId="086058DD" w14:textId="77777777" w:rsidTr="005346C7">
        <w:tc>
          <w:tcPr>
            <w:tcW w:w="2830" w:type="dxa"/>
          </w:tcPr>
          <w:p w14:paraId="42E085A0" w14:textId="5AC18166" w:rsidR="00B60FFC" w:rsidRDefault="00B60FFC" w:rsidP="00865B1F">
            <w:r>
              <w:t xml:space="preserve">     Average normative level</w:t>
            </w:r>
          </w:p>
        </w:tc>
        <w:tc>
          <w:tcPr>
            <w:tcW w:w="3828" w:type="dxa"/>
          </w:tcPr>
          <w:p w14:paraId="3A7333BA" w14:textId="3648CCD6" w:rsidR="00B60FFC" w:rsidRDefault="00B60FFC" w:rsidP="00865B1F">
            <w:pPr>
              <w:jc w:val="center"/>
            </w:pPr>
            <w:r>
              <w:t>-6.42 (-9.08, -3.76)</w:t>
            </w:r>
          </w:p>
        </w:tc>
        <w:tc>
          <w:tcPr>
            <w:tcW w:w="1134" w:type="dxa"/>
          </w:tcPr>
          <w:p w14:paraId="70942FEC" w14:textId="27C89A7C" w:rsidR="00B60FFC" w:rsidRDefault="00B60FFC" w:rsidP="00865B1F">
            <w:pPr>
              <w:jc w:val="center"/>
            </w:pPr>
            <w:r>
              <w:t>&lt;0.001</w:t>
            </w:r>
          </w:p>
        </w:tc>
        <w:tc>
          <w:tcPr>
            <w:tcW w:w="425" w:type="dxa"/>
            <w:vMerge/>
          </w:tcPr>
          <w:p w14:paraId="2556891B" w14:textId="77777777" w:rsidR="00B60FFC" w:rsidRDefault="00B60FFC" w:rsidP="00865B1F"/>
        </w:tc>
        <w:tc>
          <w:tcPr>
            <w:tcW w:w="3827" w:type="dxa"/>
          </w:tcPr>
          <w:p w14:paraId="7FFF6A44" w14:textId="53DF783E" w:rsidR="00B60FFC" w:rsidRDefault="00B60FFC" w:rsidP="00865B1F">
            <w:pPr>
              <w:jc w:val="center"/>
            </w:pPr>
            <w:r>
              <w:t>7.92 (3.88, 11.9)</w:t>
            </w:r>
          </w:p>
        </w:tc>
        <w:tc>
          <w:tcPr>
            <w:tcW w:w="1134" w:type="dxa"/>
          </w:tcPr>
          <w:p w14:paraId="049CA486" w14:textId="65F673FB" w:rsidR="00B60FFC" w:rsidRDefault="00B60FFC" w:rsidP="00865B1F">
            <w:pPr>
              <w:jc w:val="center"/>
            </w:pPr>
            <w:r>
              <w:t>&lt;0.001</w:t>
            </w:r>
          </w:p>
        </w:tc>
      </w:tr>
      <w:tr w:rsidR="00B60FFC" w14:paraId="70511462" w14:textId="77777777" w:rsidTr="005346C7">
        <w:tc>
          <w:tcPr>
            <w:tcW w:w="2830" w:type="dxa"/>
          </w:tcPr>
          <w:p w14:paraId="42A93EF0" w14:textId="02A0F7B3" w:rsidR="00B60FFC" w:rsidRDefault="00B60FFC" w:rsidP="00865B1F">
            <w:r>
              <w:t xml:space="preserve">     High normative level</w:t>
            </w:r>
          </w:p>
        </w:tc>
        <w:tc>
          <w:tcPr>
            <w:tcW w:w="3828" w:type="dxa"/>
          </w:tcPr>
          <w:p w14:paraId="71E054A0" w14:textId="684D0F54" w:rsidR="00B60FFC" w:rsidRDefault="00B60FFC" w:rsidP="00865B1F">
            <w:pPr>
              <w:jc w:val="center"/>
            </w:pPr>
            <w:r>
              <w:t>-5.42 (-9.23, -1.61)</w:t>
            </w:r>
          </w:p>
        </w:tc>
        <w:tc>
          <w:tcPr>
            <w:tcW w:w="1134" w:type="dxa"/>
          </w:tcPr>
          <w:p w14:paraId="461B7D5A" w14:textId="110BCB80" w:rsidR="00B60FFC" w:rsidRDefault="00B60FFC" w:rsidP="00865B1F">
            <w:pPr>
              <w:jc w:val="center"/>
            </w:pPr>
            <w:r>
              <w:t>&lt;0.01</w:t>
            </w:r>
          </w:p>
        </w:tc>
        <w:tc>
          <w:tcPr>
            <w:tcW w:w="425" w:type="dxa"/>
            <w:vMerge/>
          </w:tcPr>
          <w:p w14:paraId="3C051502" w14:textId="77777777" w:rsidR="00B60FFC" w:rsidRDefault="00B60FFC" w:rsidP="00865B1F"/>
        </w:tc>
        <w:tc>
          <w:tcPr>
            <w:tcW w:w="3827" w:type="dxa"/>
          </w:tcPr>
          <w:p w14:paraId="27A4D005" w14:textId="1993C7B2" w:rsidR="00B60FFC" w:rsidRDefault="00B60FFC" w:rsidP="00865B1F">
            <w:pPr>
              <w:jc w:val="center"/>
            </w:pPr>
            <w:r>
              <w:t>11.1 (5.27, 16.8)</w:t>
            </w:r>
          </w:p>
        </w:tc>
        <w:tc>
          <w:tcPr>
            <w:tcW w:w="1134" w:type="dxa"/>
          </w:tcPr>
          <w:p w14:paraId="78CD1FFD" w14:textId="3ACC5AB9" w:rsidR="00B60FFC" w:rsidRDefault="00B60FFC" w:rsidP="00865B1F">
            <w:pPr>
              <w:jc w:val="center"/>
            </w:pPr>
            <w:r>
              <w:t>&lt;0.001</w:t>
            </w:r>
          </w:p>
        </w:tc>
      </w:tr>
      <w:tr w:rsidR="00B60FFC" w14:paraId="4E0CB796" w14:textId="77777777" w:rsidTr="005346C7">
        <w:tc>
          <w:tcPr>
            <w:tcW w:w="2830" w:type="dxa"/>
          </w:tcPr>
          <w:p w14:paraId="7187EDF5" w14:textId="6AD26BEA" w:rsidR="00B60FFC" w:rsidRPr="001C6D57" w:rsidRDefault="002511F0" w:rsidP="00865B1F">
            <w:pPr>
              <w:rPr>
                <w:b/>
                <w:bCs/>
                <w:i/>
                <w:iCs/>
              </w:rPr>
            </w:pPr>
            <w:r w:rsidRPr="001C6D57">
              <w:rPr>
                <w:b/>
                <w:bCs/>
                <w:i/>
                <w:iCs/>
              </w:rPr>
              <w:t xml:space="preserve">Tx * </w:t>
            </w:r>
            <w:r w:rsidR="00B60FFC" w:rsidRPr="001C6D57">
              <w:rPr>
                <w:b/>
                <w:bCs/>
                <w:i/>
                <w:iCs/>
              </w:rPr>
              <w:t xml:space="preserve">Digit span </w:t>
            </w:r>
          </w:p>
        </w:tc>
        <w:tc>
          <w:tcPr>
            <w:tcW w:w="3828" w:type="dxa"/>
          </w:tcPr>
          <w:p w14:paraId="06C0C1AD" w14:textId="37FEF939" w:rsidR="00B60FFC" w:rsidRPr="001C6D57" w:rsidRDefault="007D66B1" w:rsidP="00865B1F">
            <w:pPr>
              <w:jc w:val="center"/>
              <w:rPr>
                <w:b/>
                <w:bCs/>
              </w:rPr>
            </w:pPr>
            <w:r>
              <w:rPr>
                <w:b/>
                <w:bCs/>
                <w:lang w:val="el-GR"/>
              </w:rPr>
              <w:t>β</w:t>
            </w:r>
            <w:r w:rsidRPr="00E2718C">
              <w:rPr>
                <w:b/>
                <w:bCs/>
              </w:rPr>
              <w:t xml:space="preserve"> =</w:t>
            </w:r>
            <w:r>
              <w:rPr>
                <w:b/>
                <w:bCs/>
              </w:rPr>
              <w:t xml:space="preserve"> </w:t>
            </w:r>
            <w:r w:rsidR="00B60FFC" w:rsidRPr="001C6D57">
              <w:rPr>
                <w:b/>
                <w:bCs/>
              </w:rPr>
              <w:t>0.29 (-0.15, 0.65)</w:t>
            </w:r>
          </w:p>
        </w:tc>
        <w:tc>
          <w:tcPr>
            <w:tcW w:w="1134" w:type="dxa"/>
          </w:tcPr>
          <w:p w14:paraId="2BD2AC17" w14:textId="7A984730" w:rsidR="00B60FFC" w:rsidRPr="001C6D57" w:rsidRDefault="00B60FFC" w:rsidP="00865B1F">
            <w:pPr>
              <w:jc w:val="center"/>
              <w:rPr>
                <w:b/>
                <w:bCs/>
              </w:rPr>
            </w:pPr>
            <w:r w:rsidRPr="001C6D57">
              <w:rPr>
                <w:b/>
                <w:bCs/>
              </w:rPr>
              <w:t>0.14</w:t>
            </w:r>
          </w:p>
        </w:tc>
        <w:tc>
          <w:tcPr>
            <w:tcW w:w="425" w:type="dxa"/>
            <w:vMerge w:val="restart"/>
          </w:tcPr>
          <w:p w14:paraId="294EC5DC" w14:textId="77777777" w:rsidR="00B60FFC" w:rsidRPr="001C6D57" w:rsidRDefault="00B60FFC" w:rsidP="00865B1F">
            <w:pPr>
              <w:rPr>
                <w:b/>
                <w:bCs/>
              </w:rPr>
            </w:pPr>
          </w:p>
        </w:tc>
        <w:tc>
          <w:tcPr>
            <w:tcW w:w="3827" w:type="dxa"/>
          </w:tcPr>
          <w:p w14:paraId="4C20C892" w14:textId="1C5DCF2B" w:rsidR="00B60FFC" w:rsidRPr="001C6D57" w:rsidRDefault="007D66B1" w:rsidP="00865B1F">
            <w:pPr>
              <w:jc w:val="center"/>
              <w:rPr>
                <w:b/>
                <w:bCs/>
              </w:rPr>
            </w:pPr>
            <w:r>
              <w:rPr>
                <w:b/>
                <w:bCs/>
                <w:lang w:val="el-GR"/>
              </w:rPr>
              <w:t>β</w:t>
            </w:r>
            <w:r w:rsidRPr="00E2718C">
              <w:rPr>
                <w:b/>
                <w:bCs/>
              </w:rPr>
              <w:t xml:space="preserve"> =</w:t>
            </w:r>
            <w:r>
              <w:rPr>
                <w:b/>
                <w:bCs/>
              </w:rPr>
              <w:t xml:space="preserve"> </w:t>
            </w:r>
            <w:r w:rsidR="00B60FFC" w:rsidRPr="001C6D57">
              <w:rPr>
                <w:b/>
                <w:bCs/>
              </w:rPr>
              <w:t>0.44 (-0.18, 0.93)</w:t>
            </w:r>
          </w:p>
        </w:tc>
        <w:tc>
          <w:tcPr>
            <w:tcW w:w="1134" w:type="dxa"/>
          </w:tcPr>
          <w:p w14:paraId="20BB5731" w14:textId="696C535B" w:rsidR="00B60FFC" w:rsidRPr="001C6D57" w:rsidRDefault="00B60FFC" w:rsidP="00865B1F">
            <w:pPr>
              <w:jc w:val="center"/>
              <w:rPr>
                <w:b/>
                <w:bCs/>
              </w:rPr>
            </w:pPr>
            <w:r w:rsidRPr="001C6D57">
              <w:rPr>
                <w:b/>
                <w:bCs/>
              </w:rPr>
              <w:t>0.14</w:t>
            </w:r>
          </w:p>
        </w:tc>
      </w:tr>
      <w:tr w:rsidR="00B60FFC" w14:paraId="18C558F0" w14:textId="77777777" w:rsidTr="005346C7">
        <w:tc>
          <w:tcPr>
            <w:tcW w:w="2830" w:type="dxa"/>
          </w:tcPr>
          <w:p w14:paraId="58EBC597" w14:textId="0408FB77" w:rsidR="00B60FFC" w:rsidRDefault="00B60FFC" w:rsidP="00865B1F">
            <w:r>
              <w:t xml:space="preserve">     Low normative level</w:t>
            </w:r>
          </w:p>
        </w:tc>
        <w:tc>
          <w:tcPr>
            <w:tcW w:w="3828" w:type="dxa"/>
          </w:tcPr>
          <w:p w14:paraId="6808125C" w14:textId="14B84835" w:rsidR="00B60FFC" w:rsidRDefault="00B60FFC" w:rsidP="00865B1F">
            <w:pPr>
              <w:jc w:val="center"/>
            </w:pPr>
            <w:r>
              <w:t>-8.61 (-12.2, -5.01)</w:t>
            </w:r>
          </w:p>
        </w:tc>
        <w:tc>
          <w:tcPr>
            <w:tcW w:w="1134" w:type="dxa"/>
          </w:tcPr>
          <w:p w14:paraId="18B551D4" w14:textId="7CB6D27F" w:rsidR="00B60FFC" w:rsidRDefault="00B60FFC" w:rsidP="00865B1F">
            <w:pPr>
              <w:jc w:val="center"/>
            </w:pPr>
            <w:r>
              <w:t>&lt;0.001</w:t>
            </w:r>
          </w:p>
        </w:tc>
        <w:tc>
          <w:tcPr>
            <w:tcW w:w="425" w:type="dxa"/>
            <w:vMerge/>
          </w:tcPr>
          <w:p w14:paraId="37DBFA0E" w14:textId="77777777" w:rsidR="00B60FFC" w:rsidRDefault="00B60FFC" w:rsidP="00865B1F"/>
        </w:tc>
        <w:tc>
          <w:tcPr>
            <w:tcW w:w="3827" w:type="dxa"/>
          </w:tcPr>
          <w:p w14:paraId="7F10F5E6" w14:textId="74680E3D" w:rsidR="00B60FFC" w:rsidRDefault="00B60FFC" w:rsidP="00865B1F">
            <w:pPr>
              <w:jc w:val="center"/>
            </w:pPr>
            <w:r>
              <w:t>5.25 (-0.26, 10.8)</w:t>
            </w:r>
          </w:p>
        </w:tc>
        <w:tc>
          <w:tcPr>
            <w:tcW w:w="1134" w:type="dxa"/>
          </w:tcPr>
          <w:p w14:paraId="48B6681F" w14:textId="48A44EA1" w:rsidR="00B60FFC" w:rsidRDefault="00B60FFC" w:rsidP="00865B1F">
            <w:pPr>
              <w:jc w:val="center"/>
            </w:pPr>
            <w:r>
              <w:t>0.06</w:t>
            </w:r>
          </w:p>
        </w:tc>
      </w:tr>
      <w:tr w:rsidR="00B60FFC" w14:paraId="24CDED53" w14:textId="77777777" w:rsidTr="005346C7">
        <w:tc>
          <w:tcPr>
            <w:tcW w:w="2830" w:type="dxa"/>
          </w:tcPr>
          <w:p w14:paraId="7A1B36D7" w14:textId="1171CDE8" w:rsidR="00B60FFC" w:rsidRDefault="00B60FFC" w:rsidP="00865B1F">
            <w:r>
              <w:t xml:space="preserve">     Average normative level</w:t>
            </w:r>
          </w:p>
        </w:tc>
        <w:tc>
          <w:tcPr>
            <w:tcW w:w="3828" w:type="dxa"/>
          </w:tcPr>
          <w:p w14:paraId="0113C8AD" w14:textId="5A2738F1" w:rsidR="00B60FFC" w:rsidRDefault="00B60FFC" w:rsidP="00865B1F">
            <w:pPr>
              <w:jc w:val="center"/>
            </w:pPr>
            <w:r>
              <w:t>-6.64 (-9.31, -3.99)</w:t>
            </w:r>
          </w:p>
        </w:tc>
        <w:tc>
          <w:tcPr>
            <w:tcW w:w="1134" w:type="dxa"/>
          </w:tcPr>
          <w:p w14:paraId="6F063DFB" w14:textId="0CB649A7" w:rsidR="00B60FFC" w:rsidRDefault="00B60FFC" w:rsidP="00865B1F">
            <w:pPr>
              <w:jc w:val="center"/>
            </w:pPr>
            <w:r>
              <w:t>&lt;0.001</w:t>
            </w:r>
          </w:p>
        </w:tc>
        <w:tc>
          <w:tcPr>
            <w:tcW w:w="425" w:type="dxa"/>
            <w:vMerge/>
          </w:tcPr>
          <w:p w14:paraId="3A445CAC" w14:textId="77777777" w:rsidR="00B60FFC" w:rsidRDefault="00B60FFC" w:rsidP="00865B1F"/>
        </w:tc>
        <w:tc>
          <w:tcPr>
            <w:tcW w:w="3827" w:type="dxa"/>
          </w:tcPr>
          <w:p w14:paraId="5D84BBAC" w14:textId="21F94F68" w:rsidR="00B60FFC" w:rsidRDefault="00B60FFC" w:rsidP="00865B1F">
            <w:pPr>
              <w:jc w:val="center"/>
            </w:pPr>
            <w:r>
              <w:t>8.20 (4.22, 12.2)</w:t>
            </w:r>
          </w:p>
        </w:tc>
        <w:tc>
          <w:tcPr>
            <w:tcW w:w="1134" w:type="dxa"/>
          </w:tcPr>
          <w:p w14:paraId="482093AB" w14:textId="323AC942" w:rsidR="00B60FFC" w:rsidRDefault="00B60FFC" w:rsidP="00865B1F">
            <w:pPr>
              <w:jc w:val="center"/>
            </w:pPr>
            <w:r>
              <w:t>&lt;0.001</w:t>
            </w:r>
          </w:p>
        </w:tc>
      </w:tr>
      <w:tr w:rsidR="00B60FFC" w14:paraId="352D0397" w14:textId="77777777" w:rsidTr="005346C7">
        <w:tc>
          <w:tcPr>
            <w:tcW w:w="2830" w:type="dxa"/>
          </w:tcPr>
          <w:p w14:paraId="0B1659B4" w14:textId="346E29FD" w:rsidR="00B60FFC" w:rsidRDefault="00B60FFC" w:rsidP="00865B1F">
            <w:r>
              <w:t xml:space="preserve">     High normative level</w:t>
            </w:r>
          </w:p>
        </w:tc>
        <w:tc>
          <w:tcPr>
            <w:tcW w:w="3828" w:type="dxa"/>
          </w:tcPr>
          <w:p w14:paraId="737C0BFB" w14:textId="07027CCB" w:rsidR="00B60FFC" w:rsidRDefault="00B60FFC" w:rsidP="00865B1F">
            <w:pPr>
              <w:jc w:val="center"/>
            </w:pPr>
            <w:r>
              <w:t>-4.68 (-8.52, -0.83)</w:t>
            </w:r>
          </w:p>
        </w:tc>
        <w:tc>
          <w:tcPr>
            <w:tcW w:w="1134" w:type="dxa"/>
          </w:tcPr>
          <w:p w14:paraId="78E481DC" w14:textId="7D19421F" w:rsidR="00B60FFC" w:rsidRDefault="00B60FFC" w:rsidP="00865B1F">
            <w:pPr>
              <w:jc w:val="center"/>
            </w:pPr>
            <w:r>
              <w:t>0.02</w:t>
            </w:r>
          </w:p>
        </w:tc>
        <w:tc>
          <w:tcPr>
            <w:tcW w:w="425" w:type="dxa"/>
            <w:vMerge/>
          </w:tcPr>
          <w:p w14:paraId="09FFCF16" w14:textId="77777777" w:rsidR="00B60FFC" w:rsidRDefault="00B60FFC" w:rsidP="00865B1F"/>
        </w:tc>
        <w:tc>
          <w:tcPr>
            <w:tcW w:w="3827" w:type="dxa"/>
          </w:tcPr>
          <w:p w14:paraId="7156C17E" w14:textId="40D3DF77" w:rsidR="00B60FFC" w:rsidRDefault="00B60FFC" w:rsidP="00865B1F">
            <w:pPr>
              <w:jc w:val="center"/>
            </w:pPr>
            <w:r>
              <w:t>11.2 (5.51, 16.8)</w:t>
            </w:r>
          </w:p>
        </w:tc>
        <w:tc>
          <w:tcPr>
            <w:tcW w:w="1134" w:type="dxa"/>
          </w:tcPr>
          <w:p w14:paraId="2849E042" w14:textId="1447B2EF" w:rsidR="00B60FFC" w:rsidRDefault="00B60FFC" w:rsidP="00865B1F">
            <w:pPr>
              <w:jc w:val="center"/>
            </w:pPr>
            <w:r>
              <w:t>&lt;0.001</w:t>
            </w:r>
          </w:p>
        </w:tc>
      </w:tr>
      <w:tr w:rsidR="00865B1F" w14:paraId="253ABF40" w14:textId="77777777" w:rsidTr="005346C7">
        <w:tc>
          <w:tcPr>
            <w:tcW w:w="13178" w:type="dxa"/>
            <w:gridSpan w:val="6"/>
          </w:tcPr>
          <w:p w14:paraId="134A520F" w14:textId="61721CD0" w:rsidR="00865B1F" w:rsidRDefault="00865B1F" w:rsidP="00865B1F">
            <w:r w:rsidRPr="00887618">
              <w:rPr>
                <w:i/>
                <w:iCs/>
              </w:rPr>
              <w:t xml:space="preserve">Notes: </w:t>
            </w:r>
            <w:r w:rsidRPr="004C7CC6">
              <w:t>CR:</w:t>
            </w:r>
            <w:r>
              <w:t xml:space="preserve"> Cognitive remediation; </w:t>
            </w:r>
            <w:r>
              <w:rPr>
                <w:lang w:val="en-US"/>
              </w:rPr>
              <w:t xml:space="preserve">FAST: Functional Assessment Short Test; GAS: Goal Attainment Scale; TAU: Treatment-as-usual; </w:t>
            </w:r>
            <w:r w:rsidR="000F4EEF">
              <w:rPr>
                <w:lang w:val="en-US"/>
              </w:rPr>
              <w:t xml:space="preserve">Tx: Treatment group (CR / TAU); </w:t>
            </w:r>
            <w:r>
              <w:rPr>
                <w:lang w:val="en-US"/>
              </w:rPr>
              <w:t>VPA2: Verbal Paired Associates – delayed free recall;</w:t>
            </w:r>
          </w:p>
        </w:tc>
      </w:tr>
    </w:tbl>
    <w:p w14:paraId="15986D59" w14:textId="77777777" w:rsidR="0017200C" w:rsidRDefault="0017200C">
      <w:r>
        <w:br w:type="page"/>
      </w:r>
    </w:p>
    <w:p w14:paraId="02B49DEF" w14:textId="77777777" w:rsidR="00D41520" w:rsidRDefault="00D41520" w:rsidP="00EB5539">
      <w:pPr>
        <w:ind w:left="-567"/>
        <w:sectPr w:rsidR="00D41520" w:rsidSect="00D41520">
          <w:pgSz w:w="16838" w:h="11906" w:orient="landscape"/>
          <w:pgMar w:top="1440" w:right="1440" w:bottom="1440" w:left="1440" w:header="709" w:footer="709" w:gutter="0"/>
          <w:cols w:space="708"/>
          <w:docGrid w:linePitch="360"/>
        </w:sectPr>
      </w:pPr>
    </w:p>
    <w:p w14:paraId="0DE923CA" w14:textId="0E7EF63F" w:rsidR="00EB5539" w:rsidRPr="00705D88" w:rsidRDefault="00EB5539" w:rsidP="004C64C4">
      <w:pPr>
        <w:ind w:left="-567" w:right="-188"/>
        <w:rPr>
          <w:b/>
          <w:bCs/>
        </w:rPr>
      </w:pPr>
      <w:r w:rsidRPr="00705D88">
        <w:rPr>
          <w:b/>
          <w:bCs/>
        </w:rPr>
        <w:lastRenderedPageBreak/>
        <w:t>Suppl Figure 1.</w:t>
      </w:r>
      <w:r w:rsidR="00A50ECD" w:rsidRPr="00705D88">
        <w:rPr>
          <w:b/>
          <w:bCs/>
        </w:rPr>
        <w:t xml:space="preserve"> </w:t>
      </w:r>
      <w:r w:rsidR="00D40A78" w:rsidRPr="00705D88">
        <w:rPr>
          <w:b/>
          <w:bCs/>
        </w:rPr>
        <w:t xml:space="preserve">Unadjusted means (95% CI) of individual cognitive </w:t>
      </w:r>
      <w:r w:rsidR="004033F6" w:rsidRPr="00705D88">
        <w:rPr>
          <w:b/>
          <w:bCs/>
        </w:rPr>
        <w:t>domains</w:t>
      </w:r>
      <w:r w:rsidR="009000EF" w:rsidRPr="00705D88">
        <w:rPr>
          <w:b/>
          <w:bCs/>
        </w:rPr>
        <w:t xml:space="preserve"> across time-points</w:t>
      </w:r>
      <w:r w:rsidR="004C64C4">
        <w:rPr>
          <w:b/>
          <w:bCs/>
        </w:rPr>
        <w:t xml:space="preserve"> (* </w:t>
      </w:r>
      <w:r w:rsidR="004C64C4" w:rsidRPr="004C64C4">
        <w:rPr>
          <w:b/>
          <w:bCs/>
          <w:i/>
          <w:iCs/>
        </w:rPr>
        <w:t>p</w:t>
      </w:r>
      <w:r w:rsidR="004C64C4">
        <w:rPr>
          <w:b/>
          <w:bCs/>
        </w:rPr>
        <w:t xml:space="preserve"> &lt; 0.05)</w:t>
      </w:r>
      <w:r w:rsidR="009000EF" w:rsidRPr="00705D88">
        <w:rPr>
          <w:b/>
          <w:bCs/>
        </w:rPr>
        <w:t>.</w:t>
      </w:r>
    </w:p>
    <w:p w14:paraId="1499ADCA" w14:textId="1E5E1CE7" w:rsidR="00EB5539" w:rsidRDefault="00051880" w:rsidP="00EB5539">
      <w:pPr>
        <w:ind w:left="-567"/>
      </w:pPr>
      <w:r>
        <w:rPr>
          <w:noProof/>
        </w:rPr>
        <w:object w:dxaOrig="1440" w:dyaOrig="1440" w14:anchorId="499E1C10">
          <v:group id="_x0000_s1041" style="position:absolute;left:0;text-align:left;margin-left:-27.2pt;margin-top:8.85pt;width:512.95pt;height:353.1pt;z-index:-251631616" coordorigin="896,2067" coordsize="10259,70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896;top:2077;width:5235;height:3425;mso-position-horizontal-relative:text;mso-position-vertical-relative:text" o:preferrelative="f">
              <v:imagedata r:id="rId5" o:title=""/>
              <o:lock v:ext="edit" aspectratio="f"/>
            </v:shape>
            <v:shape id="_x0000_s1027" type="#_x0000_t75" style="position:absolute;left:5489;top:2067;width:5666;height:3782;mso-position-horizontal-relative:text;mso-position-vertical-relative:text" o:preferrelative="f">
              <v:imagedata r:id="rId6" o:title=""/>
              <o:lock v:ext="edit" aspectratio="f"/>
            </v:shape>
            <v:shape id="_x0000_s1028" type="#_x0000_t75" style="position:absolute;left:896;top:5407;width:5235;height:3722;mso-position-horizontal-relative:text;mso-position-vertical-relative:text" o:preferrelative="f">
              <v:imagedata r:id="rId7" o:title=""/>
              <o:lock v:ext="edit" aspectratio="f"/>
            </v:shape>
            <v:shape id="_x0000_s1029" type="#_x0000_t75" style="position:absolute;left:5474;top:5388;width:4939;height:3733;mso-position-horizontal-relative:text;mso-position-vertical-relative:text" o:preferrelative="f">
              <v:imagedata r:id="rId8" o:title=""/>
              <o:lock v:ext="edit" aspectratio="f"/>
            </v:shape>
          </v:group>
          <o:OLEObject Type="Embed" ProgID="Prism8.Document" ShapeID="_x0000_s1026" DrawAspect="Content" ObjectID="_1682680483" r:id="rId9"/>
          <o:OLEObject Type="Embed" ProgID="Prism8.Document" ShapeID="_x0000_s1027" DrawAspect="Content" ObjectID="_1682680484" r:id="rId10"/>
          <o:OLEObject Type="Embed" ProgID="Prism8.Document" ShapeID="_x0000_s1028" DrawAspect="Content" ObjectID="_1682680485" r:id="rId11"/>
          <o:OLEObject Type="Embed" ProgID="Prism8.Document" ShapeID="_x0000_s1029" DrawAspect="Content" ObjectID="_1682680486" r:id="rId12"/>
        </w:object>
      </w:r>
    </w:p>
    <w:p w14:paraId="16552EB2" w14:textId="5CED3084" w:rsidR="00BC00BD" w:rsidRDefault="00BC00BD" w:rsidP="00EB5539">
      <w:pPr>
        <w:ind w:left="-567"/>
      </w:pPr>
    </w:p>
    <w:p w14:paraId="126B12BB" w14:textId="2DBDF88A" w:rsidR="00BC00BD" w:rsidRDefault="00C94685" w:rsidP="00C94685">
      <w:pPr>
        <w:tabs>
          <w:tab w:val="left" w:pos="2520"/>
        </w:tabs>
        <w:ind w:left="-567"/>
      </w:pPr>
      <w:r>
        <w:tab/>
      </w:r>
    </w:p>
    <w:p w14:paraId="77EC1FF5" w14:textId="3892E228" w:rsidR="00BC00BD" w:rsidRDefault="00BC00BD" w:rsidP="00EB5539">
      <w:pPr>
        <w:ind w:left="-567"/>
      </w:pPr>
    </w:p>
    <w:p w14:paraId="75FADE96" w14:textId="343A1A54" w:rsidR="00BC00BD" w:rsidRDefault="00BC00BD" w:rsidP="00EB5539">
      <w:pPr>
        <w:ind w:left="-567"/>
      </w:pPr>
    </w:p>
    <w:p w14:paraId="3410C97B" w14:textId="030E39AC" w:rsidR="00BC00BD" w:rsidRDefault="00BC00BD" w:rsidP="00EB5539">
      <w:pPr>
        <w:ind w:left="-567"/>
      </w:pPr>
    </w:p>
    <w:p w14:paraId="53C7219F" w14:textId="48B5A468" w:rsidR="00BC00BD" w:rsidRDefault="00BC00BD" w:rsidP="00EB5539">
      <w:pPr>
        <w:ind w:left="-567"/>
      </w:pPr>
    </w:p>
    <w:p w14:paraId="5578807C" w14:textId="3B605525" w:rsidR="00BC00BD" w:rsidRDefault="00BC00BD" w:rsidP="00EB5539">
      <w:pPr>
        <w:ind w:left="-567"/>
      </w:pPr>
    </w:p>
    <w:p w14:paraId="3631DC49" w14:textId="31DCBFA7" w:rsidR="00BC00BD" w:rsidRDefault="00BC00BD" w:rsidP="00EB5539">
      <w:pPr>
        <w:ind w:left="-567"/>
      </w:pPr>
    </w:p>
    <w:p w14:paraId="7CB1290E" w14:textId="3380F18D" w:rsidR="00BC00BD" w:rsidRDefault="00BC00BD" w:rsidP="00EB5539">
      <w:pPr>
        <w:ind w:left="-567"/>
      </w:pPr>
    </w:p>
    <w:p w14:paraId="74BF849D" w14:textId="17DEA677" w:rsidR="00BC00BD" w:rsidRDefault="00175D8F" w:rsidP="00175D8F">
      <w:pPr>
        <w:tabs>
          <w:tab w:val="left" w:pos="2145"/>
        </w:tabs>
        <w:ind w:left="-567"/>
      </w:pPr>
      <w:r>
        <w:tab/>
      </w:r>
    </w:p>
    <w:p w14:paraId="6AF32A77" w14:textId="77777777" w:rsidR="00BC00BD" w:rsidRDefault="00BC00BD" w:rsidP="00EB5539">
      <w:pPr>
        <w:ind w:left="-567"/>
      </w:pPr>
    </w:p>
    <w:p w14:paraId="1096C41A" w14:textId="02EDE4FA" w:rsidR="00EB5539" w:rsidRDefault="00EB5539" w:rsidP="00EB5539">
      <w:pPr>
        <w:ind w:left="-567"/>
      </w:pPr>
    </w:p>
    <w:p w14:paraId="7B7601E4" w14:textId="79337513" w:rsidR="00EB5539" w:rsidRDefault="00EB5539" w:rsidP="00EB5539">
      <w:pPr>
        <w:ind w:left="-567"/>
      </w:pPr>
    </w:p>
    <w:p w14:paraId="07BFFFE2" w14:textId="77777777" w:rsidR="00BC00BD" w:rsidRDefault="00BC00BD" w:rsidP="00EB5539">
      <w:pPr>
        <w:ind w:left="-567"/>
      </w:pPr>
    </w:p>
    <w:p w14:paraId="7AFD5EC7" w14:textId="77777777" w:rsidR="00BC00BD" w:rsidRDefault="00BC00BD" w:rsidP="00EB5539">
      <w:pPr>
        <w:ind w:left="-567"/>
      </w:pPr>
    </w:p>
    <w:p w14:paraId="16E6E99C" w14:textId="77777777" w:rsidR="00BC00BD" w:rsidRDefault="00BC00BD" w:rsidP="00EB5539">
      <w:pPr>
        <w:ind w:left="-567"/>
      </w:pPr>
    </w:p>
    <w:p w14:paraId="2029C4F3" w14:textId="77777777" w:rsidR="00BC00BD" w:rsidRDefault="00BC00BD" w:rsidP="00EB5539">
      <w:pPr>
        <w:ind w:left="-567"/>
      </w:pPr>
    </w:p>
    <w:p w14:paraId="1D37D7F6" w14:textId="77777777" w:rsidR="00BC00BD" w:rsidRDefault="00BC00BD" w:rsidP="00EB5539">
      <w:pPr>
        <w:ind w:left="-567"/>
      </w:pPr>
    </w:p>
    <w:p w14:paraId="6F939BED" w14:textId="77777777" w:rsidR="00BC00BD" w:rsidRDefault="00BC00BD">
      <w:r>
        <w:br w:type="page"/>
      </w:r>
    </w:p>
    <w:p w14:paraId="50440643" w14:textId="1C2E6A99" w:rsidR="00530347" w:rsidRDefault="00530347" w:rsidP="00375EF7">
      <w:pPr>
        <w:ind w:left="-567"/>
        <w:jc w:val="both"/>
        <w:rPr>
          <w:b/>
          <w:bCs/>
          <w:lang w:val="en-US"/>
        </w:rPr>
      </w:pPr>
      <w:r>
        <w:rPr>
          <w:b/>
          <w:bCs/>
        </w:rPr>
        <w:lastRenderedPageBreak/>
        <w:t>Suppl Figure 2</w:t>
      </w:r>
      <w:r w:rsidR="00AE280F" w:rsidRPr="0081698F">
        <w:rPr>
          <w:b/>
          <w:bCs/>
        </w:rPr>
        <w:t xml:space="preserve">. </w:t>
      </w:r>
      <w:r w:rsidR="0081698F" w:rsidRPr="0081698F">
        <w:rPr>
          <w:b/>
          <w:bCs/>
          <w:lang w:val="en-US"/>
        </w:rPr>
        <w:t>Mediation model for the effect of CR on psychosocial functioning through cognition.</w:t>
      </w:r>
    </w:p>
    <w:p w14:paraId="3BBC36D7" w14:textId="6141C3C3" w:rsidR="0081698F" w:rsidRPr="00E11421" w:rsidRDefault="00E11421" w:rsidP="00375EF7">
      <w:pPr>
        <w:ind w:left="-567"/>
        <w:jc w:val="both"/>
      </w:pPr>
      <w:r w:rsidRPr="00E11421">
        <w:rPr>
          <w:lang w:val="en-US"/>
        </w:rPr>
        <w:t>Model included age, years of education, depressive symptoms at week 25, and baseline measures of both the mediator and the outcome as covariates. CR: Cognitive remediation; FAST: Functioning assessment short test; TAU: Treatment-as-usual.</w:t>
      </w:r>
    </w:p>
    <w:p w14:paraId="76C4AE00" w14:textId="72543FCA" w:rsidR="004265EC" w:rsidRDefault="004265EC" w:rsidP="00375EF7">
      <w:pPr>
        <w:ind w:left="-567"/>
        <w:jc w:val="both"/>
        <w:rPr>
          <w:b/>
          <w:bCs/>
        </w:rPr>
      </w:pPr>
    </w:p>
    <w:p w14:paraId="25202A16" w14:textId="69D8ED53" w:rsidR="004265EC" w:rsidRDefault="004265EC" w:rsidP="00375EF7">
      <w:pPr>
        <w:ind w:left="-567"/>
        <w:jc w:val="both"/>
        <w:rPr>
          <w:b/>
          <w:bCs/>
        </w:rPr>
      </w:pPr>
      <w:r w:rsidRPr="007A269B">
        <w:rPr>
          <w:noProof/>
        </w:rPr>
        <mc:AlternateContent>
          <mc:Choice Requires="wpg">
            <w:drawing>
              <wp:anchor distT="0" distB="0" distL="114300" distR="114300" simplePos="0" relativeHeight="251679744" behindDoc="0" locked="0" layoutInCell="1" allowOverlap="1" wp14:anchorId="42158575" wp14:editId="4EADC074">
                <wp:simplePos x="0" y="0"/>
                <wp:positionH relativeFrom="column">
                  <wp:posOffset>0</wp:posOffset>
                </wp:positionH>
                <wp:positionV relativeFrom="paragraph">
                  <wp:posOffset>-635</wp:posOffset>
                </wp:positionV>
                <wp:extent cx="5511166" cy="2218059"/>
                <wp:effectExtent l="0" t="0" r="0" b="0"/>
                <wp:wrapNone/>
                <wp:docPr id="1" name="Group 58"/>
                <wp:cNvGraphicFramePr/>
                <a:graphic xmlns:a="http://schemas.openxmlformats.org/drawingml/2006/main">
                  <a:graphicData uri="http://schemas.microsoft.com/office/word/2010/wordprocessingGroup">
                    <wpg:wgp>
                      <wpg:cNvGrpSpPr/>
                      <wpg:grpSpPr>
                        <a:xfrm>
                          <a:off x="0" y="0"/>
                          <a:ext cx="5511166" cy="2218059"/>
                          <a:chOff x="0" y="0"/>
                          <a:chExt cx="5511476" cy="2218324"/>
                        </a:xfrm>
                      </wpg:grpSpPr>
                      <wps:wsp>
                        <wps:cNvPr id="2" name="Rectangle 2"/>
                        <wps:cNvSpPr/>
                        <wps:spPr>
                          <a:xfrm>
                            <a:off x="4138346" y="1410420"/>
                            <a:ext cx="1208102" cy="552450"/>
                          </a:xfrm>
                          <a:prstGeom prst="rect">
                            <a:avLst/>
                          </a:prstGeom>
                          <a:noFill/>
                          <a:ln w="19050">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DFB51A7" w14:textId="77777777" w:rsidR="004265EC" w:rsidRPr="00EE618F" w:rsidRDefault="004265EC" w:rsidP="004265EC">
                              <w:pPr>
                                <w:spacing w:after="0"/>
                                <w:jc w:val="center"/>
                                <w:rPr>
                                  <w:rFonts w:ascii="Arial" w:hAnsi="Arial" w:cs="Arial"/>
                                  <w:sz w:val="20"/>
                                  <w:szCs w:val="20"/>
                                </w:rPr>
                              </w:pPr>
                              <w:r w:rsidRPr="00EE618F">
                                <w:rPr>
                                  <w:rFonts w:ascii="Arial" w:hAnsi="Arial" w:cs="Arial"/>
                                  <w:color w:val="000000" w:themeColor="text1"/>
                                  <w:kern w:val="24"/>
                                  <w:sz w:val="18"/>
                                  <w:szCs w:val="18"/>
                                </w:rPr>
                                <w:t xml:space="preserve">FAST </w:t>
                              </w:r>
                              <w:r w:rsidRPr="00EE618F">
                                <w:rPr>
                                  <w:rFonts w:ascii="Arial" w:hAnsi="Arial" w:cs="Arial"/>
                                  <w:color w:val="000000" w:themeColor="text1"/>
                                  <w:kern w:val="24"/>
                                  <w:sz w:val="18"/>
                                  <w:szCs w:val="18"/>
                                </w:rPr>
                                <w:br/>
                                <w:t>week 25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7012" y="1404439"/>
                            <a:ext cx="1208102" cy="552450"/>
                          </a:xfrm>
                          <a:prstGeom prst="rect">
                            <a:avLst/>
                          </a:prstGeom>
                          <a:noFill/>
                          <a:ln w="19050">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B61E479" w14:textId="77777777" w:rsidR="004265EC" w:rsidRPr="00EE618F" w:rsidRDefault="004265EC" w:rsidP="004265EC">
                              <w:pPr>
                                <w:spacing w:after="0"/>
                                <w:jc w:val="center"/>
                                <w:rPr>
                                  <w:rFonts w:ascii="Arial" w:hAnsi="Arial" w:cs="Arial"/>
                                  <w:sz w:val="20"/>
                                  <w:szCs w:val="20"/>
                                </w:rPr>
                              </w:pPr>
                              <w:r w:rsidRPr="00EE618F">
                                <w:rPr>
                                  <w:rFonts w:ascii="Arial" w:hAnsi="Arial" w:cs="Arial"/>
                                  <w:color w:val="000000" w:themeColor="text1"/>
                                  <w:kern w:val="24"/>
                                  <w:sz w:val="18"/>
                                  <w:szCs w:val="18"/>
                                </w:rPr>
                                <w:t>CR vs. TAU</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4" name="Rectangle 224"/>
                        <wps:cNvSpPr/>
                        <wps:spPr>
                          <a:xfrm>
                            <a:off x="2077678" y="0"/>
                            <a:ext cx="1208102" cy="552450"/>
                          </a:xfrm>
                          <a:prstGeom prst="rect">
                            <a:avLst/>
                          </a:prstGeom>
                          <a:noFill/>
                          <a:ln w="19050">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481C15F" w14:textId="77777777" w:rsidR="004265EC" w:rsidRPr="00EE618F" w:rsidRDefault="004265EC" w:rsidP="004265EC">
                              <w:pPr>
                                <w:spacing w:after="0"/>
                                <w:jc w:val="center"/>
                                <w:rPr>
                                  <w:rFonts w:ascii="Arial" w:hAnsi="Arial" w:cs="Arial"/>
                                  <w:sz w:val="20"/>
                                  <w:szCs w:val="20"/>
                                </w:rPr>
                              </w:pPr>
                              <w:r w:rsidRPr="00EE618F">
                                <w:rPr>
                                  <w:rFonts w:ascii="Arial" w:hAnsi="Arial" w:cs="Arial"/>
                                  <w:color w:val="000000" w:themeColor="text1"/>
                                  <w:kern w:val="24"/>
                                  <w:sz w:val="18"/>
                                  <w:szCs w:val="18"/>
                                </w:rPr>
                                <w:t>Global cognition</w:t>
                              </w:r>
                              <w:r w:rsidRPr="00EE618F">
                                <w:rPr>
                                  <w:rFonts w:ascii="Arial" w:hAnsi="Arial" w:cs="Arial"/>
                                  <w:color w:val="000000" w:themeColor="text1"/>
                                  <w:kern w:val="24"/>
                                  <w:sz w:val="18"/>
                                  <w:szCs w:val="18"/>
                                </w:rPr>
                                <w:br/>
                                <w:t>week 13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5" name="Straight Arrow Connector 225"/>
                        <wps:cNvCnPr>
                          <a:cxnSpLocks/>
                        </wps:cNvCnPr>
                        <wps:spPr>
                          <a:xfrm>
                            <a:off x="1225114" y="1680664"/>
                            <a:ext cx="2913232" cy="5981"/>
                          </a:xfrm>
                          <a:prstGeom prst="straightConnector1">
                            <a:avLst/>
                          </a:prstGeom>
                          <a:ln w="19050">
                            <a:solidFill>
                              <a:srgbClr val="002060"/>
                            </a:solidFill>
                            <a:tailEnd type="triangle"/>
                          </a:ln>
                        </wps:spPr>
                        <wps:style>
                          <a:lnRef idx="1">
                            <a:schemeClr val="dk1"/>
                          </a:lnRef>
                          <a:fillRef idx="0">
                            <a:schemeClr val="dk1"/>
                          </a:fillRef>
                          <a:effectRef idx="0">
                            <a:schemeClr val="dk1"/>
                          </a:effectRef>
                          <a:fontRef idx="minor">
                            <a:schemeClr val="tx1"/>
                          </a:fontRef>
                        </wps:style>
                        <wps:bodyPr/>
                      </wps:wsp>
                      <wps:wsp>
                        <wps:cNvPr id="226" name="Straight Arrow Connector 226"/>
                        <wps:cNvCnPr>
                          <a:cxnSpLocks/>
                        </wps:cNvCnPr>
                        <wps:spPr>
                          <a:xfrm flipV="1">
                            <a:off x="621063" y="276225"/>
                            <a:ext cx="1456615" cy="1128214"/>
                          </a:xfrm>
                          <a:prstGeom prst="straightConnector1">
                            <a:avLst/>
                          </a:prstGeom>
                          <a:ln w="19050">
                            <a:solidFill>
                              <a:srgbClr val="002060"/>
                            </a:solidFill>
                            <a:tailEnd type="triangle"/>
                          </a:ln>
                        </wps:spPr>
                        <wps:style>
                          <a:lnRef idx="1">
                            <a:schemeClr val="dk1"/>
                          </a:lnRef>
                          <a:fillRef idx="0">
                            <a:schemeClr val="dk1"/>
                          </a:fillRef>
                          <a:effectRef idx="0">
                            <a:schemeClr val="dk1"/>
                          </a:effectRef>
                          <a:fontRef idx="minor">
                            <a:schemeClr val="tx1"/>
                          </a:fontRef>
                        </wps:style>
                        <wps:bodyPr/>
                      </wps:wsp>
                      <wps:wsp>
                        <wps:cNvPr id="227" name="Straight Arrow Connector 227"/>
                        <wps:cNvCnPr>
                          <a:cxnSpLocks/>
                        </wps:cNvCnPr>
                        <wps:spPr>
                          <a:xfrm>
                            <a:off x="3285780" y="276225"/>
                            <a:ext cx="1456617" cy="1134195"/>
                          </a:xfrm>
                          <a:prstGeom prst="straightConnector1">
                            <a:avLst/>
                          </a:prstGeom>
                          <a:ln w="19050">
                            <a:solidFill>
                              <a:srgbClr val="002060"/>
                            </a:solidFill>
                            <a:tailEnd type="triangle"/>
                          </a:ln>
                        </wps:spPr>
                        <wps:style>
                          <a:lnRef idx="1">
                            <a:schemeClr val="dk1"/>
                          </a:lnRef>
                          <a:fillRef idx="0">
                            <a:schemeClr val="dk1"/>
                          </a:fillRef>
                          <a:effectRef idx="0">
                            <a:schemeClr val="dk1"/>
                          </a:effectRef>
                          <a:fontRef idx="minor">
                            <a:schemeClr val="tx1"/>
                          </a:fontRef>
                        </wps:style>
                        <wps:bodyPr/>
                      </wps:wsp>
                      <wps:wsp>
                        <wps:cNvPr id="228" name="TextBox 23"/>
                        <wps:cNvSpPr txBox="1"/>
                        <wps:spPr>
                          <a:xfrm>
                            <a:off x="0" y="552450"/>
                            <a:ext cx="1759049" cy="375330"/>
                          </a:xfrm>
                          <a:prstGeom prst="rect">
                            <a:avLst/>
                          </a:prstGeom>
                          <a:noFill/>
                        </wps:spPr>
                        <wps:txbx>
                          <w:txbxContent>
                            <w:p w14:paraId="7B680E53" w14:textId="77777777" w:rsidR="004265EC" w:rsidRPr="00EE618F" w:rsidRDefault="004265EC" w:rsidP="004265EC">
                              <w:pPr>
                                <w:spacing w:after="0"/>
                                <w:jc w:val="center"/>
                                <w:rPr>
                                  <w:rFonts w:ascii="Arial" w:hAnsi="Arial" w:cs="Arial"/>
                                  <w:sz w:val="20"/>
                                  <w:szCs w:val="20"/>
                                </w:rPr>
                              </w:pPr>
                              <w:r w:rsidRPr="00EE618F">
                                <w:rPr>
                                  <w:rFonts w:ascii="Arial" w:hAnsi="Arial" w:cs="Arial"/>
                                  <w:color w:val="000000" w:themeColor="text1"/>
                                  <w:kern w:val="24"/>
                                  <w:sz w:val="18"/>
                                  <w:szCs w:val="18"/>
                                </w:rPr>
                                <w:t xml:space="preserve">a = 0.77 </w:t>
                              </w:r>
                              <w:r w:rsidRPr="00EE618F">
                                <w:rPr>
                                  <w:rFonts w:ascii="Arial" w:hAnsi="Arial" w:cs="Arial"/>
                                  <w:color w:val="000000" w:themeColor="text1"/>
                                  <w:kern w:val="24"/>
                                  <w:sz w:val="18"/>
                                  <w:szCs w:val="18"/>
                                </w:rPr>
                                <w:br/>
                                <w:t>(</w:t>
                              </w:r>
                              <w:r w:rsidRPr="00EE618F">
                                <w:rPr>
                                  <w:rFonts w:ascii="Arial" w:hAnsi="Arial" w:cs="Arial"/>
                                  <w:i/>
                                  <w:iCs/>
                                  <w:color w:val="000000" w:themeColor="text1"/>
                                  <w:kern w:val="24"/>
                                  <w:sz w:val="18"/>
                                  <w:szCs w:val="18"/>
                                </w:rPr>
                                <w:t>p</w:t>
                              </w:r>
                              <w:r w:rsidRPr="00EE618F">
                                <w:rPr>
                                  <w:rFonts w:ascii="Arial" w:hAnsi="Arial" w:cs="Arial"/>
                                  <w:color w:val="000000" w:themeColor="text1"/>
                                  <w:kern w:val="24"/>
                                  <w:sz w:val="18"/>
                                  <w:szCs w:val="18"/>
                                </w:rPr>
                                <w:t xml:space="preserve">&lt;0.001) </w:t>
                              </w:r>
                            </w:p>
                          </w:txbxContent>
                        </wps:txbx>
                        <wps:bodyPr wrap="square" rtlCol="0">
                          <a:spAutoFit/>
                        </wps:bodyPr>
                      </wps:wsp>
                      <wps:wsp>
                        <wps:cNvPr id="229" name="TextBox 24"/>
                        <wps:cNvSpPr txBox="1"/>
                        <wps:spPr>
                          <a:xfrm>
                            <a:off x="3819426" y="552223"/>
                            <a:ext cx="1207203" cy="375330"/>
                          </a:xfrm>
                          <a:prstGeom prst="rect">
                            <a:avLst/>
                          </a:prstGeom>
                          <a:noFill/>
                        </wps:spPr>
                        <wps:txbx>
                          <w:txbxContent>
                            <w:p w14:paraId="6168F52B" w14:textId="77777777" w:rsidR="004265EC" w:rsidRPr="00EE618F" w:rsidRDefault="004265EC" w:rsidP="004265EC">
                              <w:pPr>
                                <w:spacing w:after="0"/>
                                <w:jc w:val="center"/>
                                <w:rPr>
                                  <w:rFonts w:ascii="Arial" w:hAnsi="Arial" w:cs="Arial"/>
                                  <w:sz w:val="20"/>
                                  <w:szCs w:val="20"/>
                                </w:rPr>
                              </w:pPr>
                              <w:r w:rsidRPr="00EE618F">
                                <w:rPr>
                                  <w:rFonts w:ascii="Arial" w:hAnsi="Arial" w:cs="Arial"/>
                                  <w:color w:val="000000" w:themeColor="text1"/>
                                  <w:kern w:val="24"/>
                                  <w:sz w:val="18"/>
                                  <w:szCs w:val="18"/>
                                </w:rPr>
                                <w:t xml:space="preserve">b = -0.30 </w:t>
                              </w:r>
                              <w:r w:rsidRPr="00EE618F">
                                <w:rPr>
                                  <w:rFonts w:ascii="Arial" w:hAnsi="Arial" w:cs="Arial"/>
                                  <w:color w:val="000000" w:themeColor="text1"/>
                                  <w:kern w:val="24"/>
                                  <w:sz w:val="18"/>
                                  <w:szCs w:val="18"/>
                                </w:rPr>
                                <w:br/>
                                <w:t xml:space="preserve"> (</w:t>
                              </w:r>
                              <w:r w:rsidRPr="00EE618F">
                                <w:rPr>
                                  <w:rFonts w:ascii="Arial" w:hAnsi="Arial" w:cs="Arial"/>
                                  <w:i/>
                                  <w:iCs/>
                                  <w:color w:val="000000" w:themeColor="text1"/>
                                  <w:kern w:val="24"/>
                                  <w:sz w:val="18"/>
                                  <w:szCs w:val="18"/>
                                </w:rPr>
                                <w:t>p</w:t>
                              </w:r>
                              <w:r w:rsidRPr="00EE618F">
                                <w:rPr>
                                  <w:rFonts w:ascii="Arial" w:hAnsi="Arial" w:cs="Arial"/>
                                  <w:color w:val="000000" w:themeColor="text1"/>
                                  <w:kern w:val="24"/>
                                  <w:sz w:val="18"/>
                                  <w:szCs w:val="18"/>
                                </w:rPr>
                                <w:t xml:space="preserve">=0.03) </w:t>
                              </w:r>
                            </w:p>
                          </w:txbxContent>
                        </wps:txbx>
                        <wps:bodyPr wrap="square" rtlCol="0">
                          <a:spAutoFit/>
                        </wps:bodyPr>
                      </wps:wsp>
                      <wps:wsp>
                        <wps:cNvPr id="231" name="TextBox 25"/>
                        <wps:cNvSpPr txBox="1"/>
                        <wps:spPr>
                          <a:xfrm>
                            <a:off x="1369387" y="1741382"/>
                            <a:ext cx="2624603" cy="476942"/>
                          </a:xfrm>
                          <a:prstGeom prst="rect">
                            <a:avLst/>
                          </a:prstGeom>
                          <a:noFill/>
                        </wps:spPr>
                        <wps:txbx>
                          <w:txbxContent>
                            <w:p w14:paraId="13FBE07A" w14:textId="77777777" w:rsidR="004265EC" w:rsidRPr="00EE618F" w:rsidRDefault="004265EC" w:rsidP="004265EC">
                              <w:pPr>
                                <w:spacing w:after="0"/>
                                <w:jc w:val="center"/>
                                <w:rPr>
                                  <w:rFonts w:ascii="Arial" w:hAnsi="Arial" w:cs="Arial"/>
                                  <w:sz w:val="20"/>
                                  <w:szCs w:val="20"/>
                                </w:rPr>
                              </w:pPr>
                              <w:r w:rsidRPr="00EE618F">
                                <w:rPr>
                                  <w:rFonts w:ascii="Arial" w:hAnsi="Arial" w:cs="Arial"/>
                                  <w:color w:val="000000" w:themeColor="text1"/>
                                  <w:kern w:val="24"/>
                                  <w:sz w:val="18"/>
                                  <w:szCs w:val="18"/>
                                </w:rPr>
                                <w:t>Direct effect: CR vs TAU c</w:t>
                              </w:r>
                              <w:r w:rsidRPr="00EE618F">
                                <w:rPr>
                                  <w:rFonts w:ascii="Arial" w:hAnsi="Arial" w:cs="Arial"/>
                                  <w:color w:val="000000" w:themeColor="text1"/>
                                  <w:kern w:val="24"/>
                                  <w:sz w:val="18"/>
                                  <w:szCs w:val="18"/>
                                  <w:lang w:val="en-US"/>
                                </w:rPr>
                                <w:t>’ = -0.43 (</w:t>
                              </w:r>
                              <w:r w:rsidRPr="00EE618F">
                                <w:rPr>
                                  <w:rFonts w:ascii="Arial" w:hAnsi="Arial" w:cs="Arial"/>
                                  <w:i/>
                                  <w:iCs/>
                                  <w:color w:val="000000" w:themeColor="text1"/>
                                  <w:kern w:val="24"/>
                                  <w:sz w:val="18"/>
                                  <w:szCs w:val="18"/>
                                  <w:lang w:val="en-US"/>
                                </w:rPr>
                                <w:t>p</w:t>
                              </w:r>
                              <w:r w:rsidRPr="00EE618F">
                                <w:rPr>
                                  <w:rFonts w:ascii="Arial" w:hAnsi="Arial" w:cs="Arial"/>
                                  <w:color w:val="000000" w:themeColor="text1"/>
                                  <w:kern w:val="24"/>
                                  <w:sz w:val="18"/>
                                  <w:szCs w:val="18"/>
                                  <w:lang w:val="en-US"/>
                                </w:rPr>
                                <w:t>=0.02)</w:t>
                              </w:r>
                            </w:p>
                            <w:p w14:paraId="40DF75CC" w14:textId="77777777" w:rsidR="004265EC" w:rsidRPr="00EE618F" w:rsidRDefault="004265EC" w:rsidP="004265EC">
                              <w:pPr>
                                <w:jc w:val="center"/>
                                <w:rPr>
                                  <w:rFonts w:ascii="Arial" w:hAnsi="Arial" w:cs="Arial"/>
                                  <w:sz w:val="18"/>
                                  <w:szCs w:val="18"/>
                                </w:rPr>
                              </w:pPr>
                              <w:r w:rsidRPr="00EE618F">
                                <w:rPr>
                                  <w:rFonts w:ascii="Arial" w:hAnsi="Arial" w:cs="Arial"/>
                                  <w:color w:val="000000" w:themeColor="text1"/>
                                  <w:kern w:val="24"/>
                                  <w:sz w:val="18"/>
                                  <w:szCs w:val="18"/>
                                  <w:lang w:val="en-US"/>
                                </w:rPr>
                                <w:t>Total effect: CR vs TAU c = -0.66 (</w:t>
                              </w:r>
                              <w:r w:rsidRPr="00EE618F">
                                <w:rPr>
                                  <w:rFonts w:ascii="Arial" w:hAnsi="Arial" w:cs="Arial"/>
                                  <w:i/>
                                  <w:iCs/>
                                  <w:color w:val="000000" w:themeColor="text1"/>
                                  <w:kern w:val="24"/>
                                  <w:sz w:val="18"/>
                                  <w:szCs w:val="18"/>
                                  <w:lang w:val="en-US"/>
                                </w:rPr>
                                <w:t>p</w:t>
                              </w:r>
                              <w:r w:rsidRPr="00EE618F">
                                <w:rPr>
                                  <w:rFonts w:ascii="Arial" w:hAnsi="Arial" w:cs="Arial"/>
                                  <w:color w:val="000000" w:themeColor="text1"/>
                                  <w:kern w:val="24"/>
                                  <w:sz w:val="18"/>
                                  <w:szCs w:val="18"/>
                                  <w:lang w:val="en-US"/>
                                </w:rPr>
                                <w:t>&lt;0.001)</w:t>
                              </w:r>
                            </w:p>
                          </w:txbxContent>
                        </wps:txbx>
                        <wps:bodyPr wrap="square" rtlCol="0">
                          <a:spAutoFit/>
                        </wps:bodyPr>
                      </wps:wsp>
                      <wps:wsp>
                        <wps:cNvPr id="232" name="TextBox 47"/>
                        <wps:cNvSpPr txBox="1"/>
                        <wps:spPr>
                          <a:xfrm>
                            <a:off x="1369387" y="902202"/>
                            <a:ext cx="2624603" cy="476942"/>
                          </a:xfrm>
                          <a:prstGeom prst="rect">
                            <a:avLst/>
                          </a:prstGeom>
                          <a:noFill/>
                        </wps:spPr>
                        <wps:txbx>
                          <w:txbxContent>
                            <w:p w14:paraId="1E9EC41C" w14:textId="77777777" w:rsidR="004265EC" w:rsidRPr="00EE618F" w:rsidRDefault="004265EC" w:rsidP="004265EC">
                              <w:pPr>
                                <w:spacing w:after="0"/>
                                <w:jc w:val="center"/>
                                <w:rPr>
                                  <w:rFonts w:ascii="Arial" w:hAnsi="Arial" w:cs="Arial"/>
                                  <w:sz w:val="20"/>
                                  <w:szCs w:val="20"/>
                                </w:rPr>
                              </w:pPr>
                              <w:r w:rsidRPr="00EE618F">
                                <w:rPr>
                                  <w:rFonts w:ascii="Arial" w:hAnsi="Arial" w:cs="Arial"/>
                                  <w:color w:val="000000" w:themeColor="text1"/>
                                  <w:kern w:val="24"/>
                                  <w:sz w:val="18"/>
                                  <w:szCs w:val="18"/>
                                </w:rPr>
                                <w:t>Indirect effect:</w:t>
                              </w:r>
                            </w:p>
                            <w:p w14:paraId="4BD61CF2" w14:textId="77777777" w:rsidR="004265EC" w:rsidRPr="00EE618F" w:rsidRDefault="004265EC" w:rsidP="004265EC">
                              <w:pPr>
                                <w:jc w:val="center"/>
                                <w:rPr>
                                  <w:rFonts w:ascii="Arial" w:hAnsi="Arial" w:cs="Arial"/>
                                  <w:sz w:val="18"/>
                                  <w:szCs w:val="18"/>
                                </w:rPr>
                              </w:pPr>
                              <w:r w:rsidRPr="00EE618F">
                                <w:rPr>
                                  <w:rFonts w:ascii="Arial" w:hAnsi="Arial" w:cs="Arial"/>
                                  <w:color w:val="000000" w:themeColor="text1"/>
                                  <w:kern w:val="24"/>
                                  <w:sz w:val="18"/>
                                  <w:szCs w:val="18"/>
                                </w:rPr>
                                <w:t xml:space="preserve">a*b = -0.23, 95% CI [-0.51, -0.04], </w:t>
                              </w:r>
                              <w:r w:rsidRPr="00EE618F">
                                <w:rPr>
                                  <w:rFonts w:ascii="Arial" w:hAnsi="Arial" w:cs="Arial"/>
                                  <w:i/>
                                  <w:iCs/>
                                  <w:color w:val="000000" w:themeColor="text1"/>
                                  <w:kern w:val="24"/>
                                  <w:sz w:val="18"/>
                                  <w:szCs w:val="18"/>
                                </w:rPr>
                                <w:t>p</w:t>
                              </w:r>
                              <w:r w:rsidRPr="00EE618F">
                                <w:rPr>
                                  <w:rFonts w:ascii="Arial" w:hAnsi="Arial" w:cs="Arial"/>
                                  <w:color w:val="000000" w:themeColor="text1"/>
                                  <w:kern w:val="24"/>
                                  <w:sz w:val="18"/>
                                  <w:szCs w:val="18"/>
                                </w:rPr>
                                <w:t>=0.04</w:t>
                              </w:r>
                            </w:p>
                          </w:txbxContent>
                        </wps:txbx>
                        <wps:bodyPr wrap="square" rtlCol="0">
                          <a:spAutoFit/>
                        </wps:bodyPr>
                      </wps:wsp>
                      <wps:wsp>
                        <wps:cNvPr id="233" name="TextBox 57"/>
                        <wps:cNvSpPr txBox="1"/>
                        <wps:spPr>
                          <a:xfrm>
                            <a:off x="4701170" y="1150886"/>
                            <a:ext cx="810306" cy="379140"/>
                          </a:xfrm>
                          <a:prstGeom prst="rect">
                            <a:avLst/>
                          </a:prstGeom>
                          <a:noFill/>
                        </wps:spPr>
                        <wps:txbx>
                          <w:txbxContent>
                            <w:p w14:paraId="46D27166" w14:textId="77777777" w:rsidR="004265EC" w:rsidRPr="00EE618F" w:rsidRDefault="004265EC" w:rsidP="004265EC">
                              <w:pPr>
                                <w:rPr>
                                  <w:rFonts w:ascii="Arial" w:hAnsi="Arial" w:cs="Arial"/>
                                  <w:sz w:val="20"/>
                                  <w:szCs w:val="20"/>
                                </w:rPr>
                              </w:pPr>
                              <w:r w:rsidRPr="00EE618F">
                                <w:rPr>
                                  <w:rFonts w:ascii="Arial" w:hAnsi="Arial" w:cs="Arial"/>
                                  <w:color w:val="000000" w:themeColor="text1"/>
                                  <w:kern w:val="24"/>
                                  <w:sz w:val="18"/>
                                  <w:szCs w:val="18"/>
                                </w:rPr>
                                <w:t xml:space="preserve">   </w:t>
                              </w:r>
                              <w:r w:rsidRPr="00EE618F">
                                <w:rPr>
                                  <w:rFonts w:ascii="Arial" w:hAnsi="Arial" w:cs="Arial"/>
                                  <w:b/>
                                  <w:bCs/>
                                  <w:color w:val="000000" w:themeColor="text1"/>
                                  <w:kern w:val="24"/>
                                  <w:sz w:val="18"/>
                                  <w:szCs w:val="18"/>
                                </w:rPr>
                                <w:t>R</w:t>
                              </w:r>
                              <w:r w:rsidRPr="00EE618F">
                                <w:rPr>
                                  <w:rFonts w:ascii="Arial" w:hAnsi="Arial" w:cs="Arial"/>
                                  <w:b/>
                                  <w:bCs/>
                                  <w:color w:val="000000" w:themeColor="text1"/>
                                  <w:kern w:val="24"/>
                                  <w:position w:val="7"/>
                                  <w:sz w:val="18"/>
                                  <w:szCs w:val="18"/>
                                  <w:vertAlign w:val="superscript"/>
                                </w:rPr>
                                <w:t>2</w:t>
                              </w:r>
                              <w:r w:rsidRPr="00EE618F">
                                <w:rPr>
                                  <w:rFonts w:ascii="Arial" w:hAnsi="Arial" w:cs="Arial"/>
                                  <w:b/>
                                  <w:bCs/>
                                  <w:color w:val="000000" w:themeColor="text1"/>
                                  <w:kern w:val="24"/>
                                  <w:sz w:val="18"/>
                                  <w:szCs w:val="18"/>
                                </w:rPr>
                                <w:t xml:space="preserve"> = .82</w:t>
                              </w:r>
                            </w:p>
                          </w:txbxContent>
                        </wps:txbx>
                        <wps:bodyPr wrap="square" rtlCol="0">
                          <a:spAutoFit/>
                        </wps:bodyPr>
                      </wps:wsp>
                    </wpg:wgp>
                  </a:graphicData>
                </a:graphic>
                <wp14:sizeRelV relativeFrom="margin">
                  <wp14:pctHeight>0</wp14:pctHeight>
                </wp14:sizeRelV>
              </wp:anchor>
            </w:drawing>
          </mc:Choice>
          <mc:Fallback>
            <w:pict>
              <v:group w14:anchorId="42158575" id="Group 58" o:spid="_x0000_s1026" style="position:absolute;left:0;text-align:left;margin-left:0;margin-top:-.05pt;width:433.95pt;height:174.65pt;z-index:251679744;mso-height-relative:margin" coordsize="55114,22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l8qQUAAAsfAAAOAAAAZHJzL2Uyb0RvYy54bWzsWdty2zYQfe9M/wHD90YEeJUmcsZ14kxn&#10;PGkmTptnmCIlTkiABWBLztd3FwAvseVc7NZJJvKDTBKXBc6eXewunj7btQ25KpWupVgG9EkYkFIU&#10;clWL9TL46+3pb3lAtOFixRspymVwXerg2dGvvzzddouSyY1sVqUiMInQi223DDbGdIvZTBebsuX6&#10;iexKAY2VVC038KrWs5XiW5i9bWYsDNPZVqpVp2RRag1fn7vG4MjOX1VlYf6sKl0a0iwDWJuxv8r+&#10;XuDv7OgpX6wV7zZ14ZfB77GKltcChA5TPeeGk0tV35qqrQsltazMk0K2M1lVdVHaPcBuaHhjNy+V&#10;vOzsXtaL7bobYAJob+B072mLV1evFalXoLuACN6CiqxUkuSIzbZbL6DLS9Wdd6+V/7B2b7jdXaVa&#10;/A8bITuL6vWAarkzpICPSUIpTdOAFNDGGM3DZO5wLzagnFvjis2Lycg4m4yMWIwjZ73gGa5vWM62&#10;Aw7pESb9MJjON7wrLfoaMfAwsR6mN8AtLtZNSZhDyvYaYNILDYjtwSimUR7FsClAg8Y0jJlnYY8X&#10;ZWFOQ5CDeCUJixPbYdg0X3RKm5elbAk+LAMFK7Hk41dn2jh8+i64ACFP66aB73zRCLIFsfMQ5sR3&#10;LZt6ha32Ra0vThpFrjgaS8jCtBc86QbLaAT2Lq11eYEIvduvfTLXTenEvSkrYBewgDl5aNflIIQX&#10;RSkMdU0bviqd7CSEP69o6wlwhFV7I2BCnLmCNQ9z+wn2z+3w8P3HhQ+DPRCfGuy22kuWwgyD21pI&#10;tW9nDezKS3b9YfkTaPDR7C521vK8penFhVxdA82UdG5Kd8VpDRo+49q85gr8Engw8LXQupHqQ0C2&#10;4LeWgf7nkqsyIM0fAhg/p3GMjs6+xEkG7CJq2nIxbRGX7YkEbYPxgzT7iP1N0z9WSrbvwMUeo1Ro&#10;4qIA2cugMKp/OTHOn4KTLsrjY9sNnFvHzZk47wqcHGFHRr7dveOq87Q1QPhXsrcyvrjBXtcXRwp5&#10;fGlkVVtqI3IOJ48oWDz6qUcwfZrctn34BmpG8eAiPm/8NAspWLY1/TCOI+8ID6b/k5q+1f9I6YPp&#10;T9zE92T6DAIPHx5Nzn0XjXyx8bMwy9IMAmIw/8OZj+rVP+2ZTy0BDpb/3R/6jA2n/rlRvF5vDDlW&#10;Sm7JiRQCIm+pCPYZo4AT4eL+Ygfhz5ks3msMBL2XcI34ckd6QGEySsHbYIyQ5mGa2pQH4m2fFLE5&#10;jVjUpwfzvI8z+1Ssj/x9lKX9oofVumjsBu6YTaBBPjw/4AvD6+aFWBFz3UE2aVRtsyQfDWPu4AJh&#10;mx1ZIPZkC3sj+tX7fq/704C9kfw46CtTgHHgPcJ/s+uXWt0V/rsgtqfG40WxjEHu6TL9TxA6fRih&#10;SdXU3d996O+rAymjYRpZZrMs9UYzEpvGSZpijI15L6UsZ2AGiE+f7d9KfA/cHljm0mE04YGtLu/+&#10;jFEMvXGo56obeGdq+11zO/sCbmcP4zYi5RkdsTzJckiLgbF3UxrW5CgdxXRuT4oDpW2xEJEc6juu&#10;9DN63YO7tsUhxiBhcO76LYQAv8sdYdGEwFhzIGYH39Hb+ijkjtjCEXUsKU58b5bMw3juiBplSRT1&#10;9bc7woovrjneOOyHohcdFuurXh8Xs8YSlCVJhxWg029eAWIMILqhDHtG+ejua5QR5XQe41kMvgNU&#10;wpxWJyqBdJGFcFyi73gclQyF7B9JJdFwcTHYxzQa/xqV0CidRzm4awxAMizUW0RGnbCUxWmvE7iZ&#10;AAV+OkJ5uJkMtv5D6QTSk4/NJJ4euvfVyTxkDC5GwMl9U5UMFv9DqQQ8yccqSe6rkhiK2FDIdmZC&#10;kzDPbbYw6gSur6LQX9tFGdxI/O+HyWDx/41K4NCyN642+fC3w3ilO323eex4h330LwAAAP//AwBQ&#10;SwMEFAAGAAgAAAAhAHPASDveAAAABgEAAA8AAABkcnMvZG93bnJldi54bWxMj0FLw0AUhO+C/2F5&#10;grd2k1ZrG/NSSlFPRbAVxNtr8pqEZt+G7DZJ/73rSY/DDDPfpOvRNKrnztVWEOJpBIolt0UtJcLn&#10;4XWyBOU8SUGNFUa4soN1dnuTUlLYQT643/tShRJxCSFU3reJ1i6v2JCb2pYleCfbGfJBdqUuOhpC&#10;uWn0LIoW2lAtYaGilrcV5+f9xSC8DTRs5vFLvzufttfvw+P71y5mxPu7cfMMyvPo/8Lwix/QIQtM&#10;R3uRwqkGIRzxCJMYVDCXi6cVqCPC/GE1A52l+j9+9gMAAP//AwBQSwECLQAUAAYACAAAACEAtoM4&#10;kv4AAADhAQAAEwAAAAAAAAAAAAAAAAAAAAAAW0NvbnRlbnRfVHlwZXNdLnhtbFBLAQItABQABgAI&#10;AAAAIQA4/SH/1gAAAJQBAAALAAAAAAAAAAAAAAAAAC8BAABfcmVscy8ucmVsc1BLAQItABQABgAI&#10;AAAAIQB3/5l8qQUAAAsfAAAOAAAAAAAAAAAAAAAAAC4CAABkcnMvZTJvRG9jLnhtbFBLAQItABQA&#10;BgAIAAAAIQBzwEg73gAAAAYBAAAPAAAAAAAAAAAAAAAAAAMIAABkcnMvZG93bnJldi54bWxQSwUG&#10;AAAAAAQABADzAAAADgkAAAAA&#10;">
                <v:rect id="Rectangle 2" o:spid="_x0000_s1027" style="position:absolute;left:41383;top:14104;width:12081;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8fIwwAAANoAAAAPAAAAZHJzL2Rvd25yZXYueG1sRI9La8Mw&#10;EITvhf4HsYXcYrkJBONaCUmhNKfQ5kFzXKz1A1sr11Jt999HhUCPw8x8w2SbybRioN7VlhU8RzEI&#10;4tzqmksF59PbPAHhPLLG1jIp+CUHm/XjQ4aptiN/0nD0pQgQdikqqLzvUildXpFBF9mOOHiF7Q36&#10;IPtS6h7HADetXMTxShqsOSxU2NFrRXlz/DEKvpLl7sM1SbOzXXwprvLw/T6RUrOnafsCwtPk/8P3&#10;9l4rWMDflXAD5PoGAAD//wMAUEsBAi0AFAAGAAgAAAAhANvh9svuAAAAhQEAABMAAAAAAAAAAAAA&#10;AAAAAAAAAFtDb250ZW50X1R5cGVzXS54bWxQSwECLQAUAAYACAAAACEAWvQsW78AAAAVAQAACwAA&#10;AAAAAAAAAAAAAAAfAQAAX3JlbHMvLnJlbHNQSwECLQAUAAYACAAAACEAw3vHyMMAAADaAAAADwAA&#10;AAAAAAAAAAAAAAAHAgAAZHJzL2Rvd25yZXYueG1sUEsFBgAAAAADAAMAtwAAAPcCAAAAAA==&#10;" filled="f" strokecolor="#002060" strokeweight="1.5pt">
                  <v:textbox>
                    <w:txbxContent>
                      <w:p w14:paraId="5DFB51A7" w14:textId="77777777" w:rsidR="004265EC" w:rsidRPr="00EE618F" w:rsidRDefault="004265EC" w:rsidP="004265EC">
                        <w:pPr>
                          <w:spacing w:after="0"/>
                          <w:jc w:val="center"/>
                          <w:rPr>
                            <w:rFonts w:ascii="Arial" w:hAnsi="Arial" w:cs="Arial"/>
                            <w:sz w:val="20"/>
                            <w:szCs w:val="20"/>
                          </w:rPr>
                        </w:pPr>
                        <w:r w:rsidRPr="00EE618F">
                          <w:rPr>
                            <w:rFonts w:ascii="Arial" w:hAnsi="Arial" w:cs="Arial"/>
                            <w:color w:val="000000" w:themeColor="text1"/>
                            <w:kern w:val="24"/>
                            <w:sz w:val="18"/>
                            <w:szCs w:val="18"/>
                          </w:rPr>
                          <w:t xml:space="preserve">FAST </w:t>
                        </w:r>
                        <w:r w:rsidRPr="00EE618F">
                          <w:rPr>
                            <w:rFonts w:ascii="Arial" w:hAnsi="Arial" w:cs="Arial"/>
                            <w:color w:val="000000" w:themeColor="text1"/>
                            <w:kern w:val="24"/>
                            <w:sz w:val="18"/>
                            <w:szCs w:val="18"/>
                          </w:rPr>
                          <w:br/>
                          <w:t>week 25</w:t>
                        </w:r>
                      </w:p>
                    </w:txbxContent>
                  </v:textbox>
                </v:rect>
                <v:rect id="Rectangle 15" o:spid="_x0000_s1028" style="position:absolute;left:170;top:14044;width:12081;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elwQAAANsAAAAPAAAAZHJzL2Rvd25yZXYueG1sRE9Li8Iw&#10;EL4L/ocwwt40VXEp1SgqLHoS1wd6HJqxLW0m3Sar9d+bhQVv8/E9Z7ZoTSXu1LjCsoLhIAJBnFpd&#10;cKbgdPzqxyCcR9ZYWSYFT3KwmHc7M0y0ffA33Q8+EyGEXYIKcu/rREqX5mTQDWxNHLibbQz6AJtM&#10;6gYfIdxUchRFn9JgwaEhx5rWOaXl4dcouMTj1d6VcbmydXS+XeXuZ9OSUh+9djkF4an1b/G/e6vD&#10;/An8/RIOkPMXAAAA//8DAFBLAQItABQABgAIAAAAIQDb4fbL7gAAAIUBAAATAAAAAAAAAAAAAAAA&#10;AAAAAABbQ29udGVudF9UeXBlc10ueG1sUEsBAi0AFAAGAAgAAAAhAFr0LFu/AAAAFQEAAAsAAAAA&#10;AAAAAAAAAAAAHwEAAF9yZWxzLy5yZWxzUEsBAi0AFAAGAAgAAAAhABzX96XBAAAA2wAAAA8AAAAA&#10;AAAAAAAAAAAABwIAAGRycy9kb3ducmV2LnhtbFBLBQYAAAAAAwADALcAAAD1AgAAAAA=&#10;" filled="f" strokecolor="#002060" strokeweight="1.5pt">
                  <v:textbox>
                    <w:txbxContent>
                      <w:p w14:paraId="5B61E479" w14:textId="77777777" w:rsidR="004265EC" w:rsidRPr="00EE618F" w:rsidRDefault="004265EC" w:rsidP="004265EC">
                        <w:pPr>
                          <w:spacing w:after="0"/>
                          <w:jc w:val="center"/>
                          <w:rPr>
                            <w:rFonts w:ascii="Arial" w:hAnsi="Arial" w:cs="Arial"/>
                            <w:sz w:val="20"/>
                            <w:szCs w:val="20"/>
                          </w:rPr>
                        </w:pPr>
                        <w:r w:rsidRPr="00EE618F">
                          <w:rPr>
                            <w:rFonts w:ascii="Arial" w:hAnsi="Arial" w:cs="Arial"/>
                            <w:color w:val="000000" w:themeColor="text1"/>
                            <w:kern w:val="24"/>
                            <w:sz w:val="18"/>
                            <w:szCs w:val="18"/>
                          </w:rPr>
                          <w:t>CR vs. TAU</w:t>
                        </w:r>
                      </w:p>
                    </w:txbxContent>
                  </v:textbox>
                </v:rect>
                <v:rect id="Rectangle 224" o:spid="_x0000_s1029" style="position:absolute;left:20776;width:12081;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4uUxQAAANwAAAAPAAAAZHJzL2Rvd25yZXYueG1sRI9Ba8JA&#10;FITvgv9heYXezKZpkRDdBBVKeypqW/T4yD6TkOzbNLvV9N+7gtDjMDPfMMtiNJ040+AaywqeohgE&#10;cWl1w5WCr8/XWQrCeWSNnWVS8EcOinw6WWKm7YV3dN77SgQIuwwV1N73mZSurMmgi2xPHLyTHQz6&#10;IIdK6gEvAW46mcTxXBpsOCzU2NOmprLd/xoFh/R5vXVt2q5tH3+fjvLj520kpR4fxtUChKfR/4fv&#10;7XetIEle4HYmHAGZXwEAAP//AwBQSwECLQAUAAYACAAAACEA2+H2y+4AAACFAQAAEwAAAAAAAAAA&#10;AAAAAAAAAAAAW0NvbnRlbnRfVHlwZXNdLnhtbFBLAQItABQABgAIAAAAIQBa9CxbvwAAABUBAAAL&#10;AAAAAAAAAAAAAAAAAB8BAABfcmVscy8ucmVsc1BLAQItABQABgAIAAAAIQDXK4uUxQAAANwAAAAP&#10;AAAAAAAAAAAAAAAAAAcCAABkcnMvZG93bnJldi54bWxQSwUGAAAAAAMAAwC3AAAA+QIAAAAA&#10;" filled="f" strokecolor="#002060" strokeweight="1.5pt">
                  <v:textbox>
                    <w:txbxContent>
                      <w:p w14:paraId="3481C15F" w14:textId="77777777" w:rsidR="004265EC" w:rsidRPr="00EE618F" w:rsidRDefault="004265EC" w:rsidP="004265EC">
                        <w:pPr>
                          <w:spacing w:after="0"/>
                          <w:jc w:val="center"/>
                          <w:rPr>
                            <w:rFonts w:ascii="Arial" w:hAnsi="Arial" w:cs="Arial"/>
                            <w:sz w:val="20"/>
                            <w:szCs w:val="20"/>
                          </w:rPr>
                        </w:pPr>
                        <w:r w:rsidRPr="00EE618F">
                          <w:rPr>
                            <w:rFonts w:ascii="Arial" w:hAnsi="Arial" w:cs="Arial"/>
                            <w:color w:val="000000" w:themeColor="text1"/>
                            <w:kern w:val="24"/>
                            <w:sz w:val="18"/>
                            <w:szCs w:val="18"/>
                          </w:rPr>
                          <w:t>Global cognition</w:t>
                        </w:r>
                        <w:r w:rsidRPr="00EE618F">
                          <w:rPr>
                            <w:rFonts w:ascii="Arial" w:hAnsi="Arial" w:cs="Arial"/>
                            <w:color w:val="000000" w:themeColor="text1"/>
                            <w:kern w:val="24"/>
                            <w:sz w:val="18"/>
                            <w:szCs w:val="18"/>
                          </w:rPr>
                          <w:br/>
                          <w:t>week 13</w:t>
                        </w:r>
                      </w:p>
                    </w:txbxContent>
                  </v:textbox>
                </v:rect>
                <v:shapetype id="_x0000_t32" coordsize="21600,21600" o:spt="32" o:oned="t" path="m,l21600,21600e" filled="f">
                  <v:path arrowok="t" fillok="f" o:connecttype="none"/>
                  <o:lock v:ext="edit" shapetype="t"/>
                </v:shapetype>
                <v:shape id="Straight Arrow Connector 225" o:spid="_x0000_s1030" type="#_x0000_t32" style="position:absolute;left:12251;top:16806;width:29132;height: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mTBxAAAANwAAAAPAAAAZHJzL2Rvd25yZXYueG1sRI9PawIx&#10;FMTvBb9DeEJvmrilUlejlIrQPyet4vWxeWZXNy/LJrrbb98UhB6HmfkNs1j1rhY3akPlWcNkrEAQ&#10;F95UbDXsvzejFxAhIhusPZOGHwqwWg4eFpgb3/GWbrtoRYJwyFFDGWOTSxmKkhyGsW+Ik3fyrcOY&#10;ZGulabFLcFfLTKmpdFhxWiixobeSisvu6jQEZdV0bavZ56V7+jhc1dGfv1jrx2H/OgcRqY//4Xv7&#10;3WjIsmf4O5OOgFz+AgAA//8DAFBLAQItABQABgAIAAAAIQDb4fbL7gAAAIUBAAATAAAAAAAAAAAA&#10;AAAAAAAAAABbQ29udGVudF9UeXBlc10ueG1sUEsBAi0AFAAGAAgAAAAhAFr0LFu/AAAAFQEAAAsA&#10;AAAAAAAAAAAAAAAAHwEAAF9yZWxzLy5yZWxzUEsBAi0AFAAGAAgAAAAhAInmZMHEAAAA3AAAAA8A&#10;AAAAAAAAAAAAAAAABwIAAGRycy9kb3ducmV2LnhtbFBLBQYAAAAAAwADALcAAAD4AgAAAAA=&#10;" strokecolor="#002060" strokeweight="1.5pt">
                  <v:stroke endarrow="block" joinstyle="miter"/>
                  <o:lock v:ext="edit" shapetype="f"/>
                </v:shape>
                <v:shape id="Straight Arrow Connector 226" o:spid="_x0000_s1031" type="#_x0000_t32" style="position:absolute;left:6210;top:2762;width:14566;height:112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28MxAAAANwAAAAPAAAAZHJzL2Rvd25yZXYueG1sRI/BasMw&#10;EETvgf6D2EJvsVwfTHGjhFBakkMJreNCj4u1tU2slZEU2/n7KBDocZiZN8xqM5tejOR8Z1nBc5KC&#10;IK6t7rhRUB0/li8gfEDW2FsmBRfysFk/LFZYaDvxN41laESEsC9QQRvCUEjp65YM+sQOxNH7s85g&#10;iNI1UjucItz0MkvTXBrsOC60ONBbS/WpPBsFU3nmS2kO4+/w+dXN5j2vdj+o1NPjvH0FEWgO/+F7&#10;e68VZFkOtzPxCMj1FQAA//8DAFBLAQItABQABgAIAAAAIQDb4fbL7gAAAIUBAAATAAAAAAAAAAAA&#10;AAAAAAAAAABbQ29udGVudF9UeXBlc10ueG1sUEsBAi0AFAAGAAgAAAAhAFr0LFu/AAAAFQEAAAsA&#10;AAAAAAAAAAAAAAAAHwEAAF9yZWxzLy5yZWxzUEsBAi0AFAAGAAgAAAAhAMfzbwzEAAAA3AAAAA8A&#10;AAAAAAAAAAAAAAAABwIAAGRycy9kb3ducmV2LnhtbFBLBQYAAAAAAwADALcAAAD4AgAAAAA=&#10;" strokecolor="#002060" strokeweight="1.5pt">
                  <v:stroke endarrow="block" joinstyle="miter"/>
                  <o:lock v:ext="edit" shapetype="f"/>
                </v:shape>
                <v:shape id="Straight Arrow Connector 227" o:spid="_x0000_s1032" type="#_x0000_t32" style="position:absolute;left:32857;top:2762;width:14566;height:113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F8txAAAANwAAAAPAAAAZHJzL2Rvd25yZXYueG1sRI9BawIx&#10;FITvBf9DeEJvNXELtq5GKRVB25NW8frYPLOrm5dlE93tv28KhR6HmfmGmS97V4s7taHyrGE8UiCI&#10;C28qthoOX+unVxAhIhusPZOGbwqwXAwe5pgb3/GO7vtoRYJwyFFDGWOTSxmKkhyGkW+Ik3f2rcOY&#10;ZGulabFLcFfLTKmJdFhxWiixofeSiuv+5jQEZdVkZavpx7V73h5v6uQvn6z147B/m4GI1Mf/8F97&#10;YzRk2Qv8nklHQC5+AAAA//8DAFBLAQItABQABgAIAAAAIQDb4fbL7gAAAIUBAAATAAAAAAAAAAAA&#10;AAAAAAAAAABbQ29udGVudF9UeXBlc10ueG1sUEsBAi0AFAAGAAgAAAAhAFr0LFu/AAAAFQEAAAsA&#10;AAAAAAAAAAAAAAAAHwEAAF9yZWxzLy5yZWxzUEsBAi0AFAAGAAgAAAAhABZ4Xy3EAAAA3AAAAA8A&#10;AAAAAAAAAAAAAAAABwIAAGRycy9kb3ducmV2LnhtbFBLBQYAAAAAAwADALcAAAD4AgAAAAA=&#10;" strokecolor="#002060" strokeweight="1.5pt">
                  <v:stroke endarrow="block" joinstyle="miter"/>
                  <o:lock v:ext="edit" shapetype="f"/>
                </v:shape>
                <v:shapetype id="_x0000_t202" coordsize="21600,21600" o:spt="202" path="m,l,21600r21600,l21600,xe">
                  <v:stroke joinstyle="miter"/>
                  <v:path gradientshapeok="t" o:connecttype="rect"/>
                </v:shapetype>
                <v:shape id="TextBox 23" o:spid="_x0000_s1033" type="#_x0000_t202" style="position:absolute;top:5524;width:17590;height:3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oPjvwAAANwAAAAPAAAAZHJzL2Rvd25yZXYueG1sRE9Na8JA&#10;EL0X/A/LCN7qxoClRFcRbcGDl9p4H7JjNpidDdnRxH/vHgo9Pt73ejv6Vj2oj01gA4t5Boq4Crbh&#10;2kD5+/3+CSoKssU2MBl4UoTtZvK2xsKGgX/ocZZapRCOBRpwIl2hdawceYzz0BEn7hp6j5JgX2vb&#10;45DCfavzLPvQHhtODQ472juqbue7NyBid4tn+eXj8TKeDoPLqiWWxsym424FSmiUf/Gf+2gN5Hla&#10;m86kI6A3LwAAAP//AwBQSwECLQAUAAYACAAAACEA2+H2y+4AAACFAQAAEwAAAAAAAAAAAAAAAAAA&#10;AAAAW0NvbnRlbnRfVHlwZXNdLnhtbFBLAQItABQABgAIAAAAIQBa9CxbvwAAABUBAAALAAAAAAAA&#10;AAAAAAAAAB8BAABfcmVscy8ucmVsc1BLAQItABQABgAIAAAAIQDwMoPjvwAAANwAAAAPAAAAAAAA&#10;AAAAAAAAAAcCAABkcnMvZG93bnJldi54bWxQSwUGAAAAAAMAAwC3AAAA8wIAAAAA&#10;" filled="f" stroked="f">
                  <v:textbox style="mso-fit-shape-to-text:t">
                    <w:txbxContent>
                      <w:p w14:paraId="7B680E53" w14:textId="77777777" w:rsidR="004265EC" w:rsidRPr="00EE618F" w:rsidRDefault="004265EC" w:rsidP="004265EC">
                        <w:pPr>
                          <w:spacing w:after="0"/>
                          <w:jc w:val="center"/>
                          <w:rPr>
                            <w:rFonts w:ascii="Arial" w:hAnsi="Arial" w:cs="Arial"/>
                            <w:sz w:val="20"/>
                            <w:szCs w:val="20"/>
                          </w:rPr>
                        </w:pPr>
                        <w:r w:rsidRPr="00EE618F">
                          <w:rPr>
                            <w:rFonts w:ascii="Arial" w:hAnsi="Arial" w:cs="Arial"/>
                            <w:color w:val="000000" w:themeColor="text1"/>
                            <w:kern w:val="24"/>
                            <w:sz w:val="18"/>
                            <w:szCs w:val="18"/>
                          </w:rPr>
                          <w:t xml:space="preserve">a = 0.77 </w:t>
                        </w:r>
                        <w:r w:rsidRPr="00EE618F">
                          <w:rPr>
                            <w:rFonts w:ascii="Arial" w:hAnsi="Arial" w:cs="Arial"/>
                            <w:color w:val="000000" w:themeColor="text1"/>
                            <w:kern w:val="24"/>
                            <w:sz w:val="18"/>
                            <w:szCs w:val="18"/>
                          </w:rPr>
                          <w:br/>
                          <w:t>(</w:t>
                        </w:r>
                        <w:r w:rsidRPr="00EE618F">
                          <w:rPr>
                            <w:rFonts w:ascii="Arial" w:hAnsi="Arial" w:cs="Arial"/>
                            <w:i/>
                            <w:iCs/>
                            <w:color w:val="000000" w:themeColor="text1"/>
                            <w:kern w:val="24"/>
                            <w:sz w:val="18"/>
                            <w:szCs w:val="18"/>
                          </w:rPr>
                          <w:t>p</w:t>
                        </w:r>
                        <w:r w:rsidRPr="00EE618F">
                          <w:rPr>
                            <w:rFonts w:ascii="Arial" w:hAnsi="Arial" w:cs="Arial"/>
                            <w:color w:val="000000" w:themeColor="text1"/>
                            <w:kern w:val="24"/>
                            <w:sz w:val="18"/>
                            <w:szCs w:val="18"/>
                          </w:rPr>
                          <w:t xml:space="preserve">&lt;0.001) </w:t>
                        </w:r>
                      </w:p>
                    </w:txbxContent>
                  </v:textbox>
                </v:shape>
                <v:shape id="TextBox 24" o:spid="_x0000_s1034" type="#_x0000_t202" style="position:absolute;left:38194;top:5522;width:12072;height:3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iZ4wgAAANwAAAAPAAAAZHJzL2Rvd25yZXYueG1sRI9Ba8JA&#10;FITvhf6H5Qne6saApU1dRaqCh16q6f2Rfc0Gs29D9mniv+8WBI/DzHzDLNejb9WV+tgENjCfZaCI&#10;q2Abrg2Up/3LG6goyBbbwGTgRhHWq+enJRY2DPxN16PUKkE4FmjAiXSF1rFy5DHOQkecvN/Qe5Qk&#10;+1rbHocE963Os+xVe2w4LTjs6NNRdT5evAERu5nfyp2Ph5/xazu4rFpgacx0Mm4+QAmN8gjf2wdr&#10;IM/f4f9MOgJ69QcAAP//AwBQSwECLQAUAAYACAAAACEA2+H2y+4AAACFAQAAEwAAAAAAAAAAAAAA&#10;AAAAAAAAW0NvbnRlbnRfVHlwZXNdLnhtbFBLAQItABQABgAIAAAAIQBa9CxbvwAAABUBAAALAAAA&#10;AAAAAAAAAAAAAB8BAABfcmVscy8ucmVsc1BLAQItABQABgAIAAAAIQCffiZ4wgAAANwAAAAPAAAA&#10;AAAAAAAAAAAAAAcCAABkcnMvZG93bnJldi54bWxQSwUGAAAAAAMAAwC3AAAA9gIAAAAA&#10;" filled="f" stroked="f">
                  <v:textbox style="mso-fit-shape-to-text:t">
                    <w:txbxContent>
                      <w:p w14:paraId="6168F52B" w14:textId="77777777" w:rsidR="004265EC" w:rsidRPr="00EE618F" w:rsidRDefault="004265EC" w:rsidP="004265EC">
                        <w:pPr>
                          <w:spacing w:after="0"/>
                          <w:jc w:val="center"/>
                          <w:rPr>
                            <w:rFonts w:ascii="Arial" w:hAnsi="Arial" w:cs="Arial"/>
                            <w:sz w:val="20"/>
                            <w:szCs w:val="20"/>
                          </w:rPr>
                        </w:pPr>
                        <w:r w:rsidRPr="00EE618F">
                          <w:rPr>
                            <w:rFonts w:ascii="Arial" w:hAnsi="Arial" w:cs="Arial"/>
                            <w:color w:val="000000" w:themeColor="text1"/>
                            <w:kern w:val="24"/>
                            <w:sz w:val="18"/>
                            <w:szCs w:val="18"/>
                          </w:rPr>
                          <w:t xml:space="preserve">b = -0.30 </w:t>
                        </w:r>
                        <w:r w:rsidRPr="00EE618F">
                          <w:rPr>
                            <w:rFonts w:ascii="Arial" w:hAnsi="Arial" w:cs="Arial"/>
                            <w:color w:val="000000" w:themeColor="text1"/>
                            <w:kern w:val="24"/>
                            <w:sz w:val="18"/>
                            <w:szCs w:val="18"/>
                          </w:rPr>
                          <w:br/>
                          <w:t xml:space="preserve"> (</w:t>
                        </w:r>
                        <w:r w:rsidRPr="00EE618F">
                          <w:rPr>
                            <w:rFonts w:ascii="Arial" w:hAnsi="Arial" w:cs="Arial"/>
                            <w:i/>
                            <w:iCs/>
                            <w:color w:val="000000" w:themeColor="text1"/>
                            <w:kern w:val="24"/>
                            <w:sz w:val="18"/>
                            <w:szCs w:val="18"/>
                          </w:rPr>
                          <w:t>p</w:t>
                        </w:r>
                        <w:r w:rsidRPr="00EE618F">
                          <w:rPr>
                            <w:rFonts w:ascii="Arial" w:hAnsi="Arial" w:cs="Arial"/>
                            <w:color w:val="000000" w:themeColor="text1"/>
                            <w:kern w:val="24"/>
                            <w:sz w:val="18"/>
                            <w:szCs w:val="18"/>
                          </w:rPr>
                          <w:t xml:space="preserve">=0.03) </w:t>
                        </w:r>
                      </w:p>
                    </w:txbxContent>
                  </v:textbox>
                </v:shape>
                <v:shape id="TextBox 25" o:spid="_x0000_s1035" type="#_x0000_t202" style="position:absolute;left:13693;top:17413;width:26246;height:4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byjwgAAANwAAAAPAAAAZHJzL2Rvd25yZXYueG1sRI9Ba8JA&#10;FITvhf6H5Qm91U0sLSW6itQWPPRSTe+P7DMbzL4N2aeJ/94VBI/DzHzDLFajb9WZ+tgENpBPM1DE&#10;VbAN1wbK/c/rJ6goyBbbwGTgQhFWy+enBRY2DPxH553UKkE4FmjAiXSF1rFy5DFOQ0ecvEPoPUqS&#10;fa1tj0OC+1bPsuxDe2w4LTjs6MtRddydvAERu84v5beP2//xdzO4rHrH0piXybiegxIa5RG+t7fW&#10;wOwth9uZdAT08goAAP//AwBQSwECLQAUAAYACAAAACEA2+H2y+4AAACFAQAAEwAAAAAAAAAAAAAA&#10;AAAAAAAAW0NvbnRlbnRfVHlwZXNdLnhtbFBLAQItABQABgAIAAAAIQBa9CxbvwAAABUBAAALAAAA&#10;AAAAAAAAAAAAAB8BAABfcmVscy8ucmVsc1BLAQItABQABgAIAAAAIQDk0byjwgAAANwAAAAPAAAA&#10;AAAAAAAAAAAAAAcCAABkcnMvZG93bnJldi54bWxQSwUGAAAAAAMAAwC3AAAA9gIAAAAA&#10;" filled="f" stroked="f">
                  <v:textbox style="mso-fit-shape-to-text:t">
                    <w:txbxContent>
                      <w:p w14:paraId="13FBE07A" w14:textId="77777777" w:rsidR="004265EC" w:rsidRPr="00EE618F" w:rsidRDefault="004265EC" w:rsidP="004265EC">
                        <w:pPr>
                          <w:spacing w:after="0"/>
                          <w:jc w:val="center"/>
                          <w:rPr>
                            <w:rFonts w:ascii="Arial" w:hAnsi="Arial" w:cs="Arial"/>
                            <w:sz w:val="20"/>
                            <w:szCs w:val="20"/>
                          </w:rPr>
                        </w:pPr>
                        <w:r w:rsidRPr="00EE618F">
                          <w:rPr>
                            <w:rFonts w:ascii="Arial" w:hAnsi="Arial" w:cs="Arial"/>
                            <w:color w:val="000000" w:themeColor="text1"/>
                            <w:kern w:val="24"/>
                            <w:sz w:val="18"/>
                            <w:szCs w:val="18"/>
                          </w:rPr>
                          <w:t>Direct effect: CR vs TAU c</w:t>
                        </w:r>
                        <w:r w:rsidRPr="00EE618F">
                          <w:rPr>
                            <w:rFonts w:ascii="Arial" w:hAnsi="Arial" w:cs="Arial"/>
                            <w:color w:val="000000" w:themeColor="text1"/>
                            <w:kern w:val="24"/>
                            <w:sz w:val="18"/>
                            <w:szCs w:val="18"/>
                            <w:lang w:val="en-US"/>
                          </w:rPr>
                          <w:t>’ = -0.43 (</w:t>
                        </w:r>
                        <w:r w:rsidRPr="00EE618F">
                          <w:rPr>
                            <w:rFonts w:ascii="Arial" w:hAnsi="Arial" w:cs="Arial"/>
                            <w:i/>
                            <w:iCs/>
                            <w:color w:val="000000" w:themeColor="text1"/>
                            <w:kern w:val="24"/>
                            <w:sz w:val="18"/>
                            <w:szCs w:val="18"/>
                            <w:lang w:val="en-US"/>
                          </w:rPr>
                          <w:t>p</w:t>
                        </w:r>
                        <w:r w:rsidRPr="00EE618F">
                          <w:rPr>
                            <w:rFonts w:ascii="Arial" w:hAnsi="Arial" w:cs="Arial"/>
                            <w:color w:val="000000" w:themeColor="text1"/>
                            <w:kern w:val="24"/>
                            <w:sz w:val="18"/>
                            <w:szCs w:val="18"/>
                            <w:lang w:val="en-US"/>
                          </w:rPr>
                          <w:t>=0.02)</w:t>
                        </w:r>
                      </w:p>
                      <w:p w14:paraId="40DF75CC" w14:textId="77777777" w:rsidR="004265EC" w:rsidRPr="00EE618F" w:rsidRDefault="004265EC" w:rsidP="004265EC">
                        <w:pPr>
                          <w:jc w:val="center"/>
                          <w:rPr>
                            <w:rFonts w:ascii="Arial" w:hAnsi="Arial" w:cs="Arial"/>
                            <w:sz w:val="18"/>
                            <w:szCs w:val="18"/>
                          </w:rPr>
                        </w:pPr>
                        <w:r w:rsidRPr="00EE618F">
                          <w:rPr>
                            <w:rFonts w:ascii="Arial" w:hAnsi="Arial" w:cs="Arial"/>
                            <w:color w:val="000000" w:themeColor="text1"/>
                            <w:kern w:val="24"/>
                            <w:sz w:val="18"/>
                            <w:szCs w:val="18"/>
                            <w:lang w:val="en-US"/>
                          </w:rPr>
                          <w:t>Total effect: CR vs TAU c = -0.66 (</w:t>
                        </w:r>
                        <w:r w:rsidRPr="00EE618F">
                          <w:rPr>
                            <w:rFonts w:ascii="Arial" w:hAnsi="Arial" w:cs="Arial"/>
                            <w:i/>
                            <w:iCs/>
                            <w:color w:val="000000" w:themeColor="text1"/>
                            <w:kern w:val="24"/>
                            <w:sz w:val="18"/>
                            <w:szCs w:val="18"/>
                            <w:lang w:val="en-US"/>
                          </w:rPr>
                          <w:t>p</w:t>
                        </w:r>
                        <w:r w:rsidRPr="00EE618F">
                          <w:rPr>
                            <w:rFonts w:ascii="Arial" w:hAnsi="Arial" w:cs="Arial"/>
                            <w:color w:val="000000" w:themeColor="text1"/>
                            <w:kern w:val="24"/>
                            <w:sz w:val="18"/>
                            <w:szCs w:val="18"/>
                            <w:lang w:val="en-US"/>
                          </w:rPr>
                          <w:t>&lt;0.001)</w:t>
                        </w:r>
                      </w:p>
                    </w:txbxContent>
                  </v:textbox>
                </v:shape>
                <v:shape id="TextBox 47" o:spid="_x0000_s1036" type="#_x0000_t202" style="position:absolute;left:13693;top:9022;width:26246;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yLUwgAAANwAAAAPAAAAZHJzL2Rvd25yZXYueG1sRI9Ba8JA&#10;FITvhf6H5Qne6sZIS0ldRaqCh16q6f2Rfc0Gs29D9mniv+8WBI/DzHzDLNejb9WV+tgENjCfZaCI&#10;q2Abrg2Up/3LO6goyBbbwGTgRhHWq+enJRY2DPxN16PUKkE4FmjAiXSF1rFy5DHOQkecvN/Qe5Qk&#10;+1rbHocE963Os+xNe2w4LTjs6NNRdT5evAERu5nfyp2Ph5/xazu4rHrF0pjpZNx8gBIa5RG+tw/W&#10;QL7I4f9MOgJ69QcAAP//AwBQSwECLQAUAAYACAAAACEA2+H2y+4AAACFAQAAEwAAAAAAAAAAAAAA&#10;AAAAAAAAW0NvbnRlbnRfVHlwZXNdLnhtbFBLAQItABQABgAIAAAAIQBa9CxbvwAAABUBAAALAAAA&#10;AAAAAAAAAAAAAB8BAABfcmVscy8ucmVsc1BLAQItABQABgAIAAAAIQAUAyLUwgAAANwAAAAPAAAA&#10;AAAAAAAAAAAAAAcCAABkcnMvZG93bnJldi54bWxQSwUGAAAAAAMAAwC3AAAA9gIAAAAA&#10;" filled="f" stroked="f">
                  <v:textbox style="mso-fit-shape-to-text:t">
                    <w:txbxContent>
                      <w:p w14:paraId="1E9EC41C" w14:textId="77777777" w:rsidR="004265EC" w:rsidRPr="00EE618F" w:rsidRDefault="004265EC" w:rsidP="004265EC">
                        <w:pPr>
                          <w:spacing w:after="0"/>
                          <w:jc w:val="center"/>
                          <w:rPr>
                            <w:rFonts w:ascii="Arial" w:hAnsi="Arial" w:cs="Arial"/>
                            <w:sz w:val="20"/>
                            <w:szCs w:val="20"/>
                          </w:rPr>
                        </w:pPr>
                        <w:r w:rsidRPr="00EE618F">
                          <w:rPr>
                            <w:rFonts w:ascii="Arial" w:hAnsi="Arial" w:cs="Arial"/>
                            <w:color w:val="000000" w:themeColor="text1"/>
                            <w:kern w:val="24"/>
                            <w:sz w:val="18"/>
                            <w:szCs w:val="18"/>
                          </w:rPr>
                          <w:t>Indirect effect:</w:t>
                        </w:r>
                      </w:p>
                      <w:p w14:paraId="4BD61CF2" w14:textId="77777777" w:rsidR="004265EC" w:rsidRPr="00EE618F" w:rsidRDefault="004265EC" w:rsidP="004265EC">
                        <w:pPr>
                          <w:jc w:val="center"/>
                          <w:rPr>
                            <w:rFonts w:ascii="Arial" w:hAnsi="Arial" w:cs="Arial"/>
                            <w:sz w:val="18"/>
                            <w:szCs w:val="18"/>
                          </w:rPr>
                        </w:pPr>
                        <w:r w:rsidRPr="00EE618F">
                          <w:rPr>
                            <w:rFonts w:ascii="Arial" w:hAnsi="Arial" w:cs="Arial"/>
                            <w:color w:val="000000" w:themeColor="text1"/>
                            <w:kern w:val="24"/>
                            <w:sz w:val="18"/>
                            <w:szCs w:val="18"/>
                          </w:rPr>
                          <w:t xml:space="preserve">a*b = -0.23, 95% CI [-0.51, -0.04], </w:t>
                        </w:r>
                        <w:r w:rsidRPr="00EE618F">
                          <w:rPr>
                            <w:rFonts w:ascii="Arial" w:hAnsi="Arial" w:cs="Arial"/>
                            <w:i/>
                            <w:iCs/>
                            <w:color w:val="000000" w:themeColor="text1"/>
                            <w:kern w:val="24"/>
                            <w:sz w:val="18"/>
                            <w:szCs w:val="18"/>
                          </w:rPr>
                          <w:t>p</w:t>
                        </w:r>
                        <w:r w:rsidRPr="00EE618F">
                          <w:rPr>
                            <w:rFonts w:ascii="Arial" w:hAnsi="Arial" w:cs="Arial"/>
                            <w:color w:val="000000" w:themeColor="text1"/>
                            <w:kern w:val="24"/>
                            <w:sz w:val="18"/>
                            <w:szCs w:val="18"/>
                          </w:rPr>
                          <w:t>=0.04</w:t>
                        </w:r>
                      </w:p>
                    </w:txbxContent>
                  </v:textbox>
                </v:shape>
                <v:shape id="TextBox 57" o:spid="_x0000_s1037" type="#_x0000_t202" style="position:absolute;left:47011;top:11508;width:8103;height:3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4dPwwAAANwAAAAPAAAAZHJzL2Rvd25yZXYueG1sRI9Pa8JA&#10;FMTvBb/D8gRvdaPSUqKriH/AQy+18f7IvmZDs29D9mnit3eFQo/DzPyGWW0G36gbdbEObGA2zUAR&#10;l8HWXBkovo+vH6CiIFtsApOBO0XYrEcvK8xt6PmLbmepVIJwzNGAE2lzrWPpyGOchpY4eT+h8yhJ&#10;dpW2HfYJ7hs9z7J37bHmtOCwpZ2j8vd89QZE7HZ2Lw4+ni7D5753WfmGhTGT8bBdghIa5D/81z5Z&#10;A/PFAp5n0hHQ6wcAAAD//wMAUEsBAi0AFAAGAAgAAAAhANvh9svuAAAAhQEAABMAAAAAAAAAAAAA&#10;AAAAAAAAAFtDb250ZW50X1R5cGVzXS54bWxQSwECLQAUAAYACAAAACEAWvQsW78AAAAVAQAACwAA&#10;AAAAAAAAAAAAAAAfAQAAX3JlbHMvLnJlbHNQSwECLQAUAAYACAAAACEAe0+HT8MAAADcAAAADwAA&#10;AAAAAAAAAAAAAAAHAgAAZHJzL2Rvd25yZXYueG1sUEsFBgAAAAADAAMAtwAAAPcCAAAAAA==&#10;" filled="f" stroked="f">
                  <v:textbox style="mso-fit-shape-to-text:t">
                    <w:txbxContent>
                      <w:p w14:paraId="46D27166" w14:textId="77777777" w:rsidR="004265EC" w:rsidRPr="00EE618F" w:rsidRDefault="004265EC" w:rsidP="004265EC">
                        <w:pPr>
                          <w:rPr>
                            <w:rFonts w:ascii="Arial" w:hAnsi="Arial" w:cs="Arial"/>
                            <w:sz w:val="20"/>
                            <w:szCs w:val="20"/>
                          </w:rPr>
                        </w:pPr>
                        <w:r w:rsidRPr="00EE618F">
                          <w:rPr>
                            <w:rFonts w:ascii="Arial" w:hAnsi="Arial" w:cs="Arial"/>
                            <w:color w:val="000000" w:themeColor="text1"/>
                            <w:kern w:val="24"/>
                            <w:sz w:val="18"/>
                            <w:szCs w:val="18"/>
                          </w:rPr>
                          <w:t xml:space="preserve">   </w:t>
                        </w:r>
                        <w:r w:rsidRPr="00EE618F">
                          <w:rPr>
                            <w:rFonts w:ascii="Arial" w:hAnsi="Arial" w:cs="Arial"/>
                            <w:b/>
                            <w:bCs/>
                            <w:color w:val="000000" w:themeColor="text1"/>
                            <w:kern w:val="24"/>
                            <w:sz w:val="18"/>
                            <w:szCs w:val="18"/>
                          </w:rPr>
                          <w:t>R</w:t>
                        </w:r>
                        <w:r w:rsidRPr="00EE618F">
                          <w:rPr>
                            <w:rFonts w:ascii="Arial" w:hAnsi="Arial" w:cs="Arial"/>
                            <w:b/>
                            <w:bCs/>
                            <w:color w:val="000000" w:themeColor="text1"/>
                            <w:kern w:val="24"/>
                            <w:position w:val="7"/>
                            <w:sz w:val="18"/>
                            <w:szCs w:val="18"/>
                            <w:vertAlign w:val="superscript"/>
                          </w:rPr>
                          <w:t>2</w:t>
                        </w:r>
                        <w:r w:rsidRPr="00EE618F">
                          <w:rPr>
                            <w:rFonts w:ascii="Arial" w:hAnsi="Arial" w:cs="Arial"/>
                            <w:b/>
                            <w:bCs/>
                            <w:color w:val="000000" w:themeColor="text1"/>
                            <w:kern w:val="24"/>
                            <w:sz w:val="18"/>
                            <w:szCs w:val="18"/>
                          </w:rPr>
                          <w:t xml:space="preserve"> = .82</w:t>
                        </w:r>
                      </w:p>
                    </w:txbxContent>
                  </v:textbox>
                </v:shape>
              </v:group>
            </w:pict>
          </mc:Fallback>
        </mc:AlternateContent>
      </w:r>
    </w:p>
    <w:p w14:paraId="4268B7D5" w14:textId="77777777" w:rsidR="004265EC" w:rsidRDefault="004265EC" w:rsidP="00375EF7">
      <w:pPr>
        <w:ind w:left="-567"/>
        <w:jc w:val="both"/>
        <w:rPr>
          <w:b/>
          <w:bCs/>
        </w:rPr>
      </w:pPr>
    </w:p>
    <w:p w14:paraId="1E3F5B1E" w14:textId="77777777" w:rsidR="004265EC" w:rsidRDefault="004265EC" w:rsidP="00375EF7">
      <w:pPr>
        <w:ind w:left="-567"/>
        <w:jc w:val="both"/>
        <w:rPr>
          <w:b/>
          <w:bCs/>
        </w:rPr>
      </w:pPr>
    </w:p>
    <w:p w14:paraId="6C6866DE" w14:textId="77777777" w:rsidR="004265EC" w:rsidRDefault="004265EC" w:rsidP="00375EF7">
      <w:pPr>
        <w:ind w:left="-567"/>
        <w:jc w:val="both"/>
        <w:rPr>
          <w:b/>
          <w:bCs/>
        </w:rPr>
      </w:pPr>
    </w:p>
    <w:p w14:paraId="21B3E577" w14:textId="77777777" w:rsidR="004265EC" w:rsidRDefault="004265EC" w:rsidP="00375EF7">
      <w:pPr>
        <w:ind w:left="-567"/>
        <w:jc w:val="both"/>
        <w:rPr>
          <w:b/>
          <w:bCs/>
        </w:rPr>
      </w:pPr>
    </w:p>
    <w:p w14:paraId="21C183C5" w14:textId="77777777" w:rsidR="004265EC" w:rsidRDefault="004265EC" w:rsidP="00375EF7">
      <w:pPr>
        <w:ind w:left="-567"/>
        <w:jc w:val="both"/>
        <w:rPr>
          <w:b/>
          <w:bCs/>
        </w:rPr>
      </w:pPr>
    </w:p>
    <w:p w14:paraId="5AA73A7A" w14:textId="77777777" w:rsidR="004265EC" w:rsidRDefault="004265EC" w:rsidP="00375EF7">
      <w:pPr>
        <w:ind w:left="-567"/>
        <w:jc w:val="both"/>
        <w:rPr>
          <w:b/>
          <w:bCs/>
        </w:rPr>
      </w:pPr>
    </w:p>
    <w:p w14:paraId="7DBAD87E" w14:textId="77777777" w:rsidR="004265EC" w:rsidRDefault="004265EC" w:rsidP="00375EF7">
      <w:pPr>
        <w:ind w:left="-567"/>
        <w:jc w:val="both"/>
        <w:rPr>
          <w:b/>
          <w:bCs/>
        </w:rPr>
      </w:pPr>
    </w:p>
    <w:p w14:paraId="03E54BB9" w14:textId="77777777" w:rsidR="004265EC" w:rsidRDefault="004265EC" w:rsidP="00375EF7">
      <w:pPr>
        <w:ind w:left="-567"/>
        <w:jc w:val="both"/>
        <w:rPr>
          <w:b/>
          <w:bCs/>
        </w:rPr>
      </w:pPr>
    </w:p>
    <w:p w14:paraId="4741F35B" w14:textId="77777777" w:rsidR="004265EC" w:rsidRDefault="004265EC" w:rsidP="00375EF7">
      <w:pPr>
        <w:ind w:left="-567"/>
        <w:jc w:val="both"/>
        <w:rPr>
          <w:b/>
          <w:bCs/>
        </w:rPr>
      </w:pPr>
    </w:p>
    <w:p w14:paraId="523FC1E8" w14:textId="77777777" w:rsidR="004265EC" w:rsidRDefault="004265EC" w:rsidP="00375EF7">
      <w:pPr>
        <w:ind w:left="-567"/>
        <w:jc w:val="both"/>
        <w:rPr>
          <w:b/>
          <w:bCs/>
        </w:rPr>
      </w:pPr>
    </w:p>
    <w:p w14:paraId="3393AC75" w14:textId="77777777" w:rsidR="004265EC" w:rsidRDefault="004265EC" w:rsidP="00375EF7">
      <w:pPr>
        <w:ind w:left="-567"/>
        <w:jc w:val="both"/>
        <w:rPr>
          <w:b/>
          <w:bCs/>
        </w:rPr>
      </w:pPr>
    </w:p>
    <w:p w14:paraId="4FA0B305" w14:textId="77777777" w:rsidR="004265EC" w:rsidRDefault="004265EC" w:rsidP="00375EF7">
      <w:pPr>
        <w:ind w:left="-567"/>
        <w:jc w:val="both"/>
        <w:rPr>
          <w:b/>
          <w:bCs/>
        </w:rPr>
      </w:pPr>
    </w:p>
    <w:p w14:paraId="2CA9C17A" w14:textId="77777777" w:rsidR="004265EC" w:rsidRDefault="004265EC" w:rsidP="00375EF7">
      <w:pPr>
        <w:ind w:left="-567"/>
        <w:jc w:val="both"/>
        <w:rPr>
          <w:b/>
          <w:bCs/>
        </w:rPr>
      </w:pPr>
    </w:p>
    <w:p w14:paraId="768A6CB4" w14:textId="77777777" w:rsidR="004265EC" w:rsidRDefault="004265EC" w:rsidP="00375EF7">
      <w:pPr>
        <w:ind w:left="-567"/>
        <w:jc w:val="both"/>
        <w:rPr>
          <w:b/>
          <w:bCs/>
        </w:rPr>
      </w:pPr>
    </w:p>
    <w:p w14:paraId="3F632177" w14:textId="77777777" w:rsidR="004265EC" w:rsidRDefault="004265EC" w:rsidP="00375EF7">
      <w:pPr>
        <w:ind w:left="-567"/>
        <w:jc w:val="both"/>
        <w:rPr>
          <w:b/>
          <w:bCs/>
        </w:rPr>
      </w:pPr>
    </w:p>
    <w:p w14:paraId="18AE45B4" w14:textId="77777777" w:rsidR="004265EC" w:rsidRDefault="004265EC" w:rsidP="00375EF7">
      <w:pPr>
        <w:ind w:left="-567"/>
        <w:jc w:val="both"/>
        <w:rPr>
          <w:b/>
          <w:bCs/>
        </w:rPr>
      </w:pPr>
    </w:p>
    <w:p w14:paraId="60B3E184" w14:textId="77777777" w:rsidR="004265EC" w:rsidRDefault="004265EC" w:rsidP="00375EF7">
      <w:pPr>
        <w:ind w:left="-567"/>
        <w:jc w:val="both"/>
        <w:rPr>
          <w:b/>
          <w:bCs/>
        </w:rPr>
      </w:pPr>
    </w:p>
    <w:p w14:paraId="6BF5ED5B" w14:textId="77777777" w:rsidR="004265EC" w:rsidRDefault="004265EC" w:rsidP="00375EF7">
      <w:pPr>
        <w:ind w:left="-567"/>
        <w:jc w:val="both"/>
        <w:rPr>
          <w:b/>
          <w:bCs/>
        </w:rPr>
      </w:pPr>
    </w:p>
    <w:p w14:paraId="0F84A266" w14:textId="77777777" w:rsidR="004265EC" w:rsidRDefault="004265EC" w:rsidP="00375EF7">
      <w:pPr>
        <w:ind w:left="-567"/>
        <w:jc w:val="both"/>
        <w:rPr>
          <w:b/>
          <w:bCs/>
        </w:rPr>
      </w:pPr>
    </w:p>
    <w:p w14:paraId="16FD73B9" w14:textId="77777777" w:rsidR="004265EC" w:rsidRDefault="004265EC" w:rsidP="00375EF7">
      <w:pPr>
        <w:ind w:left="-567"/>
        <w:jc w:val="both"/>
        <w:rPr>
          <w:b/>
          <w:bCs/>
        </w:rPr>
      </w:pPr>
    </w:p>
    <w:p w14:paraId="743FAA27" w14:textId="77777777" w:rsidR="004265EC" w:rsidRDefault="004265EC" w:rsidP="00375EF7">
      <w:pPr>
        <w:ind w:left="-567"/>
        <w:jc w:val="both"/>
        <w:rPr>
          <w:b/>
          <w:bCs/>
        </w:rPr>
      </w:pPr>
    </w:p>
    <w:p w14:paraId="57B614F3" w14:textId="77777777" w:rsidR="004265EC" w:rsidRDefault="004265EC" w:rsidP="00375EF7">
      <w:pPr>
        <w:ind w:left="-567"/>
        <w:jc w:val="both"/>
        <w:rPr>
          <w:b/>
          <w:bCs/>
        </w:rPr>
      </w:pPr>
    </w:p>
    <w:p w14:paraId="04D6C0E8" w14:textId="77777777" w:rsidR="004265EC" w:rsidRDefault="004265EC" w:rsidP="00375EF7">
      <w:pPr>
        <w:ind w:left="-567"/>
        <w:jc w:val="both"/>
        <w:rPr>
          <w:b/>
          <w:bCs/>
        </w:rPr>
      </w:pPr>
    </w:p>
    <w:p w14:paraId="2157892A" w14:textId="77777777" w:rsidR="004265EC" w:rsidRDefault="004265EC" w:rsidP="00375EF7">
      <w:pPr>
        <w:ind w:left="-567"/>
        <w:jc w:val="both"/>
        <w:rPr>
          <w:b/>
          <w:bCs/>
        </w:rPr>
      </w:pPr>
    </w:p>
    <w:p w14:paraId="4BD024DC" w14:textId="77777777" w:rsidR="004265EC" w:rsidRDefault="004265EC" w:rsidP="00375EF7">
      <w:pPr>
        <w:ind w:left="-567"/>
        <w:jc w:val="both"/>
        <w:rPr>
          <w:b/>
          <w:bCs/>
        </w:rPr>
      </w:pPr>
    </w:p>
    <w:p w14:paraId="54FD79B3" w14:textId="77777777" w:rsidR="004265EC" w:rsidRDefault="004265EC" w:rsidP="00375EF7">
      <w:pPr>
        <w:ind w:left="-567"/>
        <w:jc w:val="both"/>
        <w:rPr>
          <w:b/>
          <w:bCs/>
        </w:rPr>
      </w:pPr>
    </w:p>
    <w:p w14:paraId="397D95F9" w14:textId="776C2E61" w:rsidR="00545D7F" w:rsidRPr="00705D88" w:rsidRDefault="00EB5539" w:rsidP="00375EF7">
      <w:pPr>
        <w:ind w:left="-567"/>
        <w:jc w:val="both"/>
        <w:rPr>
          <w:b/>
          <w:bCs/>
        </w:rPr>
      </w:pPr>
      <w:r w:rsidRPr="00705D88">
        <w:rPr>
          <w:b/>
          <w:bCs/>
        </w:rPr>
        <w:lastRenderedPageBreak/>
        <w:t xml:space="preserve">Suppl Figure </w:t>
      </w:r>
      <w:r w:rsidR="00530347">
        <w:rPr>
          <w:b/>
          <w:bCs/>
        </w:rPr>
        <w:t>3</w:t>
      </w:r>
      <w:r w:rsidRPr="00705D88">
        <w:rPr>
          <w:b/>
          <w:bCs/>
        </w:rPr>
        <w:t>.</w:t>
      </w:r>
      <w:r w:rsidR="00375EF7" w:rsidRPr="00705D88">
        <w:rPr>
          <w:b/>
          <w:bCs/>
        </w:rPr>
        <w:t xml:space="preserve"> </w:t>
      </w:r>
      <w:r w:rsidR="00652EA7" w:rsidRPr="00705D88">
        <w:rPr>
          <w:b/>
          <w:bCs/>
        </w:rPr>
        <w:t>Treatment effect on goal attainment at study end moderated by the level of post-treatment performance</w:t>
      </w:r>
      <w:r w:rsidR="004033F6" w:rsidRPr="00705D88">
        <w:rPr>
          <w:b/>
          <w:bCs/>
        </w:rPr>
        <w:t xml:space="preserve"> in individual cognitive domains</w:t>
      </w:r>
      <w:r w:rsidR="00F4290C">
        <w:rPr>
          <w:b/>
          <w:bCs/>
        </w:rPr>
        <w:t xml:space="preserve"> (</w:t>
      </w:r>
      <w:r w:rsidR="004C64C4">
        <w:rPr>
          <w:b/>
          <w:bCs/>
        </w:rPr>
        <w:t xml:space="preserve">* </w:t>
      </w:r>
      <w:r w:rsidR="004C64C4" w:rsidRPr="004C64C4">
        <w:rPr>
          <w:b/>
          <w:bCs/>
          <w:i/>
          <w:iCs/>
        </w:rPr>
        <w:t>p</w:t>
      </w:r>
      <w:r w:rsidR="004C64C4">
        <w:rPr>
          <w:b/>
          <w:bCs/>
        </w:rPr>
        <w:t xml:space="preserve"> &lt; 0.05</w:t>
      </w:r>
      <w:r w:rsidR="00F4290C">
        <w:rPr>
          <w:b/>
          <w:bCs/>
        </w:rPr>
        <w:t>)</w:t>
      </w:r>
      <w:r w:rsidR="004033F6" w:rsidRPr="00705D88">
        <w:rPr>
          <w:b/>
          <w:bCs/>
        </w:rPr>
        <w:t xml:space="preserve">. </w:t>
      </w:r>
    </w:p>
    <w:p w14:paraId="091EE5F2" w14:textId="479E5380" w:rsidR="004F4B41" w:rsidRDefault="00051880" w:rsidP="00375EF7">
      <w:pPr>
        <w:ind w:left="-567"/>
        <w:jc w:val="both"/>
      </w:pPr>
      <w:r>
        <w:rPr>
          <w:noProof/>
        </w:rPr>
        <w:object w:dxaOrig="1440" w:dyaOrig="1440" w14:anchorId="661B8D8A">
          <v:shape id="_x0000_s1035" type="#_x0000_t75" style="position:absolute;left:0;text-align:left;margin-left:201.6pt;margin-top:6.45pt;width:298.95pt;height:238.5pt;z-index:-251629568;mso-position-horizontal-relative:text;mso-position-vertical-relative:text">
            <v:imagedata r:id="rId13" o:title=""/>
          </v:shape>
          <o:OLEObject Type="Embed" ProgID="Prism8.Document" ShapeID="_x0000_s1035" DrawAspect="Content" ObjectID="_1682680487" r:id="rId14"/>
        </w:object>
      </w:r>
      <w:r>
        <w:rPr>
          <w:noProof/>
        </w:rPr>
        <w:object w:dxaOrig="1440" w:dyaOrig="1440" w14:anchorId="6F0BB31E">
          <v:shape id="_x0000_s1034" type="#_x0000_t75" style="position:absolute;left:0;text-align:left;margin-left:-49.65pt;margin-top:6.5pt;width:292.55pt;height:223.3pt;z-index:-251630592;mso-position-horizontal-relative:text;mso-position-vertical-relative:text">
            <v:imagedata r:id="rId15" o:title=""/>
          </v:shape>
          <o:OLEObject Type="Embed" ProgID="Prism8.Document" ShapeID="_x0000_s1034" DrawAspect="Content" ObjectID="_1682680488" r:id="rId16"/>
        </w:object>
      </w:r>
    </w:p>
    <w:p w14:paraId="34F1E38B" w14:textId="77777777" w:rsidR="00AA1E10" w:rsidRDefault="00AA1E10" w:rsidP="00375EF7">
      <w:pPr>
        <w:ind w:left="-567"/>
        <w:jc w:val="both"/>
      </w:pPr>
    </w:p>
    <w:p w14:paraId="7A305FF6" w14:textId="77777777" w:rsidR="00AA1E10" w:rsidRDefault="00AA1E10" w:rsidP="00375EF7">
      <w:pPr>
        <w:ind w:left="-567"/>
        <w:jc w:val="both"/>
      </w:pPr>
    </w:p>
    <w:p w14:paraId="165D996C" w14:textId="0079C703" w:rsidR="004F4B41" w:rsidRDefault="004F4B41" w:rsidP="00375EF7">
      <w:pPr>
        <w:ind w:left="-567"/>
        <w:jc w:val="both"/>
      </w:pPr>
    </w:p>
    <w:p w14:paraId="5AD46DE5" w14:textId="2288BFB0" w:rsidR="00AA1E10" w:rsidRDefault="00AA1E10" w:rsidP="00375EF7">
      <w:pPr>
        <w:ind w:left="-567"/>
        <w:jc w:val="both"/>
      </w:pPr>
    </w:p>
    <w:p w14:paraId="732E8B8A" w14:textId="4F56ABD7" w:rsidR="00AA1E10" w:rsidRDefault="00AA1E10" w:rsidP="00375EF7">
      <w:pPr>
        <w:ind w:left="-567"/>
        <w:jc w:val="both"/>
      </w:pPr>
    </w:p>
    <w:p w14:paraId="77626D44" w14:textId="5DFB5778" w:rsidR="00AA1E10" w:rsidRDefault="00AA1E10" w:rsidP="00375EF7">
      <w:pPr>
        <w:ind w:left="-567"/>
        <w:jc w:val="both"/>
      </w:pPr>
    </w:p>
    <w:p w14:paraId="1A54DF72" w14:textId="2D17B86E" w:rsidR="00AA1E10" w:rsidRDefault="00AA1E10" w:rsidP="00375EF7">
      <w:pPr>
        <w:ind w:left="-567"/>
        <w:jc w:val="both"/>
      </w:pPr>
    </w:p>
    <w:p w14:paraId="1A0D37F0" w14:textId="11442457" w:rsidR="00AA1E10" w:rsidRDefault="00AA1E10" w:rsidP="00375EF7">
      <w:pPr>
        <w:ind w:left="-567"/>
        <w:jc w:val="both"/>
      </w:pPr>
    </w:p>
    <w:p w14:paraId="769D7ED0" w14:textId="4A11DB45" w:rsidR="00AA1E10" w:rsidRDefault="00051880" w:rsidP="00375EF7">
      <w:pPr>
        <w:ind w:left="-567"/>
        <w:jc w:val="both"/>
      </w:pPr>
      <w:r>
        <w:rPr>
          <w:noProof/>
        </w:rPr>
        <w:object w:dxaOrig="1440" w:dyaOrig="1440" w14:anchorId="2A15D4BD">
          <v:shape id="_x0000_s1036" type="#_x0000_t75" style="position:absolute;left:0;text-align:left;margin-left:-49.65pt;margin-top:24.55pt;width:292.55pt;height:223.3pt;z-index:-251628544;mso-position-horizontal-relative:text;mso-position-vertical-relative:text">
            <v:imagedata r:id="rId17" o:title=""/>
          </v:shape>
          <o:OLEObject Type="Embed" ProgID="Prism8.Document" ShapeID="_x0000_s1036" DrawAspect="Content" ObjectID="_1682680489" r:id="rId18"/>
        </w:object>
      </w:r>
    </w:p>
    <w:p w14:paraId="6EC20680" w14:textId="228F1501" w:rsidR="00AA1E10" w:rsidRDefault="00051880" w:rsidP="00375EF7">
      <w:pPr>
        <w:ind w:left="-567"/>
        <w:jc w:val="both"/>
      </w:pPr>
      <w:r>
        <w:rPr>
          <w:noProof/>
        </w:rPr>
        <w:object w:dxaOrig="1440" w:dyaOrig="1440" w14:anchorId="66257FA2">
          <v:shape id="_x0000_s1037" type="#_x0000_t75" style="position:absolute;left:0;text-align:left;margin-left:201.6pt;margin-top:2.15pt;width:279.75pt;height:223.3pt;z-index:-251627520;mso-position-horizontal-relative:text;mso-position-vertical-relative:text">
            <v:imagedata r:id="rId19" o:title=""/>
          </v:shape>
          <o:OLEObject Type="Embed" ProgID="Prism8.Document" ShapeID="_x0000_s1037" DrawAspect="Content" ObjectID="_1682680490" r:id="rId20"/>
        </w:object>
      </w:r>
    </w:p>
    <w:p w14:paraId="46266502" w14:textId="49FDDE4F" w:rsidR="002D4386" w:rsidRDefault="002D4386" w:rsidP="00375EF7">
      <w:pPr>
        <w:ind w:left="-567"/>
        <w:jc w:val="both"/>
      </w:pPr>
    </w:p>
    <w:p w14:paraId="2B465BB6" w14:textId="0F08EE20" w:rsidR="002D4386" w:rsidRDefault="002D4386" w:rsidP="00375EF7">
      <w:pPr>
        <w:ind w:left="-567"/>
        <w:jc w:val="both"/>
      </w:pPr>
    </w:p>
    <w:p w14:paraId="64A3F31D" w14:textId="00B28B8C" w:rsidR="00C61E0D" w:rsidRDefault="00C61E0D" w:rsidP="00375EF7">
      <w:pPr>
        <w:ind w:left="-567"/>
        <w:jc w:val="both"/>
      </w:pPr>
    </w:p>
    <w:p w14:paraId="5CA03A25" w14:textId="09E397CE" w:rsidR="00C61E0D" w:rsidRDefault="00C61E0D" w:rsidP="00375EF7">
      <w:pPr>
        <w:ind w:left="-567"/>
        <w:jc w:val="both"/>
      </w:pPr>
    </w:p>
    <w:p w14:paraId="7B436A29" w14:textId="644CAD2A" w:rsidR="00C61E0D" w:rsidRDefault="00C61E0D" w:rsidP="00375EF7">
      <w:pPr>
        <w:ind w:left="-567"/>
        <w:jc w:val="both"/>
      </w:pPr>
    </w:p>
    <w:p w14:paraId="6C9C1147" w14:textId="3A4FB5A6" w:rsidR="00C61E0D" w:rsidRDefault="00C61E0D" w:rsidP="00375EF7">
      <w:pPr>
        <w:ind w:left="-567"/>
        <w:jc w:val="both"/>
      </w:pPr>
    </w:p>
    <w:p w14:paraId="1EF867AA" w14:textId="3AADADBD" w:rsidR="00C61E0D" w:rsidRDefault="00C61E0D" w:rsidP="00375EF7">
      <w:pPr>
        <w:ind w:left="-567"/>
        <w:jc w:val="both"/>
      </w:pPr>
    </w:p>
    <w:p w14:paraId="33EF025A" w14:textId="733A169A" w:rsidR="00C61E0D" w:rsidRDefault="00C61E0D" w:rsidP="00375EF7">
      <w:pPr>
        <w:ind w:left="-567"/>
        <w:jc w:val="both"/>
      </w:pPr>
    </w:p>
    <w:p w14:paraId="1681FEF8" w14:textId="5430F8C7" w:rsidR="00C61E0D" w:rsidRDefault="00C61E0D" w:rsidP="00375EF7">
      <w:pPr>
        <w:ind w:left="-567"/>
        <w:jc w:val="both"/>
      </w:pPr>
    </w:p>
    <w:sectPr w:rsidR="00C61E0D" w:rsidSect="00D41520">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264"/>
    <w:rsid w:val="00002157"/>
    <w:rsid w:val="00017D89"/>
    <w:rsid w:val="00017F4B"/>
    <w:rsid w:val="00051880"/>
    <w:rsid w:val="00055E12"/>
    <w:rsid w:val="000A6D71"/>
    <w:rsid w:val="000C3B83"/>
    <w:rsid w:val="000E3BFE"/>
    <w:rsid w:val="000E79CE"/>
    <w:rsid w:val="000F4EEF"/>
    <w:rsid w:val="000F5941"/>
    <w:rsid w:val="00104E29"/>
    <w:rsid w:val="001050EF"/>
    <w:rsid w:val="00107B1D"/>
    <w:rsid w:val="001159B3"/>
    <w:rsid w:val="00120098"/>
    <w:rsid w:val="00123B79"/>
    <w:rsid w:val="00124C70"/>
    <w:rsid w:val="00131C45"/>
    <w:rsid w:val="00136011"/>
    <w:rsid w:val="00161671"/>
    <w:rsid w:val="0017200C"/>
    <w:rsid w:val="00175D8F"/>
    <w:rsid w:val="0018655C"/>
    <w:rsid w:val="001A1C7B"/>
    <w:rsid w:val="001A7E37"/>
    <w:rsid w:val="001C6D57"/>
    <w:rsid w:val="001E05A7"/>
    <w:rsid w:val="001E3D9D"/>
    <w:rsid w:val="00205852"/>
    <w:rsid w:val="002511F0"/>
    <w:rsid w:val="0026131F"/>
    <w:rsid w:val="00292922"/>
    <w:rsid w:val="002A7BC6"/>
    <w:rsid w:val="002C7462"/>
    <w:rsid w:val="002D4386"/>
    <w:rsid w:val="002E3D58"/>
    <w:rsid w:val="002F05A8"/>
    <w:rsid w:val="0031717C"/>
    <w:rsid w:val="0031732C"/>
    <w:rsid w:val="00322BF4"/>
    <w:rsid w:val="00343E11"/>
    <w:rsid w:val="003521E3"/>
    <w:rsid w:val="003532D8"/>
    <w:rsid w:val="003537E1"/>
    <w:rsid w:val="00356D15"/>
    <w:rsid w:val="0036589E"/>
    <w:rsid w:val="00375EF7"/>
    <w:rsid w:val="0039550F"/>
    <w:rsid w:val="003A6B77"/>
    <w:rsid w:val="003C415A"/>
    <w:rsid w:val="003E4A87"/>
    <w:rsid w:val="003F1CE5"/>
    <w:rsid w:val="003F3893"/>
    <w:rsid w:val="003F610D"/>
    <w:rsid w:val="003F7E83"/>
    <w:rsid w:val="004033F6"/>
    <w:rsid w:val="004169D0"/>
    <w:rsid w:val="0042023E"/>
    <w:rsid w:val="004265EC"/>
    <w:rsid w:val="00457193"/>
    <w:rsid w:val="004651CA"/>
    <w:rsid w:val="0047052E"/>
    <w:rsid w:val="00476917"/>
    <w:rsid w:val="0049207F"/>
    <w:rsid w:val="004944B9"/>
    <w:rsid w:val="004A7737"/>
    <w:rsid w:val="004C45E0"/>
    <w:rsid w:val="004C5AD4"/>
    <w:rsid w:val="004C64C4"/>
    <w:rsid w:val="004C7CC6"/>
    <w:rsid w:val="004D1129"/>
    <w:rsid w:val="004D1C34"/>
    <w:rsid w:val="004D569D"/>
    <w:rsid w:val="004F4B41"/>
    <w:rsid w:val="0051271D"/>
    <w:rsid w:val="005140CC"/>
    <w:rsid w:val="00530347"/>
    <w:rsid w:val="0053086D"/>
    <w:rsid w:val="005346C7"/>
    <w:rsid w:val="005431DD"/>
    <w:rsid w:val="00545D7F"/>
    <w:rsid w:val="0055263B"/>
    <w:rsid w:val="005650A4"/>
    <w:rsid w:val="005667DA"/>
    <w:rsid w:val="00570F45"/>
    <w:rsid w:val="0058034F"/>
    <w:rsid w:val="00586457"/>
    <w:rsid w:val="0059213E"/>
    <w:rsid w:val="005A20C1"/>
    <w:rsid w:val="005B0A50"/>
    <w:rsid w:val="005C28DB"/>
    <w:rsid w:val="005E4158"/>
    <w:rsid w:val="005F6C68"/>
    <w:rsid w:val="0062143E"/>
    <w:rsid w:val="0062377B"/>
    <w:rsid w:val="00637CA9"/>
    <w:rsid w:val="0064426E"/>
    <w:rsid w:val="00652EA7"/>
    <w:rsid w:val="006672A8"/>
    <w:rsid w:val="0069055B"/>
    <w:rsid w:val="0069063B"/>
    <w:rsid w:val="00694CC0"/>
    <w:rsid w:val="006A0310"/>
    <w:rsid w:val="006A5045"/>
    <w:rsid w:val="006C1843"/>
    <w:rsid w:val="006C3275"/>
    <w:rsid w:val="006D6235"/>
    <w:rsid w:val="006E04E0"/>
    <w:rsid w:val="006E4196"/>
    <w:rsid w:val="00705D88"/>
    <w:rsid w:val="007259A8"/>
    <w:rsid w:val="007262AC"/>
    <w:rsid w:val="00740D17"/>
    <w:rsid w:val="0074389E"/>
    <w:rsid w:val="00744989"/>
    <w:rsid w:val="007549EF"/>
    <w:rsid w:val="00754A6D"/>
    <w:rsid w:val="00772601"/>
    <w:rsid w:val="007B4ABF"/>
    <w:rsid w:val="007C4380"/>
    <w:rsid w:val="007D5451"/>
    <w:rsid w:val="007D66B1"/>
    <w:rsid w:val="007D7D85"/>
    <w:rsid w:val="007E1031"/>
    <w:rsid w:val="007E388C"/>
    <w:rsid w:val="00804B35"/>
    <w:rsid w:val="00804BA2"/>
    <w:rsid w:val="00810E23"/>
    <w:rsid w:val="0081430F"/>
    <w:rsid w:val="0081698F"/>
    <w:rsid w:val="00820675"/>
    <w:rsid w:val="00824E42"/>
    <w:rsid w:val="008258BA"/>
    <w:rsid w:val="008401B6"/>
    <w:rsid w:val="00842818"/>
    <w:rsid w:val="00860A14"/>
    <w:rsid w:val="00865B1F"/>
    <w:rsid w:val="0088495A"/>
    <w:rsid w:val="00887618"/>
    <w:rsid w:val="008B6548"/>
    <w:rsid w:val="008B7863"/>
    <w:rsid w:val="008C70F4"/>
    <w:rsid w:val="008C7A01"/>
    <w:rsid w:val="008E3F95"/>
    <w:rsid w:val="008E5856"/>
    <w:rsid w:val="008F52BE"/>
    <w:rsid w:val="009000EF"/>
    <w:rsid w:val="0091339D"/>
    <w:rsid w:val="00915D8A"/>
    <w:rsid w:val="00926453"/>
    <w:rsid w:val="009520DF"/>
    <w:rsid w:val="0096065E"/>
    <w:rsid w:val="00960841"/>
    <w:rsid w:val="0096180A"/>
    <w:rsid w:val="009651A1"/>
    <w:rsid w:val="00976703"/>
    <w:rsid w:val="00976DEE"/>
    <w:rsid w:val="00977098"/>
    <w:rsid w:val="0098665D"/>
    <w:rsid w:val="009919AA"/>
    <w:rsid w:val="0099331D"/>
    <w:rsid w:val="009A30A7"/>
    <w:rsid w:val="009A4F1D"/>
    <w:rsid w:val="009D5976"/>
    <w:rsid w:val="009D615B"/>
    <w:rsid w:val="009D74C8"/>
    <w:rsid w:val="00A02321"/>
    <w:rsid w:val="00A32422"/>
    <w:rsid w:val="00A415F6"/>
    <w:rsid w:val="00A50ECD"/>
    <w:rsid w:val="00A528CB"/>
    <w:rsid w:val="00A54F2A"/>
    <w:rsid w:val="00A64935"/>
    <w:rsid w:val="00A90EAE"/>
    <w:rsid w:val="00AA1415"/>
    <w:rsid w:val="00AA1E10"/>
    <w:rsid w:val="00AB45E0"/>
    <w:rsid w:val="00AC1F9D"/>
    <w:rsid w:val="00AC513F"/>
    <w:rsid w:val="00AC6E63"/>
    <w:rsid w:val="00AD767B"/>
    <w:rsid w:val="00AE055A"/>
    <w:rsid w:val="00AE280F"/>
    <w:rsid w:val="00B0014D"/>
    <w:rsid w:val="00B01BE3"/>
    <w:rsid w:val="00B03B34"/>
    <w:rsid w:val="00B073BC"/>
    <w:rsid w:val="00B355E5"/>
    <w:rsid w:val="00B4427D"/>
    <w:rsid w:val="00B60FFC"/>
    <w:rsid w:val="00B671DF"/>
    <w:rsid w:val="00B71631"/>
    <w:rsid w:val="00B86F77"/>
    <w:rsid w:val="00B871A0"/>
    <w:rsid w:val="00B90FC1"/>
    <w:rsid w:val="00B92FE6"/>
    <w:rsid w:val="00B94645"/>
    <w:rsid w:val="00BA7F93"/>
    <w:rsid w:val="00BB214D"/>
    <w:rsid w:val="00BB4C8A"/>
    <w:rsid w:val="00BB61C8"/>
    <w:rsid w:val="00BC00BD"/>
    <w:rsid w:val="00BC5D65"/>
    <w:rsid w:val="00BC6555"/>
    <w:rsid w:val="00BD4530"/>
    <w:rsid w:val="00BE1B9D"/>
    <w:rsid w:val="00C12878"/>
    <w:rsid w:val="00C16B86"/>
    <w:rsid w:val="00C35A81"/>
    <w:rsid w:val="00C51B93"/>
    <w:rsid w:val="00C61E0D"/>
    <w:rsid w:val="00C65EB3"/>
    <w:rsid w:val="00C66A22"/>
    <w:rsid w:val="00C94685"/>
    <w:rsid w:val="00CC2B77"/>
    <w:rsid w:val="00CD2D54"/>
    <w:rsid w:val="00CE67FB"/>
    <w:rsid w:val="00D0019B"/>
    <w:rsid w:val="00D05BF4"/>
    <w:rsid w:val="00D1572C"/>
    <w:rsid w:val="00D20C83"/>
    <w:rsid w:val="00D33867"/>
    <w:rsid w:val="00D40A78"/>
    <w:rsid w:val="00D41520"/>
    <w:rsid w:val="00D41682"/>
    <w:rsid w:val="00D62A19"/>
    <w:rsid w:val="00D75F58"/>
    <w:rsid w:val="00D84C84"/>
    <w:rsid w:val="00D9342E"/>
    <w:rsid w:val="00DB12A5"/>
    <w:rsid w:val="00DB4C2C"/>
    <w:rsid w:val="00DB6F99"/>
    <w:rsid w:val="00DE2335"/>
    <w:rsid w:val="00DF339A"/>
    <w:rsid w:val="00DF4B79"/>
    <w:rsid w:val="00E01DFB"/>
    <w:rsid w:val="00E05C5E"/>
    <w:rsid w:val="00E11421"/>
    <w:rsid w:val="00E41D3D"/>
    <w:rsid w:val="00E42307"/>
    <w:rsid w:val="00E71806"/>
    <w:rsid w:val="00E72F67"/>
    <w:rsid w:val="00E751C7"/>
    <w:rsid w:val="00E85B09"/>
    <w:rsid w:val="00E86556"/>
    <w:rsid w:val="00EA76E8"/>
    <w:rsid w:val="00EB13FD"/>
    <w:rsid w:val="00EB5539"/>
    <w:rsid w:val="00EB7597"/>
    <w:rsid w:val="00EC22F7"/>
    <w:rsid w:val="00EE4177"/>
    <w:rsid w:val="00EE5615"/>
    <w:rsid w:val="00EE7264"/>
    <w:rsid w:val="00F12D8A"/>
    <w:rsid w:val="00F20F00"/>
    <w:rsid w:val="00F4290C"/>
    <w:rsid w:val="00F82DE7"/>
    <w:rsid w:val="00F92AF5"/>
    <w:rsid w:val="00FE5A1B"/>
    <w:rsid w:val="00FF2249"/>
    <w:rsid w:val="00FF5523"/>
    <w:rsid w:val="00FF7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3AD846D0"/>
  <w15:chartTrackingRefBased/>
  <w15:docId w15:val="{7B5983D0-F76D-4DC5-91AE-88F89B355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C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4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50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0A4"/>
    <w:rPr>
      <w:rFonts w:ascii="Segoe UI" w:hAnsi="Segoe UI" w:cs="Segoe UI"/>
      <w:sz w:val="18"/>
      <w:szCs w:val="18"/>
    </w:rPr>
  </w:style>
  <w:style w:type="character" w:styleId="Hyperlink">
    <w:name w:val="Hyperlink"/>
    <w:basedOn w:val="DefaultParagraphFont"/>
    <w:uiPriority w:val="99"/>
    <w:rsid w:val="00705D8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1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5.emf"/><Relationship Id="rId18" Type="http://schemas.openxmlformats.org/officeDocument/2006/relationships/oleObject" Target="embeddings/oleObject7.bin"/><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3.emf"/><Relationship Id="rId12" Type="http://schemas.openxmlformats.org/officeDocument/2006/relationships/oleObject" Target="embeddings/oleObject4.bin"/><Relationship Id="rId17" Type="http://schemas.openxmlformats.org/officeDocument/2006/relationships/image" Target="media/image7.emf"/><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oleObject" Target="embeddings/oleObject3.bin"/><Relationship Id="rId5" Type="http://schemas.openxmlformats.org/officeDocument/2006/relationships/image" Target="media/image1.emf"/><Relationship Id="rId15" Type="http://schemas.openxmlformats.org/officeDocument/2006/relationships/image" Target="media/image6.emf"/><Relationship Id="rId10" Type="http://schemas.openxmlformats.org/officeDocument/2006/relationships/oleObject" Target="embeddings/oleObject2.bin"/><Relationship Id="rId19" Type="http://schemas.openxmlformats.org/officeDocument/2006/relationships/image" Target="media/image8.emf"/><Relationship Id="rId4" Type="http://schemas.openxmlformats.org/officeDocument/2006/relationships/hyperlink" Target="http://www.circuitstherapy.com" TargetMode="Externa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1503</TotalTime>
  <Pages>8</Pages>
  <Words>1842</Words>
  <Characters>10503</Characters>
  <Application>Microsoft Office Word</Application>
  <DocSecurity>0</DocSecurity>
  <Lines>87</Lines>
  <Paragraphs>24</Paragraphs>
  <ScaleCrop>false</ScaleCrop>
  <Company/>
  <LinksUpToDate>false</LinksUpToDate>
  <CharactersWithSpaces>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Tsapekos, Dimosthenis</dc:creator>
  <cp:keywords/>
  <dc:description/>
  <cp:lastModifiedBy>Tsapekos, Dimosthenis</cp:lastModifiedBy>
  <cp:revision>267</cp:revision>
  <dcterms:created xsi:type="dcterms:W3CDTF">2021-02-04T18:49:00Z</dcterms:created>
  <dcterms:modified xsi:type="dcterms:W3CDTF">2021-05-16T13:28:00Z</dcterms:modified>
</cp:coreProperties>
</file>