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111E" w:rsidRDefault="008B6DF7">
      <w:pPr>
        <w:pStyle w:val="Body"/>
        <w:rPr>
          <w:b/>
          <w:bCs/>
          <w:sz w:val="24"/>
          <w:szCs w:val="24"/>
        </w:rPr>
      </w:pPr>
      <w:r>
        <w:rPr>
          <w:b/>
          <w:bCs/>
          <w:sz w:val="24"/>
          <w:szCs w:val="24"/>
        </w:rPr>
        <w:t>Supplementary material</w:t>
      </w:r>
    </w:p>
    <w:p w:rsidR="00FE111E" w:rsidRDefault="00FE111E">
      <w:pPr>
        <w:pStyle w:val="Body"/>
        <w:rPr>
          <w:b/>
          <w:bCs/>
          <w:sz w:val="24"/>
          <w:szCs w:val="24"/>
        </w:rPr>
      </w:pPr>
    </w:p>
    <w:p w:rsidR="00FE111E" w:rsidRDefault="008B6DF7">
      <w:pPr>
        <w:pStyle w:val="Body"/>
        <w:spacing w:after="0" w:line="480" w:lineRule="auto"/>
        <w:rPr>
          <w:b/>
          <w:bCs/>
          <w:i/>
          <w:iCs/>
        </w:rPr>
      </w:pPr>
      <w:r>
        <w:rPr>
          <w:b/>
          <w:bCs/>
          <w:i/>
          <w:iCs/>
        </w:rPr>
        <w:t>Participants and methods</w:t>
      </w:r>
    </w:p>
    <w:p w:rsidR="00FE111E" w:rsidRDefault="008B6DF7">
      <w:pPr>
        <w:pStyle w:val="Body"/>
        <w:spacing w:after="0" w:line="480" w:lineRule="auto"/>
        <w:rPr>
          <w:i/>
          <w:iCs/>
        </w:rPr>
      </w:pPr>
      <w:r>
        <w:rPr>
          <w:i/>
          <w:iCs/>
        </w:rPr>
        <w:t>Participants</w:t>
      </w:r>
    </w:p>
    <w:p w:rsidR="00FE111E" w:rsidRDefault="008B6DF7">
      <w:pPr>
        <w:pStyle w:val="Body"/>
        <w:spacing w:after="0" w:line="480" w:lineRule="auto"/>
        <w:rPr>
          <w:sz w:val="20"/>
          <w:szCs w:val="20"/>
        </w:rPr>
      </w:pPr>
      <w:r>
        <w:t>Inclusion criteria for patients were: 18-45 years of age, fulfilled diagnostic criteria for schizophrenia spectrum disorder according to International Classification of Diseases, 10</w:t>
      </w:r>
      <w:r>
        <w:rPr>
          <w:vertAlign w:val="superscript"/>
        </w:rPr>
        <w:t>th</w:t>
      </w:r>
      <w:r>
        <w:t xml:space="preserve"> revision (schizophrenia, schizoaffective disorder, non-organic psychosis), first presentation to clinical services for psychosis, lifetime antipsychotic-naïve with no previous treatment with antipsychotic medication or central nervous system stimulants, no use of antidepressants in the preceding 30 days, and legally competent.</w:t>
      </w:r>
    </w:p>
    <w:p w:rsidR="00FE111E" w:rsidRDefault="008B6DF7">
      <w:pPr>
        <w:pStyle w:val="Body"/>
        <w:spacing w:line="480" w:lineRule="auto"/>
      </w:pPr>
      <w:r>
        <w:t>Exclusion criteria for all participants were: substance abuse or dependence in the preceding three months (except smoking), pregnancy, history of major head injury with loss of consciousness exceeding five minutes, neurological or severe medical disorders, and contraindication to MRI. Occasional use of benzodiazepines was accepted to ensure sleep at night but only &gt;12 hours before an examination. Information on alcohol, cannabis, nicotine, and drug use was self-reported and confirmed using a urine test (Rapid Response, Jepsen Healthcare).</w:t>
      </w:r>
    </w:p>
    <w:p w:rsidR="00FE111E" w:rsidRPr="00BB1102" w:rsidRDefault="008B6DF7">
      <w:pPr>
        <w:pStyle w:val="Body"/>
        <w:spacing w:line="480" w:lineRule="auto"/>
      </w:pPr>
      <w:r w:rsidRPr="004A31D3">
        <w:t xml:space="preserve">Patients included had their first presentation to clinical services for psychosis. Most of the patients were diagnosed a few days or weeks before inclusion, however, some patients were diagnosed several months before, but not previously treated with antipsychotics. For </w:t>
      </w:r>
      <w:proofErr w:type="gramStart"/>
      <w:r w:rsidRPr="004A31D3">
        <w:t>the majority of</w:t>
      </w:r>
      <w:proofErr w:type="gramEnd"/>
      <w:r w:rsidRPr="004A31D3">
        <w:t xml:space="preserve"> patients (N=29), the duration of untreated psychosis was &lt; 30 weeks, and for few patients (N=13) the duration of untreated psychosis was &gt;100 weeks. The median duration of untreated psychosis for the whole group of patients was (median, 25%-75% percentile) 26 weeks (16 – 104 weeks).</w:t>
      </w:r>
    </w:p>
    <w:p w:rsidR="00FE111E" w:rsidRDefault="008B6DF7">
      <w:pPr>
        <w:pStyle w:val="Body"/>
        <w:spacing w:line="480" w:lineRule="auto"/>
      </w:pPr>
      <w:r>
        <w:t xml:space="preserve">HC did not report any personal or family history of neurological, psychiatric or medical disorders and were matched to patients regarding sex, age, and parental educational background. HC had no current or prior </w:t>
      </w:r>
      <w:r>
        <w:lastRenderedPageBreak/>
        <w:t xml:space="preserve">psychiatric illness. HC were excluded if they were at high risk of psychosis as assessed with the Comprehensive Assessment of At-Risk Mental States (Yung, Yuen, Phillips, </w:t>
      </w:r>
      <w:proofErr w:type="spellStart"/>
      <w:r>
        <w:t>Francey</w:t>
      </w:r>
      <w:proofErr w:type="spellEnd"/>
      <w:r>
        <w:t xml:space="preserve">, &amp; </w:t>
      </w:r>
      <w:proofErr w:type="spellStart"/>
      <w:r>
        <w:t>McGorry</w:t>
      </w:r>
      <w:proofErr w:type="spellEnd"/>
      <w:r>
        <w:t>, 2003).</w:t>
      </w:r>
    </w:p>
    <w:p w:rsidR="00FE111E" w:rsidRDefault="008B6DF7">
      <w:pPr>
        <w:pStyle w:val="Body"/>
        <w:spacing w:line="480" w:lineRule="auto"/>
      </w:pPr>
      <w:r>
        <w:t xml:space="preserve">Diagnoses were confirmed using the Schedules for Clinical Assessment in Neuropsychiatry (SCAN version </w:t>
      </w:r>
      <w:proofErr w:type="gramStart"/>
      <w:r>
        <w:t>2.1)</w:t>
      </w:r>
      <w:r>
        <w:rPr>
          <w:lang w:val="de-DE"/>
        </w:rPr>
        <w:t>(</w:t>
      </w:r>
      <w:proofErr w:type="gramEnd"/>
      <w:r>
        <w:rPr>
          <w:lang w:val="de-DE"/>
        </w:rPr>
        <w:t xml:space="preserve">Wing, J.K., </w:t>
      </w:r>
      <w:proofErr w:type="spellStart"/>
      <w:r>
        <w:rPr>
          <w:lang w:val="de-DE"/>
        </w:rPr>
        <w:t>Babor</w:t>
      </w:r>
      <w:proofErr w:type="spellEnd"/>
      <w:r>
        <w:rPr>
          <w:lang w:val="de-DE"/>
        </w:rPr>
        <w:t xml:space="preserve">, T., </w:t>
      </w:r>
      <w:proofErr w:type="spellStart"/>
      <w:r>
        <w:rPr>
          <w:lang w:val="de-DE"/>
        </w:rPr>
        <w:t>Brugha</w:t>
      </w:r>
      <w:proofErr w:type="spellEnd"/>
      <w:r>
        <w:rPr>
          <w:lang w:val="de-DE"/>
        </w:rPr>
        <w:t xml:space="preserve">, T., Burke, J., Cooper, J.E., </w:t>
      </w:r>
      <w:proofErr w:type="spellStart"/>
      <w:r>
        <w:rPr>
          <w:lang w:val="de-DE"/>
        </w:rPr>
        <w:t>Giel</w:t>
      </w:r>
      <w:proofErr w:type="spellEnd"/>
      <w:r>
        <w:rPr>
          <w:lang w:val="de-DE"/>
        </w:rPr>
        <w:t xml:space="preserve">, R., </w:t>
      </w:r>
      <w:proofErr w:type="spellStart"/>
      <w:r>
        <w:rPr>
          <w:lang w:val="de-DE"/>
        </w:rPr>
        <w:t>Jablenski</w:t>
      </w:r>
      <w:proofErr w:type="spellEnd"/>
      <w:r>
        <w:rPr>
          <w:lang w:val="de-DE"/>
        </w:rPr>
        <w:t xml:space="preserve">, A., </w:t>
      </w:r>
      <w:proofErr w:type="spellStart"/>
      <w:r>
        <w:rPr>
          <w:lang w:val="de-DE"/>
        </w:rPr>
        <w:t>Regier</w:t>
      </w:r>
      <w:proofErr w:type="spellEnd"/>
      <w:r>
        <w:rPr>
          <w:lang w:val="de-DE"/>
        </w:rPr>
        <w:t>, D. &amp; Sartorius, 1990)</w:t>
      </w:r>
      <w:r>
        <w:t>.</w:t>
      </w:r>
    </w:p>
    <w:p w:rsidR="00FE111E" w:rsidRDefault="00FE111E">
      <w:pPr>
        <w:pStyle w:val="Body"/>
        <w:spacing w:line="480" w:lineRule="auto"/>
      </w:pPr>
    </w:p>
    <w:p w:rsidR="00FE111E" w:rsidRPr="004A31D3" w:rsidRDefault="008B6DF7">
      <w:pPr>
        <w:pStyle w:val="Body"/>
        <w:spacing w:line="480" w:lineRule="auto"/>
        <w:rPr>
          <w:i/>
          <w:iCs/>
        </w:rPr>
      </w:pPr>
      <w:r w:rsidRPr="004A31D3">
        <w:rPr>
          <w:i/>
          <w:iCs/>
        </w:rPr>
        <w:t>Monetary incentive delay task</w:t>
      </w:r>
    </w:p>
    <w:p w:rsidR="00FE111E" w:rsidRPr="004A31D3" w:rsidRDefault="008B6DF7">
      <w:pPr>
        <w:pStyle w:val="Body"/>
        <w:spacing w:line="480" w:lineRule="auto"/>
      </w:pPr>
      <w:r w:rsidRPr="004A31D3">
        <w:t>A modified monetary incentive delay task was used to elicit neural responses on anticipation of motivational salient stimuli and on outcome evaluation.</w:t>
      </w:r>
      <w:r w:rsidRPr="004A31D3">
        <w:rPr>
          <w:b/>
          <w:bCs/>
        </w:rPr>
        <w:t xml:space="preserve"> </w:t>
      </w:r>
      <w:r w:rsidRPr="004A31D3">
        <w:t>In order to secure that participants understood the task, and that the task was completely clear to all, participants were carefully informed about the task, the meaning of the cues, the importance of button press, the possibility of monetary gain, and were given five minutes to practice the game before MRI acquisition.</w:t>
      </w:r>
    </w:p>
    <w:p w:rsidR="00FE111E" w:rsidRPr="004A31D3" w:rsidRDefault="008B6DF7">
      <w:pPr>
        <w:pStyle w:val="Body"/>
        <w:spacing w:line="480" w:lineRule="auto"/>
        <w:rPr>
          <w:u w:val="single"/>
        </w:rPr>
      </w:pPr>
      <w:r w:rsidRPr="004A31D3">
        <w:t xml:space="preserve">The trial was programmed to an adaptive hit rate of 66%, which participants were not informed about. </w:t>
      </w:r>
    </w:p>
    <w:p w:rsidR="00FE111E" w:rsidRPr="004A31D3" w:rsidRDefault="008B6DF7">
      <w:pPr>
        <w:pStyle w:val="Body"/>
        <w:spacing w:line="480" w:lineRule="auto"/>
      </w:pPr>
      <w:r w:rsidRPr="004A31D3">
        <w:t>The task lasted 12 minutes and consisted of 72 interactive trials evenly distributed between neutral trials and trials with the possibility of winning or losing money. Each cue was presented 24 times. In each trial, participants were presented initially with a cue indicating the trial condition. The initial cue on the screen either represented a trial with possibility of winning money (arrow pointing up), a trial with possibility of losing money (arrow pointing down) or a neutral trial (arrow pointing up and down). The initial cue was followed by a waiting phase (cross on the screen), and subsequently a target cue (white box on the screen), where participants pressed a button as fast as possible, expecting to win or avoid losses (see Figure 1). Afterwards, the trial outcome appeared on the screen. In possible win</w:t>
      </w:r>
      <w:r w:rsidRPr="004A31D3">
        <w:rPr>
          <w:color w:val="FF0000"/>
          <w:u w:color="FF0000"/>
        </w:rPr>
        <w:t xml:space="preserve"> </w:t>
      </w:r>
      <w:r w:rsidRPr="004A31D3">
        <w:t xml:space="preserve">trials, participants gained 7 Euro on a hit and 0 Euro on a miss. In possible loss trials, participants earned 0 Euro on a hit and lost 7 Euro on a miss. </w:t>
      </w:r>
      <w:r w:rsidRPr="008765E5">
        <w:lastRenderedPageBreak/>
        <w:t xml:space="preserve">Neutral trials resulted in 0 Euro </w:t>
      </w:r>
      <w:r w:rsidR="008826E8" w:rsidRPr="008765E5">
        <w:t>every time</w:t>
      </w:r>
      <w:r w:rsidRPr="008765E5">
        <w:t>.</w:t>
      </w:r>
      <w:r w:rsidRPr="004A31D3">
        <w:t xml:space="preserve"> Upon completion of the data acquisition, participants received the amount of money they had won. </w:t>
      </w:r>
    </w:p>
    <w:p w:rsidR="00FE111E" w:rsidRPr="004A31D3" w:rsidRDefault="008B6DF7">
      <w:pPr>
        <w:pStyle w:val="Body"/>
        <w:spacing w:line="480" w:lineRule="auto"/>
      </w:pPr>
      <w:bookmarkStart w:id="0" w:name="_Hlk58256583"/>
      <w:r w:rsidRPr="004A31D3">
        <w:t xml:space="preserve">To obtain measures during anticipation of motivational salience, we defined a contrast showing the overall motivational salience, i.e., a joint effect of anticipated motivational salience during presentation of cues representing trials with possible win and possible loss versus neutral cues. To obtain measures during </w:t>
      </w:r>
      <w:r w:rsidRPr="008765E5">
        <w:t xml:space="preserve">negative outcome </w:t>
      </w:r>
      <w:r w:rsidR="00E93A26" w:rsidRPr="008765E5">
        <w:t xml:space="preserve">evaluation </w:t>
      </w:r>
      <w:r w:rsidRPr="008765E5">
        <w:t>(NO</w:t>
      </w:r>
      <w:r w:rsidR="00E93A26" w:rsidRPr="008765E5">
        <w:t>E</w:t>
      </w:r>
      <w:r w:rsidRPr="008765E5">
        <w:t>),</w:t>
      </w:r>
      <w:r w:rsidRPr="004A31D3">
        <w:t xml:space="preserve"> we defined a contrast showing miss outcome versus neutral outcome. For explorative analyses of positive outcome, we defined a contrast showing hit outcome versus neutral outcome</w:t>
      </w:r>
      <w:bookmarkEnd w:id="0"/>
      <w:r w:rsidRPr="004A31D3">
        <w:t>.</w:t>
      </w:r>
      <w:r w:rsidR="003038A7">
        <w:t xml:space="preserve"> </w:t>
      </w:r>
      <w:r w:rsidR="003038A7" w:rsidRPr="008765E5">
        <w:t>See Supplementary Figure S3 for task design.</w:t>
      </w:r>
    </w:p>
    <w:p w:rsidR="00FE111E" w:rsidRPr="00BB1102" w:rsidRDefault="008B6DF7">
      <w:pPr>
        <w:pStyle w:val="Body"/>
        <w:spacing w:line="480" w:lineRule="auto"/>
      </w:pPr>
      <w:r w:rsidRPr="004A31D3">
        <w:t>The monetary incentive delay task was used to elicit neural responses on anticipation during motivational salient stimuli and on outcome evaluation in regions of interest, which have previously been shown to be activated by similar tasks. To ensure that the task worked as expected e.g. activated the regions of interest during responses to motivational salient stimuli and outcome evaluation in healthy controls, analyses on the group of healthy controls were performed for each ROI and contrast.</w:t>
      </w:r>
    </w:p>
    <w:p w:rsidR="00FE111E" w:rsidRDefault="00FE111E">
      <w:pPr>
        <w:pStyle w:val="Body"/>
        <w:spacing w:line="480" w:lineRule="auto"/>
        <w:rPr>
          <w:i/>
          <w:iCs/>
          <w:u w:val="single"/>
        </w:rPr>
      </w:pPr>
    </w:p>
    <w:p w:rsidR="00FE111E" w:rsidRDefault="008B6DF7">
      <w:pPr>
        <w:pStyle w:val="Body"/>
        <w:spacing w:line="480" w:lineRule="auto"/>
        <w:rPr>
          <w:i/>
          <w:iCs/>
        </w:rPr>
      </w:pPr>
      <w:r>
        <w:rPr>
          <w:i/>
          <w:iCs/>
        </w:rPr>
        <w:t>MRS voxel placement</w:t>
      </w:r>
    </w:p>
    <w:p w:rsidR="00FE111E" w:rsidRDefault="008B6DF7">
      <w:pPr>
        <w:pStyle w:val="Body"/>
        <w:spacing w:after="0" w:line="480" w:lineRule="auto"/>
      </w:pPr>
      <w:r>
        <w:t xml:space="preserve">Levels of glutamate were acquired using PRESS, where unsuppressed water reference spectra were acquired separate as built-in sequences in the PRESS sequence. To avoid signal interference during acquisition, a lipid saturation band was placed to cover the scalp and a water saturation band to cover the circle of Willis. </w:t>
      </w:r>
    </w:p>
    <w:p w:rsidR="00FE111E" w:rsidRDefault="008B6DF7">
      <w:pPr>
        <w:pStyle w:val="Body"/>
        <w:spacing w:line="480" w:lineRule="auto"/>
      </w:pPr>
      <w:r>
        <w:t xml:space="preserve">Placement of voxels in the left thalamus and dorsal ACC was positioned manually using anatomical information from the T1-weighted image and placed to minimize the amount of cerebral spinal fluid (CSF). The thalamus voxel was manually placed on the axial slice so that it only covered thalamic brain tissue and to minimize the amount of CSF. The ACC voxel was manually placed on the sagittal slice, where the voxel </w:t>
      </w:r>
      <w:r>
        <w:lastRenderedPageBreak/>
        <w:t xml:space="preserve">was aligned with the corpus callosum and placed with a voxel corner lying on a line going through the extremities of the corpus callosum (Figure S1). As shown in Supplementary Figure S1, there was a good overlap of voxel placement between subjects in the thalamus and ACC. </w:t>
      </w:r>
    </w:p>
    <w:p w:rsidR="00FE111E" w:rsidRDefault="00FE111E">
      <w:pPr>
        <w:pStyle w:val="Body"/>
        <w:spacing w:line="480" w:lineRule="auto"/>
      </w:pPr>
    </w:p>
    <w:p w:rsidR="00FE111E" w:rsidRDefault="008B6DF7">
      <w:pPr>
        <w:pStyle w:val="Body"/>
        <w:spacing w:line="480" w:lineRule="auto"/>
        <w:rPr>
          <w:i/>
          <w:iCs/>
        </w:rPr>
      </w:pPr>
      <w:r>
        <w:rPr>
          <w:i/>
          <w:iCs/>
        </w:rPr>
        <w:t>Shimming, field homogeneity, and eddy-current correction</w:t>
      </w:r>
    </w:p>
    <w:p w:rsidR="00FE111E" w:rsidRDefault="008B6DF7">
      <w:pPr>
        <w:pStyle w:val="Body"/>
        <w:spacing w:line="480" w:lineRule="auto"/>
      </w:pPr>
      <w:r>
        <w:t>Shimming was done automatically using the second order pencil beam. Shimming was evaluated by measuring the spectral linewidth. The MRS sequence was repeated if the linewidth was &gt;10Hz for the voxel in thalamus and &gt;7Hz for the ACC voxel. Field homogeneity was evaluated by full-width half-maximum values and reported in Table S1 as well as the signal-to-noise ratio (SNR). Eddy-current correction was automatically performed on the metabolite data by the scanner.</w:t>
      </w:r>
    </w:p>
    <w:p w:rsidR="00FE111E" w:rsidRDefault="00FE111E">
      <w:pPr>
        <w:pStyle w:val="Body"/>
        <w:spacing w:line="480" w:lineRule="auto"/>
      </w:pPr>
    </w:p>
    <w:p w:rsidR="00FE111E" w:rsidRDefault="00FE111E">
      <w:pPr>
        <w:pStyle w:val="Body"/>
        <w:spacing w:after="0" w:line="480" w:lineRule="auto"/>
        <w:rPr>
          <w:rFonts w:ascii="Times New Roman" w:eastAsia="Times New Roman" w:hAnsi="Times New Roman" w:cs="Times New Roman"/>
        </w:rPr>
      </w:pPr>
    </w:p>
    <w:p w:rsidR="00FE111E" w:rsidRDefault="008B6DF7">
      <w:pPr>
        <w:pStyle w:val="Body"/>
        <w:spacing w:line="480" w:lineRule="auto"/>
        <w:rPr>
          <w:i/>
          <w:iCs/>
        </w:rPr>
      </w:pPr>
      <w:r>
        <w:rPr>
          <w:i/>
          <w:iCs/>
        </w:rPr>
        <w:t>MRS analysis</w:t>
      </w:r>
    </w:p>
    <w:p w:rsidR="00FE111E" w:rsidRDefault="008B6DF7">
      <w:pPr>
        <w:pStyle w:val="Body"/>
        <w:spacing w:after="0" w:line="480" w:lineRule="auto"/>
      </w:pPr>
      <w:r>
        <w:t xml:space="preserve">Glutamate output, as reported by the </w:t>
      </w:r>
      <w:proofErr w:type="spellStart"/>
      <w:r>
        <w:t>LCModel</w:t>
      </w:r>
      <w:proofErr w:type="spellEnd"/>
      <w:r>
        <w:t>, was used in the analyses; however, the glutamate measure at 3T cannot reliably be separated from glutamine, which means that it reflects glutamate-glutamine rather than glutamate. Glutamate levels were estimated in institutional units, i.e., glutamate was corrected for partial volume CSF contamination. To perform this correction, we began by segmenting the structural image into white matter (WM) and gray matter (GM) using segment in Statistical Parametric Mapping 12. Next, we co-registered the voxel mask and the structural image and used FSL tools to extract the tissue fractions within the voxel.</w:t>
      </w:r>
    </w:p>
    <w:p w:rsidR="00FE111E" w:rsidRDefault="008B6DF7">
      <w:pPr>
        <w:pStyle w:val="Body"/>
        <w:spacing w:after="0" w:line="480" w:lineRule="auto"/>
      </w:pPr>
      <w:r>
        <w:rPr>
          <w:i/>
          <w:iCs/>
        </w:rPr>
        <w:t xml:space="preserve"> </w:t>
      </w:r>
      <w:r>
        <w:t>We used the equation:</w:t>
      </w:r>
    </w:p>
    <w:p w:rsidR="00FE111E" w:rsidRDefault="008B6DF7">
      <w:pPr>
        <w:pStyle w:val="Body"/>
        <w:spacing w:after="0" w:line="480" w:lineRule="auto"/>
        <w:ind w:firstLine="1304"/>
      </w:pPr>
      <w:r>
        <w:t>glutamate IU= glutamate*(WM+GM+1.55*CSF)/(WM+GM) (Stone et al., 2012)</w:t>
      </w:r>
    </w:p>
    <w:p w:rsidR="00FE111E" w:rsidRDefault="008B6DF7">
      <w:pPr>
        <w:pStyle w:val="Body"/>
        <w:spacing w:after="0" w:line="480" w:lineRule="auto"/>
      </w:pPr>
      <w:r>
        <w:lastRenderedPageBreak/>
        <w:t>where WM and GM are fractions of WM and GM in the spectroscopic voxel, and CSF is a CSF fraction in the voxel, calculated as 1-(WM+GM) (Stone et al., 2012). We found no group difference in GM between FEP and HC, however, glutamate measures were also corrected for GM using the following formula:</w:t>
      </w:r>
    </w:p>
    <w:p w:rsidR="00FE111E" w:rsidRDefault="008B6DF7">
      <w:pPr>
        <w:pStyle w:val="Body"/>
        <w:spacing w:after="0" w:line="480" w:lineRule="auto"/>
        <w:ind w:firstLine="1304"/>
      </w:pPr>
      <w:r>
        <w:t xml:space="preserve">glutamate </w:t>
      </w:r>
      <w:proofErr w:type="spellStart"/>
      <w:r>
        <w:t>IU</w:t>
      </w:r>
      <w:r>
        <w:rPr>
          <w:vertAlign w:val="subscript"/>
        </w:rPr>
        <w:t>adjusted</w:t>
      </w:r>
      <w:proofErr w:type="spellEnd"/>
      <w:r>
        <w:t xml:space="preserve"> = glutamate IU*(GM/(GM+WM))</w:t>
      </w:r>
    </w:p>
    <w:p w:rsidR="00FE111E" w:rsidRDefault="008B6DF7">
      <w:pPr>
        <w:pStyle w:val="Body"/>
        <w:spacing w:after="0" w:line="480" w:lineRule="auto"/>
      </w:pPr>
      <w:r>
        <w:t xml:space="preserve">where glutamate </w:t>
      </w:r>
      <w:proofErr w:type="spellStart"/>
      <w:r>
        <w:t>IU</w:t>
      </w:r>
      <w:r>
        <w:rPr>
          <w:vertAlign w:val="subscript"/>
        </w:rPr>
        <w:t>adjusted</w:t>
      </w:r>
      <w:proofErr w:type="spellEnd"/>
      <w:r>
        <w:rPr>
          <w:vertAlign w:val="subscript"/>
        </w:rPr>
        <w:t xml:space="preserve"> </w:t>
      </w:r>
      <w:r>
        <w:t xml:space="preserve">is glutamate concentrations in institutional units corrected for CSF content and the fraction of grey matter. </w:t>
      </w:r>
    </w:p>
    <w:p w:rsidR="00FE111E" w:rsidRDefault="008B6DF7">
      <w:pPr>
        <w:pStyle w:val="Body"/>
        <w:spacing w:after="0" w:line="480" w:lineRule="auto"/>
      </w:pPr>
      <w:r>
        <w:t xml:space="preserve">Measures of glutamate IU and glutamate </w:t>
      </w:r>
      <w:proofErr w:type="spellStart"/>
      <w:r>
        <w:t>IU</w:t>
      </w:r>
      <w:r>
        <w:rPr>
          <w:vertAlign w:val="subscript"/>
        </w:rPr>
        <w:t>adjusted</w:t>
      </w:r>
      <w:proofErr w:type="spellEnd"/>
      <w:r>
        <w:t xml:space="preserve"> are provided in Table S1.</w:t>
      </w:r>
    </w:p>
    <w:p w:rsidR="00FE111E" w:rsidRDefault="00FE111E">
      <w:pPr>
        <w:pStyle w:val="Body"/>
        <w:spacing w:after="0" w:line="480" w:lineRule="auto"/>
      </w:pPr>
    </w:p>
    <w:p w:rsidR="00FE111E" w:rsidRPr="004A31D3" w:rsidRDefault="008B6DF7">
      <w:pPr>
        <w:pStyle w:val="Body"/>
        <w:spacing w:after="0" w:line="480" w:lineRule="auto"/>
        <w:rPr>
          <w:i/>
          <w:iCs/>
        </w:rPr>
      </w:pPr>
      <w:r w:rsidRPr="004A31D3">
        <w:rPr>
          <w:i/>
          <w:iCs/>
        </w:rPr>
        <w:t>Regions of interest in the right hemisphere</w:t>
      </w:r>
    </w:p>
    <w:p w:rsidR="00FE111E" w:rsidRPr="00BB1102" w:rsidRDefault="008B6DF7">
      <w:pPr>
        <w:pStyle w:val="Body"/>
        <w:spacing w:after="0" w:line="480" w:lineRule="auto"/>
      </w:pPr>
      <w:r w:rsidRPr="004A31D3">
        <w:t xml:space="preserve">For explorative analyses parameter estimates were extracted from ROIs in the right hemisphere. The striatal ROIs in the right hemisphere were defined as a 6 mm radius spherical region centered in the MNI coordinates: 10, 12, 8 (right caudate), and 10, 14, -6 (right </w:t>
      </w:r>
      <w:proofErr w:type="spellStart"/>
      <w:r w:rsidRPr="004A31D3">
        <w:t>accumbens</w:t>
      </w:r>
      <w:proofErr w:type="spellEnd"/>
      <w:r w:rsidRPr="004A31D3">
        <w:t>). The R</w:t>
      </w:r>
      <w:r w:rsidR="004A31D3" w:rsidRPr="004A31D3">
        <w:t>OI</w:t>
      </w:r>
      <w:r w:rsidRPr="004A31D3">
        <w:t>s in right ACC, right DLPFC and right thalamus were defined as a 5 mm radius spherical region centered in MNI coordinates 5, 39, 20 (right ACC), 46, 38, 8 (right DLPFC) and 7, -17, 5 (right thalamus).</w:t>
      </w:r>
    </w:p>
    <w:p w:rsidR="00FE111E" w:rsidRDefault="00FE111E">
      <w:pPr>
        <w:pStyle w:val="Body"/>
        <w:spacing w:line="240" w:lineRule="auto"/>
        <w:rPr>
          <w:b/>
          <w:bCs/>
        </w:rPr>
      </w:pPr>
    </w:p>
    <w:p w:rsidR="00FE111E" w:rsidRDefault="00FE111E">
      <w:pPr>
        <w:pStyle w:val="Body"/>
        <w:spacing w:line="240" w:lineRule="auto"/>
        <w:rPr>
          <w:b/>
          <w:bCs/>
        </w:rPr>
      </w:pPr>
    </w:p>
    <w:p w:rsidR="00FE111E" w:rsidRDefault="00FE111E">
      <w:pPr>
        <w:pStyle w:val="Body"/>
        <w:spacing w:line="240" w:lineRule="auto"/>
        <w:rPr>
          <w:b/>
          <w:bCs/>
        </w:rPr>
      </w:pPr>
    </w:p>
    <w:p w:rsidR="00FE111E" w:rsidRDefault="00FE111E">
      <w:pPr>
        <w:pStyle w:val="Body"/>
        <w:spacing w:line="240" w:lineRule="auto"/>
        <w:rPr>
          <w:b/>
          <w:bCs/>
        </w:rPr>
      </w:pPr>
    </w:p>
    <w:p w:rsidR="00FE111E" w:rsidRDefault="00FE111E">
      <w:pPr>
        <w:pStyle w:val="Body"/>
        <w:spacing w:line="240" w:lineRule="auto"/>
        <w:rPr>
          <w:b/>
          <w:bCs/>
        </w:rPr>
      </w:pPr>
    </w:p>
    <w:p w:rsidR="0056215F" w:rsidRDefault="0056215F">
      <w:pPr>
        <w:pStyle w:val="Body"/>
        <w:spacing w:line="240" w:lineRule="auto"/>
        <w:rPr>
          <w:b/>
          <w:bCs/>
        </w:rPr>
      </w:pPr>
    </w:p>
    <w:p w:rsidR="0056215F" w:rsidRDefault="0056215F">
      <w:pPr>
        <w:pStyle w:val="Body"/>
        <w:spacing w:line="240" w:lineRule="auto"/>
        <w:rPr>
          <w:b/>
          <w:bCs/>
        </w:rPr>
      </w:pPr>
    </w:p>
    <w:p w:rsidR="0056215F" w:rsidRDefault="0056215F">
      <w:pPr>
        <w:pStyle w:val="Body"/>
        <w:spacing w:line="240" w:lineRule="auto"/>
        <w:rPr>
          <w:b/>
          <w:bCs/>
        </w:rPr>
      </w:pPr>
    </w:p>
    <w:p w:rsidR="0056215F" w:rsidRDefault="0056215F">
      <w:pPr>
        <w:pStyle w:val="Body"/>
        <w:spacing w:line="240" w:lineRule="auto"/>
        <w:rPr>
          <w:b/>
          <w:bCs/>
        </w:rPr>
      </w:pPr>
    </w:p>
    <w:p w:rsidR="0056215F" w:rsidRDefault="0056215F">
      <w:pPr>
        <w:pStyle w:val="Body"/>
        <w:spacing w:line="240" w:lineRule="auto"/>
        <w:rPr>
          <w:b/>
          <w:bCs/>
        </w:rPr>
      </w:pPr>
    </w:p>
    <w:p w:rsidR="00FE111E" w:rsidRDefault="00FE111E">
      <w:pPr>
        <w:pStyle w:val="Body"/>
        <w:spacing w:line="240" w:lineRule="auto"/>
        <w:rPr>
          <w:b/>
          <w:bCs/>
        </w:rPr>
      </w:pPr>
    </w:p>
    <w:p w:rsidR="00FE111E" w:rsidRDefault="00FE111E">
      <w:pPr>
        <w:pStyle w:val="Body"/>
        <w:spacing w:line="240" w:lineRule="auto"/>
        <w:rPr>
          <w:b/>
          <w:bCs/>
        </w:rPr>
      </w:pPr>
    </w:p>
    <w:p w:rsidR="00FE111E" w:rsidRDefault="008B6DF7">
      <w:pPr>
        <w:pStyle w:val="Body"/>
        <w:spacing w:line="240" w:lineRule="auto"/>
        <w:rPr>
          <w:b/>
          <w:bCs/>
        </w:rPr>
      </w:pPr>
      <w:r>
        <w:rPr>
          <w:b/>
          <w:bCs/>
        </w:rPr>
        <w:lastRenderedPageBreak/>
        <w:t>Supplementary Figure S1. Spectra and mean voxel placement in the left thalamus and anterior cingulate cortex for all subjects</w:t>
      </w:r>
    </w:p>
    <w:p w:rsidR="00FE111E" w:rsidRDefault="008B6DF7">
      <w:pPr>
        <w:pStyle w:val="Body"/>
        <w:spacing w:line="480" w:lineRule="auto"/>
        <w:rPr>
          <w:b/>
          <w:bCs/>
        </w:rPr>
      </w:pPr>
      <w:r>
        <w:rPr>
          <w:noProof/>
        </w:rPr>
        <w:drawing>
          <wp:inline distT="0" distB="0" distL="0" distR="0">
            <wp:extent cx="5295900" cy="3409950"/>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6"/>
                    <a:stretch>
                      <a:fillRect/>
                    </a:stretch>
                  </pic:blipFill>
                  <pic:spPr>
                    <a:xfrm>
                      <a:off x="0" y="0"/>
                      <a:ext cx="5295900" cy="3409950"/>
                    </a:xfrm>
                    <a:prstGeom prst="rect">
                      <a:avLst/>
                    </a:prstGeom>
                    <a:ln w="12700" cap="flat">
                      <a:noFill/>
                      <a:miter lim="400000"/>
                    </a:ln>
                    <a:effectLst/>
                  </pic:spPr>
                </pic:pic>
              </a:graphicData>
            </a:graphic>
          </wp:inline>
        </w:drawing>
      </w:r>
    </w:p>
    <w:p w:rsidR="00FE111E" w:rsidRDefault="008B6DF7">
      <w:pPr>
        <w:pStyle w:val="Body"/>
        <w:spacing w:line="240" w:lineRule="auto"/>
        <w:rPr>
          <w:sz w:val="18"/>
          <w:szCs w:val="18"/>
        </w:rPr>
      </w:pPr>
      <w:r>
        <w:rPr>
          <w:sz w:val="18"/>
          <w:szCs w:val="18"/>
        </w:rPr>
        <w:t xml:space="preserve">Mean voxel position in the sagittal, coronal and axial plane is shown for all subject in model space for the left thalamus in A, the dorsal anterior cingulate cortex in B, and representative spectra from </w:t>
      </w:r>
      <w:proofErr w:type="spellStart"/>
      <w:r>
        <w:rPr>
          <w:sz w:val="18"/>
          <w:szCs w:val="18"/>
        </w:rPr>
        <w:t>LCModel</w:t>
      </w:r>
      <w:proofErr w:type="spellEnd"/>
      <w:r>
        <w:rPr>
          <w:sz w:val="18"/>
          <w:szCs w:val="18"/>
        </w:rPr>
        <w:t xml:space="preserve"> are shown for the left thalamus in C, and for anterior cingulate cortex in D. For the spectra; the black line indicates the output whereas the red line shows the fit done by </w:t>
      </w:r>
      <w:proofErr w:type="spellStart"/>
      <w:r>
        <w:rPr>
          <w:sz w:val="18"/>
          <w:szCs w:val="18"/>
        </w:rPr>
        <w:t>LCModel</w:t>
      </w:r>
      <w:proofErr w:type="spellEnd"/>
      <w:r>
        <w:rPr>
          <w:sz w:val="18"/>
          <w:szCs w:val="18"/>
        </w:rPr>
        <w:t xml:space="preserve"> to estimate the concentration of major metabolites including glutamate with a peak around 2.35 ppm.</w:t>
      </w:r>
    </w:p>
    <w:p w:rsidR="00FE111E" w:rsidRDefault="008B6DF7">
      <w:pPr>
        <w:pStyle w:val="Body"/>
        <w:spacing w:line="240" w:lineRule="auto"/>
        <w:rPr>
          <w:b/>
          <w:bCs/>
        </w:rPr>
      </w:pPr>
      <w:r>
        <w:rPr>
          <w:b/>
          <w:bCs/>
        </w:rPr>
        <w:t>Supplementary Figure S2. Overlay of MRS voxel placement in the left thalamus and ACC and fMRI ROIS in the left thalamus and ACC</w:t>
      </w:r>
    </w:p>
    <w:p w:rsidR="00FE111E" w:rsidRDefault="008B6DF7">
      <w:pPr>
        <w:pStyle w:val="Body"/>
        <w:spacing w:line="240" w:lineRule="auto"/>
        <w:rPr>
          <w:b/>
          <w:bCs/>
        </w:rPr>
      </w:pPr>
      <w:r>
        <w:rPr>
          <w:noProof/>
        </w:rPr>
        <w:drawing>
          <wp:inline distT="0" distB="0" distL="0" distR="0">
            <wp:extent cx="5305246" cy="2245841"/>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7"/>
                    <a:stretch>
                      <a:fillRect/>
                    </a:stretch>
                  </pic:blipFill>
                  <pic:spPr>
                    <a:xfrm>
                      <a:off x="0" y="0"/>
                      <a:ext cx="5305246" cy="2245841"/>
                    </a:xfrm>
                    <a:prstGeom prst="rect">
                      <a:avLst/>
                    </a:prstGeom>
                    <a:ln w="12700" cap="flat">
                      <a:noFill/>
                      <a:miter lim="400000"/>
                    </a:ln>
                    <a:effectLst/>
                  </pic:spPr>
                </pic:pic>
              </a:graphicData>
            </a:graphic>
          </wp:inline>
        </w:drawing>
      </w:r>
    </w:p>
    <w:p w:rsidR="00FE111E" w:rsidRDefault="008B6DF7">
      <w:pPr>
        <w:pStyle w:val="Body"/>
        <w:spacing w:line="240" w:lineRule="auto"/>
        <w:rPr>
          <w:sz w:val="18"/>
          <w:szCs w:val="18"/>
        </w:rPr>
      </w:pPr>
      <w:r>
        <w:rPr>
          <w:sz w:val="18"/>
          <w:szCs w:val="18"/>
        </w:rPr>
        <w:t xml:space="preserve">The figure illustrates mean spectroscopic voxel placement in the left thalamus (blue) and ACC (green), and their overlay with fMRI ROI in the left thalamus (yellow) and ACC (red). MRS: magnetic resonance spectroscopy, ACC: anterior cingulate cortex, fMRI: functional magnetic resonance imaging, ROI: region of interest. </w:t>
      </w:r>
    </w:p>
    <w:p w:rsidR="00FE111E" w:rsidRDefault="00FE111E">
      <w:pPr>
        <w:pStyle w:val="Body"/>
        <w:spacing w:line="480" w:lineRule="auto"/>
        <w:rPr>
          <w:b/>
          <w:bCs/>
          <w:i/>
          <w:iCs/>
        </w:rPr>
      </w:pPr>
    </w:p>
    <w:p w:rsidR="005D6FDD" w:rsidRDefault="005D6FDD">
      <w:pPr>
        <w:pStyle w:val="Body"/>
        <w:spacing w:line="480" w:lineRule="auto"/>
        <w:rPr>
          <w:b/>
          <w:bCs/>
        </w:rPr>
      </w:pPr>
      <w:r w:rsidRPr="008765E5">
        <w:rPr>
          <w:b/>
          <w:bCs/>
        </w:rPr>
        <w:lastRenderedPageBreak/>
        <w:t>Supplementary Figure S3. Task design and regressors of interest</w:t>
      </w:r>
    </w:p>
    <w:p w:rsidR="005D6FDD" w:rsidRDefault="00933691">
      <w:pPr>
        <w:pStyle w:val="Body"/>
        <w:spacing w:line="480" w:lineRule="auto"/>
        <w:rPr>
          <w:noProof/>
        </w:rPr>
      </w:pPr>
      <w:r>
        <w:rPr>
          <w:noProof/>
        </w:rPr>
        <w:drawing>
          <wp:inline distT="0" distB="0" distL="0" distR="0">
            <wp:extent cx="6096000" cy="215265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2152650"/>
                    </a:xfrm>
                    <a:prstGeom prst="rect">
                      <a:avLst/>
                    </a:prstGeom>
                    <a:noFill/>
                    <a:ln>
                      <a:noFill/>
                    </a:ln>
                  </pic:spPr>
                </pic:pic>
              </a:graphicData>
            </a:graphic>
          </wp:inline>
        </w:drawing>
      </w:r>
    </w:p>
    <w:p w:rsidR="005D6FDD" w:rsidRDefault="005D6FDD" w:rsidP="005D6FDD">
      <w:pPr>
        <w:pStyle w:val="Body"/>
        <w:spacing w:line="240" w:lineRule="auto"/>
        <w:rPr>
          <w:sz w:val="18"/>
          <w:szCs w:val="18"/>
        </w:rPr>
      </w:pPr>
      <w:r w:rsidRPr="008765E5">
        <w:rPr>
          <w:sz w:val="18"/>
          <w:szCs w:val="18"/>
        </w:rPr>
        <w:t xml:space="preserve">The figure illustrates task design and regressors of interest, which contrasted (1) Motivational salience and (2) Negative outcome evaluation. Motivational salience was a contrast of joint effect of anticipation to win or loss vs neutral. Negative outcome evaluation was a contrast of outcome miss vs outcome neutral. The duration of each trial was approximately 8 seconds. A trial started with a cue representing the trial condition (green </w:t>
      </w:r>
      <w:r w:rsidR="00542198" w:rsidRPr="008765E5">
        <w:rPr>
          <w:sz w:val="18"/>
          <w:szCs w:val="18"/>
        </w:rPr>
        <w:t>arrow), followed by a waiting phase (whit cross) and a target cue (white box) where participants pressed a button as fast as possible, expecting to win (hit) or avoid losses(hit). Afterward the trial outcome was presented on the screen. In possible win trials, participants gained +7 Euro on a hit and 0 Euro on a miss. In possible loss trials participants earned 0 Euro on a hit and lost -7 Euro on a miss. Neutral trials resulted in 0 Euro every time.</w:t>
      </w:r>
    </w:p>
    <w:p w:rsidR="005D6FDD" w:rsidRPr="005D6FDD" w:rsidRDefault="005D6FDD" w:rsidP="005D6FDD">
      <w:pPr>
        <w:pStyle w:val="Body"/>
        <w:spacing w:line="240" w:lineRule="auto"/>
        <w:rPr>
          <w:sz w:val="18"/>
          <w:szCs w:val="18"/>
        </w:rPr>
      </w:pPr>
    </w:p>
    <w:p w:rsidR="00FE111E" w:rsidRDefault="008B6DF7">
      <w:pPr>
        <w:pStyle w:val="Body"/>
        <w:spacing w:line="480" w:lineRule="auto"/>
        <w:rPr>
          <w:b/>
          <w:bCs/>
          <w:i/>
          <w:iCs/>
        </w:rPr>
      </w:pPr>
      <w:r>
        <w:rPr>
          <w:b/>
          <w:bCs/>
          <w:i/>
          <w:iCs/>
        </w:rPr>
        <w:t>Supplementary Results</w:t>
      </w:r>
    </w:p>
    <w:p w:rsidR="00FE111E" w:rsidRPr="004A31D3" w:rsidRDefault="008B6DF7">
      <w:pPr>
        <w:pStyle w:val="Body"/>
        <w:spacing w:line="480" w:lineRule="auto"/>
        <w:rPr>
          <w:i/>
          <w:iCs/>
        </w:rPr>
      </w:pPr>
      <w:r w:rsidRPr="004A31D3">
        <w:rPr>
          <w:i/>
          <w:iCs/>
        </w:rPr>
        <w:t>Behavioral results</w:t>
      </w:r>
    </w:p>
    <w:p w:rsidR="00FE111E" w:rsidRPr="004A31D3" w:rsidRDefault="008B6DF7">
      <w:pPr>
        <w:pStyle w:val="Body"/>
        <w:spacing w:line="480" w:lineRule="auto"/>
      </w:pPr>
      <w:r w:rsidRPr="004A31D3">
        <w:t>There was a group difference in response time with patients having a higher response time e.g. reacting more slowly for conditions with possible win (T(101)=2.7, p=0.007, CI: 0.003, 0.019) and possible loss (T(101)=2.7, p=0.008, CI:0.004, 0.025) but not for neutral conditions (T(101)=1.2, p=0.24, CI: -0.004, 0.017), see Table S7. In patients, there was a significant difference in response time between possible win and neutral condition (mean difference= 0.0149±0.0169, p=0.0001, CI:0.010, 0.019) and between possible loss and neutral condition (mean difference=0.011±0.0277, p=0.006, CI:-0.018, -0.003), but not between possible win and possible loss condition (mean difference=-0.003±0.027, p=0.34, CI:-0.11, 0.004). This imply that the group of patients understood the task.</w:t>
      </w:r>
    </w:p>
    <w:p w:rsidR="00FE111E" w:rsidRPr="004A31D3" w:rsidRDefault="008B6DF7">
      <w:pPr>
        <w:pStyle w:val="Body"/>
        <w:spacing w:line="480" w:lineRule="auto"/>
      </w:pPr>
      <w:r w:rsidRPr="004A31D3">
        <w:t xml:space="preserve">Likewise, for the group of healthy controls there was a significant difference in response time between possible win and neutral condition (mean difference=0.019±0.019, p=0.0001, CI: 0.014, 0.025) and between </w:t>
      </w:r>
      <w:r w:rsidRPr="004A31D3">
        <w:lastRenderedPageBreak/>
        <w:t>possible loss and neutral condition (mean difference= 0.019±0.024, p=0.0001, CI:-0.025, -0.012), but not between possible win and possible loss condition (mean difference=-0.0003±0.016, p=0.88, CI:-0.005, 0.004), see Table S7 for mean response time for each condition in each group.</w:t>
      </w:r>
    </w:p>
    <w:p w:rsidR="00FE111E" w:rsidRPr="00BB1102" w:rsidRDefault="008B6DF7">
      <w:pPr>
        <w:pStyle w:val="Body"/>
        <w:spacing w:line="480" w:lineRule="auto"/>
      </w:pPr>
      <w:r w:rsidRPr="004A31D3">
        <w:t>There was no group difference in hit rate for each of the conditions, see Table S7.</w:t>
      </w:r>
      <w:r w:rsidRPr="00BB1102">
        <w:t xml:space="preserve"> </w:t>
      </w:r>
    </w:p>
    <w:p w:rsidR="00FE111E" w:rsidRDefault="00FE111E">
      <w:pPr>
        <w:pStyle w:val="Body"/>
        <w:spacing w:line="480" w:lineRule="auto"/>
        <w:rPr>
          <w:i/>
          <w:iCs/>
        </w:rPr>
      </w:pPr>
    </w:p>
    <w:p w:rsidR="00FE111E" w:rsidRPr="004A31D3" w:rsidRDefault="008B6DF7">
      <w:pPr>
        <w:pStyle w:val="Body"/>
        <w:spacing w:line="480" w:lineRule="auto"/>
        <w:rPr>
          <w:i/>
          <w:iCs/>
        </w:rPr>
      </w:pPr>
      <w:r w:rsidRPr="004A31D3">
        <w:rPr>
          <w:i/>
          <w:iCs/>
        </w:rPr>
        <w:t>Analyses on assessing task activity in fMRI contrasts in regions of interest in healthy controls</w:t>
      </w:r>
    </w:p>
    <w:p w:rsidR="00FE111E" w:rsidRDefault="008B6DF7">
      <w:pPr>
        <w:pStyle w:val="Body"/>
        <w:spacing w:line="480" w:lineRule="auto"/>
      </w:pPr>
      <w:r w:rsidRPr="004A31D3">
        <w:t xml:space="preserve">To assess whether the task activated the ROIs in HC e.g. worked as expected, analyses were performed on parameter estimates extracted from left ROIs in HC using one sample t-test, and showed a significant activation during motivational salience in the </w:t>
      </w:r>
      <w:proofErr w:type="spellStart"/>
      <w:r w:rsidRPr="004A31D3">
        <w:t>accumbens</w:t>
      </w:r>
      <w:proofErr w:type="spellEnd"/>
      <w:r w:rsidRPr="004A31D3">
        <w:t xml:space="preserve"> (p=0.003) and caudate (p=0.04), but not in the DLPFC (p=0.08), ACC (p=0.62) and thalamus (p=0.87). During </w:t>
      </w:r>
      <w:r w:rsidRPr="008765E5">
        <w:t>negative outcome evaluation</w:t>
      </w:r>
      <w:r w:rsidR="00E93A26" w:rsidRPr="008765E5">
        <w:t xml:space="preserve"> (NOE)</w:t>
      </w:r>
      <w:r w:rsidRPr="004A31D3">
        <w:t xml:space="preserve"> there was a significant activity in </w:t>
      </w:r>
      <w:proofErr w:type="spellStart"/>
      <w:r w:rsidRPr="004A31D3">
        <w:t>accumbens</w:t>
      </w:r>
      <w:proofErr w:type="spellEnd"/>
      <w:r w:rsidRPr="004A31D3">
        <w:t xml:space="preserve"> (p=0.04), caudate (p=0.009), DLPFC (p=0.004), ACC (p=0.009) but not in the thalamus (p=0.69), see Table S5 for mean activity and confidence interval. Explorative analyses during positive outcome </w:t>
      </w:r>
      <w:r w:rsidR="00E93A26">
        <w:t xml:space="preserve">(PO) </w:t>
      </w:r>
      <w:r w:rsidRPr="004A31D3">
        <w:t xml:space="preserve">evaluation showed significant activity in HC in the caudate (p=0.002) and DLPFC (p=0.002), but not in the ACC (p=0.07), thalamus (p=0.24) or </w:t>
      </w:r>
      <w:proofErr w:type="spellStart"/>
      <w:r w:rsidRPr="004A31D3">
        <w:t>accumbens</w:t>
      </w:r>
      <w:proofErr w:type="spellEnd"/>
      <w:r w:rsidRPr="004A31D3">
        <w:t xml:space="preserve"> (p=0.71), see Table S5 for mean activity and confidence interval.</w:t>
      </w:r>
    </w:p>
    <w:p w:rsidR="004A4B91" w:rsidRPr="00BB1102" w:rsidRDefault="004A4B91">
      <w:pPr>
        <w:pStyle w:val="Body"/>
        <w:spacing w:line="480" w:lineRule="auto"/>
      </w:pPr>
    </w:p>
    <w:p w:rsidR="0056215F" w:rsidRDefault="0056215F" w:rsidP="0056215F">
      <w:pPr>
        <w:pStyle w:val="Body"/>
        <w:spacing w:line="480" w:lineRule="auto"/>
        <w:rPr>
          <w:i/>
          <w:iCs/>
        </w:rPr>
      </w:pPr>
      <w:r>
        <w:rPr>
          <w:i/>
          <w:iCs/>
        </w:rPr>
        <w:t>MRS quality assessment</w:t>
      </w:r>
    </w:p>
    <w:p w:rsidR="0056215F" w:rsidRPr="004A31D3" w:rsidRDefault="0056215F" w:rsidP="0056215F">
      <w:pPr>
        <w:pStyle w:val="Body"/>
        <w:spacing w:after="0" w:line="480" w:lineRule="auto"/>
      </w:pPr>
      <w:r>
        <w:t xml:space="preserve">Spectral quality was initially assessed by visual inspection according to the </w:t>
      </w:r>
      <w:proofErr w:type="spellStart"/>
      <w:r>
        <w:t>LCModel</w:t>
      </w:r>
      <w:proofErr w:type="spellEnd"/>
      <w:r>
        <w:t xml:space="preserve"> guidelines. Individual metabolic peaks were excluded if the </w:t>
      </w:r>
      <w:proofErr w:type="spellStart"/>
      <w:r>
        <w:t>Cramér</w:t>
      </w:r>
      <w:proofErr w:type="spellEnd"/>
      <w:r>
        <w:t xml:space="preserve"> Rao lower bound (CRLB) was above 20%. </w:t>
      </w:r>
      <w:r w:rsidRPr="004A31D3">
        <w:t>In Thalamus, 4 spectra (</w:t>
      </w:r>
      <w:r w:rsidR="0027610F" w:rsidRPr="004A31D3">
        <w:t>1 FEP, 3 HC) were excluded after visual inspection. For the remaining 99 spectra</w:t>
      </w:r>
      <w:r w:rsidR="00206044" w:rsidRPr="004A31D3">
        <w:t>, they all had CRLB&lt;20% and</w:t>
      </w:r>
      <w:r w:rsidR="0027610F" w:rsidRPr="004A31D3">
        <w:t xml:space="preserve"> no glutamate data were excluded</w:t>
      </w:r>
      <w:r w:rsidR="00206044" w:rsidRPr="004A31D3">
        <w:t>. In ACC, 3 spectra (3 FEP, 0 HC) were excluded after visual inspection. For the remaining 100 spectra, they all had CRLB&lt;20% and no glutamate data were excluded.</w:t>
      </w:r>
    </w:p>
    <w:p w:rsidR="00206044" w:rsidRPr="004A31D3" w:rsidRDefault="008B6DF7">
      <w:pPr>
        <w:pStyle w:val="Body"/>
        <w:spacing w:line="480" w:lineRule="auto"/>
      </w:pPr>
      <w:r w:rsidRPr="004A31D3">
        <w:t xml:space="preserve">For the MRS acquisitions in thalamus and ACC, the signal to noise ratio and FWHM are provided in Table S1. </w:t>
      </w:r>
    </w:p>
    <w:p w:rsidR="00FE111E" w:rsidRPr="004A31D3" w:rsidRDefault="008B6DF7">
      <w:pPr>
        <w:pStyle w:val="Body"/>
        <w:spacing w:line="480" w:lineRule="auto"/>
      </w:pPr>
      <w:r w:rsidRPr="004A31D3">
        <w:lastRenderedPageBreak/>
        <w:t>There was a small but significant group difference between FWHM values for ACC in FEP compared with</w:t>
      </w:r>
      <w:r>
        <w:t xml:space="preserve"> HC (FEP: 0.0284±0.005, HC: 0.0257±0.006, p=0.025), but all FWHM values were below 0.086 ppm which is used as a the cut-off value in the LC Model manual. </w:t>
      </w:r>
      <w:r w:rsidRPr="004A31D3">
        <w:t xml:space="preserve">Measures of </w:t>
      </w:r>
      <w:proofErr w:type="spellStart"/>
      <w:r w:rsidRPr="004A31D3">
        <w:t>Cramér</w:t>
      </w:r>
      <w:proofErr w:type="spellEnd"/>
      <w:r w:rsidRPr="004A31D3">
        <w:t xml:space="preserve">-Rao lower bounds (CRLB) over the total sample (N=103) in ACC was mean 5.24 ± 0.9 (minimum 4 and maximum 12), and in thalamus mean 10.71 ±3.9 (minimum 7 and maximum 32). For measures of CRLB in the sample </w:t>
      </w:r>
      <w:r w:rsidR="0017243F" w:rsidRPr="004A31D3">
        <w:t xml:space="preserve">included in the analyses e.g. in the sample </w:t>
      </w:r>
      <w:r w:rsidRPr="004A31D3">
        <w:t>without those subjects that are not in accordance with the quality criterion, CRLB was in ACC (N=100) mean 5.17 ±0.5 (minimum 4 and maximum 9), and in thalamus (N=99) mean 10.1 ± 2.2 (minimum 7 and maximum 19) . Measures of CRLB in HC and FEP without subjects that are not in accordance with the quality criterion are provided in Table S1.</w:t>
      </w:r>
    </w:p>
    <w:p w:rsidR="00FE111E" w:rsidRPr="004A31D3" w:rsidRDefault="008B6DF7">
      <w:pPr>
        <w:pStyle w:val="Almindeligtekst"/>
        <w:spacing w:line="480" w:lineRule="auto"/>
        <w:rPr>
          <w:rFonts w:ascii="Calibri" w:eastAsia="Calibri" w:hAnsi="Calibri" w:cs="Calibri"/>
          <w:sz w:val="22"/>
          <w:szCs w:val="22"/>
          <w:lang w:val="en-US"/>
        </w:rPr>
      </w:pPr>
      <w:r w:rsidRPr="004A31D3">
        <w:rPr>
          <w:rFonts w:ascii="Calibri" w:hAnsi="Calibri"/>
          <w:sz w:val="22"/>
          <w:szCs w:val="22"/>
          <w:lang w:val="en-US"/>
        </w:rPr>
        <w:t>For the excluded MRS spectra in thalamus (4 spectra), 3 was excluded due to visual inspection and CRLB&gt;20%, and 1 was excluded due to visual inspection only. For the 4 excluded spectra in thalamus, the mean SNR was 6.75.</w:t>
      </w:r>
    </w:p>
    <w:p w:rsidR="00FE111E" w:rsidRDefault="008B6DF7">
      <w:pPr>
        <w:pStyle w:val="Body"/>
        <w:spacing w:line="480" w:lineRule="auto"/>
        <w:rPr>
          <w:b/>
          <w:bCs/>
        </w:rPr>
      </w:pPr>
      <w:r w:rsidRPr="004A31D3">
        <w:t>For excluded MRS spectra in ACC (3 spectra), all were excluded due to visual inspection, and the mean SNR was 19</w:t>
      </w:r>
      <w:r w:rsidRPr="004A31D3">
        <w:rPr>
          <w:b/>
          <w:bCs/>
        </w:rPr>
        <w:t>.</w:t>
      </w:r>
    </w:p>
    <w:p w:rsidR="0056215F" w:rsidRDefault="0056215F">
      <w:pPr>
        <w:pStyle w:val="Body"/>
        <w:spacing w:line="480" w:lineRule="auto"/>
        <w:rPr>
          <w:b/>
          <w:bCs/>
        </w:rPr>
      </w:pPr>
    </w:p>
    <w:p w:rsidR="00340D2E" w:rsidRPr="00340D2E" w:rsidRDefault="00340D2E">
      <w:pPr>
        <w:pStyle w:val="Body"/>
        <w:spacing w:line="480" w:lineRule="auto"/>
        <w:rPr>
          <w:i/>
          <w:iCs/>
        </w:rPr>
      </w:pPr>
      <w:r w:rsidRPr="00340D2E">
        <w:rPr>
          <w:i/>
          <w:iCs/>
        </w:rPr>
        <w:t>Main effects of covariates</w:t>
      </w:r>
    </w:p>
    <w:p w:rsidR="00340D2E" w:rsidRPr="00340D2E" w:rsidRDefault="00340D2E" w:rsidP="00340D2E">
      <w:pPr>
        <w:spacing w:line="480" w:lineRule="auto"/>
        <w:rPr>
          <w:rFonts w:ascii="Calibri" w:hAnsi="Calibri" w:cs="Calibri"/>
          <w:sz w:val="22"/>
          <w:szCs w:val="22"/>
        </w:rPr>
      </w:pPr>
      <w:bookmarkStart w:id="1" w:name="_Hlk63505513"/>
      <w:r w:rsidRPr="00340D2E">
        <w:rPr>
          <w:rFonts w:ascii="Calibri" w:hAnsi="Calibri" w:cs="Calibri"/>
          <w:sz w:val="22"/>
          <w:szCs w:val="22"/>
        </w:rPr>
        <w:t xml:space="preserve">For </w:t>
      </w:r>
      <w:r w:rsidR="002D56A6">
        <w:rPr>
          <w:rFonts w:ascii="Calibri" w:hAnsi="Calibri" w:cs="Calibri"/>
          <w:sz w:val="22"/>
          <w:szCs w:val="22"/>
        </w:rPr>
        <w:t xml:space="preserve">glutamatergic </w:t>
      </w:r>
      <w:r w:rsidRPr="00340D2E">
        <w:rPr>
          <w:rFonts w:ascii="Calibri" w:hAnsi="Calibri" w:cs="Calibri"/>
          <w:sz w:val="22"/>
          <w:szCs w:val="22"/>
        </w:rPr>
        <w:t>measures in thalamus, there was no main effect of age (p=0.35), but a main effect of sex (p=0.024) and smoking status (p=0.003). For measures in ACC, there was a main effect of age (p=0.003) but no main effect of sex (p=0.09) or smoking status (p=0.92). There was no significant interaction between group and sex (thalamus: p=0.12; ACC: p=0.68), age (thalamus: p=0.63, ACC: p=0.96), and smoking status (thalamus: p=0.51, ACC: p=0.89). For mean values, 95% confidence interval and glutamate measures corrected for content of gray matter, see Supplementary Table S1.</w:t>
      </w:r>
    </w:p>
    <w:bookmarkEnd w:id="1"/>
    <w:p w:rsidR="00FE111E" w:rsidRDefault="00FE111E">
      <w:pPr>
        <w:pStyle w:val="Body"/>
        <w:spacing w:line="480" w:lineRule="auto"/>
        <w:rPr>
          <w:i/>
          <w:iCs/>
        </w:rPr>
      </w:pPr>
    </w:p>
    <w:p w:rsidR="00FE111E" w:rsidRDefault="008B6DF7">
      <w:pPr>
        <w:pStyle w:val="Body"/>
        <w:spacing w:line="480" w:lineRule="auto"/>
        <w:rPr>
          <w:i/>
          <w:iCs/>
        </w:rPr>
      </w:pPr>
      <w:r>
        <w:rPr>
          <w:i/>
          <w:iCs/>
        </w:rPr>
        <w:lastRenderedPageBreak/>
        <w:t>Glutamate levels adjusted for gray matter fraction in left thalamus and ACC in FEP and HC</w:t>
      </w:r>
    </w:p>
    <w:p w:rsidR="00FE111E" w:rsidRDefault="008B6DF7">
      <w:pPr>
        <w:pStyle w:val="Body"/>
        <w:spacing w:line="480" w:lineRule="auto"/>
        <w:rPr>
          <w:b/>
          <w:bCs/>
          <w:i/>
          <w:iCs/>
        </w:rPr>
      </w:pPr>
      <w:r>
        <w:t>There was no group difference in glutamate levels when corrected for voxel content of gray matter, see Table S1, nor when controlled for covariates (thalamus: p= 0.0</w:t>
      </w:r>
      <w:r w:rsidR="00206044">
        <w:t>5</w:t>
      </w:r>
      <w:r>
        <w:t xml:space="preserve">; ACC: p=0.23). There was no main effect of age (thalamus: p=0.72, ACC: p=0.05), sex (thalamus: p=0.08, ACC: p=0.06) or smoking status (thalamus: p=0.11, ACC: p=0.51). </w:t>
      </w:r>
    </w:p>
    <w:p w:rsidR="00FE111E" w:rsidRDefault="008B6DF7">
      <w:pPr>
        <w:pStyle w:val="Body"/>
        <w:spacing w:line="480" w:lineRule="auto"/>
        <w:rPr>
          <w:i/>
          <w:iCs/>
        </w:rPr>
      </w:pPr>
      <w:r>
        <w:rPr>
          <w:i/>
          <w:iCs/>
        </w:rPr>
        <w:t xml:space="preserve">Association between motivational salience </w:t>
      </w:r>
      <w:r w:rsidRPr="004A31D3">
        <w:rPr>
          <w:i/>
          <w:iCs/>
        </w:rPr>
        <w:t xml:space="preserve">or </w:t>
      </w:r>
      <w:r w:rsidRPr="008765E5">
        <w:rPr>
          <w:i/>
          <w:iCs/>
        </w:rPr>
        <w:t>NO</w:t>
      </w:r>
      <w:r w:rsidR="00E93A26" w:rsidRPr="008765E5">
        <w:rPr>
          <w:i/>
          <w:iCs/>
        </w:rPr>
        <w:t>E</w:t>
      </w:r>
      <w:r w:rsidRPr="004A31D3">
        <w:rPr>
          <w:i/>
          <w:iCs/>
        </w:rPr>
        <w:t xml:space="preserve"> signal</w:t>
      </w:r>
      <w:r>
        <w:rPr>
          <w:i/>
          <w:iCs/>
        </w:rPr>
        <w:t xml:space="preserve"> and glutamate levels adjusted for GM</w:t>
      </w:r>
    </w:p>
    <w:p w:rsidR="00FE111E" w:rsidRDefault="008B6DF7">
      <w:pPr>
        <w:pStyle w:val="Body"/>
        <w:spacing w:line="480" w:lineRule="auto"/>
      </w:pPr>
      <w:r>
        <w:t xml:space="preserve">No significant correlations were found between glutamate levels corrected for gray matter fractions and motivational salience </w:t>
      </w:r>
      <w:r w:rsidRPr="004A31D3">
        <w:t xml:space="preserve">or </w:t>
      </w:r>
      <w:r w:rsidRPr="008765E5">
        <w:t>NO</w:t>
      </w:r>
      <w:r w:rsidR="00E93A26" w:rsidRPr="008765E5">
        <w:t>E</w:t>
      </w:r>
      <w:r w:rsidRPr="004A31D3">
        <w:t xml:space="preserve"> signaling</w:t>
      </w:r>
      <w:r>
        <w:t xml:space="preserve"> in FEP or in HC, see Table S3. There was no main effect of sex, age or smoking status on the association between glutamate measures adjusted for GM and motivational salience </w:t>
      </w:r>
      <w:r w:rsidRPr="004A31D3">
        <w:t xml:space="preserve">or </w:t>
      </w:r>
      <w:r w:rsidRPr="008765E5">
        <w:t>NO</w:t>
      </w:r>
      <w:r w:rsidR="00E93A26" w:rsidRPr="008765E5">
        <w:t>E</w:t>
      </w:r>
      <w:r w:rsidRPr="004A31D3">
        <w:t xml:space="preserve"> signaling</w:t>
      </w:r>
      <w:r>
        <w:t xml:space="preserve"> and including covariates in regression analyses did not affect the results.</w:t>
      </w:r>
    </w:p>
    <w:p w:rsidR="00FE111E" w:rsidRDefault="00FE111E">
      <w:pPr>
        <w:pStyle w:val="Body"/>
        <w:spacing w:line="480" w:lineRule="auto"/>
      </w:pPr>
    </w:p>
    <w:p w:rsidR="00FE111E" w:rsidRDefault="008B6DF7">
      <w:pPr>
        <w:pStyle w:val="Body"/>
        <w:spacing w:line="480" w:lineRule="auto"/>
        <w:rPr>
          <w:i/>
          <w:iCs/>
        </w:rPr>
      </w:pPr>
      <w:proofErr w:type="spellStart"/>
      <w:r>
        <w:rPr>
          <w:i/>
          <w:iCs/>
        </w:rPr>
        <w:t>Glx</w:t>
      </w:r>
      <w:proofErr w:type="spellEnd"/>
      <w:r>
        <w:rPr>
          <w:i/>
          <w:iCs/>
        </w:rPr>
        <w:t xml:space="preserve"> IU levels in left thalamus and ACC in FEP and HC</w:t>
      </w:r>
    </w:p>
    <w:p w:rsidR="00FE111E" w:rsidRDefault="008B6DF7">
      <w:pPr>
        <w:pStyle w:val="Body"/>
        <w:spacing w:line="480" w:lineRule="auto"/>
      </w:pPr>
      <w:r>
        <w:t xml:space="preserve">There was no group difference between FEP and HC in </w:t>
      </w:r>
      <w:proofErr w:type="spellStart"/>
      <w:r>
        <w:t>Glx</w:t>
      </w:r>
      <w:proofErr w:type="spellEnd"/>
      <w:r>
        <w:t xml:space="preserve"> IU levels in left thalamus (FEP: 9.69±1.6, HC: 9.80±1.5; T(97)=-0.35, p= 0.73, CI: </w:t>
      </w:r>
      <w:r w:rsidR="00206044">
        <w:t>-0.73, 0.50</w:t>
      </w:r>
      <w:r>
        <w:t>) or in ACC (FEP: 13.41±1.3, HC: 13.60±1.0; T(98)=-0.86, p=0.39, CI:</w:t>
      </w:r>
      <w:r w:rsidR="00206044">
        <w:t xml:space="preserve"> -0.50, 0.22</w:t>
      </w:r>
      <w:r>
        <w:t>), nor when controlled for covariates (left thalamus: p=0.91, ACC: p=0.43).</w:t>
      </w:r>
    </w:p>
    <w:p w:rsidR="00FE111E" w:rsidRDefault="00FE111E">
      <w:pPr>
        <w:pStyle w:val="Body"/>
        <w:spacing w:line="480" w:lineRule="auto"/>
      </w:pPr>
    </w:p>
    <w:p w:rsidR="004A4B91" w:rsidRDefault="004A4B91">
      <w:pPr>
        <w:pStyle w:val="Body"/>
        <w:spacing w:line="480" w:lineRule="auto"/>
      </w:pPr>
    </w:p>
    <w:p w:rsidR="004A4B91" w:rsidRDefault="004A4B91">
      <w:pPr>
        <w:pStyle w:val="Body"/>
        <w:spacing w:line="480" w:lineRule="auto"/>
      </w:pPr>
    </w:p>
    <w:p w:rsidR="00FE111E" w:rsidRDefault="008B6DF7">
      <w:pPr>
        <w:pStyle w:val="Body"/>
        <w:spacing w:line="480" w:lineRule="auto"/>
        <w:rPr>
          <w:i/>
          <w:iCs/>
        </w:rPr>
      </w:pPr>
      <w:r>
        <w:rPr>
          <w:i/>
          <w:iCs/>
        </w:rPr>
        <w:t xml:space="preserve">Association between motivational salience </w:t>
      </w:r>
      <w:r w:rsidRPr="004A31D3">
        <w:rPr>
          <w:i/>
          <w:iCs/>
        </w:rPr>
        <w:t xml:space="preserve">or </w:t>
      </w:r>
      <w:r w:rsidRPr="008765E5">
        <w:rPr>
          <w:i/>
          <w:iCs/>
        </w:rPr>
        <w:t>NO</w:t>
      </w:r>
      <w:r w:rsidR="00E93A26" w:rsidRPr="008765E5">
        <w:rPr>
          <w:i/>
          <w:iCs/>
        </w:rPr>
        <w:t>E</w:t>
      </w:r>
      <w:r w:rsidRPr="004A31D3">
        <w:rPr>
          <w:i/>
          <w:iCs/>
        </w:rPr>
        <w:t xml:space="preserve"> signal</w:t>
      </w:r>
      <w:r>
        <w:rPr>
          <w:i/>
          <w:iCs/>
        </w:rPr>
        <w:t xml:space="preserve"> and </w:t>
      </w:r>
      <w:proofErr w:type="spellStart"/>
      <w:r>
        <w:rPr>
          <w:i/>
          <w:iCs/>
        </w:rPr>
        <w:t>glx</w:t>
      </w:r>
      <w:proofErr w:type="spellEnd"/>
      <w:r>
        <w:rPr>
          <w:i/>
          <w:iCs/>
        </w:rPr>
        <w:t xml:space="preserve"> IU levels</w:t>
      </w:r>
    </w:p>
    <w:p w:rsidR="00FE111E" w:rsidRDefault="008B6DF7">
      <w:pPr>
        <w:pStyle w:val="Body"/>
        <w:spacing w:line="480" w:lineRule="auto"/>
      </w:pPr>
      <w:r>
        <w:t xml:space="preserve">No significant correlations were found between </w:t>
      </w:r>
      <w:proofErr w:type="spellStart"/>
      <w:r>
        <w:t>glx</w:t>
      </w:r>
      <w:proofErr w:type="spellEnd"/>
      <w:r>
        <w:t xml:space="preserve"> IU levels in left thalamus or ACC and motivational salience or negative outcome </w:t>
      </w:r>
      <w:r w:rsidR="00E93A26">
        <w:t xml:space="preserve">evaluation (NOE) </w:t>
      </w:r>
      <w:r>
        <w:t xml:space="preserve">signaling, see Table S4. There was no main effect of sex, age or smoking status on the association between </w:t>
      </w:r>
      <w:proofErr w:type="spellStart"/>
      <w:r>
        <w:t>glx</w:t>
      </w:r>
      <w:proofErr w:type="spellEnd"/>
      <w:r>
        <w:t xml:space="preserve"> IU levels and motivational salience or </w:t>
      </w:r>
      <w:r w:rsidR="00E93A26" w:rsidRPr="008765E5">
        <w:t>NOE</w:t>
      </w:r>
      <w:r w:rsidR="00E93A26">
        <w:t xml:space="preserve"> </w:t>
      </w:r>
      <w:r>
        <w:t>signaling and including covariates in regression analyses did not affect the results.</w:t>
      </w:r>
    </w:p>
    <w:p w:rsidR="00FE111E" w:rsidRDefault="00FE111E">
      <w:pPr>
        <w:pStyle w:val="Body"/>
        <w:spacing w:line="480" w:lineRule="auto"/>
      </w:pPr>
    </w:p>
    <w:p w:rsidR="00FE111E" w:rsidRPr="004A31D3" w:rsidRDefault="008B6DF7">
      <w:pPr>
        <w:pStyle w:val="Body"/>
        <w:spacing w:line="480" w:lineRule="auto"/>
        <w:rPr>
          <w:i/>
          <w:iCs/>
        </w:rPr>
      </w:pPr>
      <w:bookmarkStart w:id="2" w:name="_Hlk59289185"/>
      <w:r w:rsidRPr="004A31D3">
        <w:rPr>
          <w:i/>
          <w:iCs/>
        </w:rPr>
        <w:t xml:space="preserve">FMRI analyses on </w:t>
      </w:r>
      <w:r w:rsidRPr="008765E5">
        <w:rPr>
          <w:i/>
          <w:iCs/>
        </w:rPr>
        <w:t xml:space="preserve">negative outcome </w:t>
      </w:r>
      <w:r w:rsidR="00E93A26" w:rsidRPr="008765E5">
        <w:rPr>
          <w:i/>
          <w:iCs/>
        </w:rPr>
        <w:t>evaluation</w:t>
      </w:r>
      <w:r w:rsidR="00E93A26">
        <w:rPr>
          <w:i/>
          <w:iCs/>
        </w:rPr>
        <w:t xml:space="preserve"> </w:t>
      </w:r>
      <w:r w:rsidRPr="004A31D3">
        <w:rPr>
          <w:i/>
          <w:iCs/>
        </w:rPr>
        <w:t>signaling for ROIs in the right hemisphere</w:t>
      </w:r>
    </w:p>
    <w:p w:rsidR="00FE111E" w:rsidRPr="004A31D3" w:rsidRDefault="008B6DF7">
      <w:pPr>
        <w:pStyle w:val="Body"/>
        <w:spacing w:line="480" w:lineRule="auto"/>
        <w:rPr>
          <w:i/>
          <w:iCs/>
        </w:rPr>
      </w:pPr>
      <w:r w:rsidRPr="004A31D3">
        <w:t>For the</w:t>
      </w:r>
      <w:r w:rsidR="00E93A26">
        <w:t xml:space="preserve"> </w:t>
      </w:r>
      <w:r w:rsidRPr="008765E5">
        <w:t>negative outcome</w:t>
      </w:r>
      <w:r w:rsidR="00E93A26" w:rsidRPr="008765E5">
        <w:t xml:space="preserve"> evaluation (NOE)</w:t>
      </w:r>
      <w:r w:rsidRPr="004A31D3">
        <w:t xml:space="preserve"> signal, there was a group difference with FEP having higher signal (higher contrast parameter estimates) in the right caudate (T(101)=3.1, p=0.003, CI:0.05, 0.24) and in the right DLPFC (T(101)=2.9, p=0.004, CI: 0.06, 0.33), but not in the right </w:t>
      </w:r>
      <w:proofErr w:type="spellStart"/>
      <w:r w:rsidRPr="004A31D3">
        <w:t>accumbens</w:t>
      </w:r>
      <w:proofErr w:type="spellEnd"/>
      <w:r w:rsidRPr="004A31D3">
        <w:t xml:space="preserve"> (T(101)=2.4, p</w:t>
      </w:r>
      <w:r w:rsidR="004A31D3">
        <w:t>=</w:t>
      </w:r>
      <w:r w:rsidRPr="004A31D3">
        <w:t>0.02, CI</w:t>
      </w:r>
      <w:r w:rsidR="004A31D3">
        <w:t>:</w:t>
      </w:r>
      <w:r w:rsidRPr="004A31D3">
        <w:t xml:space="preserve"> 0.02, 0.22), the right thalamus (T(101)=2.1, p=0.04, CI:0.01, 0.23), or the right ACC (T(101)=2.2, p=0.03, CI:0.02, 0.28), see Table S1. There were no significant correlations between glutamatergic measures and </w:t>
      </w:r>
      <w:r w:rsidRPr="008765E5">
        <w:t>NO</w:t>
      </w:r>
      <w:r w:rsidR="00E93A26" w:rsidRPr="008765E5">
        <w:t>E</w:t>
      </w:r>
      <w:r w:rsidRPr="004A31D3">
        <w:t xml:space="preserve"> signal on ROIs in the right hemisphere, see Table S2, Table S3 and Table S4</w:t>
      </w:r>
      <w:r w:rsidRPr="004A31D3">
        <w:rPr>
          <w:i/>
          <w:iCs/>
        </w:rPr>
        <w:t xml:space="preserve">. </w:t>
      </w:r>
      <w:bookmarkEnd w:id="2"/>
    </w:p>
    <w:p w:rsidR="00FE111E" w:rsidRPr="004A31D3" w:rsidRDefault="00FE111E">
      <w:pPr>
        <w:pStyle w:val="Body"/>
        <w:spacing w:line="480" w:lineRule="auto"/>
        <w:rPr>
          <w:i/>
          <w:iCs/>
        </w:rPr>
      </w:pPr>
    </w:p>
    <w:p w:rsidR="00FE111E" w:rsidRDefault="008B6DF7">
      <w:pPr>
        <w:pStyle w:val="Body"/>
        <w:spacing w:line="480" w:lineRule="auto"/>
        <w:rPr>
          <w:i/>
          <w:iCs/>
        </w:rPr>
      </w:pPr>
      <w:r w:rsidRPr="004A31D3">
        <w:rPr>
          <w:i/>
          <w:iCs/>
        </w:rPr>
        <w:t>FMRI analyses on positive outcome signaling</w:t>
      </w:r>
    </w:p>
    <w:p w:rsidR="00FE111E" w:rsidRPr="00BB1102" w:rsidRDefault="008B6DF7">
      <w:pPr>
        <w:pStyle w:val="Body"/>
        <w:spacing w:line="480" w:lineRule="auto"/>
      </w:pPr>
      <w:r w:rsidRPr="004A31D3">
        <w:t>Explorative analyses on positive outcome (PO) signaling (hit outcome versus neutral outcome) showed no group difference for ROIs in the left or right hemisphere, see Table S1. Explorative additional analyses showed no correlation between PO and glutamatergic measures, see Table S2, Table S3 and Table S4.</w:t>
      </w:r>
    </w:p>
    <w:p w:rsidR="00FE111E" w:rsidRDefault="00FE111E">
      <w:pPr>
        <w:pStyle w:val="Body"/>
        <w:spacing w:line="480" w:lineRule="auto"/>
        <w:rPr>
          <w:i/>
          <w:iCs/>
        </w:rPr>
      </w:pPr>
    </w:p>
    <w:p w:rsidR="004A4B91" w:rsidRDefault="004A4B91">
      <w:pPr>
        <w:pStyle w:val="Body"/>
        <w:spacing w:line="480" w:lineRule="auto"/>
        <w:rPr>
          <w:i/>
          <w:iCs/>
        </w:rPr>
      </w:pPr>
    </w:p>
    <w:p w:rsidR="004A4B91" w:rsidRDefault="004A4B91">
      <w:pPr>
        <w:pStyle w:val="Body"/>
        <w:spacing w:line="480" w:lineRule="auto"/>
        <w:rPr>
          <w:i/>
          <w:iCs/>
        </w:rPr>
      </w:pPr>
    </w:p>
    <w:p w:rsidR="00FE111E" w:rsidRPr="00770A8E" w:rsidRDefault="008B6DF7">
      <w:pPr>
        <w:pStyle w:val="Body"/>
        <w:spacing w:line="480" w:lineRule="auto"/>
        <w:rPr>
          <w:i/>
          <w:iCs/>
        </w:rPr>
      </w:pPr>
      <w:r w:rsidRPr="00770A8E">
        <w:rPr>
          <w:i/>
          <w:iCs/>
        </w:rPr>
        <w:t>FMRI analyses on neutral outcome</w:t>
      </w:r>
    </w:p>
    <w:p w:rsidR="00FE111E" w:rsidRPr="00BB1102" w:rsidRDefault="008B6DF7">
      <w:pPr>
        <w:pStyle w:val="Body"/>
        <w:spacing w:line="480" w:lineRule="auto"/>
      </w:pPr>
      <w:r w:rsidRPr="00770A8E">
        <w:t>Additional explorative analyses on neutral outcome showed no group difference in the left caudate (FEP: 0.016±0.77, HC: 0.141±0.48, T(101)=-0.9, p=0.33, CI: -0.37, 0.13), left DLPFC (FEP: 0.231±0.92, HC: 0.420±0.65, T(101)=-1.2, p=0.64, CI: -0.50, 0.12), right caudate (FEP:-0.043±0.70, HC:0.123±0.46, T(101)=-1.4, p=0.16, CI: -0.39, 0.06) or right DLPFC (FEP: 0.210±0.85, HC: 0.263±0.45, T(101)=-0.40, p=0.69, CI:-0.32, 0.21).</w:t>
      </w:r>
    </w:p>
    <w:p w:rsidR="00FE111E" w:rsidRDefault="00FE111E">
      <w:pPr>
        <w:pStyle w:val="Body"/>
        <w:spacing w:line="480" w:lineRule="auto"/>
        <w:rPr>
          <w:i/>
          <w:iCs/>
        </w:rPr>
      </w:pPr>
    </w:p>
    <w:p w:rsidR="00FE111E" w:rsidRPr="00770A8E" w:rsidRDefault="008B6DF7">
      <w:pPr>
        <w:pStyle w:val="Body"/>
        <w:spacing w:line="480" w:lineRule="auto"/>
        <w:rPr>
          <w:i/>
          <w:iCs/>
        </w:rPr>
      </w:pPr>
      <w:bookmarkStart w:id="3" w:name="_Hlk60241204"/>
      <w:r w:rsidRPr="00770A8E">
        <w:rPr>
          <w:i/>
          <w:iCs/>
        </w:rPr>
        <w:t>Correlations between PANSS scores and imaging measures in FEP</w:t>
      </w:r>
    </w:p>
    <w:p w:rsidR="00FE111E" w:rsidRPr="00BB1102" w:rsidRDefault="008B6DF7">
      <w:pPr>
        <w:pStyle w:val="Body"/>
        <w:spacing w:line="480" w:lineRule="auto"/>
      </w:pPr>
      <w:r w:rsidRPr="00770A8E">
        <w:t>Explorative correlations in the group of FEP between imaging measures of the predefined ROIs and PANSS total score, PANSS positive score, PANSS negative score and PANSS general scores showed no significant correlations, however, a trend level was found between PANSS positive score and motivational salience signal in the left caudate, and between PANSS positive score and</w:t>
      </w:r>
      <w:r w:rsidR="004B193E" w:rsidRPr="00770A8E">
        <w:t xml:space="preserve"> </w:t>
      </w:r>
      <w:r w:rsidRPr="00770A8E">
        <w:t xml:space="preserve">positive outcome in the left </w:t>
      </w:r>
      <w:proofErr w:type="spellStart"/>
      <w:r w:rsidRPr="00770A8E">
        <w:t>accumbens</w:t>
      </w:r>
      <w:proofErr w:type="spellEnd"/>
      <w:r w:rsidRPr="00770A8E">
        <w:t>. See Table S6 for correlation coefficients and p-values.</w:t>
      </w:r>
    </w:p>
    <w:p w:rsidR="00FE111E" w:rsidRDefault="00FE111E">
      <w:pPr>
        <w:pStyle w:val="Body"/>
        <w:spacing w:line="480" w:lineRule="auto"/>
        <w:rPr>
          <w:i/>
          <w:iCs/>
        </w:rPr>
      </w:pPr>
    </w:p>
    <w:p w:rsidR="00FE111E" w:rsidRDefault="00FE111E">
      <w:pPr>
        <w:pStyle w:val="Body"/>
        <w:spacing w:line="480" w:lineRule="auto"/>
        <w:rPr>
          <w:i/>
          <w:iCs/>
        </w:rPr>
      </w:pPr>
    </w:p>
    <w:p w:rsidR="008F4081" w:rsidRDefault="008F4081">
      <w:pPr>
        <w:pStyle w:val="Body"/>
        <w:spacing w:line="480" w:lineRule="auto"/>
        <w:rPr>
          <w:i/>
          <w:iCs/>
        </w:rPr>
      </w:pPr>
    </w:p>
    <w:p w:rsidR="008F4081" w:rsidRDefault="008F4081">
      <w:pPr>
        <w:pStyle w:val="Body"/>
        <w:spacing w:line="480" w:lineRule="auto"/>
        <w:rPr>
          <w:i/>
          <w:iCs/>
        </w:rPr>
      </w:pPr>
    </w:p>
    <w:p w:rsidR="008F4081" w:rsidRDefault="008F4081">
      <w:pPr>
        <w:pStyle w:val="Body"/>
        <w:spacing w:line="480" w:lineRule="auto"/>
        <w:rPr>
          <w:i/>
          <w:iCs/>
        </w:rPr>
      </w:pPr>
    </w:p>
    <w:p w:rsidR="008F4081" w:rsidRDefault="008F4081">
      <w:pPr>
        <w:pStyle w:val="Body"/>
        <w:spacing w:line="480" w:lineRule="auto"/>
        <w:rPr>
          <w:i/>
          <w:iCs/>
        </w:rPr>
      </w:pPr>
    </w:p>
    <w:p w:rsidR="008F4081" w:rsidRDefault="008F4081">
      <w:pPr>
        <w:pStyle w:val="Body"/>
        <w:spacing w:line="480" w:lineRule="auto"/>
        <w:rPr>
          <w:i/>
          <w:iCs/>
        </w:rPr>
      </w:pPr>
    </w:p>
    <w:p w:rsidR="008F4081" w:rsidRDefault="008F4081">
      <w:pPr>
        <w:pStyle w:val="Body"/>
        <w:spacing w:line="480" w:lineRule="auto"/>
        <w:rPr>
          <w:i/>
          <w:iCs/>
        </w:rPr>
      </w:pPr>
    </w:p>
    <w:bookmarkEnd w:id="3"/>
    <w:p w:rsidR="00FE111E" w:rsidRDefault="008B6DF7">
      <w:pPr>
        <w:pStyle w:val="Body"/>
        <w:spacing w:line="240" w:lineRule="auto"/>
        <w:rPr>
          <w:b/>
          <w:bCs/>
        </w:rPr>
      </w:pPr>
      <w:r>
        <w:rPr>
          <w:b/>
          <w:bCs/>
        </w:rPr>
        <w:t>Supplementary Figure S</w:t>
      </w:r>
      <w:r w:rsidR="003038A7">
        <w:rPr>
          <w:b/>
          <w:bCs/>
        </w:rPr>
        <w:t>4</w:t>
      </w:r>
      <w:r>
        <w:rPr>
          <w:b/>
          <w:bCs/>
        </w:rPr>
        <w:t>. Whole-brain activation of healthy controls and antipsychotic-naïve patients with first-episode psychosis during contrast of motivational salience and</w:t>
      </w:r>
      <w:r w:rsidR="009C14EE">
        <w:rPr>
          <w:b/>
          <w:bCs/>
        </w:rPr>
        <w:t xml:space="preserve"> </w:t>
      </w:r>
      <w:r w:rsidRPr="008765E5">
        <w:rPr>
          <w:b/>
          <w:bCs/>
        </w:rPr>
        <w:t xml:space="preserve">negative </w:t>
      </w:r>
      <w:r w:rsidR="009C14EE" w:rsidRPr="008765E5">
        <w:rPr>
          <w:b/>
          <w:bCs/>
        </w:rPr>
        <w:t>outcome</w:t>
      </w:r>
      <w:r w:rsidR="00E93A26" w:rsidRPr="008765E5">
        <w:rPr>
          <w:b/>
          <w:bCs/>
        </w:rPr>
        <w:t xml:space="preserve"> evaluation</w:t>
      </w:r>
      <w:r>
        <w:rPr>
          <w:b/>
          <w:bCs/>
        </w:rPr>
        <w:t xml:space="preserve"> and group comparison</w:t>
      </w:r>
    </w:p>
    <w:p w:rsidR="00FE111E" w:rsidRDefault="008B6DF7">
      <w:pPr>
        <w:pStyle w:val="Body"/>
        <w:spacing w:line="240" w:lineRule="auto"/>
      </w:pPr>
      <w:r>
        <w:rPr>
          <w:noProof/>
        </w:rPr>
        <w:drawing>
          <wp:inline distT="0" distB="0" distL="0" distR="0">
            <wp:extent cx="5391511" cy="5949794"/>
            <wp:effectExtent l="0" t="0" r="0" b="0"/>
            <wp:docPr id="1073741827" name="officeArt object" descr="Picture 3"/>
            <wp:cNvGraphicFramePr/>
            <a:graphic xmlns:a="http://schemas.openxmlformats.org/drawingml/2006/main">
              <a:graphicData uri="http://schemas.openxmlformats.org/drawingml/2006/picture">
                <pic:pic xmlns:pic="http://schemas.openxmlformats.org/drawingml/2006/picture">
                  <pic:nvPicPr>
                    <pic:cNvPr id="1073741827" name="Picture 3" descr="Picture 3"/>
                    <pic:cNvPicPr>
                      <a:picLocks noChangeAspect="1"/>
                    </pic:cNvPicPr>
                  </pic:nvPicPr>
                  <pic:blipFill>
                    <a:blip r:embed="rId9"/>
                    <a:stretch>
                      <a:fillRect/>
                    </a:stretch>
                  </pic:blipFill>
                  <pic:spPr>
                    <a:xfrm>
                      <a:off x="0" y="0"/>
                      <a:ext cx="5391511" cy="5949794"/>
                    </a:xfrm>
                    <a:prstGeom prst="rect">
                      <a:avLst/>
                    </a:prstGeom>
                    <a:ln w="12700" cap="flat">
                      <a:noFill/>
                      <a:miter lim="400000"/>
                    </a:ln>
                    <a:effectLst/>
                  </pic:spPr>
                </pic:pic>
              </a:graphicData>
            </a:graphic>
          </wp:inline>
        </w:drawing>
      </w:r>
    </w:p>
    <w:p w:rsidR="00FE111E" w:rsidRPr="00FE695A" w:rsidRDefault="008B6DF7">
      <w:pPr>
        <w:pStyle w:val="Body"/>
        <w:spacing w:line="240" w:lineRule="auto"/>
        <w:rPr>
          <w:sz w:val="18"/>
          <w:szCs w:val="18"/>
        </w:rPr>
      </w:pPr>
      <w:r>
        <w:rPr>
          <w:sz w:val="18"/>
          <w:szCs w:val="18"/>
        </w:rPr>
        <w:t xml:space="preserve">Panel A shows </w:t>
      </w:r>
      <w:r w:rsidRPr="008765E5">
        <w:rPr>
          <w:sz w:val="18"/>
          <w:szCs w:val="18"/>
        </w:rPr>
        <w:t xml:space="preserve">negative </w:t>
      </w:r>
      <w:r w:rsidR="009C14EE" w:rsidRPr="008765E5">
        <w:rPr>
          <w:sz w:val="18"/>
          <w:szCs w:val="18"/>
        </w:rPr>
        <w:t>outcome</w:t>
      </w:r>
      <w:r w:rsidR="00E93A26" w:rsidRPr="008765E5">
        <w:rPr>
          <w:sz w:val="18"/>
          <w:szCs w:val="18"/>
        </w:rPr>
        <w:t xml:space="preserve"> evaluation</w:t>
      </w:r>
      <w:r>
        <w:rPr>
          <w:sz w:val="18"/>
          <w:szCs w:val="18"/>
        </w:rPr>
        <w:t xml:space="preserve"> signal in healthy controls (HC), panel B shows</w:t>
      </w:r>
      <w:r w:rsidR="00E93A26">
        <w:rPr>
          <w:sz w:val="18"/>
          <w:szCs w:val="18"/>
        </w:rPr>
        <w:t xml:space="preserve"> </w:t>
      </w:r>
      <w:r w:rsidRPr="008765E5">
        <w:rPr>
          <w:sz w:val="18"/>
          <w:szCs w:val="18"/>
        </w:rPr>
        <w:t xml:space="preserve">negative </w:t>
      </w:r>
      <w:r w:rsidR="009C14EE" w:rsidRPr="008765E5">
        <w:rPr>
          <w:sz w:val="18"/>
          <w:szCs w:val="18"/>
        </w:rPr>
        <w:t>outcome</w:t>
      </w:r>
      <w:r w:rsidR="00E93A26" w:rsidRPr="008765E5">
        <w:rPr>
          <w:sz w:val="18"/>
          <w:szCs w:val="18"/>
        </w:rPr>
        <w:t xml:space="preserve"> evaluation</w:t>
      </w:r>
      <w:r w:rsidR="009C14EE">
        <w:rPr>
          <w:sz w:val="18"/>
          <w:szCs w:val="18"/>
        </w:rPr>
        <w:t xml:space="preserve"> </w:t>
      </w:r>
      <w:r>
        <w:rPr>
          <w:sz w:val="18"/>
          <w:szCs w:val="18"/>
        </w:rPr>
        <w:t>signal in first-episode psychosis patients (FEP), panel C shows group difference in</w:t>
      </w:r>
      <w:r w:rsidR="009C14EE">
        <w:rPr>
          <w:sz w:val="18"/>
          <w:szCs w:val="18"/>
        </w:rPr>
        <w:t xml:space="preserve"> </w:t>
      </w:r>
      <w:r w:rsidRPr="008765E5">
        <w:rPr>
          <w:sz w:val="18"/>
          <w:szCs w:val="18"/>
        </w:rPr>
        <w:t xml:space="preserve">negative </w:t>
      </w:r>
      <w:r w:rsidR="009C14EE" w:rsidRPr="008765E5">
        <w:rPr>
          <w:sz w:val="18"/>
          <w:szCs w:val="18"/>
        </w:rPr>
        <w:t>outcome</w:t>
      </w:r>
      <w:r w:rsidRPr="008765E5">
        <w:rPr>
          <w:sz w:val="18"/>
          <w:szCs w:val="18"/>
        </w:rPr>
        <w:t xml:space="preserve"> </w:t>
      </w:r>
      <w:r w:rsidR="00E93A26" w:rsidRPr="008765E5">
        <w:rPr>
          <w:sz w:val="18"/>
          <w:szCs w:val="18"/>
        </w:rPr>
        <w:t>evaluation</w:t>
      </w:r>
      <w:r w:rsidR="00E93A26">
        <w:rPr>
          <w:sz w:val="18"/>
          <w:szCs w:val="18"/>
        </w:rPr>
        <w:t xml:space="preserve"> </w:t>
      </w:r>
      <w:r>
        <w:rPr>
          <w:sz w:val="18"/>
          <w:szCs w:val="18"/>
        </w:rPr>
        <w:t xml:space="preserve">signal (FEP&gt;HC), panel D shows group difference in </w:t>
      </w:r>
      <w:r w:rsidRPr="008765E5">
        <w:rPr>
          <w:sz w:val="18"/>
          <w:szCs w:val="18"/>
        </w:rPr>
        <w:t xml:space="preserve">negative </w:t>
      </w:r>
      <w:r w:rsidR="009C14EE" w:rsidRPr="008765E5">
        <w:rPr>
          <w:sz w:val="18"/>
          <w:szCs w:val="18"/>
        </w:rPr>
        <w:t xml:space="preserve">outcome </w:t>
      </w:r>
      <w:r w:rsidR="00E93A26" w:rsidRPr="008765E5">
        <w:rPr>
          <w:sz w:val="18"/>
          <w:szCs w:val="18"/>
        </w:rPr>
        <w:t>evaluation</w:t>
      </w:r>
      <w:r w:rsidR="00E93A26">
        <w:rPr>
          <w:sz w:val="18"/>
          <w:szCs w:val="18"/>
        </w:rPr>
        <w:t xml:space="preserve"> </w:t>
      </w:r>
      <w:r>
        <w:rPr>
          <w:sz w:val="18"/>
          <w:szCs w:val="18"/>
        </w:rPr>
        <w:t>signal (HC&gt;FEP), panel E shows motivational salience contrast signal in HC, panel F shows motivational salience contrast signal in FEP, panel G show group difference in motivational salience contrast signal (FEP&gt;HC), panel H shows group difference in motivational salience contrast signal (HC&gt;FEP).</w:t>
      </w:r>
      <w:r w:rsidR="00FE695A">
        <w:rPr>
          <w:sz w:val="18"/>
          <w:szCs w:val="18"/>
        </w:rPr>
        <w:t xml:space="preserve"> </w:t>
      </w:r>
      <w:bookmarkStart w:id="4" w:name="_Hlk62137033"/>
      <w:r w:rsidR="00FE695A" w:rsidRPr="00FE695A">
        <w:rPr>
          <w:sz w:val="18"/>
          <w:szCs w:val="18"/>
        </w:rPr>
        <w:t xml:space="preserve">The resulting z-statistic images were </w:t>
      </w:r>
      <w:proofErr w:type="spellStart"/>
      <w:r w:rsidR="00FE695A" w:rsidRPr="00FE695A">
        <w:rPr>
          <w:sz w:val="18"/>
          <w:szCs w:val="18"/>
        </w:rPr>
        <w:t>thresholded</w:t>
      </w:r>
      <w:proofErr w:type="spellEnd"/>
      <w:r w:rsidR="00FE695A" w:rsidRPr="00FE695A">
        <w:rPr>
          <w:sz w:val="18"/>
          <w:szCs w:val="18"/>
        </w:rPr>
        <w:t xml:space="preserve"> using clusters determined by Z&gt;2.3 and corrected significance threshold of p=0.05</w:t>
      </w:r>
      <w:bookmarkEnd w:id="4"/>
    </w:p>
    <w:p w:rsidR="00FE111E" w:rsidRPr="00BB1102" w:rsidRDefault="00FE111E">
      <w:pPr>
        <w:pStyle w:val="Body"/>
        <w:spacing w:line="240" w:lineRule="auto"/>
        <w:rPr>
          <w:color w:val="FF0000"/>
          <w:sz w:val="18"/>
          <w:szCs w:val="18"/>
        </w:rPr>
      </w:pPr>
    </w:p>
    <w:p w:rsidR="00FE111E" w:rsidRDefault="00FE111E">
      <w:pPr>
        <w:pStyle w:val="Body"/>
        <w:spacing w:line="240" w:lineRule="auto"/>
        <w:rPr>
          <w:sz w:val="18"/>
          <w:szCs w:val="18"/>
        </w:rPr>
      </w:pPr>
    </w:p>
    <w:p w:rsidR="00FE111E" w:rsidRDefault="00FE111E">
      <w:pPr>
        <w:pStyle w:val="Body"/>
        <w:spacing w:line="240" w:lineRule="auto"/>
        <w:rPr>
          <w:b/>
          <w:bCs/>
        </w:rPr>
      </w:pPr>
    </w:p>
    <w:p w:rsidR="00FE111E" w:rsidRDefault="008B6DF7">
      <w:pPr>
        <w:pStyle w:val="Body"/>
        <w:spacing w:line="240" w:lineRule="auto"/>
      </w:pPr>
      <w:r>
        <w:rPr>
          <w:b/>
          <w:bCs/>
        </w:rPr>
        <w:lastRenderedPageBreak/>
        <w:t xml:space="preserve">Supplementary Table S1. Behavioral measures, </w:t>
      </w:r>
      <w:r w:rsidRPr="008765E5">
        <w:rPr>
          <w:b/>
          <w:bCs/>
        </w:rPr>
        <w:t>negative</w:t>
      </w:r>
      <w:r w:rsidR="00051703" w:rsidRPr="008765E5">
        <w:rPr>
          <w:b/>
          <w:bCs/>
        </w:rPr>
        <w:t xml:space="preserve"> outcome evaluation</w:t>
      </w:r>
      <w:r w:rsidR="00051703">
        <w:rPr>
          <w:b/>
          <w:bCs/>
        </w:rPr>
        <w:t xml:space="preserve">, </w:t>
      </w:r>
      <w:r>
        <w:rPr>
          <w:b/>
          <w:bCs/>
        </w:rPr>
        <w:t>positive outcome, motivational salience signal, glutamate levels in thalamus and ACC, fractions in the voxels and spectral quality</w:t>
      </w:r>
      <w:r>
        <w:t xml:space="preserve">  </w:t>
      </w:r>
    </w:p>
    <w:tbl>
      <w:tblPr>
        <w:tblStyle w:val="Listetabel3"/>
        <w:tblW w:w="9713" w:type="dxa"/>
        <w:tblLook w:val="04A0" w:firstRow="1" w:lastRow="0" w:firstColumn="1" w:lastColumn="0" w:noHBand="0" w:noVBand="1"/>
      </w:tblPr>
      <w:tblGrid>
        <w:gridCol w:w="3539"/>
        <w:gridCol w:w="1353"/>
        <w:gridCol w:w="1366"/>
        <w:gridCol w:w="3455"/>
      </w:tblGrid>
      <w:tr w:rsidR="0070375C" w:rsidTr="0070375C">
        <w:trPr>
          <w:cnfStyle w:val="100000000000" w:firstRow="1" w:lastRow="0" w:firstColumn="0" w:lastColumn="0" w:oddVBand="0" w:evenVBand="0" w:oddHBand="0" w:evenHBand="0" w:firstRowFirstColumn="0" w:firstRowLastColumn="0" w:lastRowFirstColumn="0" w:lastRowLastColumn="0"/>
          <w:trHeight w:val="234"/>
        </w:trPr>
        <w:tc>
          <w:tcPr>
            <w:cnfStyle w:val="001000000100" w:firstRow="0" w:lastRow="0" w:firstColumn="1" w:lastColumn="0" w:oddVBand="0" w:evenVBand="0" w:oddHBand="0" w:evenHBand="0" w:firstRowFirstColumn="1" w:firstRowLastColumn="0" w:lastRowFirstColumn="0" w:lastRowLastColumn="0"/>
            <w:tcW w:w="3539" w:type="dxa"/>
            <w:tcBorders>
              <w:top w:val="single" w:sz="4" w:space="0" w:color="000000" w:themeColor="text1"/>
            </w:tcBorders>
          </w:tcPr>
          <w:p w:rsidR="0070375C" w:rsidRPr="00854EFF" w:rsidRDefault="0070375C" w:rsidP="0070375C">
            <w:pPr>
              <w:rPr>
                <w:rFonts w:ascii="Calibri" w:hAnsi="Calibri" w:cs="Calibri"/>
                <w:b w:val="0"/>
                <w:bCs w:val="0"/>
              </w:rPr>
            </w:pPr>
          </w:p>
          <w:p w:rsidR="0070375C" w:rsidRPr="00854EFF" w:rsidRDefault="0070375C" w:rsidP="0070375C">
            <w:pPr>
              <w:rPr>
                <w:rFonts w:ascii="Calibri" w:hAnsi="Calibri" w:cs="Calibri"/>
              </w:rPr>
            </w:pPr>
          </w:p>
        </w:tc>
        <w:tc>
          <w:tcPr>
            <w:tcW w:w="1353" w:type="dxa"/>
            <w:tcBorders>
              <w:top w:val="single" w:sz="4" w:space="0" w:color="000000" w:themeColor="text1"/>
              <w:bottom w:val="nil"/>
            </w:tcBorders>
          </w:tcPr>
          <w:p w:rsidR="0070375C" w:rsidRPr="00854EFF" w:rsidRDefault="0070375C" w:rsidP="0070375C">
            <w:pPr>
              <w:cnfStyle w:val="100000000000" w:firstRow="1" w:lastRow="0" w:firstColumn="0" w:lastColumn="0" w:oddVBand="0" w:evenVBand="0" w:oddHBand="0" w:evenHBand="0" w:firstRowFirstColumn="0" w:firstRowLastColumn="0" w:lastRowFirstColumn="0" w:lastRowLastColumn="0"/>
              <w:rPr>
                <w:rFonts w:ascii="Calibri" w:hAnsi="Calibri" w:cs="Calibri"/>
                <w:b w:val="0"/>
              </w:rPr>
            </w:pPr>
            <w:proofErr w:type="gramStart"/>
            <w:r w:rsidRPr="00854EFF">
              <w:rPr>
                <w:rFonts w:ascii="Calibri" w:hAnsi="Calibri" w:cs="Calibri"/>
              </w:rPr>
              <w:t>FEP(</w:t>
            </w:r>
            <w:proofErr w:type="gramEnd"/>
            <w:r w:rsidRPr="00854EFF">
              <w:rPr>
                <w:rFonts w:ascii="Calibri" w:hAnsi="Calibri" w:cs="Calibri"/>
              </w:rPr>
              <w:t>N= 51)</w:t>
            </w:r>
          </w:p>
        </w:tc>
        <w:tc>
          <w:tcPr>
            <w:tcW w:w="0" w:type="auto"/>
            <w:tcBorders>
              <w:top w:val="single" w:sz="4" w:space="0" w:color="000000" w:themeColor="text1"/>
              <w:bottom w:val="nil"/>
            </w:tcBorders>
          </w:tcPr>
          <w:p w:rsidR="0070375C" w:rsidRPr="00854EFF" w:rsidRDefault="0070375C" w:rsidP="0070375C">
            <w:pPr>
              <w:cnfStyle w:val="100000000000" w:firstRow="1" w:lastRow="0" w:firstColumn="0" w:lastColumn="0" w:oddVBand="0" w:evenVBand="0" w:oddHBand="0" w:evenHBand="0" w:firstRowFirstColumn="0" w:firstRowLastColumn="0" w:lastRowFirstColumn="0" w:lastRowLastColumn="0"/>
              <w:rPr>
                <w:rFonts w:ascii="Calibri" w:hAnsi="Calibri" w:cs="Calibri"/>
                <w:b w:val="0"/>
              </w:rPr>
            </w:pPr>
            <w:proofErr w:type="gramStart"/>
            <w:r w:rsidRPr="00854EFF">
              <w:rPr>
                <w:rFonts w:ascii="Calibri" w:hAnsi="Calibri" w:cs="Calibri"/>
              </w:rPr>
              <w:t>HC(</w:t>
            </w:r>
            <w:proofErr w:type="gramEnd"/>
            <w:r w:rsidRPr="00854EFF">
              <w:rPr>
                <w:rFonts w:ascii="Calibri" w:hAnsi="Calibri" w:cs="Calibri"/>
              </w:rPr>
              <w:t>N= 52)</w:t>
            </w:r>
          </w:p>
        </w:tc>
        <w:tc>
          <w:tcPr>
            <w:tcW w:w="3455" w:type="dxa"/>
            <w:tcBorders>
              <w:top w:val="single" w:sz="4" w:space="0" w:color="000000" w:themeColor="text1"/>
              <w:bottom w:val="nil"/>
            </w:tcBorders>
          </w:tcPr>
          <w:p w:rsidR="0070375C" w:rsidRPr="00854EFF" w:rsidRDefault="0070375C" w:rsidP="0070375C">
            <w:pP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854EFF">
              <w:rPr>
                <w:rFonts w:ascii="Calibri" w:hAnsi="Calibri" w:cs="Calibri"/>
              </w:rPr>
              <w:t>Statistics</w:t>
            </w:r>
          </w:p>
        </w:tc>
      </w:tr>
      <w:tr w:rsidR="0070375C"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tcPr>
          <w:p w:rsidR="0070375C" w:rsidRPr="00854EFF" w:rsidRDefault="0070375C" w:rsidP="0070375C">
            <w:pPr>
              <w:rPr>
                <w:rFonts w:ascii="Calibri" w:hAnsi="Calibri" w:cs="Calibri"/>
                <w:sz w:val="18"/>
                <w:szCs w:val="18"/>
              </w:rPr>
            </w:pPr>
            <w:r w:rsidRPr="00854EFF">
              <w:rPr>
                <w:rFonts w:ascii="Calibri" w:hAnsi="Calibri" w:cs="Calibri"/>
                <w:sz w:val="18"/>
                <w:szCs w:val="18"/>
              </w:rPr>
              <w:t>Behavioral data</w:t>
            </w:r>
          </w:p>
        </w:tc>
        <w:tc>
          <w:tcPr>
            <w:tcW w:w="1353"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0" w:type="auto"/>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3455"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70375C"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Monetary gain, euros </w:t>
            </w:r>
            <w:r w:rsidRPr="00854EFF">
              <w:rPr>
                <w:rFonts w:ascii="Calibri" w:hAnsi="Calibri" w:cs="Calibri"/>
                <w:b w:val="0"/>
                <w:sz w:val="16"/>
                <w:szCs w:val="16"/>
              </w:rPr>
              <w:t>± SD</w:t>
            </w:r>
          </w:p>
        </w:tc>
        <w:tc>
          <w:tcPr>
            <w:tcW w:w="1353" w:type="dxa"/>
            <w:tcBorders>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76 ± 25</w:t>
            </w:r>
          </w:p>
        </w:tc>
        <w:tc>
          <w:tcPr>
            <w:tcW w:w="0" w:type="auto"/>
            <w:tcBorders>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76 ± 24</w:t>
            </w:r>
          </w:p>
        </w:tc>
        <w:tc>
          <w:tcPr>
            <w:tcW w:w="3455" w:type="dxa"/>
            <w:tcBorders>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101)=0.10</w:t>
            </w:r>
            <w:r w:rsidRPr="00854EFF">
              <w:rPr>
                <w:rFonts w:ascii="Calibri" w:hAnsi="Calibri" w:cs="Calibri"/>
                <w:sz w:val="16"/>
                <w:szCs w:val="16"/>
                <w:vertAlign w:val="superscript"/>
              </w:rPr>
              <w:t>a</w:t>
            </w:r>
            <w:r w:rsidRPr="00854EFF">
              <w:rPr>
                <w:rFonts w:ascii="Calibri" w:hAnsi="Calibri" w:cs="Calibri"/>
                <w:sz w:val="16"/>
                <w:szCs w:val="16"/>
              </w:rPr>
              <w:t>, p=0.99, CI:-9.6, 9.7</w:t>
            </w:r>
            <w:r w:rsidRPr="00854EFF">
              <w:rPr>
                <w:rFonts w:ascii="Calibri" w:hAnsi="Calibri" w:cs="Calibri"/>
                <w:sz w:val="16"/>
                <w:szCs w:val="16"/>
                <w:vertAlign w:val="superscript"/>
              </w:rPr>
              <w:t xml:space="preserve"> </w:t>
            </w:r>
          </w:p>
        </w:tc>
      </w:tr>
      <w:tr w:rsidR="0070375C"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Hit rate % </w:t>
            </w:r>
            <w:r w:rsidRPr="00854EFF">
              <w:rPr>
                <w:rFonts w:ascii="Calibri" w:hAnsi="Calibri" w:cs="Calibri"/>
                <w:b w:val="0"/>
                <w:sz w:val="16"/>
                <w:szCs w:val="16"/>
              </w:rPr>
              <w:t>± SD</w:t>
            </w:r>
          </w:p>
        </w:tc>
        <w:tc>
          <w:tcPr>
            <w:tcW w:w="1353" w:type="dxa"/>
            <w:tcBorders>
              <w:top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70.2 ± 4.2</w:t>
            </w:r>
          </w:p>
        </w:tc>
        <w:tc>
          <w:tcPr>
            <w:tcW w:w="0" w:type="auto"/>
            <w:tcBorders>
              <w:top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70.0 ± 4.4</w:t>
            </w:r>
          </w:p>
        </w:tc>
        <w:tc>
          <w:tcPr>
            <w:tcW w:w="3455" w:type="dxa"/>
            <w:tcBorders>
              <w:top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101)=0.14</w:t>
            </w:r>
            <w:r w:rsidRPr="00854EFF">
              <w:rPr>
                <w:rFonts w:ascii="Calibri" w:hAnsi="Calibri" w:cs="Calibri"/>
                <w:sz w:val="16"/>
                <w:szCs w:val="16"/>
                <w:vertAlign w:val="superscript"/>
              </w:rPr>
              <w:t>a</w:t>
            </w:r>
            <w:r w:rsidRPr="00854EFF">
              <w:rPr>
                <w:rFonts w:ascii="Calibri" w:hAnsi="Calibri" w:cs="Calibri"/>
                <w:sz w:val="16"/>
                <w:szCs w:val="16"/>
              </w:rPr>
              <w:t>, p=0.89, CI:-1.5, 1.7</w:t>
            </w:r>
          </w:p>
        </w:tc>
      </w:tr>
      <w:tr w:rsidR="0070375C"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bottom w:val="nil"/>
            </w:tcBorders>
          </w:tcPr>
          <w:p w:rsidR="0070375C" w:rsidRPr="00854EFF" w:rsidRDefault="00051703" w:rsidP="0070375C">
            <w:pPr>
              <w:rPr>
                <w:rFonts w:ascii="Calibri" w:hAnsi="Calibri" w:cs="Calibri"/>
                <w:sz w:val="18"/>
                <w:szCs w:val="18"/>
              </w:rPr>
            </w:pPr>
            <w:r w:rsidRPr="008765E5">
              <w:rPr>
                <w:rFonts w:ascii="Calibri" w:hAnsi="Calibri" w:cs="Calibri"/>
                <w:sz w:val="18"/>
                <w:szCs w:val="18"/>
              </w:rPr>
              <w:t>N</w:t>
            </w:r>
            <w:r w:rsidR="0070375C" w:rsidRPr="008765E5">
              <w:rPr>
                <w:rFonts w:ascii="Calibri" w:hAnsi="Calibri" w:cs="Calibri"/>
                <w:sz w:val="18"/>
                <w:szCs w:val="18"/>
              </w:rPr>
              <w:t>egative outcome</w:t>
            </w:r>
            <w:r w:rsidRPr="008765E5">
              <w:rPr>
                <w:rFonts w:ascii="Calibri" w:hAnsi="Calibri" w:cs="Calibri"/>
                <w:sz w:val="18"/>
                <w:szCs w:val="18"/>
              </w:rPr>
              <w:t xml:space="preserve"> evaluation</w:t>
            </w:r>
            <w:r w:rsidR="0070375C" w:rsidRPr="00854EFF">
              <w:rPr>
                <w:rFonts w:ascii="Calibri" w:hAnsi="Calibri" w:cs="Calibri"/>
                <w:sz w:val="18"/>
                <w:szCs w:val="18"/>
              </w:rPr>
              <w:t xml:space="preserve"> signal</w:t>
            </w:r>
          </w:p>
        </w:tc>
        <w:tc>
          <w:tcPr>
            <w:tcW w:w="1353" w:type="dxa"/>
            <w:tcBorders>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0" w:type="auto"/>
            <w:tcBorders>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3455" w:type="dxa"/>
            <w:tcBorders>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70375C"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tcPr>
          <w:p w:rsidR="0070375C" w:rsidRPr="00854EFF" w:rsidRDefault="0070375C" w:rsidP="0070375C">
            <w:pPr>
              <w:rPr>
                <w:rFonts w:ascii="Calibri" w:hAnsi="Calibri" w:cs="Calibri"/>
                <w:b w:val="0"/>
                <w:sz w:val="16"/>
                <w:szCs w:val="16"/>
              </w:rPr>
            </w:pPr>
            <w:r w:rsidRPr="00854EFF">
              <w:rPr>
                <w:rFonts w:ascii="Calibri" w:hAnsi="Calibri" w:cs="Calibri"/>
                <w:sz w:val="16"/>
                <w:szCs w:val="16"/>
              </w:rPr>
              <w:t xml:space="preserve">   Left Caudate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0.09 ± 0.28</w:t>
            </w:r>
          </w:p>
        </w:tc>
        <w:tc>
          <w:tcPr>
            <w:tcW w:w="0" w:type="auto"/>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-0.09 ± 0.25</w:t>
            </w:r>
          </w:p>
        </w:tc>
        <w:tc>
          <w:tcPr>
            <w:tcW w:w="3455"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101)=3.4</w:t>
            </w:r>
            <w:r w:rsidRPr="00854EFF">
              <w:rPr>
                <w:rFonts w:ascii="Calibri" w:hAnsi="Calibri" w:cs="Calibri"/>
                <w:sz w:val="16"/>
                <w:szCs w:val="16"/>
                <w:vertAlign w:val="superscript"/>
              </w:rPr>
              <w:t>a</w:t>
            </w:r>
            <w:r w:rsidRPr="00854EFF">
              <w:rPr>
                <w:rFonts w:ascii="Calibri" w:hAnsi="Calibri" w:cs="Calibri"/>
                <w:sz w:val="16"/>
                <w:szCs w:val="16"/>
              </w:rPr>
              <w:t xml:space="preserve">, </w:t>
            </w:r>
            <w:r w:rsidRPr="00854EFF">
              <w:rPr>
                <w:rFonts w:ascii="Calibri" w:hAnsi="Calibri" w:cs="Calibri"/>
                <w:b/>
                <w:bCs/>
                <w:sz w:val="16"/>
                <w:szCs w:val="16"/>
              </w:rPr>
              <w:t>p=0.001</w:t>
            </w:r>
            <w:r w:rsidRPr="00854EFF">
              <w:rPr>
                <w:rFonts w:ascii="Calibri" w:hAnsi="Calibri" w:cs="Calibri"/>
                <w:sz w:val="16"/>
                <w:szCs w:val="16"/>
              </w:rPr>
              <w:t>, CI:0.08, 0.28</w:t>
            </w:r>
          </w:p>
        </w:tc>
      </w:tr>
      <w:tr w:rsidR="0070375C"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tcPr>
          <w:p w:rsidR="0070375C" w:rsidRPr="00854EFF" w:rsidRDefault="0070375C" w:rsidP="0070375C">
            <w:pPr>
              <w:rPr>
                <w:rFonts w:ascii="Calibri" w:hAnsi="Calibri" w:cs="Calibri"/>
                <w:b w:val="0"/>
                <w:sz w:val="16"/>
                <w:szCs w:val="16"/>
              </w:rPr>
            </w:pPr>
            <w:r w:rsidRPr="00854EFF">
              <w:rPr>
                <w:rFonts w:ascii="Calibri" w:hAnsi="Calibri" w:cs="Calibri"/>
                <w:sz w:val="16"/>
                <w:szCs w:val="16"/>
              </w:rPr>
              <w:t xml:space="preserve">   Left </w:t>
            </w:r>
            <w:proofErr w:type="spellStart"/>
            <w:r w:rsidRPr="00854EFF">
              <w:rPr>
                <w:rFonts w:ascii="Calibri" w:hAnsi="Calibri" w:cs="Calibri"/>
                <w:sz w:val="16"/>
                <w:szCs w:val="16"/>
              </w:rPr>
              <w:t>Accumbens</w:t>
            </w:r>
            <w:proofErr w:type="spellEnd"/>
            <w:r w:rsidRPr="00854EFF">
              <w:rPr>
                <w:rFonts w:ascii="Calibri" w:hAnsi="Calibri" w:cs="Calibri"/>
                <w:sz w:val="16"/>
                <w:szCs w:val="16"/>
              </w:rPr>
              <w:t xml:space="preserve">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0.03 ± 0.29</w:t>
            </w:r>
          </w:p>
        </w:tc>
        <w:tc>
          <w:tcPr>
            <w:tcW w:w="0" w:type="auto"/>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-0,07 ± 0.24</w:t>
            </w:r>
          </w:p>
        </w:tc>
        <w:tc>
          <w:tcPr>
            <w:tcW w:w="3455"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101)=1.8</w:t>
            </w:r>
            <w:r w:rsidRPr="00854EFF">
              <w:rPr>
                <w:rFonts w:ascii="Calibri" w:hAnsi="Calibri" w:cs="Calibri"/>
                <w:sz w:val="16"/>
                <w:szCs w:val="16"/>
                <w:vertAlign w:val="superscript"/>
              </w:rPr>
              <w:t>a</w:t>
            </w:r>
            <w:r w:rsidRPr="00854EFF">
              <w:rPr>
                <w:rFonts w:ascii="Calibri" w:hAnsi="Calibri" w:cs="Calibri"/>
                <w:sz w:val="16"/>
                <w:szCs w:val="16"/>
              </w:rPr>
              <w:t>, p=0.07, CI:-0.009, 0.20</w:t>
            </w:r>
          </w:p>
        </w:tc>
      </w:tr>
      <w:tr w:rsidR="0070375C" w:rsidRPr="008D78D1"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tcPr>
          <w:p w:rsidR="0070375C" w:rsidRPr="00854EFF" w:rsidRDefault="0070375C" w:rsidP="0070375C">
            <w:pPr>
              <w:rPr>
                <w:rFonts w:ascii="Calibri" w:hAnsi="Calibri" w:cs="Calibri"/>
                <w:b w:val="0"/>
                <w:sz w:val="16"/>
                <w:szCs w:val="16"/>
              </w:rPr>
            </w:pPr>
            <w:r w:rsidRPr="00854EFF">
              <w:rPr>
                <w:rFonts w:ascii="Calibri" w:hAnsi="Calibri" w:cs="Calibri"/>
                <w:sz w:val="16"/>
                <w:szCs w:val="16"/>
              </w:rPr>
              <w:t xml:space="preserve">   Left Dorsolateral prefrontal cortex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0.08 ± 0.4</w:t>
            </w:r>
          </w:p>
        </w:tc>
        <w:tc>
          <w:tcPr>
            <w:tcW w:w="0" w:type="auto"/>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-0.13 ± 0.3</w:t>
            </w:r>
          </w:p>
        </w:tc>
        <w:tc>
          <w:tcPr>
            <w:tcW w:w="3455"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101)=3.1</w:t>
            </w:r>
            <w:r w:rsidRPr="00854EFF">
              <w:rPr>
                <w:rFonts w:ascii="Calibri" w:hAnsi="Calibri" w:cs="Calibri"/>
                <w:sz w:val="16"/>
                <w:szCs w:val="16"/>
                <w:vertAlign w:val="superscript"/>
              </w:rPr>
              <w:t>a</w:t>
            </w:r>
            <w:r w:rsidRPr="00854EFF">
              <w:rPr>
                <w:rFonts w:ascii="Calibri" w:hAnsi="Calibri" w:cs="Calibri"/>
                <w:sz w:val="16"/>
                <w:szCs w:val="16"/>
              </w:rPr>
              <w:t xml:space="preserve">, </w:t>
            </w:r>
            <w:r w:rsidRPr="00854EFF">
              <w:rPr>
                <w:rFonts w:ascii="Calibri" w:hAnsi="Calibri" w:cs="Calibri"/>
                <w:b/>
                <w:sz w:val="16"/>
                <w:szCs w:val="16"/>
              </w:rPr>
              <w:t>p=0.003</w:t>
            </w:r>
            <w:r w:rsidRPr="00854EFF">
              <w:rPr>
                <w:rFonts w:ascii="Calibri" w:hAnsi="Calibri" w:cs="Calibri"/>
                <w:bCs/>
                <w:sz w:val="16"/>
                <w:szCs w:val="16"/>
              </w:rPr>
              <w:t>, CI:0.07, 0.34</w:t>
            </w:r>
          </w:p>
        </w:tc>
      </w:tr>
      <w:tr w:rsidR="0070375C" w:rsidRPr="004E2A41"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Left Thalamus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0.12±0.3</w:t>
            </w:r>
          </w:p>
        </w:tc>
        <w:tc>
          <w:tcPr>
            <w:tcW w:w="0" w:type="auto"/>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0.02±0.3</w:t>
            </w:r>
          </w:p>
        </w:tc>
        <w:tc>
          <w:tcPr>
            <w:tcW w:w="3455"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101)=1.87</w:t>
            </w:r>
            <w:r w:rsidRPr="00854EFF">
              <w:rPr>
                <w:rFonts w:ascii="Calibri" w:hAnsi="Calibri" w:cs="Calibri"/>
                <w:sz w:val="16"/>
                <w:szCs w:val="16"/>
                <w:vertAlign w:val="superscript"/>
              </w:rPr>
              <w:t>a</w:t>
            </w:r>
            <w:r w:rsidRPr="00854EFF">
              <w:rPr>
                <w:rFonts w:ascii="Calibri" w:hAnsi="Calibri" w:cs="Calibri"/>
                <w:sz w:val="16"/>
                <w:szCs w:val="16"/>
              </w:rPr>
              <w:t>, p=0.063, CI:-0.006, 0.21</w:t>
            </w:r>
          </w:p>
        </w:tc>
      </w:tr>
      <w:tr w:rsidR="0070375C" w:rsidRPr="00D96006"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Left ACC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0.16±0.25</w:t>
            </w:r>
          </w:p>
        </w:tc>
        <w:tc>
          <w:tcPr>
            <w:tcW w:w="0" w:type="auto"/>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0.08±0.21</w:t>
            </w:r>
          </w:p>
        </w:tc>
        <w:tc>
          <w:tcPr>
            <w:tcW w:w="3455"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101)=1.7</w:t>
            </w:r>
            <w:r w:rsidRPr="00854EFF">
              <w:rPr>
                <w:rFonts w:ascii="Calibri" w:hAnsi="Calibri" w:cs="Calibri"/>
                <w:sz w:val="16"/>
                <w:szCs w:val="16"/>
                <w:vertAlign w:val="superscript"/>
              </w:rPr>
              <w:t>a</w:t>
            </w:r>
            <w:r w:rsidRPr="00854EFF">
              <w:rPr>
                <w:rFonts w:ascii="Calibri" w:hAnsi="Calibri" w:cs="Calibri"/>
                <w:sz w:val="16"/>
                <w:szCs w:val="16"/>
              </w:rPr>
              <w:t>, p=0.09, CI:-0.01, 0.17</w:t>
            </w:r>
          </w:p>
        </w:tc>
      </w:tr>
      <w:tr w:rsidR="0070375C" w:rsidRPr="00D96006"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Right Caudate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0.08±0.26</w:t>
            </w:r>
          </w:p>
        </w:tc>
        <w:tc>
          <w:tcPr>
            <w:tcW w:w="0" w:type="auto"/>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-0.06±0.22</w:t>
            </w:r>
          </w:p>
        </w:tc>
        <w:tc>
          <w:tcPr>
            <w:tcW w:w="3455"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 xml:space="preserve">101)=3.1, </w:t>
            </w:r>
            <w:r w:rsidRPr="00854EFF">
              <w:rPr>
                <w:rFonts w:ascii="Calibri" w:hAnsi="Calibri" w:cs="Calibri"/>
                <w:b/>
                <w:bCs/>
                <w:sz w:val="16"/>
                <w:szCs w:val="16"/>
              </w:rPr>
              <w:t>p=0.003</w:t>
            </w:r>
            <w:r w:rsidRPr="00854EFF">
              <w:rPr>
                <w:rFonts w:ascii="Calibri" w:hAnsi="Calibri" w:cs="Calibri"/>
                <w:sz w:val="16"/>
                <w:szCs w:val="16"/>
              </w:rPr>
              <w:t>, CI:0.05, 0.24</w:t>
            </w:r>
          </w:p>
        </w:tc>
      </w:tr>
      <w:tr w:rsidR="0070375C" w:rsidRPr="00D96006"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Right </w:t>
            </w:r>
            <w:proofErr w:type="spellStart"/>
            <w:r w:rsidRPr="00854EFF">
              <w:rPr>
                <w:rFonts w:ascii="Calibri" w:hAnsi="Calibri" w:cs="Calibri"/>
                <w:sz w:val="16"/>
                <w:szCs w:val="16"/>
              </w:rPr>
              <w:t>Accumbens</w:t>
            </w:r>
            <w:proofErr w:type="spellEnd"/>
            <w:r w:rsidRPr="00854EFF">
              <w:rPr>
                <w:rFonts w:ascii="Calibri" w:hAnsi="Calibri" w:cs="Calibri"/>
                <w:sz w:val="16"/>
                <w:szCs w:val="16"/>
              </w:rPr>
              <w:t xml:space="preserve">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0.08±0.28</w:t>
            </w:r>
          </w:p>
        </w:tc>
        <w:tc>
          <w:tcPr>
            <w:tcW w:w="0" w:type="auto"/>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-0.03±0.22</w:t>
            </w:r>
          </w:p>
        </w:tc>
        <w:tc>
          <w:tcPr>
            <w:tcW w:w="3455"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101)=2.4, p=0.02, CI:0.02, 0.22</w:t>
            </w:r>
          </w:p>
        </w:tc>
      </w:tr>
      <w:tr w:rsidR="0070375C" w:rsidRPr="00D96006"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Right Dorsolateral prefrontal cortex </w:t>
            </w:r>
            <w:r w:rsidRPr="00854EFF">
              <w:rPr>
                <w:rFonts w:ascii="Calibri" w:hAnsi="Calibri" w:cs="Calibri"/>
                <w:b w:val="0"/>
                <w:sz w:val="16"/>
                <w:szCs w:val="16"/>
              </w:rPr>
              <w:t>±SD</w:t>
            </w:r>
          </w:p>
        </w:tc>
        <w:tc>
          <w:tcPr>
            <w:tcW w:w="1353"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0.21±0.43</w:t>
            </w:r>
          </w:p>
        </w:tc>
        <w:tc>
          <w:tcPr>
            <w:tcW w:w="0" w:type="auto"/>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0.01±0.20</w:t>
            </w:r>
          </w:p>
        </w:tc>
        <w:tc>
          <w:tcPr>
            <w:tcW w:w="3455"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101)=2.9, p=0.004, CI:0.06, 0.33</w:t>
            </w:r>
          </w:p>
        </w:tc>
      </w:tr>
      <w:tr w:rsidR="0070375C" w:rsidRPr="00D96006"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Right Thalamus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0.16±0.28</w:t>
            </w:r>
          </w:p>
        </w:tc>
        <w:tc>
          <w:tcPr>
            <w:tcW w:w="0" w:type="auto"/>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0.04±0.29</w:t>
            </w:r>
          </w:p>
        </w:tc>
        <w:tc>
          <w:tcPr>
            <w:tcW w:w="3455"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101)=2.1, p=0.04, CI:0.01, 0.23</w:t>
            </w:r>
          </w:p>
        </w:tc>
      </w:tr>
      <w:tr w:rsidR="0070375C" w:rsidRPr="00D96006"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bottom w:val="single" w:sz="4" w:space="0" w:color="auto"/>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Right ACC </w:t>
            </w:r>
            <w:r w:rsidRPr="00854EFF">
              <w:rPr>
                <w:rFonts w:ascii="Calibri" w:hAnsi="Calibri" w:cs="Calibri"/>
                <w:b w:val="0"/>
                <w:sz w:val="16"/>
                <w:szCs w:val="16"/>
              </w:rPr>
              <w:t>± SD</w:t>
            </w:r>
          </w:p>
        </w:tc>
        <w:tc>
          <w:tcPr>
            <w:tcW w:w="1353" w:type="dxa"/>
            <w:tcBorders>
              <w:top w:val="nil"/>
              <w:bottom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0.31±0.42</w:t>
            </w:r>
          </w:p>
        </w:tc>
        <w:tc>
          <w:tcPr>
            <w:tcW w:w="0" w:type="auto"/>
            <w:tcBorders>
              <w:top w:val="nil"/>
              <w:bottom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0.16±0.23</w:t>
            </w:r>
          </w:p>
        </w:tc>
        <w:tc>
          <w:tcPr>
            <w:tcW w:w="3455" w:type="dxa"/>
            <w:tcBorders>
              <w:top w:val="nil"/>
              <w:bottom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101)=2.2, p=0.03, CI:0.02, 0.28</w:t>
            </w:r>
          </w:p>
        </w:tc>
      </w:tr>
      <w:tr w:rsidR="0070375C" w:rsidRPr="00D96006"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nil"/>
            </w:tcBorders>
          </w:tcPr>
          <w:p w:rsidR="0070375C" w:rsidRPr="00854EFF" w:rsidRDefault="0070375C" w:rsidP="0070375C">
            <w:pPr>
              <w:rPr>
                <w:rFonts w:ascii="Calibri" w:hAnsi="Calibri" w:cs="Calibri"/>
                <w:sz w:val="18"/>
                <w:szCs w:val="18"/>
              </w:rPr>
            </w:pPr>
            <w:r w:rsidRPr="00854EFF">
              <w:rPr>
                <w:rFonts w:ascii="Calibri" w:hAnsi="Calibri" w:cs="Calibri"/>
                <w:sz w:val="18"/>
                <w:szCs w:val="18"/>
              </w:rPr>
              <w:t>Motivational salience signal</w:t>
            </w:r>
          </w:p>
        </w:tc>
        <w:tc>
          <w:tcPr>
            <w:tcW w:w="1353" w:type="dxa"/>
            <w:tcBorders>
              <w:top w:val="single" w:sz="4" w:space="0" w:color="auto"/>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0" w:type="auto"/>
            <w:tcBorders>
              <w:top w:val="single" w:sz="4" w:space="0" w:color="auto"/>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3455" w:type="dxa"/>
            <w:tcBorders>
              <w:top w:val="single" w:sz="4" w:space="0" w:color="auto"/>
              <w:bottom w:val="nil"/>
              <w:right w:val="single" w:sz="4" w:space="0" w:color="auto"/>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70375C" w:rsidRPr="00D96006"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Left Caudate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0.01 ± 0.21</w:t>
            </w:r>
          </w:p>
        </w:tc>
        <w:tc>
          <w:tcPr>
            <w:tcW w:w="0" w:type="auto"/>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0.05 ± 0.16</w:t>
            </w:r>
          </w:p>
        </w:tc>
        <w:tc>
          <w:tcPr>
            <w:tcW w:w="3455" w:type="dxa"/>
            <w:tcBorders>
              <w:top w:val="nil"/>
              <w:bottom w:val="nil"/>
              <w:right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101)=-0.9</w:t>
            </w:r>
            <w:r w:rsidRPr="00854EFF">
              <w:rPr>
                <w:rFonts w:ascii="Calibri" w:hAnsi="Calibri" w:cs="Calibri"/>
                <w:sz w:val="16"/>
                <w:szCs w:val="16"/>
                <w:vertAlign w:val="superscript"/>
              </w:rPr>
              <w:t>a</w:t>
            </w:r>
            <w:r w:rsidRPr="00854EFF">
              <w:rPr>
                <w:rFonts w:ascii="Calibri" w:hAnsi="Calibri" w:cs="Calibri"/>
                <w:sz w:val="16"/>
                <w:szCs w:val="16"/>
              </w:rPr>
              <w:t>, p=0.35, CI:-0.11, 0.04</w:t>
            </w:r>
          </w:p>
        </w:tc>
      </w:tr>
      <w:tr w:rsidR="0070375C" w:rsidRPr="00D96006"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Left </w:t>
            </w:r>
            <w:proofErr w:type="spellStart"/>
            <w:r w:rsidRPr="00854EFF">
              <w:rPr>
                <w:rFonts w:ascii="Calibri" w:hAnsi="Calibri" w:cs="Calibri"/>
                <w:sz w:val="16"/>
                <w:szCs w:val="16"/>
              </w:rPr>
              <w:t>Accumbens</w:t>
            </w:r>
            <w:proofErr w:type="spellEnd"/>
            <w:r w:rsidRPr="00854EFF">
              <w:rPr>
                <w:rFonts w:ascii="Calibri" w:hAnsi="Calibri" w:cs="Calibri"/>
                <w:sz w:val="16"/>
                <w:szCs w:val="16"/>
              </w:rPr>
              <w:t xml:space="preserve">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0.02 ± 0.16</w:t>
            </w:r>
          </w:p>
        </w:tc>
        <w:tc>
          <w:tcPr>
            <w:tcW w:w="0" w:type="auto"/>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0.07 ± 0.15</w:t>
            </w:r>
          </w:p>
        </w:tc>
        <w:tc>
          <w:tcPr>
            <w:tcW w:w="3455" w:type="dxa"/>
            <w:tcBorders>
              <w:top w:val="nil"/>
              <w:bottom w:val="nil"/>
              <w:right w:val="single" w:sz="4" w:space="0" w:color="auto"/>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101)=-1.3</w:t>
            </w:r>
            <w:r w:rsidRPr="00854EFF">
              <w:rPr>
                <w:rFonts w:ascii="Calibri" w:hAnsi="Calibri" w:cs="Calibri"/>
                <w:sz w:val="16"/>
                <w:szCs w:val="16"/>
                <w:vertAlign w:val="superscript"/>
              </w:rPr>
              <w:t>a</w:t>
            </w:r>
            <w:r w:rsidRPr="00854EFF">
              <w:rPr>
                <w:rFonts w:ascii="Calibri" w:hAnsi="Calibri" w:cs="Calibri"/>
                <w:sz w:val="16"/>
                <w:szCs w:val="16"/>
              </w:rPr>
              <w:t>, p=0.18, CI:-0.10, 0.02</w:t>
            </w:r>
          </w:p>
        </w:tc>
      </w:tr>
      <w:tr w:rsidR="0070375C" w:rsidRPr="00D96006"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Left Dorsolateral prefrontal cortex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-0.06 ± 0.19</w:t>
            </w:r>
          </w:p>
        </w:tc>
        <w:tc>
          <w:tcPr>
            <w:tcW w:w="0" w:type="auto"/>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-0.06 ± 0.24</w:t>
            </w:r>
          </w:p>
        </w:tc>
        <w:tc>
          <w:tcPr>
            <w:tcW w:w="3455" w:type="dxa"/>
            <w:tcBorders>
              <w:top w:val="nil"/>
              <w:bottom w:val="nil"/>
              <w:right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101)=-0.08</w:t>
            </w:r>
            <w:r w:rsidRPr="00854EFF">
              <w:rPr>
                <w:rFonts w:ascii="Calibri" w:hAnsi="Calibri" w:cs="Calibri"/>
                <w:sz w:val="16"/>
                <w:szCs w:val="16"/>
                <w:vertAlign w:val="superscript"/>
              </w:rPr>
              <w:t>a</w:t>
            </w:r>
            <w:r w:rsidRPr="00854EFF">
              <w:rPr>
                <w:rFonts w:ascii="Calibri" w:hAnsi="Calibri" w:cs="Calibri"/>
                <w:sz w:val="16"/>
                <w:szCs w:val="16"/>
              </w:rPr>
              <w:t>, p=0.94, CI:-0.09, 0.08</w:t>
            </w:r>
          </w:p>
        </w:tc>
      </w:tr>
      <w:tr w:rsidR="0070375C" w:rsidRPr="004E2A41"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Left Thalamus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-0.014±0.20</w:t>
            </w:r>
          </w:p>
        </w:tc>
        <w:tc>
          <w:tcPr>
            <w:tcW w:w="0" w:type="auto"/>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-0.004±0.20</w:t>
            </w:r>
          </w:p>
        </w:tc>
        <w:tc>
          <w:tcPr>
            <w:tcW w:w="3455" w:type="dxa"/>
            <w:tcBorders>
              <w:top w:val="nil"/>
              <w:bottom w:val="nil"/>
              <w:right w:val="single" w:sz="4" w:space="0" w:color="auto"/>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101)=-0.25</w:t>
            </w:r>
            <w:r w:rsidRPr="00854EFF">
              <w:rPr>
                <w:rFonts w:ascii="Calibri" w:hAnsi="Calibri" w:cs="Calibri"/>
                <w:sz w:val="16"/>
                <w:szCs w:val="16"/>
                <w:vertAlign w:val="superscript"/>
              </w:rPr>
              <w:t>a</w:t>
            </w:r>
            <w:r w:rsidRPr="00854EFF">
              <w:rPr>
                <w:rFonts w:ascii="Calibri" w:hAnsi="Calibri" w:cs="Calibri"/>
                <w:sz w:val="16"/>
                <w:szCs w:val="16"/>
              </w:rPr>
              <w:t>, p=0.80, CI:-0.09, 0.07</w:t>
            </w:r>
          </w:p>
        </w:tc>
      </w:tr>
      <w:tr w:rsidR="0070375C" w:rsidRPr="00D96006"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Left ACC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-0.01±0.19</w:t>
            </w:r>
          </w:p>
        </w:tc>
        <w:tc>
          <w:tcPr>
            <w:tcW w:w="0" w:type="auto"/>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-0.01±0.13</w:t>
            </w:r>
          </w:p>
        </w:tc>
        <w:tc>
          <w:tcPr>
            <w:tcW w:w="3455" w:type="dxa"/>
            <w:tcBorders>
              <w:top w:val="nil"/>
              <w:bottom w:val="nil"/>
              <w:right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101)=-0.02</w:t>
            </w:r>
            <w:r w:rsidRPr="00854EFF">
              <w:rPr>
                <w:rFonts w:ascii="Calibri" w:hAnsi="Calibri" w:cs="Calibri"/>
                <w:sz w:val="16"/>
                <w:szCs w:val="16"/>
                <w:vertAlign w:val="superscript"/>
              </w:rPr>
              <w:t>a</w:t>
            </w:r>
            <w:r w:rsidRPr="00854EFF">
              <w:rPr>
                <w:rFonts w:ascii="Calibri" w:hAnsi="Calibri" w:cs="Calibri"/>
                <w:sz w:val="16"/>
                <w:szCs w:val="16"/>
              </w:rPr>
              <w:t>, p=0.98, CI:-0.06, 0.06</w:t>
            </w:r>
          </w:p>
        </w:tc>
      </w:tr>
      <w:tr w:rsidR="0070375C" w:rsidRPr="00D96006"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Right Caudate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0.01±0.21</w:t>
            </w:r>
          </w:p>
        </w:tc>
        <w:tc>
          <w:tcPr>
            <w:tcW w:w="0" w:type="auto"/>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0.07±0.19</w:t>
            </w:r>
          </w:p>
        </w:tc>
        <w:tc>
          <w:tcPr>
            <w:tcW w:w="3455" w:type="dxa"/>
            <w:tcBorders>
              <w:top w:val="nil"/>
              <w:bottom w:val="nil"/>
              <w:right w:val="single" w:sz="4" w:space="0" w:color="auto"/>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101)=-1.5a, p=0.13, CI: -0.14, 0.02</w:t>
            </w:r>
          </w:p>
        </w:tc>
      </w:tr>
      <w:tr w:rsidR="0070375C" w:rsidRPr="00D96006"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Right </w:t>
            </w:r>
            <w:proofErr w:type="spellStart"/>
            <w:r w:rsidRPr="00854EFF">
              <w:rPr>
                <w:rFonts w:ascii="Calibri" w:hAnsi="Calibri" w:cs="Calibri"/>
                <w:sz w:val="16"/>
                <w:szCs w:val="16"/>
              </w:rPr>
              <w:t>Accumbens</w:t>
            </w:r>
            <w:proofErr w:type="spellEnd"/>
            <w:r w:rsidRPr="00854EFF">
              <w:rPr>
                <w:rFonts w:ascii="Calibri" w:hAnsi="Calibri" w:cs="Calibri"/>
                <w:sz w:val="16"/>
                <w:szCs w:val="16"/>
              </w:rPr>
              <w:t xml:space="preserve">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0.004±0.17</w:t>
            </w:r>
          </w:p>
        </w:tc>
        <w:tc>
          <w:tcPr>
            <w:tcW w:w="0" w:type="auto"/>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0.03±0.17</w:t>
            </w:r>
          </w:p>
        </w:tc>
        <w:tc>
          <w:tcPr>
            <w:tcW w:w="3455" w:type="dxa"/>
            <w:tcBorders>
              <w:top w:val="nil"/>
              <w:bottom w:val="nil"/>
              <w:right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101)=-0.9, p=0.36, CI:-0.09, 0.03</w:t>
            </w:r>
          </w:p>
        </w:tc>
      </w:tr>
      <w:tr w:rsidR="0070375C" w:rsidRPr="00D96006"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Right Dorsolateral prefrontal cortex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-0.06±0.22</w:t>
            </w:r>
          </w:p>
        </w:tc>
        <w:tc>
          <w:tcPr>
            <w:tcW w:w="0" w:type="auto"/>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-0.003±0.19</w:t>
            </w:r>
          </w:p>
        </w:tc>
        <w:tc>
          <w:tcPr>
            <w:tcW w:w="3455" w:type="dxa"/>
            <w:tcBorders>
              <w:top w:val="nil"/>
              <w:bottom w:val="nil"/>
              <w:right w:val="single" w:sz="4" w:space="0" w:color="auto"/>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101)=-1.4, p=0.16, CI:-0.14, 0.02</w:t>
            </w:r>
          </w:p>
        </w:tc>
      </w:tr>
      <w:tr w:rsidR="0070375C" w:rsidRPr="00D96006"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Right Thalamus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-0.03±0.19</w:t>
            </w:r>
          </w:p>
        </w:tc>
        <w:tc>
          <w:tcPr>
            <w:tcW w:w="0" w:type="auto"/>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-0.01±0.18</w:t>
            </w:r>
          </w:p>
        </w:tc>
        <w:tc>
          <w:tcPr>
            <w:tcW w:w="3455" w:type="dxa"/>
            <w:tcBorders>
              <w:top w:val="nil"/>
              <w:bottom w:val="nil"/>
              <w:right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101)=-0.4, p=0.69, CI: -0.08, 0.06</w:t>
            </w:r>
          </w:p>
        </w:tc>
      </w:tr>
      <w:tr w:rsidR="0070375C" w:rsidRPr="00D96006"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single" w:sz="4" w:space="0" w:color="auto"/>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Right ACC </w:t>
            </w:r>
            <w:r w:rsidRPr="00854EFF">
              <w:rPr>
                <w:rFonts w:ascii="Calibri" w:hAnsi="Calibri" w:cs="Calibri"/>
                <w:b w:val="0"/>
                <w:sz w:val="16"/>
                <w:szCs w:val="16"/>
              </w:rPr>
              <w:t>± SD</w:t>
            </w:r>
          </w:p>
        </w:tc>
        <w:tc>
          <w:tcPr>
            <w:tcW w:w="1353" w:type="dxa"/>
            <w:tcBorders>
              <w:top w:val="nil"/>
              <w:bottom w:val="single" w:sz="4" w:space="0" w:color="auto"/>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0.004±0.21</w:t>
            </w:r>
          </w:p>
        </w:tc>
        <w:tc>
          <w:tcPr>
            <w:tcW w:w="0" w:type="auto"/>
            <w:tcBorders>
              <w:top w:val="nil"/>
              <w:bottom w:val="single" w:sz="4" w:space="0" w:color="auto"/>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-0.01±0.16</w:t>
            </w:r>
          </w:p>
        </w:tc>
        <w:tc>
          <w:tcPr>
            <w:tcW w:w="3455" w:type="dxa"/>
            <w:tcBorders>
              <w:top w:val="nil"/>
              <w:bottom w:val="single" w:sz="4" w:space="0" w:color="auto"/>
              <w:right w:val="single" w:sz="4" w:space="0" w:color="auto"/>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101)=0.3, p=0.77, CI:-0.06, 0.08</w:t>
            </w:r>
          </w:p>
        </w:tc>
      </w:tr>
      <w:tr w:rsidR="0070375C" w:rsidRPr="00D96006"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nil"/>
            </w:tcBorders>
          </w:tcPr>
          <w:p w:rsidR="0070375C" w:rsidRPr="00854EFF" w:rsidRDefault="00770A8E" w:rsidP="0070375C">
            <w:pPr>
              <w:rPr>
                <w:rFonts w:ascii="Calibri" w:hAnsi="Calibri" w:cs="Calibri"/>
                <w:sz w:val="18"/>
                <w:szCs w:val="18"/>
              </w:rPr>
            </w:pPr>
            <w:r>
              <w:rPr>
                <w:rFonts w:ascii="Calibri" w:hAnsi="Calibri" w:cs="Calibri"/>
                <w:sz w:val="18"/>
                <w:szCs w:val="18"/>
              </w:rPr>
              <w:t>P</w:t>
            </w:r>
            <w:r w:rsidR="0070375C" w:rsidRPr="00854EFF">
              <w:rPr>
                <w:rFonts w:ascii="Calibri" w:hAnsi="Calibri" w:cs="Calibri"/>
                <w:sz w:val="18"/>
                <w:szCs w:val="18"/>
              </w:rPr>
              <w:t>ositive outcome signal</w:t>
            </w:r>
          </w:p>
        </w:tc>
        <w:tc>
          <w:tcPr>
            <w:tcW w:w="1353" w:type="dxa"/>
            <w:tcBorders>
              <w:top w:val="single" w:sz="4" w:space="0" w:color="auto"/>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0" w:type="auto"/>
            <w:tcBorders>
              <w:top w:val="single" w:sz="4" w:space="0" w:color="auto"/>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3455" w:type="dxa"/>
            <w:tcBorders>
              <w:top w:val="single" w:sz="4" w:space="0" w:color="auto"/>
              <w:bottom w:val="nil"/>
              <w:right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70375C" w:rsidRPr="00D96006"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Left Caudate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-0.027±0.27</w:t>
            </w:r>
          </w:p>
        </w:tc>
        <w:tc>
          <w:tcPr>
            <w:tcW w:w="0" w:type="auto"/>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-0.106±0.23</w:t>
            </w:r>
          </w:p>
        </w:tc>
        <w:tc>
          <w:tcPr>
            <w:tcW w:w="3455" w:type="dxa"/>
            <w:tcBorders>
              <w:top w:val="nil"/>
              <w:bottom w:val="nil"/>
              <w:right w:val="single" w:sz="4" w:space="0" w:color="auto"/>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101)=1.6, p=0.11, CI: -0.02, 0.18</w:t>
            </w:r>
          </w:p>
        </w:tc>
      </w:tr>
      <w:tr w:rsidR="0070375C" w:rsidRPr="00D96006"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Left </w:t>
            </w:r>
            <w:proofErr w:type="spellStart"/>
            <w:r w:rsidRPr="00854EFF">
              <w:rPr>
                <w:rFonts w:ascii="Calibri" w:hAnsi="Calibri" w:cs="Calibri"/>
                <w:sz w:val="16"/>
                <w:szCs w:val="16"/>
              </w:rPr>
              <w:t>Accumbens</w:t>
            </w:r>
            <w:proofErr w:type="spellEnd"/>
            <w:r w:rsidRPr="00854EFF">
              <w:rPr>
                <w:rFonts w:ascii="Calibri" w:hAnsi="Calibri" w:cs="Calibri"/>
                <w:sz w:val="16"/>
                <w:szCs w:val="16"/>
              </w:rPr>
              <w:t xml:space="preserve">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0.03±0.20</w:t>
            </w:r>
          </w:p>
        </w:tc>
        <w:tc>
          <w:tcPr>
            <w:tcW w:w="0" w:type="auto"/>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-0.010±0.20</w:t>
            </w:r>
          </w:p>
        </w:tc>
        <w:tc>
          <w:tcPr>
            <w:tcW w:w="3455" w:type="dxa"/>
            <w:tcBorders>
              <w:top w:val="nil"/>
              <w:bottom w:val="nil"/>
              <w:right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101)=1.0, p=0.31, CI: -0.04, 0.12</w:t>
            </w:r>
          </w:p>
        </w:tc>
      </w:tr>
      <w:tr w:rsidR="0070375C" w:rsidRPr="001C271A"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Left Dorsolateral prefrontal cortex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-0.047±0.26</w:t>
            </w:r>
          </w:p>
        </w:tc>
        <w:tc>
          <w:tcPr>
            <w:tcW w:w="0" w:type="auto"/>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-0.116±0.26</w:t>
            </w:r>
          </w:p>
        </w:tc>
        <w:tc>
          <w:tcPr>
            <w:tcW w:w="3455" w:type="dxa"/>
            <w:tcBorders>
              <w:top w:val="nil"/>
              <w:bottom w:val="nil"/>
              <w:right w:val="single" w:sz="4" w:space="0" w:color="auto"/>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101)=1.3, p=0.18, CI: -0.03, 0.17</w:t>
            </w:r>
          </w:p>
        </w:tc>
      </w:tr>
      <w:tr w:rsidR="0070375C" w:rsidRPr="00D96006"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Left Thalamus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0.007±0.20</w:t>
            </w:r>
          </w:p>
        </w:tc>
        <w:tc>
          <w:tcPr>
            <w:tcW w:w="0" w:type="auto"/>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-0.039±0.24</w:t>
            </w:r>
          </w:p>
        </w:tc>
        <w:tc>
          <w:tcPr>
            <w:tcW w:w="3455" w:type="dxa"/>
            <w:tcBorders>
              <w:top w:val="nil"/>
              <w:bottom w:val="nil"/>
              <w:right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101)=1.1, p=0.28, CI: -0.04, 0.13</w:t>
            </w:r>
          </w:p>
        </w:tc>
      </w:tr>
      <w:tr w:rsidR="0070375C" w:rsidRPr="00D96006"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Left ACC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0.082±0.24</w:t>
            </w:r>
          </w:p>
        </w:tc>
        <w:tc>
          <w:tcPr>
            <w:tcW w:w="0" w:type="auto"/>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0.042±0.17</w:t>
            </w:r>
          </w:p>
        </w:tc>
        <w:tc>
          <w:tcPr>
            <w:tcW w:w="3455" w:type="dxa"/>
            <w:tcBorders>
              <w:top w:val="nil"/>
              <w:bottom w:val="nil"/>
              <w:right w:val="single" w:sz="4" w:space="0" w:color="auto"/>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101)=0.9, p=0.34, CI: -0.04, 0.12</w:t>
            </w:r>
          </w:p>
        </w:tc>
      </w:tr>
      <w:tr w:rsidR="0070375C" w:rsidRPr="00D96006"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Right Caudate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-0.029±0.25</w:t>
            </w:r>
          </w:p>
        </w:tc>
        <w:tc>
          <w:tcPr>
            <w:tcW w:w="0" w:type="auto"/>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-0.086±0.22</w:t>
            </w:r>
          </w:p>
        </w:tc>
        <w:tc>
          <w:tcPr>
            <w:tcW w:w="3455" w:type="dxa"/>
            <w:tcBorders>
              <w:top w:val="nil"/>
              <w:bottom w:val="nil"/>
              <w:right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101)=1.2, p=0.23, CI: -0.03, 0.15</w:t>
            </w:r>
          </w:p>
        </w:tc>
      </w:tr>
      <w:tr w:rsidR="0070375C" w:rsidRPr="00D96006"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Right </w:t>
            </w:r>
            <w:proofErr w:type="spellStart"/>
            <w:r w:rsidRPr="00854EFF">
              <w:rPr>
                <w:rFonts w:ascii="Calibri" w:hAnsi="Calibri" w:cs="Calibri"/>
                <w:sz w:val="16"/>
                <w:szCs w:val="16"/>
              </w:rPr>
              <w:t>Accumbens</w:t>
            </w:r>
            <w:proofErr w:type="spellEnd"/>
            <w:r w:rsidRPr="00854EFF">
              <w:rPr>
                <w:rFonts w:ascii="Calibri" w:hAnsi="Calibri" w:cs="Calibri"/>
                <w:sz w:val="16"/>
                <w:szCs w:val="16"/>
              </w:rPr>
              <w:t xml:space="preserve">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0.076±0.20</w:t>
            </w:r>
          </w:p>
        </w:tc>
        <w:tc>
          <w:tcPr>
            <w:tcW w:w="0" w:type="auto"/>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0.002±0.21</w:t>
            </w:r>
          </w:p>
        </w:tc>
        <w:tc>
          <w:tcPr>
            <w:tcW w:w="3455" w:type="dxa"/>
            <w:tcBorders>
              <w:top w:val="nil"/>
              <w:bottom w:val="nil"/>
              <w:right w:val="single" w:sz="4" w:space="0" w:color="auto"/>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101)=1.8, p=0.07, CI:-0.005, 0.15</w:t>
            </w:r>
          </w:p>
        </w:tc>
      </w:tr>
      <w:tr w:rsidR="0070375C" w:rsidRPr="001C271A"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Right Dorsolateral prefrontal cortex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0.077±0.19</w:t>
            </w:r>
          </w:p>
        </w:tc>
        <w:tc>
          <w:tcPr>
            <w:tcW w:w="0" w:type="auto"/>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-0.017±0.19</w:t>
            </w:r>
          </w:p>
        </w:tc>
        <w:tc>
          <w:tcPr>
            <w:tcW w:w="3455" w:type="dxa"/>
            <w:tcBorders>
              <w:top w:val="nil"/>
              <w:bottom w:val="nil"/>
              <w:right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101)=2.5, p=0.014, CI:0.02, 0.17</w:t>
            </w:r>
          </w:p>
        </w:tc>
      </w:tr>
      <w:tr w:rsidR="0070375C" w:rsidRPr="001C271A"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Right Thalamus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0.067±0.24</w:t>
            </w:r>
          </w:p>
        </w:tc>
        <w:tc>
          <w:tcPr>
            <w:tcW w:w="0" w:type="auto"/>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0.002±0.19</w:t>
            </w:r>
          </w:p>
        </w:tc>
        <w:tc>
          <w:tcPr>
            <w:tcW w:w="3455" w:type="dxa"/>
            <w:tcBorders>
              <w:top w:val="nil"/>
              <w:bottom w:val="nil"/>
              <w:right w:val="single" w:sz="4" w:space="0" w:color="auto"/>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101)=1.5, p=0.12, CI:-0.02, 0.15</w:t>
            </w:r>
          </w:p>
        </w:tc>
      </w:tr>
      <w:tr w:rsidR="0070375C" w:rsidRPr="001C271A"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single" w:sz="4" w:space="0" w:color="auto"/>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Right ACC </w:t>
            </w:r>
            <w:r w:rsidRPr="00854EFF">
              <w:rPr>
                <w:rFonts w:ascii="Calibri" w:hAnsi="Calibri" w:cs="Calibri"/>
                <w:b w:val="0"/>
                <w:sz w:val="16"/>
                <w:szCs w:val="16"/>
              </w:rPr>
              <w:t>± SD</w:t>
            </w:r>
          </w:p>
        </w:tc>
        <w:tc>
          <w:tcPr>
            <w:tcW w:w="1353" w:type="dxa"/>
            <w:tcBorders>
              <w:top w:val="nil"/>
              <w:bottom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0.154±0.29</w:t>
            </w:r>
          </w:p>
        </w:tc>
        <w:tc>
          <w:tcPr>
            <w:tcW w:w="0" w:type="auto"/>
            <w:tcBorders>
              <w:top w:val="nil"/>
              <w:bottom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0.087±0.18</w:t>
            </w:r>
          </w:p>
        </w:tc>
        <w:tc>
          <w:tcPr>
            <w:tcW w:w="3455" w:type="dxa"/>
            <w:tcBorders>
              <w:top w:val="nil"/>
              <w:bottom w:val="single" w:sz="4" w:space="0" w:color="auto"/>
              <w:right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101)=1.4, p=0.16, CI:-0.03, 0.16</w:t>
            </w:r>
          </w:p>
        </w:tc>
      </w:tr>
      <w:tr w:rsidR="0070375C" w:rsidRPr="00233281"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nil"/>
            </w:tcBorders>
          </w:tcPr>
          <w:p w:rsidR="0070375C" w:rsidRPr="00854EFF" w:rsidRDefault="0070375C" w:rsidP="0070375C">
            <w:pPr>
              <w:rPr>
                <w:rFonts w:ascii="Calibri" w:hAnsi="Calibri" w:cs="Calibri"/>
                <w:b w:val="0"/>
                <w:sz w:val="18"/>
                <w:szCs w:val="18"/>
              </w:rPr>
            </w:pPr>
            <w:r w:rsidRPr="00854EFF">
              <w:rPr>
                <w:rFonts w:ascii="Calibri" w:hAnsi="Calibri" w:cs="Calibri"/>
                <w:sz w:val="18"/>
                <w:szCs w:val="18"/>
              </w:rPr>
              <w:t xml:space="preserve">Glutamate in thalamus IU </w:t>
            </w:r>
            <w:r w:rsidRPr="00854EFF">
              <w:rPr>
                <w:rFonts w:ascii="Calibri" w:hAnsi="Calibri" w:cs="Calibri"/>
                <w:b w:val="0"/>
                <w:sz w:val="18"/>
                <w:szCs w:val="18"/>
              </w:rPr>
              <w:t>± SD</w:t>
            </w:r>
          </w:p>
        </w:tc>
        <w:tc>
          <w:tcPr>
            <w:tcW w:w="1353" w:type="dxa"/>
            <w:tcBorders>
              <w:top w:val="single" w:sz="4" w:space="0" w:color="auto"/>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6.85 ± 0.9</w:t>
            </w:r>
          </w:p>
        </w:tc>
        <w:tc>
          <w:tcPr>
            <w:tcW w:w="0" w:type="auto"/>
            <w:tcBorders>
              <w:top w:val="single" w:sz="4" w:space="0" w:color="auto"/>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6.74 ± 0.8</w:t>
            </w:r>
          </w:p>
        </w:tc>
        <w:tc>
          <w:tcPr>
            <w:tcW w:w="3455" w:type="dxa"/>
            <w:tcBorders>
              <w:top w:val="single" w:sz="4" w:space="0" w:color="auto"/>
              <w:bottom w:val="nil"/>
              <w:right w:val="single" w:sz="4" w:space="0" w:color="auto"/>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b/>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97)=0.39</w:t>
            </w:r>
            <w:r w:rsidRPr="00854EFF">
              <w:rPr>
                <w:rFonts w:ascii="Calibri" w:hAnsi="Calibri" w:cs="Calibri"/>
                <w:sz w:val="16"/>
                <w:szCs w:val="16"/>
                <w:vertAlign w:val="superscript"/>
              </w:rPr>
              <w:t>a</w:t>
            </w:r>
            <w:r w:rsidRPr="00854EFF">
              <w:rPr>
                <w:rFonts w:ascii="Calibri" w:hAnsi="Calibri" w:cs="Calibri"/>
                <w:sz w:val="16"/>
                <w:szCs w:val="16"/>
              </w:rPr>
              <w:t xml:space="preserve"> p=0.53, CI:-0.24, 0.47</w:t>
            </w:r>
          </w:p>
        </w:tc>
      </w:tr>
      <w:tr w:rsidR="0070375C" w:rsidRPr="00805E43"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8"/>
                <w:szCs w:val="18"/>
              </w:rPr>
            </w:pPr>
            <w:r w:rsidRPr="00854EFF">
              <w:rPr>
                <w:rFonts w:ascii="Calibri" w:hAnsi="Calibri" w:cs="Calibri"/>
                <w:sz w:val="18"/>
                <w:szCs w:val="18"/>
              </w:rPr>
              <w:t xml:space="preserve">Glutamate in thalamus </w:t>
            </w:r>
            <w:proofErr w:type="spellStart"/>
            <w:r w:rsidRPr="00854EFF">
              <w:rPr>
                <w:rFonts w:ascii="Calibri" w:hAnsi="Calibri" w:cs="Calibri"/>
                <w:sz w:val="18"/>
                <w:szCs w:val="18"/>
              </w:rPr>
              <w:t>IU</w:t>
            </w:r>
            <w:r w:rsidRPr="00854EFF">
              <w:rPr>
                <w:rFonts w:ascii="Calibri" w:hAnsi="Calibri" w:cs="Calibri"/>
                <w:sz w:val="18"/>
                <w:szCs w:val="18"/>
                <w:vertAlign w:val="subscript"/>
              </w:rPr>
              <w:t>adjusted</w:t>
            </w:r>
            <w:proofErr w:type="spellEnd"/>
            <w:r w:rsidRPr="00854EFF">
              <w:rPr>
                <w:rFonts w:ascii="Calibri" w:hAnsi="Calibri" w:cs="Calibri"/>
                <w:sz w:val="18"/>
                <w:szCs w:val="18"/>
                <w:vertAlign w:val="subscript"/>
              </w:rPr>
              <w:t xml:space="preserve"> </w:t>
            </w:r>
            <w:r w:rsidRPr="00854EFF">
              <w:rPr>
                <w:rFonts w:ascii="Calibri" w:hAnsi="Calibri" w:cs="Calibri"/>
                <w:b w:val="0"/>
                <w:sz w:val="18"/>
                <w:szCs w:val="18"/>
              </w:rPr>
              <w:t>± SD</w:t>
            </w:r>
          </w:p>
        </w:tc>
        <w:tc>
          <w:tcPr>
            <w:tcW w:w="1353"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0.6868±0.38</w:t>
            </w:r>
          </w:p>
        </w:tc>
        <w:tc>
          <w:tcPr>
            <w:tcW w:w="0" w:type="auto"/>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0.5614±0.22</w:t>
            </w:r>
          </w:p>
        </w:tc>
        <w:tc>
          <w:tcPr>
            <w:tcW w:w="3455" w:type="dxa"/>
            <w:tcBorders>
              <w:top w:val="nil"/>
              <w:bottom w:val="nil"/>
              <w:right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97)=2.0</w:t>
            </w:r>
            <w:r w:rsidRPr="00854EFF">
              <w:rPr>
                <w:rFonts w:ascii="Calibri" w:hAnsi="Calibri" w:cs="Calibri"/>
                <w:sz w:val="16"/>
                <w:szCs w:val="16"/>
                <w:vertAlign w:val="superscript"/>
              </w:rPr>
              <w:t>a</w:t>
            </w:r>
            <w:r w:rsidRPr="00854EFF">
              <w:rPr>
                <w:rFonts w:ascii="Calibri" w:hAnsi="Calibri" w:cs="Calibri"/>
                <w:sz w:val="16"/>
                <w:szCs w:val="16"/>
              </w:rPr>
              <w:t>, p=0.05, CI:0.001, 0.25</w:t>
            </w:r>
          </w:p>
        </w:tc>
      </w:tr>
      <w:tr w:rsidR="0070375C" w:rsidRPr="00233281"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FWHM (ppm)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0.0465±0.007</w:t>
            </w:r>
          </w:p>
        </w:tc>
        <w:tc>
          <w:tcPr>
            <w:tcW w:w="0" w:type="auto"/>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0.0462±0.007</w:t>
            </w:r>
          </w:p>
        </w:tc>
        <w:tc>
          <w:tcPr>
            <w:tcW w:w="3455" w:type="dxa"/>
            <w:tcBorders>
              <w:top w:val="nil"/>
              <w:bottom w:val="nil"/>
              <w:right w:val="single" w:sz="4" w:space="0" w:color="auto"/>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97)=0.17</w:t>
            </w:r>
            <w:r w:rsidRPr="00854EFF">
              <w:rPr>
                <w:rFonts w:ascii="Calibri" w:hAnsi="Calibri" w:cs="Calibri"/>
                <w:sz w:val="16"/>
                <w:szCs w:val="16"/>
                <w:vertAlign w:val="superscript"/>
              </w:rPr>
              <w:t>a</w:t>
            </w:r>
            <w:r w:rsidRPr="00854EFF">
              <w:rPr>
                <w:rFonts w:ascii="Calibri" w:hAnsi="Calibri" w:cs="Calibri"/>
                <w:sz w:val="16"/>
                <w:szCs w:val="16"/>
              </w:rPr>
              <w:t>, p=0.86, CI:-0.002, 0.003</w:t>
            </w:r>
          </w:p>
        </w:tc>
      </w:tr>
      <w:tr w:rsidR="0070375C" w:rsidRPr="00582749"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Signal to noise ration</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16.1±3.9</w:t>
            </w:r>
          </w:p>
        </w:tc>
        <w:tc>
          <w:tcPr>
            <w:tcW w:w="0" w:type="auto"/>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16.5±3.7</w:t>
            </w:r>
          </w:p>
        </w:tc>
        <w:tc>
          <w:tcPr>
            <w:tcW w:w="3455" w:type="dxa"/>
            <w:tcBorders>
              <w:top w:val="nil"/>
              <w:bottom w:val="nil"/>
              <w:right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97)=-0.48</w:t>
            </w:r>
            <w:r w:rsidRPr="00854EFF">
              <w:rPr>
                <w:rFonts w:ascii="Calibri" w:hAnsi="Calibri" w:cs="Calibri"/>
                <w:sz w:val="16"/>
                <w:szCs w:val="16"/>
                <w:vertAlign w:val="superscript"/>
              </w:rPr>
              <w:t>a</w:t>
            </w:r>
            <w:r w:rsidRPr="00854EFF">
              <w:rPr>
                <w:rFonts w:ascii="Calibri" w:hAnsi="Calibri" w:cs="Calibri"/>
                <w:sz w:val="16"/>
                <w:szCs w:val="16"/>
              </w:rPr>
              <w:t>, p=0.63, CI:-1.9, 1.2</w:t>
            </w:r>
          </w:p>
        </w:tc>
      </w:tr>
      <w:tr w:rsidR="0070375C" w:rsidRPr="00233281"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bCs w:val="0"/>
                <w:sz w:val="16"/>
                <w:szCs w:val="16"/>
              </w:rPr>
            </w:pPr>
            <w:r w:rsidRPr="00854EFF">
              <w:rPr>
                <w:rFonts w:ascii="Calibri" w:hAnsi="Calibri" w:cs="Calibri"/>
                <w:sz w:val="16"/>
                <w:szCs w:val="16"/>
              </w:rPr>
              <w:t xml:space="preserve">   CRLB (%) of glutamate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10.1 ± 2</w:t>
            </w:r>
          </w:p>
        </w:tc>
        <w:tc>
          <w:tcPr>
            <w:tcW w:w="0" w:type="auto"/>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10.3 ± 2.7</w:t>
            </w:r>
          </w:p>
        </w:tc>
        <w:tc>
          <w:tcPr>
            <w:tcW w:w="3455" w:type="dxa"/>
            <w:tcBorders>
              <w:top w:val="nil"/>
              <w:bottom w:val="nil"/>
              <w:right w:val="single" w:sz="4" w:space="0" w:color="auto"/>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97)=-0.48</w:t>
            </w:r>
            <w:r w:rsidRPr="00854EFF">
              <w:rPr>
                <w:rFonts w:ascii="Calibri" w:hAnsi="Calibri" w:cs="Calibri"/>
                <w:sz w:val="16"/>
                <w:szCs w:val="16"/>
                <w:vertAlign w:val="superscript"/>
              </w:rPr>
              <w:t>a</w:t>
            </w:r>
            <w:r w:rsidRPr="00854EFF">
              <w:rPr>
                <w:rFonts w:ascii="Calibri" w:hAnsi="Calibri" w:cs="Calibri"/>
                <w:sz w:val="16"/>
                <w:szCs w:val="16"/>
              </w:rPr>
              <w:t>, p=0.63, CI:-0.9, 0.87</w:t>
            </w:r>
          </w:p>
        </w:tc>
      </w:tr>
      <w:tr w:rsidR="0070375C"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Gray matter fraction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0.10 ± 0.05</w:t>
            </w:r>
          </w:p>
        </w:tc>
        <w:tc>
          <w:tcPr>
            <w:tcW w:w="0" w:type="auto"/>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0.08 ± 0.03</w:t>
            </w:r>
          </w:p>
        </w:tc>
        <w:tc>
          <w:tcPr>
            <w:tcW w:w="3455" w:type="dxa"/>
            <w:tcBorders>
              <w:top w:val="nil"/>
              <w:bottom w:val="nil"/>
              <w:right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Z= -1.3</w:t>
            </w:r>
            <w:r w:rsidRPr="00854EFF">
              <w:rPr>
                <w:rFonts w:ascii="Calibri" w:hAnsi="Calibri" w:cs="Calibri"/>
                <w:sz w:val="16"/>
                <w:szCs w:val="16"/>
                <w:vertAlign w:val="superscript"/>
              </w:rPr>
              <w:t>b</w:t>
            </w:r>
            <w:r w:rsidRPr="00854EFF">
              <w:rPr>
                <w:rFonts w:ascii="Calibri" w:hAnsi="Calibri" w:cs="Calibri"/>
                <w:sz w:val="16"/>
                <w:szCs w:val="16"/>
              </w:rPr>
              <w:t>, p=0.19</w:t>
            </w:r>
            <w:r w:rsidRPr="00854EFF">
              <w:rPr>
                <w:rFonts w:ascii="Calibri" w:hAnsi="Calibri" w:cs="Calibri"/>
                <w:sz w:val="16"/>
                <w:szCs w:val="16"/>
                <w:vertAlign w:val="superscript"/>
              </w:rPr>
              <w:t xml:space="preserve"> </w:t>
            </w:r>
          </w:p>
        </w:tc>
      </w:tr>
      <w:tr w:rsidR="0070375C"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White matter fraction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0.89 ± 0.05</w:t>
            </w:r>
          </w:p>
        </w:tc>
        <w:tc>
          <w:tcPr>
            <w:tcW w:w="0" w:type="auto"/>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0.92 ± 0.03</w:t>
            </w:r>
          </w:p>
        </w:tc>
        <w:tc>
          <w:tcPr>
            <w:tcW w:w="3455" w:type="dxa"/>
            <w:tcBorders>
              <w:top w:val="nil"/>
              <w:bottom w:val="nil"/>
              <w:right w:val="single" w:sz="4" w:space="0" w:color="auto"/>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Z= -1.3</w:t>
            </w:r>
            <w:r w:rsidRPr="00854EFF">
              <w:rPr>
                <w:rFonts w:ascii="Calibri" w:hAnsi="Calibri" w:cs="Calibri"/>
                <w:sz w:val="16"/>
                <w:szCs w:val="16"/>
                <w:vertAlign w:val="superscript"/>
              </w:rPr>
              <w:t>b</w:t>
            </w:r>
            <w:r w:rsidRPr="00854EFF">
              <w:rPr>
                <w:rFonts w:ascii="Calibri" w:hAnsi="Calibri" w:cs="Calibri"/>
                <w:sz w:val="16"/>
                <w:szCs w:val="16"/>
              </w:rPr>
              <w:t>, p=0.19</w:t>
            </w:r>
            <w:r w:rsidRPr="00854EFF">
              <w:rPr>
                <w:rFonts w:ascii="Calibri" w:hAnsi="Calibri" w:cs="Calibri"/>
                <w:sz w:val="16"/>
                <w:szCs w:val="16"/>
                <w:vertAlign w:val="superscript"/>
              </w:rPr>
              <w:t xml:space="preserve"> </w:t>
            </w:r>
          </w:p>
        </w:tc>
      </w:tr>
      <w:tr w:rsidR="0070375C"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single" w:sz="4" w:space="0" w:color="auto"/>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CSF fraction </w:t>
            </w:r>
            <w:r w:rsidRPr="00854EFF">
              <w:rPr>
                <w:rFonts w:ascii="Calibri" w:hAnsi="Calibri" w:cs="Calibri"/>
                <w:b w:val="0"/>
                <w:sz w:val="16"/>
                <w:szCs w:val="16"/>
              </w:rPr>
              <w:t>± SD</w:t>
            </w:r>
          </w:p>
        </w:tc>
        <w:tc>
          <w:tcPr>
            <w:tcW w:w="1353" w:type="dxa"/>
            <w:tcBorders>
              <w:top w:val="nil"/>
              <w:bottom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0.002 ± 0.002</w:t>
            </w:r>
          </w:p>
        </w:tc>
        <w:tc>
          <w:tcPr>
            <w:tcW w:w="0" w:type="auto"/>
            <w:tcBorders>
              <w:top w:val="nil"/>
              <w:bottom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0.001± 0.001</w:t>
            </w:r>
          </w:p>
        </w:tc>
        <w:tc>
          <w:tcPr>
            <w:tcW w:w="3455" w:type="dxa"/>
            <w:tcBorders>
              <w:top w:val="nil"/>
              <w:bottom w:val="single" w:sz="4" w:space="0" w:color="auto"/>
              <w:right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854EFF">
              <w:rPr>
                <w:rFonts w:ascii="Calibri" w:hAnsi="Calibri" w:cs="Calibri"/>
                <w:sz w:val="16"/>
                <w:szCs w:val="16"/>
              </w:rPr>
              <w:t>Z= -0.83</w:t>
            </w:r>
            <w:r w:rsidRPr="00854EFF">
              <w:rPr>
                <w:rFonts w:ascii="Calibri" w:hAnsi="Calibri" w:cs="Calibri"/>
                <w:sz w:val="16"/>
                <w:szCs w:val="16"/>
                <w:vertAlign w:val="superscript"/>
              </w:rPr>
              <w:t>b</w:t>
            </w:r>
            <w:r w:rsidRPr="00854EFF">
              <w:rPr>
                <w:rFonts w:ascii="Calibri" w:hAnsi="Calibri" w:cs="Calibri"/>
                <w:sz w:val="16"/>
                <w:szCs w:val="16"/>
              </w:rPr>
              <w:t>, p=0.41</w:t>
            </w:r>
            <w:r w:rsidRPr="00854EFF">
              <w:rPr>
                <w:rFonts w:ascii="Calibri" w:hAnsi="Calibri" w:cs="Calibri"/>
                <w:sz w:val="16"/>
                <w:szCs w:val="16"/>
                <w:vertAlign w:val="superscript"/>
              </w:rPr>
              <w:t xml:space="preserve"> </w:t>
            </w:r>
          </w:p>
        </w:tc>
      </w:tr>
      <w:tr w:rsidR="0070375C"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nil"/>
            </w:tcBorders>
          </w:tcPr>
          <w:p w:rsidR="0070375C" w:rsidRPr="00854EFF" w:rsidRDefault="0070375C" w:rsidP="0070375C">
            <w:pPr>
              <w:rPr>
                <w:rFonts w:ascii="Calibri" w:hAnsi="Calibri" w:cs="Calibri"/>
                <w:sz w:val="18"/>
                <w:szCs w:val="18"/>
              </w:rPr>
            </w:pPr>
            <w:r w:rsidRPr="00854EFF">
              <w:rPr>
                <w:rFonts w:ascii="Calibri" w:hAnsi="Calibri" w:cs="Calibri"/>
                <w:sz w:val="18"/>
                <w:szCs w:val="18"/>
              </w:rPr>
              <w:t xml:space="preserve">Glutamate in ACC IU </w:t>
            </w:r>
            <w:r w:rsidRPr="00854EFF">
              <w:rPr>
                <w:rFonts w:ascii="Calibri" w:hAnsi="Calibri" w:cs="Calibri"/>
                <w:b w:val="0"/>
                <w:sz w:val="18"/>
                <w:szCs w:val="18"/>
              </w:rPr>
              <w:t>± SD</w:t>
            </w:r>
          </w:p>
        </w:tc>
        <w:tc>
          <w:tcPr>
            <w:tcW w:w="1353" w:type="dxa"/>
            <w:tcBorders>
              <w:top w:val="single" w:sz="4" w:space="0" w:color="auto"/>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10.2 ± 0.77</w:t>
            </w:r>
          </w:p>
        </w:tc>
        <w:tc>
          <w:tcPr>
            <w:tcW w:w="0" w:type="auto"/>
            <w:tcBorders>
              <w:top w:val="single" w:sz="4" w:space="0" w:color="auto"/>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10.4 ± 0.64</w:t>
            </w:r>
          </w:p>
        </w:tc>
        <w:tc>
          <w:tcPr>
            <w:tcW w:w="3455" w:type="dxa"/>
            <w:tcBorders>
              <w:top w:val="single" w:sz="4" w:space="0" w:color="auto"/>
              <w:bottom w:val="nil"/>
              <w:right w:val="single" w:sz="4" w:space="0" w:color="auto"/>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98)=0.98</w:t>
            </w:r>
            <w:r w:rsidRPr="00854EFF">
              <w:rPr>
                <w:rFonts w:ascii="Calibri" w:hAnsi="Calibri" w:cs="Calibri"/>
                <w:sz w:val="16"/>
                <w:szCs w:val="16"/>
                <w:vertAlign w:val="superscript"/>
              </w:rPr>
              <w:t>a</w:t>
            </w:r>
            <w:r w:rsidRPr="00854EFF">
              <w:rPr>
                <w:rFonts w:ascii="Calibri" w:hAnsi="Calibri" w:cs="Calibri"/>
                <w:sz w:val="16"/>
                <w:szCs w:val="16"/>
              </w:rPr>
              <w:t>, p=0.32, CI:-0.42, 0.14</w:t>
            </w:r>
          </w:p>
        </w:tc>
      </w:tr>
      <w:tr w:rsidR="0070375C" w:rsidRPr="00805E43"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8"/>
                <w:szCs w:val="18"/>
              </w:rPr>
            </w:pPr>
            <w:r w:rsidRPr="00854EFF">
              <w:rPr>
                <w:rFonts w:ascii="Calibri" w:hAnsi="Calibri" w:cs="Calibri"/>
                <w:sz w:val="18"/>
                <w:szCs w:val="18"/>
              </w:rPr>
              <w:t xml:space="preserve">Glutamate in ACC </w:t>
            </w:r>
            <w:proofErr w:type="spellStart"/>
            <w:r w:rsidRPr="00854EFF">
              <w:rPr>
                <w:rFonts w:ascii="Calibri" w:hAnsi="Calibri" w:cs="Calibri"/>
                <w:sz w:val="18"/>
                <w:szCs w:val="18"/>
              </w:rPr>
              <w:t>IU</w:t>
            </w:r>
            <w:r w:rsidRPr="00854EFF">
              <w:rPr>
                <w:rFonts w:ascii="Calibri" w:hAnsi="Calibri" w:cs="Calibri"/>
                <w:sz w:val="18"/>
                <w:szCs w:val="18"/>
                <w:vertAlign w:val="subscript"/>
              </w:rPr>
              <w:t>adjusted</w:t>
            </w:r>
            <w:proofErr w:type="spellEnd"/>
            <w:r w:rsidRPr="00854EFF">
              <w:rPr>
                <w:rFonts w:ascii="Calibri" w:hAnsi="Calibri" w:cs="Calibri"/>
                <w:sz w:val="18"/>
                <w:szCs w:val="18"/>
              </w:rPr>
              <w:t xml:space="preserve"> </w:t>
            </w:r>
            <w:r w:rsidRPr="00854EFF">
              <w:rPr>
                <w:rFonts w:ascii="Calibri" w:hAnsi="Calibri" w:cs="Calibri"/>
                <w:b w:val="0"/>
                <w:sz w:val="18"/>
                <w:szCs w:val="18"/>
              </w:rPr>
              <w:t>± SD</w:t>
            </w:r>
          </w:p>
        </w:tc>
        <w:tc>
          <w:tcPr>
            <w:tcW w:w="1353"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8.34 ± 0.78</w:t>
            </w:r>
          </w:p>
        </w:tc>
        <w:tc>
          <w:tcPr>
            <w:tcW w:w="0" w:type="auto"/>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8.51 ± 0.73</w:t>
            </w:r>
          </w:p>
        </w:tc>
        <w:tc>
          <w:tcPr>
            <w:tcW w:w="3455" w:type="dxa"/>
            <w:tcBorders>
              <w:top w:val="nil"/>
              <w:bottom w:val="nil"/>
              <w:right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98)=-1.1, p=0.26, CI:-0.47, 0.13</w:t>
            </w:r>
          </w:p>
        </w:tc>
      </w:tr>
      <w:tr w:rsidR="0070375C"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FWHM (ppm)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0.0284±0.005</w:t>
            </w:r>
          </w:p>
        </w:tc>
        <w:tc>
          <w:tcPr>
            <w:tcW w:w="0" w:type="auto"/>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0.0257±0.006</w:t>
            </w:r>
          </w:p>
        </w:tc>
        <w:tc>
          <w:tcPr>
            <w:tcW w:w="3455" w:type="dxa"/>
            <w:tcBorders>
              <w:top w:val="nil"/>
              <w:bottom w:val="nil"/>
              <w:right w:val="single" w:sz="4" w:space="0" w:color="auto"/>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98)=2.3</w:t>
            </w:r>
            <w:r w:rsidRPr="00854EFF">
              <w:rPr>
                <w:rFonts w:ascii="Calibri" w:hAnsi="Calibri" w:cs="Calibri"/>
                <w:sz w:val="16"/>
                <w:szCs w:val="16"/>
                <w:vertAlign w:val="superscript"/>
              </w:rPr>
              <w:t>a</w:t>
            </w:r>
            <w:r w:rsidRPr="00854EFF">
              <w:rPr>
                <w:rFonts w:ascii="Calibri" w:hAnsi="Calibri" w:cs="Calibri"/>
                <w:sz w:val="16"/>
                <w:szCs w:val="16"/>
              </w:rPr>
              <w:t>, p=0.025, CI:0.0003, 0.005</w:t>
            </w:r>
          </w:p>
        </w:tc>
      </w:tr>
      <w:tr w:rsidR="0070375C" w:rsidRPr="00582749"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Signal to noise ratio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32.2±2.3</w:t>
            </w:r>
          </w:p>
        </w:tc>
        <w:tc>
          <w:tcPr>
            <w:tcW w:w="0" w:type="auto"/>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32.1±2.6</w:t>
            </w:r>
          </w:p>
        </w:tc>
        <w:tc>
          <w:tcPr>
            <w:tcW w:w="3455" w:type="dxa"/>
            <w:tcBorders>
              <w:top w:val="nil"/>
              <w:bottom w:val="nil"/>
              <w:right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98)=0.18</w:t>
            </w:r>
            <w:r w:rsidRPr="00854EFF">
              <w:rPr>
                <w:rFonts w:ascii="Calibri" w:hAnsi="Calibri" w:cs="Calibri"/>
                <w:sz w:val="16"/>
                <w:szCs w:val="16"/>
                <w:vertAlign w:val="superscript"/>
              </w:rPr>
              <w:t>a</w:t>
            </w:r>
            <w:r w:rsidRPr="00854EFF">
              <w:rPr>
                <w:rFonts w:ascii="Calibri" w:hAnsi="Calibri" w:cs="Calibri"/>
                <w:sz w:val="16"/>
                <w:szCs w:val="16"/>
              </w:rPr>
              <w:t>, p=0.86,CI:-0.88, 1.1</w:t>
            </w:r>
          </w:p>
        </w:tc>
      </w:tr>
      <w:tr w:rsidR="0070375C" w:rsidRPr="00D96006"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CRLB (%) of glutamate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5.3 ± 1.1</w:t>
            </w:r>
          </w:p>
        </w:tc>
        <w:tc>
          <w:tcPr>
            <w:tcW w:w="0" w:type="auto"/>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5.2 ± 0.5</w:t>
            </w:r>
          </w:p>
        </w:tc>
        <w:tc>
          <w:tcPr>
            <w:tcW w:w="3455" w:type="dxa"/>
            <w:tcBorders>
              <w:top w:val="nil"/>
              <w:bottom w:val="nil"/>
              <w:right w:val="single" w:sz="4" w:space="0" w:color="auto"/>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98)=1.0</w:t>
            </w:r>
            <w:r w:rsidRPr="00854EFF">
              <w:rPr>
                <w:rFonts w:ascii="Calibri" w:hAnsi="Calibri" w:cs="Calibri"/>
                <w:sz w:val="16"/>
                <w:szCs w:val="16"/>
                <w:vertAlign w:val="superscript"/>
              </w:rPr>
              <w:t>a</w:t>
            </w:r>
            <w:r w:rsidRPr="00854EFF">
              <w:rPr>
                <w:rFonts w:ascii="Calibri" w:hAnsi="Calibri" w:cs="Calibri"/>
                <w:sz w:val="16"/>
                <w:szCs w:val="16"/>
              </w:rPr>
              <w:t>, p=0.30,CI:-0.16, 0.52</w:t>
            </w:r>
          </w:p>
        </w:tc>
      </w:tr>
      <w:tr w:rsidR="0070375C" w:rsidRPr="00D96006" w:rsidTr="0070375C">
        <w:trPr>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Gray matter fraction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0.69 ± 0.03</w:t>
            </w:r>
          </w:p>
        </w:tc>
        <w:tc>
          <w:tcPr>
            <w:tcW w:w="0" w:type="auto"/>
            <w:tcBorders>
              <w:top w:val="nil"/>
              <w:bottom w:val="nil"/>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0.69 ± 0.02</w:t>
            </w:r>
          </w:p>
        </w:tc>
        <w:tc>
          <w:tcPr>
            <w:tcW w:w="3455" w:type="dxa"/>
            <w:tcBorders>
              <w:top w:val="nil"/>
              <w:bottom w:val="nil"/>
              <w:right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98)=-0.7</w:t>
            </w:r>
            <w:r w:rsidRPr="00854EFF">
              <w:rPr>
                <w:rFonts w:ascii="Calibri" w:hAnsi="Calibri" w:cs="Calibri"/>
                <w:sz w:val="16"/>
                <w:szCs w:val="16"/>
                <w:vertAlign w:val="superscript"/>
              </w:rPr>
              <w:t>a</w:t>
            </w:r>
            <w:r w:rsidRPr="00854EFF">
              <w:rPr>
                <w:rFonts w:ascii="Calibri" w:hAnsi="Calibri" w:cs="Calibri"/>
                <w:sz w:val="16"/>
                <w:szCs w:val="16"/>
              </w:rPr>
              <w:t>, p=0.49, CI:-0.01, 0.006</w:t>
            </w:r>
          </w:p>
        </w:tc>
      </w:tr>
      <w:tr w:rsidR="0070375C" w:rsidRPr="00D96006" w:rsidTr="0070375C">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nil"/>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White matter fraction </w:t>
            </w:r>
            <w:r w:rsidRPr="00854EFF">
              <w:rPr>
                <w:rFonts w:ascii="Calibri" w:hAnsi="Calibri" w:cs="Calibri"/>
                <w:b w:val="0"/>
                <w:sz w:val="16"/>
                <w:szCs w:val="16"/>
              </w:rPr>
              <w:t>± SD</w:t>
            </w:r>
          </w:p>
        </w:tc>
        <w:tc>
          <w:tcPr>
            <w:tcW w:w="1353" w:type="dxa"/>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0.16 ± 0.03</w:t>
            </w:r>
          </w:p>
        </w:tc>
        <w:tc>
          <w:tcPr>
            <w:tcW w:w="0" w:type="auto"/>
            <w:tcBorders>
              <w:top w:val="nil"/>
              <w:bottom w:val="nil"/>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0.15 ± 0.03</w:t>
            </w:r>
          </w:p>
        </w:tc>
        <w:tc>
          <w:tcPr>
            <w:tcW w:w="3455" w:type="dxa"/>
            <w:tcBorders>
              <w:top w:val="nil"/>
              <w:bottom w:val="nil"/>
              <w:right w:val="single" w:sz="4" w:space="0" w:color="auto"/>
            </w:tcBorders>
          </w:tcPr>
          <w:p w:rsidR="0070375C" w:rsidRPr="00854EFF" w:rsidRDefault="0070375C" w:rsidP="0070375C">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98)=0.79</w:t>
            </w:r>
            <w:r w:rsidRPr="00854EFF">
              <w:rPr>
                <w:rFonts w:ascii="Calibri" w:hAnsi="Calibri" w:cs="Calibri"/>
                <w:sz w:val="16"/>
                <w:szCs w:val="16"/>
                <w:vertAlign w:val="superscript"/>
              </w:rPr>
              <w:t>a</w:t>
            </w:r>
            <w:r w:rsidRPr="00854EFF">
              <w:rPr>
                <w:rFonts w:ascii="Calibri" w:hAnsi="Calibri" w:cs="Calibri"/>
                <w:sz w:val="16"/>
                <w:szCs w:val="16"/>
              </w:rPr>
              <w:t>, p=0.43, CI:-0.007, 0.02</w:t>
            </w:r>
          </w:p>
        </w:tc>
      </w:tr>
      <w:tr w:rsidR="0070375C" w:rsidRPr="00D96006" w:rsidTr="0070375C">
        <w:trPr>
          <w:trHeight w:val="229"/>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auto"/>
              <w:bottom w:val="single" w:sz="4" w:space="0" w:color="auto"/>
            </w:tcBorders>
          </w:tcPr>
          <w:p w:rsidR="0070375C" w:rsidRPr="00854EFF" w:rsidRDefault="0070375C" w:rsidP="0070375C">
            <w:pPr>
              <w:rPr>
                <w:rFonts w:ascii="Calibri" w:hAnsi="Calibri" w:cs="Calibri"/>
                <w:sz w:val="16"/>
                <w:szCs w:val="16"/>
              </w:rPr>
            </w:pPr>
            <w:r w:rsidRPr="00854EFF">
              <w:rPr>
                <w:rFonts w:ascii="Calibri" w:hAnsi="Calibri" w:cs="Calibri"/>
                <w:sz w:val="16"/>
                <w:szCs w:val="16"/>
              </w:rPr>
              <w:t xml:space="preserve">   Cerebral spinal fluid fraction </w:t>
            </w:r>
            <w:r w:rsidRPr="00854EFF">
              <w:rPr>
                <w:rFonts w:ascii="Calibri" w:hAnsi="Calibri" w:cs="Calibri"/>
                <w:b w:val="0"/>
                <w:sz w:val="16"/>
                <w:szCs w:val="16"/>
              </w:rPr>
              <w:t>± SD</w:t>
            </w:r>
          </w:p>
        </w:tc>
        <w:tc>
          <w:tcPr>
            <w:tcW w:w="1353" w:type="dxa"/>
            <w:tcBorders>
              <w:top w:val="nil"/>
              <w:bottom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0.15 ± 0.03</w:t>
            </w:r>
          </w:p>
        </w:tc>
        <w:tc>
          <w:tcPr>
            <w:tcW w:w="0" w:type="auto"/>
            <w:tcBorders>
              <w:top w:val="nil"/>
              <w:bottom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54EFF">
              <w:rPr>
                <w:rFonts w:ascii="Calibri" w:hAnsi="Calibri" w:cs="Calibri"/>
                <w:sz w:val="16"/>
                <w:szCs w:val="16"/>
              </w:rPr>
              <w:t>0.15 ± 0.02</w:t>
            </w:r>
          </w:p>
        </w:tc>
        <w:tc>
          <w:tcPr>
            <w:tcW w:w="3455" w:type="dxa"/>
            <w:tcBorders>
              <w:top w:val="nil"/>
              <w:bottom w:val="single" w:sz="4" w:space="0" w:color="auto"/>
              <w:right w:val="single" w:sz="4" w:space="0" w:color="auto"/>
            </w:tcBorders>
          </w:tcPr>
          <w:p w:rsidR="0070375C" w:rsidRPr="00854EFF" w:rsidRDefault="0070375C" w:rsidP="0070375C">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roofErr w:type="gramStart"/>
            <w:r w:rsidRPr="00854EFF">
              <w:rPr>
                <w:rFonts w:ascii="Calibri" w:hAnsi="Calibri" w:cs="Calibri"/>
                <w:sz w:val="16"/>
                <w:szCs w:val="16"/>
              </w:rPr>
              <w:t>T(</w:t>
            </w:r>
            <w:proofErr w:type="gramEnd"/>
            <w:r w:rsidRPr="00854EFF">
              <w:rPr>
                <w:rFonts w:ascii="Calibri" w:hAnsi="Calibri" w:cs="Calibri"/>
                <w:sz w:val="16"/>
                <w:szCs w:val="16"/>
              </w:rPr>
              <w:t>98)=-0.3</w:t>
            </w:r>
            <w:r w:rsidRPr="00854EFF">
              <w:rPr>
                <w:rFonts w:ascii="Calibri" w:hAnsi="Calibri" w:cs="Calibri"/>
                <w:sz w:val="16"/>
                <w:szCs w:val="16"/>
                <w:vertAlign w:val="superscript"/>
              </w:rPr>
              <w:t>a</w:t>
            </w:r>
            <w:r w:rsidRPr="00854EFF">
              <w:rPr>
                <w:rFonts w:ascii="Calibri" w:hAnsi="Calibri" w:cs="Calibri"/>
                <w:sz w:val="16"/>
                <w:szCs w:val="16"/>
              </w:rPr>
              <w:t>, p=0.77, CI:-0.01, 0.008</w:t>
            </w:r>
          </w:p>
        </w:tc>
      </w:tr>
    </w:tbl>
    <w:p w:rsidR="00FE111E" w:rsidRDefault="008B6DF7">
      <w:pPr>
        <w:pStyle w:val="Body"/>
        <w:rPr>
          <w:sz w:val="16"/>
          <w:szCs w:val="16"/>
        </w:rPr>
      </w:pPr>
      <w:r>
        <w:rPr>
          <w:sz w:val="16"/>
          <w:szCs w:val="16"/>
        </w:rPr>
        <w:t xml:space="preserve">Table S1 shows behavioral data, estimates of </w:t>
      </w:r>
      <w:r w:rsidRPr="008765E5">
        <w:rPr>
          <w:sz w:val="16"/>
          <w:szCs w:val="16"/>
        </w:rPr>
        <w:t>negative outcome</w:t>
      </w:r>
      <w:r w:rsidR="00051703" w:rsidRPr="008765E5">
        <w:rPr>
          <w:sz w:val="16"/>
          <w:szCs w:val="16"/>
        </w:rPr>
        <w:t xml:space="preserve"> evaluation</w:t>
      </w:r>
      <w:r>
        <w:rPr>
          <w:sz w:val="16"/>
          <w:szCs w:val="16"/>
        </w:rPr>
        <w:t xml:space="preserve">, motivational salience signal, positive outcome signal and measures of glutamatergic levels, fractions of the voxels and spectral quality. A significant group difference was found between FEP and HC in </w:t>
      </w:r>
      <w:r w:rsidR="00A27D8F">
        <w:rPr>
          <w:sz w:val="16"/>
          <w:szCs w:val="16"/>
        </w:rPr>
        <w:t>n</w:t>
      </w:r>
      <w:r w:rsidRPr="008765E5">
        <w:rPr>
          <w:sz w:val="16"/>
          <w:szCs w:val="16"/>
        </w:rPr>
        <w:t>egative outcome</w:t>
      </w:r>
      <w:r w:rsidR="00051703">
        <w:rPr>
          <w:sz w:val="16"/>
          <w:szCs w:val="16"/>
        </w:rPr>
        <w:t xml:space="preserve"> </w:t>
      </w:r>
      <w:r w:rsidR="00051703" w:rsidRPr="008765E5">
        <w:rPr>
          <w:sz w:val="16"/>
          <w:szCs w:val="16"/>
        </w:rPr>
        <w:t>evaluation</w:t>
      </w:r>
      <w:r>
        <w:rPr>
          <w:sz w:val="16"/>
          <w:szCs w:val="16"/>
        </w:rPr>
        <w:t xml:space="preserve"> signal in the left caudate (p=0.001) and DLPFC (p=0.003). FEP: First episode psychosis patients, HC: Healthy controls, SD: standard deviation, ACC: anterior cingulate cortex, IU: Institutional Units, </w:t>
      </w:r>
      <w:proofErr w:type="spellStart"/>
      <w:r>
        <w:rPr>
          <w:sz w:val="16"/>
          <w:szCs w:val="16"/>
        </w:rPr>
        <w:t>IU</w:t>
      </w:r>
      <w:r>
        <w:rPr>
          <w:sz w:val="16"/>
          <w:szCs w:val="16"/>
          <w:vertAlign w:val="subscript"/>
        </w:rPr>
        <w:t>adjusted</w:t>
      </w:r>
      <w:proofErr w:type="spellEnd"/>
      <w:r>
        <w:rPr>
          <w:sz w:val="16"/>
          <w:szCs w:val="16"/>
        </w:rPr>
        <w:t>: glutamate measures adjusted for content of cerebral spinal fluid and grey matter fractions, FWHM: full-width half-maximum, Ppm: parts per million, CRLB: Cramer</w:t>
      </w:r>
      <w:r w:rsidR="00770A8E">
        <w:rPr>
          <w:sz w:val="16"/>
          <w:szCs w:val="16"/>
        </w:rPr>
        <w:t>-</w:t>
      </w:r>
      <w:r>
        <w:rPr>
          <w:sz w:val="16"/>
          <w:szCs w:val="16"/>
        </w:rPr>
        <w:t xml:space="preserve">Rao lower bound. </w:t>
      </w:r>
      <w:proofErr w:type="spellStart"/>
      <w:r>
        <w:rPr>
          <w:sz w:val="16"/>
          <w:szCs w:val="16"/>
          <w:vertAlign w:val="superscript"/>
        </w:rPr>
        <w:t>a</w:t>
      </w:r>
      <w:r>
        <w:rPr>
          <w:sz w:val="16"/>
          <w:szCs w:val="16"/>
        </w:rPr>
        <w:t>independent</w:t>
      </w:r>
      <w:proofErr w:type="spellEnd"/>
      <w:r>
        <w:rPr>
          <w:sz w:val="16"/>
          <w:szCs w:val="16"/>
        </w:rPr>
        <w:t xml:space="preserve"> t-test,</w:t>
      </w:r>
      <w:r>
        <w:rPr>
          <w:sz w:val="16"/>
          <w:szCs w:val="16"/>
          <w:vertAlign w:val="superscript"/>
        </w:rPr>
        <w:t xml:space="preserve"> </w:t>
      </w:r>
      <w:proofErr w:type="spellStart"/>
      <w:r>
        <w:rPr>
          <w:sz w:val="16"/>
          <w:szCs w:val="16"/>
          <w:vertAlign w:val="superscript"/>
        </w:rPr>
        <w:t>b</w:t>
      </w:r>
      <w:r>
        <w:rPr>
          <w:sz w:val="16"/>
          <w:szCs w:val="16"/>
        </w:rPr>
        <w:t>Mann</w:t>
      </w:r>
      <w:proofErr w:type="spellEnd"/>
      <w:r>
        <w:rPr>
          <w:sz w:val="16"/>
          <w:szCs w:val="16"/>
        </w:rPr>
        <w:t>-Whitney U test. CI: 95%confindence interval of the difference.</w:t>
      </w:r>
    </w:p>
    <w:p w:rsidR="00383D71" w:rsidRDefault="00383D71" w:rsidP="00383D71">
      <w:pPr>
        <w:pStyle w:val="Body"/>
        <w:spacing w:line="240" w:lineRule="auto"/>
        <w:rPr>
          <w:b/>
          <w:bCs/>
        </w:rPr>
      </w:pPr>
      <w:r>
        <w:rPr>
          <w:b/>
          <w:bCs/>
        </w:rPr>
        <w:lastRenderedPageBreak/>
        <w:t>Supplementary Table S2. Regression coefficients, p-values and confidence interval between levels of glutamate and motivational salience or</w:t>
      </w:r>
      <w:r w:rsidR="00051703">
        <w:rPr>
          <w:b/>
          <w:bCs/>
        </w:rPr>
        <w:t xml:space="preserve"> </w:t>
      </w:r>
      <w:r w:rsidRPr="00A27D8F">
        <w:rPr>
          <w:b/>
          <w:bCs/>
        </w:rPr>
        <w:t>negative</w:t>
      </w:r>
      <w:r w:rsidR="00051703" w:rsidRPr="00A27D8F">
        <w:rPr>
          <w:b/>
          <w:bCs/>
        </w:rPr>
        <w:t xml:space="preserve"> outcome evaluation</w:t>
      </w:r>
      <w:r>
        <w:rPr>
          <w:b/>
          <w:bCs/>
        </w:rPr>
        <w:t xml:space="preserve"> or positive outcome signaling in antipsychotic-naïve first-episode psychosis and healthy controls</w:t>
      </w:r>
    </w:p>
    <w:p w:rsidR="0070375C" w:rsidRDefault="0070375C" w:rsidP="0070375C">
      <w:pPr>
        <w:pStyle w:val="Body"/>
        <w:spacing w:line="240" w:lineRule="auto"/>
      </w:pPr>
    </w:p>
    <w:tbl>
      <w:tblPr>
        <w:tblStyle w:val="Tabel-Gitter"/>
        <w:tblpPr w:leftFromText="141" w:rightFromText="141" w:vertAnchor="page" w:horzAnchor="margin" w:tblpXSpec="center" w:tblpY="2597"/>
        <w:tblW w:w="5596" w:type="pct"/>
        <w:tblLayout w:type="fixed"/>
        <w:tblLook w:val="04A0" w:firstRow="1" w:lastRow="0" w:firstColumn="1" w:lastColumn="0" w:noHBand="0" w:noVBand="1"/>
      </w:tblPr>
      <w:tblGrid>
        <w:gridCol w:w="1412"/>
        <w:gridCol w:w="565"/>
        <w:gridCol w:w="569"/>
        <w:gridCol w:w="989"/>
        <w:gridCol w:w="709"/>
        <w:gridCol w:w="709"/>
        <w:gridCol w:w="997"/>
        <w:gridCol w:w="566"/>
        <w:gridCol w:w="709"/>
        <w:gridCol w:w="993"/>
        <w:gridCol w:w="849"/>
        <w:gridCol w:w="571"/>
        <w:gridCol w:w="1131"/>
      </w:tblGrid>
      <w:tr w:rsidR="00383D71" w:rsidRPr="00854EFF" w:rsidTr="00383D71">
        <w:trPr>
          <w:trHeight w:val="268"/>
        </w:trPr>
        <w:tc>
          <w:tcPr>
            <w:tcW w:w="656" w:type="pct"/>
            <w:vMerge w:val="restart"/>
          </w:tcPr>
          <w:p w:rsidR="00854EFF" w:rsidRPr="00854EFF" w:rsidRDefault="00854EFF" w:rsidP="00340D2E">
            <w:pPr>
              <w:rPr>
                <w:rFonts w:ascii="Calibri" w:hAnsi="Calibri" w:cs="Calibri"/>
              </w:rPr>
            </w:pPr>
          </w:p>
        </w:tc>
        <w:tc>
          <w:tcPr>
            <w:tcW w:w="2107" w:type="pct"/>
            <w:gridSpan w:val="6"/>
          </w:tcPr>
          <w:p w:rsidR="00854EFF" w:rsidRPr="00854EFF" w:rsidRDefault="00854EFF" w:rsidP="00340D2E">
            <w:pPr>
              <w:jc w:val="center"/>
              <w:rPr>
                <w:rFonts w:ascii="Calibri" w:hAnsi="Calibri" w:cs="Calibri"/>
                <w:b/>
                <w:bCs/>
              </w:rPr>
            </w:pPr>
            <w:r w:rsidRPr="00854EFF">
              <w:rPr>
                <w:rFonts w:ascii="Calibri" w:hAnsi="Calibri" w:cs="Calibri"/>
                <w:b/>
                <w:bCs/>
              </w:rPr>
              <w:t xml:space="preserve">Glutamate </w:t>
            </w:r>
            <w:proofErr w:type="gramStart"/>
            <w:r w:rsidRPr="00854EFF">
              <w:rPr>
                <w:rFonts w:ascii="Calibri" w:hAnsi="Calibri" w:cs="Calibri"/>
                <w:b/>
                <w:bCs/>
              </w:rPr>
              <w:t>IU</w:t>
            </w:r>
            <w:r w:rsidRPr="00854EFF">
              <w:rPr>
                <w:rFonts w:ascii="Calibri" w:hAnsi="Calibri" w:cs="Calibri"/>
                <w:b/>
                <w:bCs/>
                <w:vertAlign w:val="subscript"/>
              </w:rPr>
              <w:t xml:space="preserve">  </w:t>
            </w:r>
            <w:r w:rsidRPr="00854EFF">
              <w:rPr>
                <w:rFonts w:ascii="Calibri" w:hAnsi="Calibri" w:cs="Calibri"/>
                <w:b/>
                <w:bCs/>
              </w:rPr>
              <w:t>ACC</w:t>
            </w:r>
            <w:proofErr w:type="gramEnd"/>
          </w:p>
        </w:tc>
        <w:tc>
          <w:tcPr>
            <w:tcW w:w="2237" w:type="pct"/>
            <w:gridSpan w:val="6"/>
          </w:tcPr>
          <w:p w:rsidR="00854EFF" w:rsidRPr="00854EFF" w:rsidRDefault="00854EFF" w:rsidP="00340D2E">
            <w:pPr>
              <w:jc w:val="center"/>
              <w:rPr>
                <w:rFonts w:ascii="Calibri" w:hAnsi="Calibri" w:cs="Calibri"/>
                <w:b/>
                <w:bCs/>
              </w:rPr>
            </w:pPr>
            <w:r w:rsidRPr="00854EFF">
              <w:rPr>
                <w:rFonts w:ascii="Calibri" w:hAnsi="Calibri" w:cs="Calibri"/>
                <w:b/>
                <w:bCs/>
              </w:rPr>
              <w:t>Glutamate IU Thalamus</w:t>
            </w:r>
          </w:p>
        </w:tc>
      </w:tr>
      <w:tr w:rsidR="00383D71" w:rsidRPr="00854EFF" w:rsidTr="00383D71">
        <w:trPr>
          <w:trHeight w:val="174"/>
        </w:trPr>
        <w:tc>
          <w:tcPr>
            <w:tcW w:w="656" w:type="pct"/>
            <w:vMerge/>
          </w:tcPr>
          <w:p w:rsidR="00854EFF" w:rsidRPr="00854EFF" w:rsidRDefault="00854EFF" w:rsidP="00340D2E">
            <w:pPr>
              <w:rPr>
                <w:rFonts w:ascii="Calibri" w:hAnsi="Calibri" w:cs="Calibri"/>
              </w:rPr>
            </w:pPr>
          </w:p>
        </w:tc>
        <w:tc>
          <w:tcPr>
            <w:tcW w:w="986" w:type="pct"/>
            <w:gridSpan w:val="3"/>
          </w:tcPr>
          <w:p w:rsidR="00854EFF" w:rsidRPr="00854EFF" w:rsidRDefault="00854EFF" w:rsidP="00340D2E">
            <w:pPr>
              <w:jc w:val="center"/>
              <w:rPr>
                <w:rFonts w:ascii="Calibri" w:hAnsi="Calibri" w:cs="Calibri"/>
                <w:sz w:val="18"/>
                <w:szCs w:val="18"/>
              </w:rPr>
            </w:pPr>
            <w:r w:rsidRPr="00854EFF">
              <w:rPr>
                <w:rFonts w:ascii="Calibri" w:hAnsi="Calibri" w:cs="Calibri"/>
                <w:sz w:val="18"/>
                <w:szCs w:val="18"/>
              </w:rPr>
              <w:t>FEP</w:t>
            </w:r>
          </w:p>
        </w:tc>
        <w:tc>
          <w:tcPr>
            <w:tcW w:w="1121" w:type="pct"/>
            <w:gridSpan w:val="3"/>
          </w:tcPr>
          <w:p w:rsidR="00854EFF" w:rsidRPr="00854EFF" w:rsidRDefault="00854EFF" w:rsidP="00340D2E">
            <w:pPr>
              <w:jc w:val="center"/>
              <w:rPr>
                <w:rFonts w:ascii="Calibri" w:hAnsi="Calibri" w:cs="Calibri"/>
                <w:sz w:val="18"/>
                <w:szCs w:val="18"/>
              </w:rPr>
            </w:pPr>
            <w:r w:rsidRPr="00854EFF">
              <w:rPr>
                <w:rFonts w:ascii="Calibri" w:hAnsi="Calibri" w:cs="Calibri"/>
                <w:sz w:val="18"/>
                <w:szCs w:val="18"/>
              </w:rPr>
              <w:t>HC</w:t>
            </w:r>
          </w:p>
        </w:tc>
        <w:tc>
          <w:tcPr>
            <w:tcW w:w="1053" w:type="pct"/>
            <w:gridSpan w:val="3"/>
          </w:tcPr>
          <w:p w:rsidR="00854EFF" w:rsidRPr="00854EFF" w:rsidRDefault="00854EFF" w:rsidP="00340D2E">
            <w:pPr>
              <w:jc w:val="center"/>
              <w:rPr>
                <w:rFonts w:ascii="Calibri" w:hAnsi="Calibri" w:cs="Calibri"/>
                <w:sz w:val="18"/>
                <w:szCs w:val="18"/>
              </w:rPr>
            </w:pPr>
            <w:r w:rsidRPr="00854EFF">
              <w:rPr>
                <w:rFonts w:ascii="Calibri" w:hAnsi="Calibri" w:cs="Calibri"/>
                <w:sz w:val="18"/>
                <w:szCs w:val="18"/>
              </w:rPr>
              <w:t>FEP</w:t>
            </w:r>
          </w:p>
        </w:tc>
        <w:tc>
          <w:tcPr>
            <w:tcW w:w="1184" w:type="pct"/>
            <w:gridSpan w:val="3"/>
          </w:tcPr>
          <w:p w:rsidR="00854EFF" w:rsidRPr="00854EFF" w:rsidRDefault="00854EFF" w:rsidP="00340D2E">
            <w:pPr>
              <w:jc w:val="center"/>
              <w:rPr>
                <w:rFonts w:ascii="Calibri" w:hAnsi="Calibri" w:cs="Calibri"/>
                <w:sz w:val="18"/>
                <w:szCs w:val="18"/>
              </w:rPr>
            </w:pPr>
            <w:r w:rsidRPr="00854EFF">
              <w:rPr>
                <w:rFonts w:ascii="Calibri" w:hAnsi="Calibri" w:cs="Calibri"/>
                <w:sz w:val="18"/>
                <w:szCs w:val="18"/>
              </w:rPr>
              <w:t>HC</w:t>
            </w:r>
          </w:p>
        </w:tc>
      </w:tr>
      <w:tr w:rsidR="00383D71" w:rsidRPr="00854EFF" w:rsidTr="00383D71">
        <w:trPr>
          <w:trHeight w:val="178"/>
        </w:trPr>
        <w:tc>
          <w:tcPr>
            <w:tcW w:w="656" w:type="pct"/>
            <w:vMerge/>
            <w:tcBorders>
              <w:bottom w:val="single" w:sz="4" w:space="0" w:color="auto"/>
            </w:tcBorders>
          </w:tcPr>
          <w:p w:rsidR="00854EFF" w:rsidRPr="00854EFF" w:rsidRDefault="00854EFF" w:rsidP="00340D2E">
            <w:pPr>
              <w:rPr>
                <w:rFonts w:ascii="Calibri" w:hAnsi="Calibri" w:cs="Calibri"/>
              </w:rPr>
            </w:pPr>
          </w:p>
        </w:tc>
        <w:tc>
          <w:tcPr>
            <w:tcW w:w="263" w:type="pct"/>
            <w:tcBorders>
              <w:bottom w:val="single" w:sz="4" w:space="0" w:color="auto"/>
            </w:tcBorders>
          </w:tcPr>
          <w:p w:rsidR="00854EFF" w:rsidRPr="00383D71" w:rsidRDefault="00854EFF" w:rsidP="00340D2E">
            <w:pPr>
              <w:jc w:val="center"/>
              <w:rPr>
                <w:rFonts w:ascii="Calibri" w:hAnsi="Calibri" w:cs="Calibri"/>
                <w:sz w:val="16"/>
                <w:szCs w:val="16"/>
              </w:rPr>
            </w:pPr>
            <w:r w:rsidRPr="00383D71">
              <w:rPr>
                <w:rFonts w:ascii="Calibri" w:hAnsi="Calibri" w:cs="Calibri"/>
                <w:sz w:val="16"/>
                <w:szCs w:val="16"/>
              </w:rPr>
              <w:t>Beta</w:t>
            </w:r>
          </w:p>
        </w:tc>
        <w:tc>
          <w:tcPr>
            <w:tcW w:w="264" w:type="pct"/>
            <w:tcBorders>
              <w:bottom w:val="single" w:sz="4" w:space="0" w:color="auto"/>
            </w:tcBorders>
          </w:tcPr>
          <w:p w:rsidR="00854EFF" w:rsidRPr="00383D71" w:rsidRDefault="00854EFF" w:rsidP="00340D2E">
            <w:pPr>
              <w:jc w:val="center"/>
              <w:rPr>
                <w:rFonts w:ascii="Calibri" w:hAnsi="Calibri" w:cs="Calibri"/>
                <w:sz w:val="16"/>
                <w:szCs w:val="16"/>
              </w:rPr>
            </w:pPr>
            <w:r w:rsidRPr="00383D71">
              <w:rPr>
                <w:rFonts w:ascii="Calibri" w:hAnsi="Calibri" w:cs="Calibri"/>
                <w:sz w:val="16"/>
                <w:szCs w:val="16"/>
              </w:rPr>
              <w:t>P- value</w:t>
            </w:r>
          </w:p>
        </w:tc>
        <w:tc>
          <w:tcPr>
            <w:tcW w:w="459" w:type="pct"/>
            <w:tcBorders>
              <w:bottom w:val="single" w:sz="4" w:space="0" w:color="auto"/>
            </w:tcBorders>
          </w:tcPr>
          <w:p w:rsidR="00854EFF" w:rsidRPr="00383D71" w:rsidRDefault="00854EFF" w:rsidP="00340D2E">
            <w:pPr>
              <w:jc w:val="center"/>
              <w:rPr>
                <w:rFonts w:ascii="Calibri" w:hAnsi="Calibri" w:cs="Calibri"/>
                <w:sz w:val="16"/>
                <w:szCs w:val="16"/>
              </w:rPr>
            </w:pPr>
            <w:r w:rsidRPr="00383D71">
              <w:rPr>
                <w:rFonts w:ascii="Calibri" w:hAnsi="Calibri" w:cs="Calibri"/>
                <w:sz w:val="16"/>
                <w:szCs w:val="16"/>
              </w:rPr>
              <w:t>95%CI</w:t>
            </w:r>
          </w:p>
        </w:tc>
        <w:tc>
          <w:tcPr>
            <w:tcW w:w="329" w:type="pct"/>
            <w:tcBorders>
              <w:bottom w:val="single" w:sz="4" w:space="0" w:color="auto"/>
            </w:tcBorders>
          </w:tcPr>
          <w:p w:rsidR="00854EFF" w:rsidRPr="00383D71" w:rsidRDefault="00854EFF" w:rsidP="00340D2E">
            <w:pPr>
              <w:jc w:val="center"/>
              <w:rPr>
                <w:rFonts w:ascii="Calibri" w:hAnsi="Calibri" w:cs="Calibri"/>
                <w:sz w:val="16"/>
                <w:szCs w:val="16"/>
              </w:rPr>
            </w:pPr>
            <w:r w:rsidRPr="00383D71">
              <w:rPr>
                <w:rFonts w:ascii="Calibri" w:hAnsi="Calibri" w:cs="Calibri"/>
                <w:sz w:val="16"/>
                <w:szCs w:val="16"/>
              </w:rPr>
              <w:t>Beta</w:t>
            </w:r>
          </w:p>
        </w:tc>
        <w:tc>
          <w:tcPr>
            <w:tcW w:w="329" w:type="pct"/>
            <w:tcBorders>
              <w:bottom w:val="single" w:sz="4" w:space="0" w:color="auto"/>
            </w:tcBorders>
          </w:tcPr>
          <w:p w:rsidR="00854EFF" w:rsidRPr="00383D71" w:rsidRDefault="00854EFF" w:rsidP="00340D2E">
            <w:pPr>
              <w:jc w:val="center"/>
              <w:rPr>
                <w:rFonts w:ascii="Calibri" w:hAnsi="Calibri" w:cs="Calibri"/>
                <w:sz w:val="16"/>
                <w:szCs w:val="16"/>
              </w:rPr>
            </w:pPr>
            <w:r w:rsidRPr="00383D71">
              <w:rPr>
                <w:rFonts w:ascii="Calibri" w:hAnsi="Calibri" w:cs="Calibri"/>
                <w:sz w:val="16"/>
                <w:szCs w:val="16"/>
              </w:rPr>
              <w:t>p-value</w:t>
            </w:r>
          </w:p>
        </w:tc>
        <w:tc>
          <w:tcPr>
            <w:tcW w:w="463" w:type="pct"/>
            <w:tcBorders>
              <w:bottom w:val="single" w:sz="4" w:space="0" w:color="auto"/>
            </w:tcBorders>
          </w:tcPr>
          <w:p w:rsidR="00854EFF" w:rsidRPr="00383D71" w:rsidRDefault="00854EFF" w:rsidP="00340D2E">
            <w:pPr>
              <w:jc w:val="center"/>
              <w:rPr>
                <w:rFonts w:ascii="Calibri" w:hAnsi="Calibri" w:cs="Calibri"/>
                <w:sz w:val="16"/>
                <w:szCs w:val="16"/>
              </w:rPr>
            </w:pPr>
            <w:r w:rsidRPr="00383D71">
              <w:rPr>
                <w:rFonts w:ascii="Calibri" w:hAnsi="Calibri" w:cs="Calibri"/>
                <w:sz w:val="16"/>
                <w:szCs w:val="16"/>
              </w:rPr>
              <w:t>95%CI</w:t>
            </w:r>
          </w:p>
        </w:tc>
        <w:tc>
          <w:tcPr>
            <w:tcW w:w="263" w:type="pct"/>
            <w:tcBorders>
              <w:bottom w:val="single" w:sz="4" w:space="0" w:color="auto"/>
            </w:tcBorders>
          </w:tcPr>
          <w:p w:rsidR="00854EFF" w:rsidRPr="00383D71" w:rsidRDefault="00854EFF" w:rsidP="00340D2E">
            <w:pPr>
              <w:jc w:val="center"/>
              <w:rPr>
                <w:rFonts w:ascii="Calibri" w:hAnsi="Calibri" w:cs="Calibri"/>
                <w:sz w:val="16"/>
                <w:szCs w:val="16"/>
              </w:rPr>
            </w:pPr>
            <w:r w:rsidRPr="00383D71">
              <w:rPr>
                <w:rFonts w:ascii="Calibri" w:hAnsi="Calibri" w:cs="Calibri"/>
                <w:sz w:val="16"/>
                <w:szCs w:val="16"/>
              </w:rPr>
              <w:t>Beta</w:t>
            </w:r>
          </w:p>
        </w:tc>
        <w:tc>
          <w:tcPr>
            <w:tcW w:w="329" w:type="pct"/>
            <w:tcBorders>
              <w:bottom w:val="single" w:sz="4" w:space="0" w:color="auto"/>
            </w:tcBorders>
          </w:tcPr>
          <w:p w:rsidR="00854EFF" w:rsidRPr="00383D71" w:rsidRDefault="00854EFF" w:rsidP="00340D2E">
            <w:pPr>
              <w:jc w:val="center"/>
              <w:rPr>
                <w:rFonts w:ascii="Calibri" w:hAnsi="Calibri" w:cs="Calibri"/>
                <w:sz w:val="16"/>
                <w:szCs w:val="16"/>
              </w:rPr>
            </w:pPr>
            <w:r w:rsidRPr="00383D71">
              <w:rPr>
                <w:rFonts w:ascii="Calibri" w:hAnsi="Calibri" w:cs="Calibri"/>
                <w:sz w:val="16"/>
                <w:szCs w:val="16"/>
              </w:rPr>
              <w:t>p-value</w:t>
            </w:r>
          </w:p>
        </w:tc>
        <w:tc>
          <w:tcPr>
            <w:tcW w:w="461" w:type="pct"/>
            <w:tcBorders>
              <w:bottom w:val="single" w:sz="4" w:space="0" w:color="auto"/>
            </w:tcBorders>
          </w:tcPr>
          <w:p w:rsidR="00854EFF" w:rsidRPr="00383D71" w:rsidRDefault="00854EFF" w:rsidP="00340D2E">
            <w:pPr>
              <w:jc w:val="center"/>
              <w:rPr>
                <w:rFonts w:ascii="Calibri" w:hAnsi="Calibri" w:cs="Calibri"/>
                <w:sz w:val="16"/>
                <w:szCs w:val="16"/>
              </w:rPr>
            </w:pPr>
            <w:r w:rsidRPr="00383D71">
              <w:rPr>
                <w:rFonts w:ascii="Calibri" w:hAnsi="Calibri" w:cs="Calibri"/>
                <w:sz w:val="16"/>
                <w:szCs w:val="16"/>
              </w:rPr>
              <w:t>95%CI</w:t>
            </w:r>
          </w:p>
        </w:tc>
        <w:tc>
          <w:tcPr>
            <w:tcW w:w="394" w:type="pct"/>
            <w:tcBorders>
              <w:bottom w:val="single" w:sz="4" w:space="0" w:color="auto"/>
            </w:tcBorders>
          </w:tcPr>
          <w:p w:rsidR="00854EFF" w:rsidRPr="00383D71" w:rsidRDefault="00854EFF" w:rsidP="00340D2E">
            <w:pPr>
              <w:jc w:val="center"/>
              <w:rPr>
                <w:rFonts w:ascii="Calibri" w:hAnsi="Calibri" w:cs="Calibri"/>
                <w:sz w:val="16"/>
                <w:szCs w:val="16"/>
              </w:rPr>
            </w:pPr>
            <w:r w:rsidRPr="00383D71">
              <w:rPr>
                <w:rFonts w:ascii="Calibri" w:hAnsi="Calibri" w:cs="Calibri"/>
                <w:sz w:val="16"/>
                <w:szCs w:val="16"/>
              </w:rPr>
              <w:t>Beta</w:t>
            </w:r>
          </w:p>
        </w:tc>
        <w:tc>
          <w:tcPr>
            <w:tcW w:w="265" w:type="pct"/>
            <w:tcBorders>
              <w:bottom w:val="single" w:sz="4" w:space="0" w:color="auto"/>
              <w:right w:val="single" w:sz="4" w:space="0" w:color="auto"/>
            </w:tcBorders>
          </w:tcPr>
          <w:p w:rsidR="00854EFF" w:rsidRPr="00383D71" w:rsidRDefault="00854EFF" w:rsidP="00340D2E">
            <w:pPr>
              <w:jc w:val="center"/>
              <w:rPr>
                <w:rFonts w:ascii="Calibri" w:hAnsi="Calibri" w:cs="Calibri"/>
                <w:sz w:val="16"/>
                <w:szCs w:val="16"/>
              </w:rPr>
            </w:pPr>
            <w:r w:rsidRPr="00383D71">
              <w:rPr>
                <w:rFonts w:ascii="Calibri" w:hAnsi="Calibri" w:cs="Calibri"/>
                <w:sz w:val="16"/>
                <w:szCs w:val="16"/>
              </w:rPr>
              <w:t>p-value</w:t>
            </w:r>
          </w:p>
        </w:tc>
        <w:tc>
          <w:tcPr>
            <w:tcW w:w="525" w:type="pct"/>
            <w:tcBorders>
              <w:left w:val="single" w:sz="4" w:space="0" w:color="auto"/>
              <w:bottom w:val="single" w:sz="4" w:space="0" w:color="auto"/>
            </w:tcBorders>
          </w:tcPr>
          <w:p w:rsidR="00854EFF" w:rsidRPr="00383D71" w:rsidRDefault="00854EFF" w:rsidP="00340D2E">
            <w:pPr>
              <w:jc w:val="center"/>
              <w:rPr>
                <w:rFonts w:ascii="Calibri" w:hAnsi="Calibri" w:cs="Calibri"/>
                <w:sz w:val="16"/>
                <w:szCs w:val="16"/>
              </w:rPr>
            </w:pPr>
            <w:r w:rsidRPr="00383D71">
              <w:rPr>
                <w:rFonts w:ascii="Calibri" w:hAnsi="Calibri" w:cs="Calibri"/>
                <w:sz w:val="16"/>
                <w:szCs w:val="16"/>
              </w:rPr>
              <w:t>95%CI</w:t>
            </w:r>
          </w:p>
        </w:tc>
      </w:tr>
      <w:tr w:rsidR="00383D71" w:rsidRPr="00854EFF" w:rsidTr="00383D71">
        <w:trPr>
          <w:trHeight w:val="384"/>
        </w:trPr>
        <w:tc>
          <w:tcPr>
            <w:tcW w:w="3816" w:type="pct"/>
            <w:gridSpan w:val="10"/>
            <w:tcBorders>
              <w:top w:val="single" w:sz="4" w:space="0" w:color="auto"/>
              <w:left w:val="single" w:sz="4" w:space="0" w:color="auto"/>
              <w:bottom w:val="nil"/>
              <w:right w:val="nil"/>
            </w:tcBorders>
          </w:tcPr>
          <w:p w:rsidR="00854EFF" w:rsidRPr="00854EFF" w:rsidRDefault="00854EFF" w:rsidP="00340D2E">
            <w:pPr>
              <w:rPr>
                <w:rFonts w:ascii="Calibri" w:hAnsi="Calibri" w:cs="Calibri"/>
                <w:b/>
                <w:bCs/>
                <w:sz w:val="16"/>
                <w:szCs w:val="16"/>
              </w:rPr>
            </w:pPr>
            <w:r w:rsidRPr="00854EFF">
              <w:rPr>
                <w:rFonts w:ascii="Calibri" w:hAnsi="Calibri" w:cs="Calibri"/>
                <w:b/>
                <w:bCs/>
                <w:sz w:val="16"/>
                <w:szCs w:val="16"/>
              </w:rPr>
              <w:t>Main regression analyses</w:t>
            </w:r>
          </w:p>
          <w:p w:rsidR="00854EFF" w:rsidRPr="00854EFF" w:rsidRDefault="00854EFF" w:rsidP="00340D2E">
            <w:pPr>
              <w:rPr>
                <w:rFonts w:ascii="Calibri" w:hAnsi="Calibri" w:cs="Calibri"/>
                <w:b/>
                <w:bCs/>
                <w:sz w:val="16"/>
                <w:szCs w:val="16"/>
              </w:rPr>
            </w:pPr>
            <w:r w:rsidRPr="00A27D8F">
              <w:rPr>
                <w:rFonts w:ascii="Calibri" w:hAnsi="Calibri" w:cs="Calibri"/>
                <w:b/>
                <w:bCs/>
                <w:sz w:val="16"/>
                <w:szCs w:val="16"/>
              </w:rPr>
              <w:t>NO</w:t>
            </w:r>
            <w:r w:rsidR="00051703" w:rsidRPr="00A27D8F">
              <w:rPr>
                <w:rFonts w:ascii="Calibri" w:hAnsi="Calibri" w:cs="Calibri"/>
                <w:b/>
                <w:bCs/>
                <w:sz w:val="16"/>
                <w:szCs w:val="16"/>
              </w:rPr>
              <w:t>E</w:t>
            </w:r>
            <w:r w:rsidRPr="00854EFF">
              <w:rPr>
                <w:rFonts w:ascii="Calibri" w:hAnsi="Calibri" w:cs="Calibri"/>
                <w:b/>
                <w:bCs/>
                <w:sz w:val="16"/>
                <w:szCs w:val="16"/>
              </w:rPr>
              <w:t xml:space="preserve"> signal</w:t>
            </w:r>
          </w:p>
        </w:tc>
        <w:tc>
          <w:tcPr>
            <w:tcW w:w="1184" w:type="pct"/>
            <w:gridSpan w:val="3"/>
            <w:tcBorders>
              <w:top w:val="single" w:sz="4" w:space="0" w:color="auto"/>
              <w:left w:val="nil"/>
              <w:bottom w:val="nil"/>
              <w:right w:val="single" w:sz="4" w:space="0" w:color="auto"/>
            </w:tcBorders>
          </w:tcPr>
          <w:p w:rsidR="00854EFF" w:rsidRPr="00854EFF" w:rsidRDefault="00854EFF" w:rsidP="00340D2E">
            <w:pPr>
              <w:rPr>
                <w:rFonts w:ascii="Calibri" w:hAnsi="Calibri" w:cs="Calibri"/>
                <w:b/>
                <w:bCs/>
                <w:sz w:val="16"/>
                <w:szCs w:val="16"/>
              </w:rPr>
            </w:pPr>
          </w:p>
        </w:tc>
      </w:tr>
      <w:tr w:rsidR="00383D71" w:rsidRPr="00854EFF" w:rsidTr="00383D71">
        <w:trPr>
          <w:trHeight w:val="272"/>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Left Caudate</w:t>
            </w:r>
          </w:p>
        </w:tc>
        <w:tc>
          <w:tcPr>
            <w:tcW w:w="263" w:type="pct"/>
            <w:tcBorders>
              <w:top w:val="nil"/>
              <w:left w:val="nil"/>
              <w:bottom w:val="nil"/>
              <w:right w:val="nil"/>
            </w:tcBorders>
          </w:tcPr>
          <w:p w:rsidR="00854EFF" w:rsidRPr="00854EFF" w:rsidRDefault="00854EFF" w:rsidP="00340D2E">
            <w:pPr>
              <w:jc w:val="center"/>
              <w:rPr>
                <w:rFonts w:ascii="Calibri" w:hAnsi="Calibri" w:cs="Calibri"/>
                <w:b/>
                <w:bCs/>
                <w:sz w:val="16"/>
                <w:szCs w:val="16"/>
              </w:rPr>
            </w:pPr>
            <w:r w:rsidRPr="00854EFF">
              <w:rPr>
                <w:rFonts w:ascii="Calibri" w:hAnsi="Calibri" w:cs="Calibri"/>
                <w:sz w:val="16"/>
                <w:szCs w:val="16"/>
              </w:rPr>
              <w:t>-0.01</w:t>
            </w:r>
          </w:p>
        </w:tc>
        <w:tc>
          <w:tcPr>
            <w:tcW w:w="264" w:type="pct"/>
            <w:tcBorders>
              <w:top w:val="nil"/>
              <w:left w:val="nil"/>
              <w:bottom w:val="nil"/>
              <w:right w:val="nil"/>
            </w:tcBorders>
          </w:tcPr>
          <w:p w:rsidR="00854EFF" w:rsidRPr="00854EFF" w:rsidRDefault="00854EFF" w:rsidP="00340D2E">
            <w:pPr>
              <w:jc w:val="center"/>
              <w:rPr>
                <w:rFonts w:ascii="Calibri" w:hAnsi="Calibri" w:cs="Calibri"/>
                <w:b/>
                <w:bCs/>
                <w:sz w:val="16"/>
                <w:szCs w:val="16"/>
              </w:rPr>
            </w:pPr>
            <w:r w:rsidRPr="00854EFF">
              <w:rPr>
                <w:rFonts w:ascii="Calibri" w:hAnsi="Calibri" w:cs="Calibri"/>
                <w:sz w:val="16"/>
                <w:szCs w:val="16"/>
              </w:rPr>
              <w:t>0.94</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-0.29, 0.28</w:t>
            </w:r>
          </w:p>
        </w:tc>
        <w:tc>
          <w:tcPr>
            <w:tcW w:w="329" w:type="pct"/>
            <w:tcBorders>
              <w:top w:val="nil"/>
              <w:left w:val="nil"/>
              <w:bottom w:val="nil"/>
              <w:right w:val="nil"/>
            </w:tcBorders>
          </w:tcPr>
          <w:p w:rsidR="00854EFF" w:rsidRPr="00854EFF" w:rsidRDefault="00854EFF" w:rsidP="00340D2E">
            <w:pPr>
              <w:jc w:val="center"/>
              <w:rPr>
                <w:rFonts w:ascii="Calibri" w:hAnsi="Calibri" w:cs="Calibri"/>
                <w:b/>
                <w:bCs/>
                <w:sz w:val="16"/>
                <w:szCs w:val="16"/>
              </w:rPr>
            </w:pPr>
            <w:r w:rsidRPr="00854EFF">
              <w:rPr>
                <w:rFonts w:ascii="Calibri" w:hAnsi="Calibri" w:cs="Calibri"/>
                <w:sz w:val="16"/>
                <w:szCs w:val="16"/>
              </w:rPr>
              <w:t>0.21</w:t>
            </w:r>
          </w:p>
        </w:tc>
        <w:tc>
          <w:tcPr>
            <w:tcW w:w="329" w:type="pct"/>
            <w:tcBorders>
              <w:top w:val="nil"/>
              <w:left w:val="nil"/>
              <w:bottom w:val="nil"/>
              <w:right w:val="nil"/>
            </w:tcBorders>
          </w:tcPr>
          <w:p w:rsidR="00854EFF" w:rsidRPr="00854EFF" w:rsidRDefault="00854EFF" w:rsidP="00340D2E">
            <w:pPr>
              <w:jc w:val="center"/>
              <w:rPr>
                <w:rFonts w:ascii="Calibri" w:hAnsi="Calibri" w:cs="Calibri"/>
                <w:b/>
                <w:bCs/>
                <w:sz w:val="16"/>
                <w:szCs w:val="16"/>
              </w:rPr>
            </w:pPr>
            <w:r w:rsidRPr="00854EFF">
              <w:rPr>
                <w:rFonts w:ascii="Calibri" w:hAnsi="Calibri" w:cs="Calibri"/>
                <w:sz w:val="16"/>
                <w:szCs w:val="16"/>
              </w:rPr>
              <w:t>0.15</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-0.07, 0.48</w:t>
            </w:r>
          </w:p>
        </w:tc>
        <w:tc>
          <w:tcPr>
            <w:tcW w:w="263" w:type="pct"/>
            <w:tcBorders>
              <w:top w:val="nil"/>
              <w:left w:val="nil"/>
              <w:bottom w:val="nil"/>
              <w:right w:val="nil"/>
            </w:tcBorders>
          </w:tcPr>
          <w:p w:rsidR="00854EFF" w:rsidRPr="00854EFF" w:rsidRDefault="00854EFF" w:rsidP="00340D2E">
            <w:pPr>
              <w:jc w:val="center"/>
              <w:rPr>
                <w:rFonts w:ascii="Calibri" w:hAnsi="Calibri" w:cs="Calibri"/>
                <w:b/>
                <w:bCs/>
                <w:sz w:val="16"/>
                <w:szCs w:val="16"/>
              </w:rPr>
            </w:pPr>
            <w:r w:rsidRPr="00854EFF">
              <w:rPr>
                <w:rFonts w:ascii="Calibri" w:hAnsi="Calibri" w:cs="Calibri"/>
                <w:sz w:val="16"/>
                <w:szCs w:val="16"/>
              </w:rPr>
              <w:t>-0.40</w:t>
            </w:r>
          </w:p>
        </w:tc>
        <w:tc>
          <w:tcPr>
            <w:tcW w:w="329" w:type="pct"/>
            <w:tcBorders>
              <w:top w:val="nil"/>
              <w:left w:val="nil"/>
              <w:bottom w:val="nil"/>
              <w:right w:val="nil"/>
            </w:tcBorders>
          </w:tcPr>
          <w:p w:rsidR="00854EFF" w:rsidRPr="00854EFF" w:rsidRDefault="00854EFF" w:rsidP="00340D2E">
            <w:pPr>
              <w:jc w:val="center"/>
              <w:rPr>
                <w:rFonts w:ascii="Calibri" w:hAnsi="Calibri" w:cs="Calibri"/>
                <w:b/>
                <w:bCs/>
                <w:sz w:val="16"/>
                <w:szCs w:val="16"/>
              </w:rPr>
            </w:pPr>
            <w:r w:rsidRPr="00854EFF">
              <w:rPr>
                <w:rFonts w:ascii="Calibri" w:hAnsi="Calibri" w:cs="Calibri"/>
                <w:b/>
                <w:bCs/>
                <w:sz w:val="16"/>
                <w:szCs w:val="16"/>
              </w:rPr>
              <w:t>0.004</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-0.64, -0.13</w:t>
            </w:r>
          </w:p>
        </w:tc>
        <w:tc>
          <w:tcPr>
            <w:tcW w:w="394" w:type="pct"/>
            <w:tcBorders>
              <w:top w:val="nil"/>
              <w:left w:val="nil"/>
              <w:bottom w:val="nil"/>
              <w:right w:val="nil"/>
            </w:tcBorders>
          </w:tcPr>
          <w:p w:rsidR="00854EFF" w:rsidRPr="00854EFF" w:rsidRDefault="00854EFF" w:rsidP="00340D2E">
            <w:pPr>
              <w:jc w:val="center"/>
              <w:rPr>
                <w:rFonts w:ascii="Calibri" w:hAnsi="Calibri" w:cs="Calibri"/>
                <w:b/>
                <w:bCs/>
                <w:sz w:val="16"/>
                <w:szCs w:val="16"/>
              </w:rPr>
            </w:pPr>
            <w:r w:rsidRPr="00854EFF">
              <w:rPr>
                <w:rFonts w:ascii="Calibri" w:hAnsi="Calibri" w:cs="Calibri"/>
                <w:sz w:val="16"/>
                <w:szCs w:val="16"/>
              </w:rPr>
              <w:t>0.13</w:t>
            </w:r>
          </w:p>
        </w:tc>
        <w:tc>
          <w:tcPr>
            <w:tcW w:w="265" w:type="pct"/>
            <w:tcBorders>
              <w:top w:val="nil"/>
              <w:left w:val="nil"/>
              <w:bottom w:val="nil"/>
              <w:right w:val="nil"/>
            </w:tcBorders>
          </w:tcPr>
          <w:p w:rsidR="00854EFF" w:rsidRPr="00854EFF" w:rsidRDefault="00854EFF" w:rsidP="00340D2E">
            <w:pPr>
              <w:jc w:val="center"/>
              <w:rPr>
                <w:rFonts w:ascii="Calibri" w:hAnsi="Calibri" w:cs="Calibri"/>
                <w:b/>
                <w:bCs/>
                <w:sz w:val="16"/>
                <w:szCs w:val="16"/>
              </w:rPr>
            </w:pPr>
            <w:r w:rsidRPr="00854EFF">
              <w:rPr>
                <w:rFonts w:ascii="Calibri" w:hAnsi="Calibri" w:cs="Calibri"/>
                <w:sz w:val="16"/>
                <w:szCs w:val="16"/>
              </w:rPr>
              <w:t>0.37</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-0.16, 0.43</w:t>
            </w:r>
          </w:p>
        </w:tc>
      </w:tr>
      <w:tr w:rsidR="00383D71" w:rsidRPr="00854EFF" w:rsidTr="00383D71">
        <w:trPr>
          <w:trHeight w:val="101"/>
        </w:trPr>
        <w:tc>
          <w:tcPr>
            <w:tcW w:w="656" w:type="pct"/>
            <w:tcBorders>
              <w:top w:val="nil"/>
              <w:left w:val="single" w:sz="4" w:space="0" w:color="auto"/>
              <w:bottom w:val="single" w:sz="4" w:space="0" w:color="auto"/>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Left DLPFC</w:t>
            </w:r>
          </w:p>
        </w:tc>
        <w:tc>
          <w:tcPr>
            <w:tcW w:w="263" w:type="pct"/>
            <w:tcBorders>
              <w:top w:val="nil"/>
              <w:left w:val="nil"/>
              <w:bottom w:val="single" w:sz="4" w:space="0" w:color="auto"/>
              <w:right w:val="nil"/>
            </w:tcBorders>
          </w:tcPr>
          <w:p w:rsidR="00854EFF" w:rsidRPr="00854EFF" w:rsidRDefault="00854EFF" w:rsidP="00340D2E">
            <w:pPr>
              <w:jc w:val="center"/>
              <w:rPr>
                <w:rFonts w:ascii="Calibri" w:hAnsi="Calibri" w:cs="Calibri"/>
                <w:b/>
                <w:bCs/>
                <w:sz w:val="16"/>
                <w:szCs w:val="16"/>
              </w:rPr>
            </w:pPr>
            <w:r w:rsidRPr="00854EFF">
              <w:rPr>
                <w:rFonts w:ascii="Calibri" w:hAnsi="Calibri" w:cs="Calibri"/>
                <w:sz w:val="16"/>
                <w:szCs w:val="16"/>
              </w:rPr>
              <w:t>0.10</w:t>
            </w:r>
          </w:p>
        </w:tc>
        <w:tc>
          <w:tcPr>
            <w:tcW w:w="264" w:type="pct"/>
            <w:tcBorders>
              <w:top w:val="nil"/>
              <w:left w:val="nil"/>
              <w:bottom w:val="single" w:sz="4" w:space="0" w:color="auto"/>
              <w:right w:val="nil"/>
            </w:tcBorders>
          </w:tcPr>
          <w:p w:rsidR="00854EFF" w:rsidRPr="00854EFF" w:rsidRDefault="00854EFF" w:rsidP="00340D2E">
            <w:pPr>
              <w:jc w:val="center"/>
              <w:rPr>
                <w:rFonts w:ascii="Calibri" w:hAnsi="Calibri" w:cs="Calibri"/>
                <w:b/>
                <w:bCs/>
                <w:sz w:val="16"/>
                <w:szCs w:val="16"/>
              </w:rPr>
            </w:pPr>
            <w:r w:rsidRPr="00854EFF">
              <w:rPr>
                <w:rFonts w:ascii="Calibri" w:hAnsi="Calibri" w:cs="Calibri"/>
                <w:sz w:val="16"/>
                <w:szCs w:val="16"/>
              </w:rPr>
              <w:t>0.54</w:t>
            </w:r>
          </w:p>
        </w:tc>
        <w:tc>
          <w:tcPr>
            <w:tcW w:w="459"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-0.21, 0.39</w:t>
            </w:r>
          </w:p>
        </w:tc>
        <w:tc>
          <w:tcPr>
            <w:tcW w:w="329" w:type="pct"/>
            <w:tcBorders>
              <w:top w:val="nil"/>
              <w:left w:val="nil"/>
              <w:bottom w:val="single" w:sz="4" w:space="0" w:color="auto"/>
              <w:right w:val="nil"/>
            </w:tcBorders>
          </w:tcPr>
          <w:p w:rsidR="00854EFF" w:rsidRPr="00854EFF" w:rsidRDefault="00854EFF" w:rsidP="00340D2E">
            <w:pPr>
              <w:jc w:val="center"/>
              <w:rPr>
                <w:rFonts w:ascii="Calibri" w:hAnsi="Calibri" w:cs="Calibri"/>
                <w:b/>
                <w:bCs/>
                <w:sz w:val="16"/>
                <w:szCs w:val="16"/>
              </w:rPr>
            </w:pPr>
            <w:r w:rsidRPr="00854EFF">
              <w:rPr>
                <w:rFonts w:ascii="Calibri" w:hAnsi="Calibri" w:cs="Calibri"/>
                <w:sz w:val="16"/>
                <w:szCs w:val="16"/>
              </w:rPr>
              <w:t>-0.05</w:t>
            </w:r>
          </w:p>
        </w:tc>
        <w:tc>
          <w:tcPr>
            <w:tcW w:w="329" w:type="pct"/>
            <w:tcBorders>
              <w:top w:val="nil"/>
              <w:left w:val="nil"/>
              <w:bottom w:val="single" w:sz="4" w:space="0" w:color="auto"/>
              <w:right w:val="nil"/>
            </w:tcBorders>
          </w:tcPr>
          <w:p w:rsidR="00854EFF" w:rsidRPr="00854EFF" w:rsidRDefault="00854EFF" w:rsidP="00340D2E">
            <w:pPr>
              <w:jc w:val="center"/>
              <w:rPr>
                <w:rFonts w:ascii="Calibri" w:hAnsi="Calibri" w:cs="Calibri"/>
                <w:b/>
                <w:bCs/>
                <w:sz w:val="16"/>
                <w:szCs w:val="16"/>
              </w:rPr>
            </w:pPr>
            <w:r w:rsidRPr="00854EFF">
              <w:rPr>
                <w:rFonts w:ascii="Calibri" w:hAnsi="Calibri" w:cs="Calibri"/>
                <w:sz w:val="16"/>
                <w:szCs w:val="16"/>
              </w:rPr>
              <w:t>0.74</w:t>
            </w:r>
          </w:p>
        </w:tc>
        <w:tc>
          <w:tcPr>
            <w:tcW w:w="463"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-0.35, 0.22</w:t>
            </w:r>
          </w:p>
        </w:tc>
        <w:tc>
          <w:tcPr>
            <w:tcW w:w="263" w:type="pct"/>
            <w:tcBorders>
              <w:top w:val="nil"/>
              <w:left w:val="nil"/>
              <w:bottom w:val="single" w:sz="4" w:space="0" w:color="auto"/>
              <w:right w:val="nil"/>
            </w:tcBorders>
          </w:tcPr>
          <w:p w:rsidR="00854EFF" w:rsidRPr="00854EFF" w:rsidRDefault="00854EFF" w:rsidP="00340D2E">
            <w:pPr>
              <w:jc w:val="center"/>
              <w:rPr>
                <w:rFonts w:ascii="Calibri" w:hAnsi="Calibri" w:cs="Calibri"/>
                <w:b/>
                <w:bCs/>
                <w:sz w:val="16"/>
                <w:szCs w:val="16"/>
              </w:rPr>
            </w:pPr>
            <w:r w:rsidRPr="00854EFF">
              <w:rPr>
                <w:rFonts w:ascii="Calibri" w:hAnsi="Calibri" w:cs="Calibri"/>
                <w:sz w:val="16"/>
                <w:szCs w:val="16"/>
              </w:rPr>
              <w:t>-0.39</w:t>
            </w:r>
          </w:p>
        </w:tc>
        <w:tc>
          <w:tcPr>
            <w:tcW w:w="329" w:type="pct"/>
            <w:tcBorders>
              <w:top w:val="nil"/>
              <w:left w:val="nil"/>
              <w:bottom w:val="single" w:sz="4" w:space="0" w:color="auto"/>
              <w:right w:val="nil"/>
            </w:tcBorders>
          </w:tcPr>
          <w:p w:rsidR="00854EFF" w:rsidRPr="00854EFF" w:rsidRDefault="00854EFF" w:rsidP="00340D2E">
            <w:pPr>
              <w:jc w:val="center"/>
              <w:rPr>
                <w:rFonts w:ascii="Calibri" w:hAnsi="Calibri" w:cs="Calibri"/>
                <w:b/>
                <w:bCs/>
                <w:sz w:val="16"/>
                <w:szCs w:val="16"/>
              </w:rPr>
            </w:pPr>
            <w:r w:rsidRPr="00854EFF">
              <w:rPr>
                <w:rFonts w:ascii="Calibri" w:hAnsi="Calibri" w:cs="Calibri"/>
                <w:b/>
                <w:bCs/>
                <w:sz w:val="16"/>
                <w:szCs w:val="16"/>
              </w:rPr>
              <w:t>0.005</w:t>
            </w:r>
          </w:p>
        </w:tc>
        <w:tc>
          <w:tcPr>
            <w:tcW w:w="461"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-0.66, -0.13</w:t>
            </w:r>
          </w:p>
        </w:tc>
        <w:tc>
          <w:tcPr>
            <w:tcW w:w="394" w:type="pct"/>
            <w:tcBorders>
              <w:top w:val="nil"/>
              <w:left w:val="nil"/>
              <w:bottom w:val="single" w:sz="4" w:space="0" w:color="auto"/>
              <w:right w:val="nil"/>
            </w:tcBorders>
          </w:tcPr>
          <w:p w:rsidR="00854EFF" w:rsidRPr="00854EFF" w:rsidRDefault="00854EFF" w:rsidP="00340D2E">
            <w:pPr>
              <w:jc w:val="center"/>
              <w:rPr>
                <w:rFonts w:ascii="Calibri" w:hAnsi="Calibri" w:cs="Calibri"/>
                <w:b/>
                <w:bCs/>
                <w:sz w:val="16"/>
                <w:szCs w:val="16"/>
              </w:rPr>
            </w:pPr>
            <w:r w:rsidRPr="00854EFF">
              <w:rPr>
                <w:rFonts w:ascii="Calibri" w:hAnsi="Calibri" w:cs="Calibri"/>
                <w:sz w:val="16"/>
                <w:szCs w:val="16"/>
              </w:rPr>
              <w:t>0.11</w:t>
            </w:r>
          </w:p>
        </w:tc>
        <w:tc>
          <w:tcPr>
            <w:tcW w:w="265" w:type="pct"/>
            <w:tcBorders>
              <w:top w:val="nil"/>
              <w:left w:val="nil"/>
              <w:bottom w:val="single" w:sz="4" w:space="0" w:color="auto"/>
              <w:right w:val="nil"/>
            </w:tcBorders>
          </w:tcPr>
          <w:p w:rsidR="00854EFF" w:rsidRPr="00854EFF" w:rsidRDefault="00854EFF" w:rsidP="00340D2E">
            <w:pPr>
              <w:jc w:val="center"/>
              <w:rPr>
                <w:rFonts w:ascii="Calibri" w:hAnsi="Calibri" w:cs="Calibri"/>
                <w:b/>
                <w:bCs/>
                <w:sz w:val="16"/>
                <w:szCs w:val="16"/>
              </w:rPr>
            </w:pPr>
            <w:r w:rsidRPr="00854EFF">
              <w:rPr>
                <w:rFonts w:ascii="Calibri" w:hAnsi="Calibri" w:cs="Calibri"/>
                <w:sz w:val="16"/>
                <w:szCs w:val="16"/>
              </w:rPr>
              <w:t>0.46</w:t>
            </w:r>
          </w:p>
        </w:tc>
        <w:tc>
          <w:tcPr>
            <w:tcW w:w="525" w:type="pct"/>
            <w:tcBorders>
              <w:top w:val="nil"/>
              <w:left w:val="nil"/>
              <w:bottom w:val="single" w:sz="4" w:space="0" w:color="auto"/>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-0.18, 0.4</w:t>
            </w:r>
          </w:p>
        </w:tc>
      </w:tr>
      <w:tr w:rsidR="00383D71" w:rsidRPr="00854EFF" w:rsidTr="00383D71">
        <w:trPr>
          <w:trHeight w:val="384"/>
        </w:trPr>
        <w:tc>
          <w:tcPr>
            <w:tcW w:w="3816" w:type="pct"/>
            <w:gridSpan w:val="10"/>
            <w:tcBorders>
              <w:top w:val="single" w:sz="4" w:space="0" w:color="auto"/>
              <w:left w:val="single" w:sz="4" w:space="0" w:color="auto"/>
              <w:bottom w:val="nil"/>
              <w:right w:val="nil"/>
            </w:tcBorders>
          </w:tcPr>
          <w:p w:rsidR="00854EFF" w:rsidRPr="00854EFF" w:rsidRDefault="00854EFF" w:rsidP="00340D2E">
            <w:pPr>
              <w:rPr>
                <w:rFonts w:ascii="Calibri" w:hAnsi="Calibri" w:cs="Calibri"/>
                <w:b/>
                <w:bCs/>
                <w:sz w:val="16"/>
                <w:szCs w:val="16"/>
              </w:rPr>
            </w:pPr>
            <w:r w:rsidRPr="00854EFF">
              <w:rPr>
                <w:rFonts w:ascii="Calibri" w:hAnsi="Calibri" w:cs="Calibri"/>
                <w:b/>
                <w:bCs/>
                <w:sz w:val="16"/>
                <w:szCs w:val="16"/>
              </w:rPr>
              <w:t>Explorative regression analyses</w:t>
            </w:r>
          </w:p>
          <w:p w:rsidR="00854EFF" w:rsidRPr="00854EFF" w:rsidRDefault="00854EFF" w:rsidP="00340D2E">
            <w:pPr>
              <w:rPr>
                <w:rFonts w:ascii="Calibri" w:hAnsi="Calibri" w:cs="Calibri"/>
                <w:b/>
                <w:bCs/>
                <w:sz w:val="16"/>
                <w:szCs w:val="16"/>
              </w:rPr>
            </w:pPr>
            <w:r w:rsidRPr="00854EFF">
              <w:rPr>
                <w:rFonts w:ascii="Calibri" w:hAnsi="Calibri" w:cs="Calibri"/>
                <w:b/>
                <w:bCs/>
                <w:sz w:val="16"/>
                <w:szCs w:val="16"/>
              </w:rPr>
              <w:t>Motivational salience signal</w:t>
            </w:r>
          </w:p>
        </w:tc>
        <w:tc>
          <w:tcPr>
            <w:tcW w:w="1184" w:type="pct"/>
            <w:gridSpan w:val="3"/>
            <w:tcBorders>
              <w:top w:val="single" w:sz="4" w:space="0" w:color="auto"/>
              <w:left w:val="nil"/>
              <w:bottom w:val="nil"/>
              <w:right w:val="single" w:sz="4" w:space="0" w:color="auto"/>
            </w:tcBorders>
          </w:tcPr>
          <w:p w:rsidR="00854EFF" w:rsidRPr="00854EFF" w:rsidRDefault="00854EFF" w:rsidP="00340D2E">
            <w:pPr>
              <w:rPr>
                <w:rFonts w:ascii="Calibri" w:hAnsi="Calibri" w:cs="Calibri"/>
                <w:b/>
                <w:bCs/>
                <w:sz w:val="16"/>
                <w:szCs w:val="16"/>
              </w:rPr>
            </w:pPr>
          </w:p>
        </w:tc>
      </w:tr>
      <w:tr w:rsidR="00383D71" w:rsidRPr="00854EFF" w:rsidTr="00383D71">
        <w:trPr>
          <w:trHeight w:val="21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 xml:space="preserve">Left </w:t>
            </w:r>
            <w:proofErr w:type="spellStart"/>
            <w:r w:rsidRPr="00854EFF">
              <w:rPr>
                <w:rFonts w:ascii="Calibri" w:hAnsi="Calibri" w:cs="Calibri"/>
                <w:sz w:val="16"/>
                <w:szCs w:val="16"/>
              </w:rPr>
              <w:t>Accumbens</w:t>
            </w:r>
            <w:proofErr w:type="spellEnd"/>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0.07</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0.65</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-0.22, 0.36</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0.32</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0.02</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0.05, 0.059</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0.08</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0.56</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-0.21, 0.38</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-0.20</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0.16</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-0.49, 0.09</w:t>
            </w:r>
          </w:p>
        </w:tc>
      </w:tr>
      <w:tr w:rsidR="00383D71" w:rsidRPr="00854EFF" w:rsidTr="00383D71">
        <w:trPr>
          <w:trHeight w:val="288"/>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Left Caudate</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0.21</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0.16</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-0.08, 0.47</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-0.13</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0.35</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-0.41, 0.15</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0.24</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0.09</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-0.04, 0.49</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-0.13</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0.39</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0.42, 0.17</w:t>
            </w: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Left Thalamus</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0.12</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0.41</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-0.17, 0.42</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0.36</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0.008</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0.09, 0.63</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-0.04</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0.84</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-0.33, 0.25</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0.56</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0.70</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-0.23, 0.34</w:t>
            </w: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Left DLPFC</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-0.22</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0.13</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-0.49, 0.06</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-0.09</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0.53</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-0.37, 0.19</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0.32</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0.02</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0.05, 0.59</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0.23</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0.11</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-0.05, 0.52</w:t>
            </w: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Left ACC</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0.06</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0.69</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-0.23, 0.34</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0.12</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0.38</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-0.16, 0.41</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0.01</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0.49</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-0.19, 0.39</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0.09</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0.53</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-0.20, 0.39</w:t>
            </w:r>
          </w:p>
        </w:tc>
      </w:tr>
      <w:tr w:rsidR="00383D71" w:rsidRPr="00854EFF" w:rsidTr="00383D71">
        <w:trPr>
          <w:trHeight w:val="245"/>
        </w:trPr>
        <w:tc>
          <w:tcPr>
            <w:tcW w:w="3816" w:type="pct"/>
            <w:gridSpan w:val="10"/>
            <w:tcBorders>
              <w:top w:val="nil"/>
              <w:left w:val="single" w:sz="4" w:space="0" w:color="auto"/>
              <w:bottom w:val="nil"/>
              <w:right w:val="nil"/>
            </w:tcBorders>
          </w:tcPr>
          <w:p w:rsidR="00854EFF" w:rsidRPr="00854EFF" w:rsidRDefault="00854EFF" w:rsidP="00340D2E">
            <w:pPr>
              <w:rPr>
                <w:rFonts w:ascii="Calibri" w:hAnsi="Calibri" w:cs="Calibri"/>
                <w:b/>
                <w:bCs/>
                <w:sz w:val="16"/>
                <w:szCs w:val="16"/>
              </w:rPr>
            </w:pPr>
            <w:r w:rsidRPr="00A27D8F">
              <w:rPr>
                <w:rFonts w:ascii="Calibri" w:hAnsi="Calibri" w:cs="Calibri"/>
                <w:b/>
                <w:bCs/>
                <w:sz w:val="16"/>
                <w:szCs w:val="16"/>
              </w:rPr>
              <w:t>NO</w:t>
            </w:r>
            <w:r w:rsidR="00051703" w:rsidRPr="00A27D8F">
              <w:rPr>
                <w:rFonts w:ascii="Calibri" w:hAnsi="Calibri" w:cs="Calibri"/>
                <w:b/>
                <w:bCs/>
                <w:sz w:val="16"/>
                <w:szCs w:val="16"/>
              </w:rPr>
              <w:t>E</w:t>
            </w:r>
            <w:r w:rsidRPr="00854EFF">
              <w:rPr>
                <w:rFonts w:ascii="Calibri" w:hAnsi="Calibri" w:cs="Calibri"/>
                <w:b/>
                <w:bCs/>
                <w:sz w:val="16"/>
                <w:szCs w:val="16"/>
              </w:rPr>
              <w:t xml:space="preserve"> signal</w:t>
            </w:r>
          </w:p>
        </w:tc>
        <w:tc>
          <w:tcPr>
            <w:tcW w:w="1184" w:type="pct"/>
            <w:gridSpan w:val="3"/>
            <w:tcBorders>
              <w:top w:val="nil"/>
              <w:left w:val="nil"/>
              <w:bottom w:val="nil"/>
              <w:right w:val="single" w:sz="4" w:space="0" w:color="auto"/>
            </w:tcBorders>
          </w:tcPr>
          <w:p w:rsidR="00854EFF" w:rsidRPr="00854EFF" w:rsidRDefault="00854EFF" w:rsidP="00340D2E">
            <w:pPr>
              <w:rPr>
                <w:rFonts w:ascii="Calibri" w:hAnsi="Calibri" w:cs="Calibri"/>
                <w:b/>
                <w:bCs/>
                <w:sz w:val="16"/>
                <w:szCs w:val="16"/>
              </w:rPr>
            </w:pPr>
          </w:p>
        </w:tc>
      </w:tr>
      <w:tr w:rsidR="00383D71" w:rsidRPr="00854EFF" w:rsidTr="00383D71">
        <w:trPr>
          <w:trHeight w:val="13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 xml:space="preserve">Left </w:t>
            </w:r>
            <w:proofErr w:type="spellStart"/>
            <w:r w:rsidRPr="00854EFF">
              <w:rPr>
                <w:rFonts w:ascii="Calibri" w:hAnsi="Calibri" w:cs="Calibri"/>
                <w:sz w:val="16"/>
                <w:szCs w:val="16"/>
              </w:rPr>
              <w:t>Accumbens</w:t>
            </w:r>
            <w:proofErr w:type="spellEnd"/>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0.10</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0.51</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-0.20, 0.40</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0.15</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0.29</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-0.13, 0.43</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-0.23</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0.10</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-0.52, 0.05</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-0.08</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0.59</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-0.37, 0.21</w:t>
            </w: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Left Thalamus</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0.04</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0.79</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-0.26, 0.35</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-0.21</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0.14</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-0.49, 0.07</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-0.39</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0.005</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-0.66, -0.12</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0.01</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0.93</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-0.27, 0.30</w:t>
            </w:r>
          </w:p>
        </w:tc>
      </w:tr>
      <w:tr w:rsidR="00383D71" w:rsidRPr="00854EFF" w:rsidTr="00383D71">
        <w:trPr>
          <w:trHeight w:val="245"/>
        </w:trPr>
        <w:tc>
          <w:tcPr>
            <w:tcW w:w="656" w:type="pct"/>
            <w:tcBorders>
              <w:top w:val="nil"/>
              <w:left w:val="single" w:sz="4" w:space="0" w:color="auto"/>
              <w:bottom w:val="single" w:sz="4" w:space="0" w:color="auto"/>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Left ACC</w:t>
            </w:r>
          </w:p>
        </w:tc>
        <w:tc>
          <w:tcPr>
            <w:tcW w:w="263"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0.14</w:t>
            </w:r>
          </w:p>
        </w:tc>
        <w:tc>
          <w:tcPr>
            <w:tcW w:w="264"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0.35</w:t>
            </w:r>
          </w:p>
        </w:tc>
        <w:tc>
          <w:tcPr>
            <w:tcW w:w="459"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-0.16, 0.44</w:t>
            </w:r>
          </w:p>
        </w:tc>
        <w:tc>
          <w:tcPr>
            <w:tcW w:w="329"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0.03</w:t>
            </w:r>
          </w:p>
        </w:tc>
        <w:tc>
          <w:tcPr>
            <w:tcW w:w="329"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0.85</w:t>
            </w:r>
          </w:p>
        </w:tc>
        <w:tc>
          <w:tcPr>
            <w:tcW w:w="463"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-0.26, 0.31</w:t>
            </w:r>
          </w:p>
        </w:tc>
        <w:tc>
          <w:tcPr>
            <w:tcW w:w="263"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-0.23</w:t>
            </w:r>
          </w:p>
        </w:tc>
        <w:tc>
          <w:tcPr>
            <w:tcW w:w="329"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0.11</w:t>
            </w:r>
          </w:p>
        </w:tc>
        <w:tc>
          <w:tcPr>
            <w:tcW w:w="461"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-0.51, 0.05</w:t>
            </w:r>
          </w:p>
        </w:tc>
        <w:tc>
          <w:tcPr>
            <w:tcW w:w="394"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0.18</w:t>
            </w:r>
          </w:p>
        </w:tc>
        <w:tc>
          <w:tcPr>
            <w:tcW w:w="265"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0.23</w:t>
            </w:r>
          </w:p>
        </w:tc>
        <w:tc>
          <w:tcPr>
            <w:tcW w:w="525" w:type="pct"/>
            <w:tcBorders>
              <w:top w:val="nil"/>
              <w:left w:val="nil"/>
              <w:bottom w:val="single" w:sz="4" w:space="0" w:color="auto"/>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-0.11, 0.45</w:t>
            </w:r>
          </w:p>
        </w:tc>
      </w:tr>
      <w:tr w:rsidR="00383D71" w:rsidRPr="00854EFF" w:rsidTr="00383D71">
        <w:trPr>
          <w:trHeight w:val="399"/>
        </w:trPr>
        <w:tc>
          <w:tcPr>
            <w:tcW w:w="1183" w:type="pct"/>
            <w:gridSpan w:val="3"/>
            <w:tcBorders>
              <w:top w:val="single" w:sz="4" w:space="0" w:color="auto"/>
              <w:left w:val="single" w:sz="4" w:space="0" w:color="auto"/>
              <w:bottom w:val="nil"/>
              <w:right w:val="nil"/>
            </w:tcBorders>
          </w:tcPr>
          <w:p w:rsidR="00854EFF" w:rsidRPr="00854EFF" w:rsidRDefault="00854EFF" w:rsidP="00340D2E">
            <w:pPr>
              <w:rPr>
                <w:rFonts w:ascii="Calibri" w:hAnsi="Calibri" w:cs="Calibri"/>
                <w:b/>
                <w:bCs/>
                <w:sz w:val="16"/>
                <w:szCs w:val="16"/>
              </w:rPr>
            </w:pPr>
            <w:r w:rsidRPr="00854EFF">
              <w:rPr>
                <w:rFonts w:ascii="Calibri" w:hAnsi="Calibri" w:cs="Calibri"/>
                <w:b/>
                <w:bCs/>
                <w:sz w:val="16"/>
                <w:szCs w:val="16"/>
              </w:rPr>
              <w:t>Explorative regression analyses</w:t>
            </w:r>
          </w:p>
          <w:p w:rsidR="00854EFF" w:rsidRPr="00854EFF" w:rsidRDefault="00854EFF" w:rsidP="00340D2E">
            <w:pPr>
              <w:rPr>
                <w:rFonts w:ascii="Calibri" w:hAnsi="Calibri" w:cs="Calibri"/>
                <w:b/>
                <w:bCs/>
                <w:sz w:val="16"/>
                <w:szCs w:val="16"/>
              </w:rPr>
            </w:pPr>
            <w:r w:rsidRPr="00854EFF">
              <w:rPr>
                <w:rFonts w:ascii="Calibri" w:hAnsi="Calibri" w:cs="Calibri"/>
                <w:b/>
                <w:bCs/>
                <w:sz w:val="16"/>
                <w:szCs w:val="16"/>
              </w:rPr>
              <w:t>Motivational salience signal</w:t>
            </w:r>
          </w:p>
        </w:tc>
        <w:tc>
          <w:tcPr>
            <w:tcW w:w="459" w:type="pct"/>
            <w:tcBorders>
              <w:top w:val="single" w:sz="4" w:space="0" w:color="auto"/>
              <w:left w:val="nil"/>
              <w:bottom w:val="nil"/>
              <w:right w:val="nil"/>
            </w:tcBorders>
          </w:tcPr>
          <w:p w:rsidR="00854EFF" w:rsidRPr="00854EFF" w:rsidRDefault="00854EFF" w:rsidP="00340D2E">
            <w:pPr>
              <w:jc w:val="center"/>
              <w:rPr>
                <w:rFonts w:ascii="Calibri" w:hAnsi="Calibri" w:cs="Calibri"/>
                <w:sz w:val="16"/>
                <w:szCs w:val="16"/>
              </w:rPr>
            </w:pPr>
          </w:p>
        </w:tc>
        <w:tc>
          <w:tcPr>
            <w:tcW w:w="329" w:type="pct"/>
            <w:tcBorders>
              <w:top w:val="single" w:sz="4" w:space="0" w:color="auto"/>
              <w:left w:val="nil"/>
              <w:bottom w:val="nil"/>
              <w:right w:val="nil"/>
            </w:tcBorders>
          </w:tcPr>
          <w:p w:rsidR="00854EFF" w:rsidRPr="00854EFF" w:rsidRDefault="00854EFF" w:rsidP="00340D2E">
            <w:pPr>
              <w:jc w:val="center"/>
              <w:rPr>
                <w:rFonts w:ascii="Calibri" w:hAnsi="Calibri" w:cs="Calibri"/>
                <w:sz w:val="16"/>
                <w:szCs w:val="16"/>
              </w:rPr>
            </w:pPr>
          </w:p>
        </w:tc>
        <w:tc>
          <w:tcPr>
            <w:tcW w:w="329" w:type="pct"/>
            <w:tcBorders>
              <w:top w:val="single" w:sz="4" w:space="0" w:color="auto"/>
              <w:left w:val="nil"/>
              <w:bottom w:val="nil"/>
              <w:right w:val="nil"/>
            </w:tcBorders>
          </w:tcPr>
          <w:p w:rsidR="00854EFF" w:rsidRPr="00854EFF" w:rsidRDefault="00854EFF" w:rsidP="00340D2E">
            <w:pPr>
              <w:jc w:val="center"/>
              <w:rPr>
                <w:rFonts w:ascii="Calibri" w:hAnsi="Calibri" w:cs="Calibri"/>
                <w:sz w:val="16"/>
                <w:szCs w:val="16"/>
              </w:rPr>
            </w:pPr>
          </w:p>
        </w:tc>
        <w:tc>
          <w:tcPr>
            <w:tcW w:w="463" w:type="pct"/>
            <w:tcBorders>
              <w:top w:val="single" w:sz="4" w:space="0" w:color="auto"/>
              <w:left w:val="nil"/>
              <w:bottom w:val="nil"/>
              <w:right w:val="nil"/>
            </w:tcBorders>
          </w:tcPr>
          <w:p w:rsidR="00854EFF" w:rsidRPr="00854EFF" w:rsidRDefault="00854EFF" w:rsidP="00340D2E">
            <w:pPr>
              <w:jc w:val="center"/>
              <w:rPr>
                <w:rFonts w:ascii="Calibri" w:hAnsi="Calibri" w:cs="Calibri"/>
                <w:sz w:val="16"/>
                <w:szCs w:val="16"/>
              </w:rPr>
            </w:pPr>
          </w:p>
        </w:tc>
        <w:tc>
          <w:tcPr>
            <w:tcW w:w="263" w:type="pct"/>
            <w:tcBorders>
              <w:top w:val="single" w:sz="4" w:space="0" w:color="auto"/>
              <w:left w:val="nil"/>
              <w:bottom w:val="nil"/>
              <w:right w:val="nil"/>
            </w:tcBorders>
          </w:tcPr>
          <w:p w:rsidR="00854EFF" w:rsidRPr="00854EFF" w:rsidRDefault="00854EFF" w:rsidP="00340D2E">
            <w:pPr>
              <w:jc w:val="center"/>
              <w:rPr>
                <w:rFonts w:ascii="Calibri" w:hAnsi="Calibri" w:cs="Calibri"/>
                <w:sz w:val="16"/>
                <w:szCs w:val="16"/>
              </w:rPr>
            </w:pPr>
          </w:p>
        </w:tc>
        <w:tc>
          <w:tcPr>
            <w:tcW w:w="329" w:type="pct"/>
            <w:tcBorders>
              <w:top w:val="single" w:sz="4" w:space="0" w:color="auto"/>
              <w:left w:val="nil"/>
              <w:bottom w:val="nil"/>
              <w:right w:val="nil"/>
            </w:tcBorders>
          </w:tcPr>
          <w:p w:rsidR="00854EFF" w:rsidRPr="00854EFF" w:rsidRDefault="00854EFF" w:rsidP="00340D2E">
            <w:pPr>
              <w:jc w:val="center"/>
              <w:rPr>
                <w:rFonts w:ascii="Calibri" w:hAnsi="Calibri" w:cs="Calibri"/>
                <w:sz w:val="16"/>
                <w:szCs w:val="16"/>
              </w:rPr>
            </w:pPr>
          </w:p>
        </w:tc>
        <w:tc>
          <w:tcPr>
            <w:tcW w:w="461" w:type="pct"/>
            <w:tcBorders>
              <w:top w:val="single" w:sz="4" w:space="0" w:color="auto"/>
              <w:left w:val="nil"/>
              <w:bottom w:val="nil"/>
              <w:right w:val="nil"/>
            </w:tcBorders>
          </w:tcPr>
          <w:p w:rsidR="00854EFF" w:rsidRPr="00854EFF" w:rsidRDefault="00854EFF" w:rsidP="00340D2E">
            <w:pPr>
              <w:jc w:val="center"/>
              <w:rPr>
                <w:rFonts w:ascii="Calibri" w:hAnsi="Calibri" w:cs="Calibri"/>
                <w:sz w:val="16"/>
                <w:szCs w:val="16"/>
              </w:rPr>
            </w:pPr>
          </w:p>
        </w:tc>
        <w:tc>
          <w:tcPr>
            <w:tcW w:w="394" w:type="pct"/>
            <w:tcBorders>
              <w:top w:val="single" w:sz="4" w:space="0" w:color="auto"/>
              <w:left w:val="nil"/>
              <w:bottom w:val="nil"/>
              <w:right w:val="nil"/>
            </w:tcBorders>
          </w:tcPr>
          <w:p w:rsidR="00854EFF" w:rsidRPr="00854EFF" w:rsidRDefault="00854EFF" w:rsidP="00340D2E">
            <w:pPr>
              <w:jc w:val="center"/>
              <w:rPr>
                <w:rFonts w:ascii="Calibri" w:hAnsi="Calibri" w:cs="Calibri"/>
                <w:sz w:val="16"/>
                <w:szCs w:val="16"/>
              </w:rPr>
            </w:pPr>
          </w:p>
        </w:tc>
        <w:tc>
          <w:tcPr>
            <w:tcW w:w="265" w:type="pct"/>
            <w:tcBorders>
              <w:top w:val="single" w:sz="4" w:space="0" w:color="auto"/>
              <w:left w:val="nil"/>
              <w:bottom w:val="nil"/>
              <w:right w:val="nil"/>
            </w:tcBorders>
          </w:tcPr>
          <w:p w:rsidR="00854EFF" w:rsidRPr="00854EFF" w:rsidRDefault="00854EFF" w:rsidP="00340D2E">
            <w:pPr>
              <w:jc w:val="center"/>
              <w:rPr>
                <w:rFonts w:ascii="Calibri" w:hAnsi="Calibri" w:cs="Calibri"/>
                <w:sz w:val="16"/>
                <w:szCs w:val="16"/>
              </w:rPr>
            </w:pPr>
          </w:p>
        </w:tc>
        <w:tc>
          <w:tcPr>
            <w:tcW w:w="525" w:type="pct"/>
            <w:tcBorders>
              <w:top w:val="single" w:sz="4" w:space="0" w:color="auto"/>
              <w:left w:val="nil"/>
              <w:bottom w:val="nil"/>
              <w:right w:val="single" w:sz="4" w:space="0" w:color="auto"/>
            </w:tcBorders>
          </w:tcPr>
          <w:p w:rsidR="00854EFF" w:rsidRPr="00854EFF" w:rsidRDefault="00854EFF" w:rsidP="00340D2E">
            <w:pPr>
              <w:jc w:val="center"/>
              <w:rPr>
                <w:rFonts w:ascii="Calibri" w:hAnsi="Calibri" w:cs="Calibri"/>
                <w:sz w:val="16"/>
                <w:szCs w:val="16"/>
              </w:rPr>
            </w:pP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 xml:space="preserve">Right </w:t>
            </w:r>
            <w:proofErr w:type="spellStart"/>
            <w:r w:rsidRPr="00854EFF">
              <w:rPr>
                <w:rFonts w:ascii="Calibri" w:hAnsi="Calibri" w:cs="Calibri"/>
                <w:sz w:val="16"/>
                <w:szCs w:val="16"/>
              </w:rPr>
              <w:t>Accumbens</w:t>
            </w:r>
            <w:proofErr w:type="spellEnd"/>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0.16</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0.26</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-0.12, 0.45</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0.18</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0.20</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-0.10, 0.46</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0.15</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0.31</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-0.14, 0.44</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0.17</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0.24</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-0.12, 0.46</w:t>
            </w:r>
          </w:p>
        </w:tc>
      </w:tr>
      <w:tr w:rsidR="00383D71" w:rsidRPr="00854EFF" w:rsidTr="00383D71">
        <w:trPr>
          <w:trHeight w:val="236"/>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Right Caudate</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0.11</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0.46</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-0.17, 0.37</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-0.10</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0.47</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-0.38, 0.18</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0.12</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0.40</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-0.15, 0.37</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0.001</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1.0</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-0.29, 0.29</w:t>
            </w: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 xml:space="preserve">Right Thalamus </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0.01</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0.94</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-0.29, 0.31</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0.15</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0.30</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-0.14, 0.43</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-0.02</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0.91</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-0.30, 0.27</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0.21</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0.14</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-0.08, 0.51</w:t>
            </w: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Right DLPFC</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0.14</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0.35</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-0.16, 0.44</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-0.10</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0.53</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-0.37, 0.19</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-0.03</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0.86</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-0.31, 0.27</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0.01</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0.96</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-0.29, 0.31</w:t>
            </w: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Right ACC</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0.17</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0.26</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-0.12, 0.45</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0.18</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0.20</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-0.10, 0.46</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0.03</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0.83</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-0.26, 0.32</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0.03</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0.82</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-0.26, 0.33</w:t>
            </w: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b/>
                <w:bCs/>
                <w:sz w:val="16"/>
                <w:szCs w:val="16"/>
              </w:rPr>
            </w:pPr>
            <w:r w:rsidRPr="00A27D8F">
              <w:rPr>
                <w:rFonts w:ascii="Calibri" w:hAnsi="Calibri" w:cs="Calibri"/>
                <w:b/>
                <w:bCs/>
                <w:sz w:val="16"/>
                <w:szCs w:val="16"/>
              </w:rPr>
              <w:t>NO</w:t>
            </w:r>
            <w:r w:rsidR="00051703" w:rsidRPr="00A27D8F">
              <w:rPr>
                <w:rFonts w:ascii="Calibri" w:hAnsi="Calibri" w:cs="Calibri"/>
                <w:b/>
                <w:bCs/>
                <w:sz w:val="16"/>
                <w:szCs w:val="16"/>
              </w:rPr>
              <w:t>E</w:t>
            </w:r>
            <w:r w:rsidRPr="00854EFF">
              <w:rPr>
                <w:rFonts w:ascii="Calibri" w:hAnsi="Calibri" w:cs="Calibri"/>
                <w:b/>
                <w:bCs/>
                <w:sz w:val="16"/>
                <w:szCs w:val="16"/>
              </w:rPr>
              <w:t xml:space="preserve"> signal</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 xml:space="preserve">Right </w:t>
            </w:r>
            <w:proofErr w:type="spellStart"/>
            <w:r w:rsidRPr="00854EFF">
              <w:rPr>
                <w:rFonts w:ascii="Calibri" w:hAnsi="Calibri" w:cs="Calibri"/>
                <w:sz w:val="16"/>
                <w:szCs w:val="16"/>
              </w:rPr>
              <w:t>Accumbens</w:t>
            </w:r>
            <w:proofErr w:type="spellEnd"/>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0.02</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0.92</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-0.29, 0.32</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-0.02</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0.91</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-0.30, 0.27</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-0.23</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0.11</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-0.52, 0.05</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-0.09</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0.54</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-0.39, 0.21</w:t>
            </w: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Right Caudate</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0.04</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0.97</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-0.29, 0.29</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0.27</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0.05</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0.001, 0.55</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-0.24</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0.09</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-0.50, 0.04</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0.04</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0.77</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0.26, 0.35</w:t>
            </w: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Right Thalamus</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0.06</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0.68</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-0.24, 0.36</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-0.08</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0.55</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-0.37, 0.20</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-0.41</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0.004</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-0.68, -0.15</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0.07</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0.62</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-0.22, 0.36</w:t>
            </w: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Right DLPFC</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0.14</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0.36</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-0.16, 0.44</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-0.03</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0.81</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-0.32, 0.25</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-0.34</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0.015</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-0.61, -0.07</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0.07</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0.62</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-0.22, 0.37</w:t>
            </w:r>
          </w:p>
        </w:tc>
      </w:tr>
      <w:tr w:rsidR="00383D71" w:rsidRPr="00854EFF" w:rsidTr="00383D71">
        <w:trPr>
          <w:trHeight w:val="245"/>
        </w:trPr>
        <w:tc>
          <w:tcPr>
            <w:tcW w:w="656" w:type="pct"/>
            <w:tcBorders>
              <w:top w:val="nil"/>
              <w:left w:val="single" w:sz="4" w:space="0" w:color="auto"/>
              <w:bottom w:val="single" w:sz="4" w:space="0" w:color="auto"/>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Right ACC</w:t>
            </w:r>
          </w:p>
        </w:tc>
        <w:tc>
          <w:tcPr>
            <w:tcW w:w="263"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0.13</w:t>
            </w:r>
          </w:p>
        </w:tc>
        <w:tc>
          <w:tcPr>
            <w:tcW w:w="264"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0.37</w:t>
            </w:r>
          </w:p>
        </w:tc>
        <w:tc>
          <w:tcPr>
            <w:tcW w:w="459"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-0.17, 0.43</w:t>
            </w:r>
          </w:p>
        </w:tc>
        <w:tc>
          <w:tcPr>
            <w:tcW w:w="329"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-0.11</w:t>
            </w:r>
          </w:p>
        </w:tc>
        <w:tc>
          <w:tcPr>
            <w:tcW w:w="329"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0.43</w:t>
            </w:r>
          </w:p>
        </w:tc>
        <w:tc>
          <w:tcPr>
            <w:tcW w:w="463"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-0.39, 0.17</w:t>
            </w:r>
          </w:p>
        </w:tc>
        <w:tc>
          <w:tcPr>
            <w:tcW w:w="263"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-0.26</w:t>
            </w:r>
          </w:p>
        </w:tc>
        <w:tc>
          <w:tcPr>
            <w:tcW w:w="329"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0.07</w:t>
            </w:r>
          </w:p>
        </w:tc>
        <w:tc>
          <w:tcPr>
            <w:tcW w:w="461"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-0.54, 0.02</w:t>
            </w:r>
          </w:p>
        </w:tc>
        <w:tc>
          <w:tcPr>
            <w:tcW w:w="394"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0.09</w:t>
            </w:r>
          </w:p>
        </w:tc>
        <w:tc>
          <w:tcPr>
            <w:tcW w:w="265"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0.53</w:t>
            </w:r>
          </w:p>
        </w:tc>
        <w:tc>
          <w:tcPr>
            <w:tcW w:w="525" w:type="pct"/>
            <w:tcBorders>
              <w:top w:val="nil"/>
              <w:left w:val="nil"/>
              <w:bottom w:val="single" w:sz="4" w:space="0" w:color="auto"/>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-0.21, 0.39</w:t>
            </w:r>
          </w:p>
        </w:tc>
      </w:tr>
      <w:tr w:rsidR="00383D71" w:rsidRPr="00854EFF" w:rsidTr="00383D71">
        <w:trPr>
          <w:trHeight w:val="245"/>
        </w:trPr>
        <w:tc>
          <w:tcPr>
            <w:tcW w:w="1183" w:type="pct"/>
            <w:gridSpan w:val="3"/>
            <w:tcBorders>
              <w:top w:val="single" w:sz="4" w:space="0" w:color="auto"/>
              <w:left w:val="single" w:sz="4" w:space="0" w:color="auto"/>
              <w:bottom w:val="nil"/>
              <w:right w:val="nil"/>
            </w:tcBorders>
          </w:tcPr>
          <w:p w:rsidR="00854EFF" w:rsidRPr="00854EFF" w:rsidRDefault="00854EFF" w:rsidP="00340D2E">
            <w:pPr>
              <w:rPr>
                <w:rFonts w:ascii="Calibri" w:hAnsi="Calibri" w:cs="Calibri"/>
                <w:b/>
                <w:bCs/>
                <w:sz w:val="16"/>
                <w:szCs w:val="16"/>
              </w:rPr>
            </w:pPr>
            <w:r w:rsidRPr="00854EFF">
              <w:rPr>
                <w:rFonts w:ascii="Calibri" w:hAnsi="Calibri" w:cs="Calibri"/>
                <w:b/>
                <w:bCs/>
                <w:sz w:val="16"/>
                <w:szCs w:val="16"/>
              </w:rPr>
              <w:t>Explorative regression analyses</w:t>
            </w:r>
          </w:p>
        </w:tc>
        <w:tc>
          <w:tcPr>
            <w:tcW w:w="459" w:type="pct"/>
            <w:tcBorders>
              <w:top w:val="single" w:sz="4" w:space="0" w:color="auto"/>
              <w:left w:val="nil"/>
              <w:bottom w:val="nil"/>
              <w:right w:val="nil"/>
            </w:tcBorders>
          </w:tcPr>
          <w:p w:rsidR="00854EFF" w:rsidRPr="00854EFF" w:rsidRDefault="00854EFF" w:rsidP="00340D2E">
            <w:pPr>
              <w:jc w:val="center"/>
              <w:rPr>
                <w:rFonts w:ascii="Calibri" w:hAnsi="Calibri" w:cs="Calibri"/>
                <w:sz w:val="16"/>
                <w:szCs w:val="16"/>
              </w:rPr>
            </w:pPr>
          </w:p>
        </w:tc>
        <w:tc>
          <w:tcPr>
            <w:tcW w:w="329" w:type="pct"/>
            <w:tcBorders>
              <w:top w:val="single" w:sz="4" w:space="0" w:color="auto"/>
              <w:left w:val="nil"/>
              <w:bottom w:val="nil"/>
              <w:right w:val="nil"/>
            </w:tcBorders>
          </w:tcPr>
          <w:p w:rsidR="00854EFF" w:rsidRPr="00854EFF" w:rsidRDefault="00854EFF" w:rsidP="00340D2E">
            <w:pPr>
              <w:jc w:val="center"/>
              <w:rPr>
                <w:rFonts w:ascii="Calibri" w:hAnsi="Calibri" w:cs="Calibri"/>
                <w:sz w:val="16"/>
                <w:szCs w:val="16"/>
              </w:rPr>
            </w:pPr>
          </w:p>
        </w:tc>
        <w:tc>
          <w:tcPr>
            <w:tcW w:w="329" w:type="pct"/>
            <w:tcBorders>
              <w:top w:val="single" w:sz="4" w:space="0" w:color="auto"/>
              <w:left w:val="nil"/>
              <w:bottom w:val="nil"/>
              <w:right w:val="nil"/>
            </w:tcBorders>
          </w:tcPr>
          <w:p w:rsidR="00854EFF" w:rsidRPr="00854EFF" w:rsidRDefault="00854EFF" w:rsidP="00340D2E">
            <w:pPr>
              <w:jc w:val="center"/>
              <w:rPr>
                <w:rFonts w:ascii="Calibri" w:hAnsi="Calibri" w:cs="Calibri"/>
                <w:sz w:val="16"/>
                <w:szCs w:val="16"/>
              </w:rPr>
            </w:pPr>
          </w:p>
        </w:tc>
        <w:tc>
          <w:tcPr>
            <w:tcW w:w="463" w:type="pct"/>
            <w:tcBorders>
              <w:top w:val="single" w:sz="4" w:space="0" w:color="auto"/>
              <w:left w:val="nil"/>
              <w:bottom w:val="nil"/>
              <w:right w:val="nil"/>
            </w:tcBorders>
          </w:tcPr>
          <w:p w:rsidR="00854EFF" w:rsidRPr="00854EFF" w:rsidRDefault="00854EFF" w:rsidP="00340D2E">
            <w:pPr>
              <w:jc w:val="center"/>
              <w:rPr>
                <w:rFonts w:ascii="Calibri" w:hAnsi="Calibri" w:cs="Calibri"/>
                <w:sz w:val="16"/>
                <w:szCs w:val="16"/>
              </w:rPr>
            </w:pPr>
          </w:p>
        </w:tc>
        <w:tc>
          <w:tcPr>
            <w:tcW w:w="263" w:type="pct"/>
            <w:tcBorders>
              <w:top w:val="single" w:sz="4" w:space="0" w:color="auto"/>
              <w:left w:val="nil"/>
              <w:bottom w:val="nil"/>
              <w:right w:val="nil"/>
            </w:tcBorders>
          </w:tcPr>
          <w:p w:rsidR="00854EFF" w:rsidRPr="00854EFF" w:rsidRDefault="00854EFF" w:rsidP="00340D2E">
            <w:pPr>
              <w:jc w:val="center"/>
              <w:rPr>
                <w:rFonts w:ascii="Calibri" w:hAnsi="Calibri" w:cs="Calibri"/>
                <w:sz w:val="16"/>
                <w:szCs w:val="16"/>
              </w:rPr>
            </w:pPr>
          </w:p>
        </w:tc>
        <w:tc>
          <w:tcPr>
            <w:tcW w:w="329" w:type="pct"/>
            <w:tcBorders>
              <w:top w:val="single" w:sz="4" w:space="0" w:color="auto"/>
              <w:left w:val="nil"/>
              <w:bottom w:val="nil"/>
              <w:right w:val="nil"/>
            </w:tcBorders>
          </w:tcPr>
          <w:p w:rsidR="00854EFF" w:rsidRPr="00854EFF" w:rsidRDefault="00854EFF" w:rsidP="00340D2E">
            <w:pPr>
              <w:jc w:val="center"/>
              <w:rPr>
                <w:rFonts w:ascii="Calibri" w:hAnsi="Calibri" w:cs="Calibri"/>
                <w:sz w:val="16"/>
                <w:szCs w:val="16"/>
              </w:rPr>
            </w:pPr>
          </w:p>
        </w:tc>
        <w:tc>
          <w:tcPr>
            <w:tcW w:w="461" w:type="pct"/>
            <w:tcBorders>
              <w:top w:val="single" w:sz="4" w:space="0" w:color="auto"/>
              <w:left w:val="nil"/>
              <w:bottom w:val="nil"/>
              <w:right w:val="nil"/>
            </w:tcBorders>
          </w:tcPr>
          <w:p w:rsidR="00854EFF" w:rsidRPr="00854EFF" w:rsidRDefault="00854EFF" w:rsidP="00340D2E">
            <w:pPr>
              <w:jc w:val="center"/>
              <w:rPr>
                <w:rFonts w:ascii="Calibri" w:hAnsi="Calibri" w:cs="Calibri"/>
                <w:sz w:val="16"/>
                <w:szCs w:val="16"/>
              </w:rPr>
            </w:pPr>
          </w:p>
        </w:tc>
        <w:tc>
          <w:tcPr>
            <w:tcW w:w="394" w:type="pct"/>
            <w:tcBorders>
              <w:top w:val="single" w:sz="4" w:space="0" w:color="auto"/>
              <w:left w:val="nil"/>
              <w:bottom w:val="nil"/>
              <w:right w:val="nil"/>
            </w:tcBorders>
          </w:tcPr>
          <w:p w:rsidR="00854EFF" w:rsidRPr="00854EFF" w:rsidRDefault="00854EFF" w:rsidP="00340D2E">
            <w:pPr>
              <w:jc w:val="center"/>
              <w:rPr>
                <w:rFonts w:ascii="Calibri" w:hAnsi="Calibri" w:cs="Calibri"/>
                <w:sz w:val="16"/>
                <w:szCs w:val="16"/>
              </w:rPr>
            </w:pPr>
          </w:p>
        </w:tc>
        <w:tc>
          <w:tcPr>
            <w:tcW w:w="265" w:type="pct"/>
            <w:tcBorders>
              <w:top w:val="single" w:sz="4" w:space="0" w:color="auto"/>
              <w:left w:val="nil"/>
              <w:bottom w:val="nil"/>
              <w:right w:val="nil"/>
            </w:tcBorders>
          </w:tcPr>
          <w:p w:rsidR="00854EFF" w:rsidRPr="00854EFF" w:rsidRDefault="00854EFF" w:rsidP="00340D2E">
            <w:pPr>
              <w:jc w:val="center"/>
              <w:rPr>
                <w:rFonts w:ascii="Calibri" w:hAnsi="Calibri" w:cs="Calibri"/>
                <w:sz w:val="16"/>
                <w:szCs w:val="16"/>
              </w:rPr>
            </w:pPr>
          </w:p>
        </w:tc>
        <w:tc>
          <w:tcPr>
            <w:tcW w:w="525" w:type="pct"/>
            <w:tcBorders>
              <w:top w:val="single" w:sz="4" w:space="0" w:color="auto"/>
              <w:left w:val="nil"/>
              <w:bottom w:val="nil"/>
              <w:right w:val="single" w:sz="4" w:space="0" w:color="auto"/>
            </w:tcBorders>
          </w:tcPr>
          <w:p w:rsidR="00854EFF" w:rsidRPr="00854EFF" w:rsidRDefault="00854EFF" w:rsidP="00340D2E">
            <w:pPr>
              <w:jc w:val="center"/>
              <w:rPr>
                <w:rFonts w:ascii="Calibri" w:hAnsi="Calibri" w:cs="Calibri"/>
                <w:sz w:val="16"/>
                <w:szCs w:val="16"/>
              </w:rPr>
            </w:pP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b/>
                <w:bCs/>
                <w:sz w:val="16"/>
                <w:szCs w:val="16"/>
              </w:rPr>
            </w:pPr>
            <w:r w:rsidRPr="00854EFF">
              <w:rPr>
                <w:rFonts w:ascii="Calibri" w:hAnsi="Calibri" w:cs="Calibri"/>
                <w:b/>
                <w:bCs/>
                <w:sz w:val="16"/>
                <w:szCs w:val="16"/>
              </w:rPr>
              <w:t>UPO signal</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 xml:space="preserve">Left </w:t>
            </w:r>
            <w:proofErr w:type="spellStart"/>
            <w:r w:rsidRPr="00854EFF">
              <w:rPr>
                <w:rFonts w:ascii="Calibri" w:hAnsi="Calibri" w:cs="Calibri"/>
                <w:sz w:val="16"/>
                <w:szCs w:val="16"/>
              </w:rPr>
              <w:t>Accumbens</w:t>
            </w:r>
            <w:proofErr w:type="spellEnd"/>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0.16</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0.29</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-0.15, 0.49</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0.004</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0.98</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-0.25, 0.26</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-0.28</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0.04</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-0.60, -0.01</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-0.12</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0.41</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-0.40, 0.16</w:t>
            </w: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Left Caudate</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-0.09</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0.56</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-0.42, 0.23</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0.19</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0.18</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-0.09, 0.46</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-0.18</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0.20</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-0.50, 0.11</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0.13</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0.38</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-0.17, 0.43</w:t>
            </w: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Left Thalamus</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0.11</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0.48</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-0.23, 0.47</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-0.21</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0.14</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-0.40, 0.06</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-0.23</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0.11</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-0.58, 0.06</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0.13</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0.39</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-0.15, 0.38</w:t>
            </w: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Left DLPFC</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0.12</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0.43</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-0.19, 0.44</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-0.002</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0.98</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-0.26, 0.26</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-0.37</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0.01</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-0.66, -0.10</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0.12</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0.41</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-0.17, 0.40</w:t>
            </w: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Left ACC</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0.11</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0.47</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-0.17, 0.37</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0.17</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0.23</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-0.13, 0.50</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-0.25</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0.09</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-0.47, 0.03</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0.25</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0.09</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-0.05, 0.66</w:t>
            </w: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 xml:space="preserve">Right </w:t>
            </w:r>
            <w:proofErr w:type="spellStart"/>
            <w:r w:rsidRPr="00854EFF">
              <w:rPr>
                <w:rFonts w:ascii="Calibri" w:hAnsi="Calibri" w:cs="Calibri"/>
                <w:sz w:val="16"/>
                <w:szCs w:val="16"/>
              </w:rPr>
              <w:t>Accumbens</w:t>
            </w:r>
            <w:proofErr w:type="spellEnd"/>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0.06</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0.69</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-0.26, 0.40</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0.12</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0.41</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-0.15, 0.36</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-0.30</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0.03</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-0.62, -0.03</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-0.21</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0.14</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-0.46, 0.07</w:t>
            </w: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Right Caudate</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0.08</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0.60</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-0.24, 0.42</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0.25</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0.08</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-0.03, 0.51</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-0.03</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0.98</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-0.31, 0.30</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0.08</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0.57</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-0.21, 0.38</w:t>
            </w: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Right Thalamus</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0.13</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0.38</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-0.16, 0.42</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-0.10</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0.53</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-0.38, 0.20</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-0.19</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0.18</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-0.45, 0.09</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0.13</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0.36</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-0.17, 0.47</w:t>
            </w:r>
          </w:p>
        </w:tc>
      </w:tr>
      <w:tr w:rsidR="00383D71" w:rsidRPr="00854EFF" w:rsidTr="00383D71">
        <w:trPr>
          <w:trHeight w:val="245"/>
        </w:trPr>
        <w:tc>
          <w:tcPr>
            <w:tcW w:w="656" w:type="pct"/>
            <w:tcBorders>
              <w:top w:val="nil"/>
              <w:left w:val="single" w:sz="4" w:space="0" w:color="auto"/>
              <w:bottom w:val="nil"/>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Right DLPFC</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0.09</w:t>
            </w:r>
          </w:p>
        </w:tc>
        <w:tc>
          <w:tcPr>
            <w:tcW w:w="26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0.54</w:t>
            </w:r>
          </w:p>
        </w:tc>
        <w:tc>
          <w:tcPr>
            <w:tcW w:w="45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-0.23, 0.44</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-0.02</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0.88</w:t>
            </w:r>
          </w:p>
        </w:tc>
        <w:tc>
          <w:tcPr>
            <w:tcW w:w="4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-0.28, 0.24</w:t>
            </w:r>
          </w:p>
        </w:tc>
        <w:tc>
          <w:tcPr>
            <w:tcW w:w="263"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-0.22</w:t>
            </w:r>
          </w:p>
        </w:tc>
        <w:tc>
          <w:tcPr>
            <w:tcW w:w="329"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0.13</w:t>
            </w:r>
          </w:p>
        </w:tc>
        <w:tc>
          <w:tcPr>
            <w:tcW w:w="461"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-0.54, 0.07</w:t>
            </w:r>
          </w:p>
        </w:tc>
        <w:tc>
          <w:tcPr>
            <w:tcW w:w="394"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0.08</w:t>
            </w:r>
          </w:p>
        </w:tc>
        <w:tc>
          <w:tcPr>
            <w:tcW w:w="265" w:type="pct"/>
            <w:tcBorders>
              <w:top w:val="nil"/>
              <w:left w:val="nil"/>
              <w:bottom w:val="nil"/>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0.60</w:t>
            </w:r>
          </w:p>
        </w:tc>
        <w:tc>
          <w:tcPr>
            <w:tcW w:w="525" w:type="pct"/>
            <w:tcBorders>
              <w:top w:val="nil"/>
              <w:left w:val="nil"/>
              <w:bottom w:val="nil"/>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-0.21, 0.35</w:t>
            </w:r>
          </w:p>
        </w:tc>
      </w:tr>
      <w:tr w:rsidR="00383D71" w:rsidRPr="00854EFF" w:rsidTr="00383D71">
        <w:trPr>
          <w:trHeight w:val="245"/>
        </w:trPr>
        <w:tc>
          <w:tcPr>
            <w:tcW w:w="656" w:type="pct"/>
            <w:tcBorders>
              <w:top w:val="nil"/>
              <w:left w:val="single" w:sz="4" w:space="0" w:color="auto"/>
              <w:bottom w:val="single" w:sz="4" w:space="0" w:color="auto"/>
              <w:right w:val="nil"/>
            </w:tcBorders>
          </w:tcPr>
          <w:p w:rsidR="00854EFF" w:rsidRPr="00854EFF" w:rsidRDefault="00854EFF" w:rsidP="00340D2E">
            <w:pPr>
              <w:rPr>
                <w:rFonts w:ascii="Calibri" w:hAnsi="Calibri" w:cs="Calibri"/>
                <w:sz w:val="16"/>
                <w:szCs w:val="16"/>
              </w:rPr>
            </w:pPr>
            <w:r w:rsidRPr="00854EFF">
              <w:rPr>
                <w:rFonts w:ascii="Calibri" w:hAnsi="Calibri" w:cs="Calibri"/>
                <w:sz w:val="16"/>
                <w:szCs w:val="16"/>
              </w:rPr>
              <w:t>Right ACC</w:t>
            </w:r>
          </w:p>
        </w:tc>
        <w:tc>
          <w:tcPr>
            <w:tcW w:w="263"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0.15</w:t>
            </w:r>
          </w:p>
        </w:tc>
        <w:tc>
          <w:tcPr>
            <w:tcW w:w="264"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0.32</w:t>
            </w:r>
          </w:p>
        </w:tc>
        <w:tc>
          <w:tcPr>
            <w:tcW w:w="459"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-0.14, 0.41</w:t>
            </w:r>
          </w:p>
        </w:tc>
        <w:tc>
          <w:tcPr>
            <w:tcW w:w="329"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0.20</w:t>
            </w:r>
          </w:p>
        </w:tc>
        <w:tc>
          <w:tcPr>
            <w:tcW w:w="329"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0.15</w:t>
            </w:r>
          </w:p>
        </w:tc>
        <w:tc>
          <w:tcPr>
            <w:tcW w:w="463"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-0.10, 0.59</w:t>
            </w:r>
          </w:p>
        </w:tc>
        <w:tc>
          <w:tcPr>
            <w:tcW w:w="263"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-0.08</w:t>
            </w:r>
          </w:p>
        </w:tc>
        <w:tc>
          <w:tcPr>
            <w:tcW w:w="329"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0.61</w:t>
            </w:r>
          </w:p>
        </w:tc>
        <w:tc>
          <w:tcPr>
            <w:tcW w:w="461"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-0.32, 0.19</w:t>
            </w:r>
          </w:p>
        </w:tc>
        <w:tc>
          <w:tcPr>
            <w:tcW w:w="394"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0.07</w:t>
            </w:r>
          </w:p>
        </w:tc>
        <w:tc>
          <w:tcPr>
            <w:tcW w:w="265" w:type="pct"/>
            <w:tcBorders>
              <w:top w:val="nil"/>
              <w:left w:val="nil"/>
              <w:bottom w:val="single" w:sz="4" w:space="0" w:color="auto"/>
              <w:right w:val="nil"/>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0.66</w:t>
            </w:r>
          </w:p>
        </w:tc>
        <w:tc>
          <w:tcPr>
            <w:tcW w:w="525" w:type="pct"/>
            <w:tcBorders>
              <w:top w:val="nil"/>
              <w:left w:val="nil"/>
              <w:bottom w:val="single" w:sz="4" w:space="0" w:color="auto"/>
              <w:right w:val="single" w:sz="4" w:space="0" w:color="auto"/>
            </w:tcBorders>
          </w:tcPr>
          <w:p w:rsidR="00854EFF" w:rsidRPr="00854EFF" w:rsidRDefault="00854EFF" w:rsidP="00340D2E">
            <w:pPr>
              <w:jc w:val="center"/>
              <w:rPr>
                <w:rFonts w:ascii="Calibri" w:hAnsi="Calibri" w:cs="Calibri"/>
                <w:sz w:val="16"/>
                <w:szCs w:val="16"/>
              </w:rPr>
            </w:pPr>
            <w:r w:rsidRPr="00854EFF">
              <w:rPr>
                <w:rFonts w:ascii="Calibri" w:hAnsi="Calibri" w:cs="Calibri"/>
                <w:sz w:val="16"/>
                <w:szCs w:val="16"/>
              </w:rPr>
              <w:t>-0.30, 0.47</w:t>
            </w:r>
          </w:p>
        </w:tc>
      </w:tr>
    </w:tbl>
    <w:p w:rsidR="007D2AE5" w:rsidRPr="00854EFF" w:rsidRDefault="00854EFF">
      <w:pPr>
        <w:pStyle w:val="Body"/>
        <w:rPr>
          <w:rFonts w:cs="Calibri"/>
          <w:sz w:val="16"/>
          <w:szCs w:val="16"/>
        </w:rPr>
      </w:pPr>
      <w:r>
        <w:rPr>
          <w:sz w:val="16"/>
          <w:szCs w:val="16"/>
        </w:rPr>
        <w:t xml:space="preserve">Table S2 show associations between signaling of motivational salience or </w:t>
      </w:r>
      <w:r w:rsidRPr="00A27D8F">
        <w:rPr>
          <w:sz w:val="16"/>
          <w:szCs w:val="16"/>
        </w:rPr>
        <w:t>negative</w:t>
      </w:r>
      <w:r w:rsidR="00051703" w:rsidRPr="00A27D8F">
        <w:rPr>
          <w:sz w:val="16"/>
          <w:szCs w:val="16"/>
        </w:rPr>
        <w:t xml:space="preserve"> outcome evaluation</w:t>
      </w:r>
      <w:r>
        <w:rPr>
          <w:sz w:val="16"/>
          <w:szCs w:val="16"/>
        </w:rPr>
        <w:t xml:space="preserve"> or positive outcome for regions of interest in the left and the right hemisphere and levels of glutamate in first-episode psychosis patients and healthy controls. Associations were performed using regression analyses. A significant negative correlation was found in patients between </w:t>
      </w:r>
      <w:r w:rsidRPr="00A27D8F">
        <w:rPr>
          <w:sz w:val="16"/>
          <w:szCs w:val="16"/>
        </w:rPr>
        <w:t>negative outcome</w:t>
      </w:r>
      <w:r w:rsidR="00051703" w:rsidRPr="00A27D8F">
        <w:rPr>
          <w:sz w:val="16"/>
          <w:szCs w:val="16"/>
        </w:rPr>
        <w:t xml:space="preserve"> evaluation</w:t>
      </w:r>
      <w:r w:rsidRPr="00A27D8F">
        <w:rPr>
          <w:sz w:val="16"/>
          <w:szCs w:val="16"/>
        </w:rPr>
        <w:t xml:space="preserve"> (NO</w:t>
      </w:r>
      <w:r w:rsidR="00051703" w:rsidRPr="00A27D8F">
        <w:rPr>
          <w:sz w:val="16"/>
          <w:szCs w:val="16"/>
        </w:rPr>
        <w:t>E</w:t>
      </w:r>
      <w:r w:rsidRPr="00A27D8F">
        <w:rPr>
          <w:sz w:val="16"/>
          <w:szCs w:val="16"/>
        </w:rPr>
        <w:t>)</w:t>
      </w:r>
      <w:r>
        <w:rPr>
          <w:sz w:val="16"/>
          <w:szCs w:val="16"/>
        </w:rPr>
        <w:t xml:space="preserve"> signal in the caudate and glutamate levels in the thalamus (beta=-0.40, p=0.004) and a significant negative correlation between </w:t>
      </w:r>
      <w:r w:rsidRPr="00A27D8F">
        <w:rPr>
          <w:sz w:val="16"/>
          <w:szCs w:val="16"/>
        </w:rPr>
        <w:t>NO</w:t>
      </w:r>
      <w:r w:rsidR="00051703" w:rsidRPr="00A27D8F">
        <w:rPr>
          <w:sz w:val="16"/>
          <w:szCs w:val="16"/>
        </w:rPr>
        <w:t>E</w:t>
      </w:r>
      <w:r>
        <w:rPr>
          <w:sz w:val="16"/>
          <w:szCs w:val="16"/>
        </w:rPr>
        <w:t xml:space="preserve"> signal in DLPFC and thalamic glutamate levels (beta=-0.39, p=0.005) when corrected for multiple comparisons (p&lt;0.006). IU: institutional units, </w:t>
      </w:r>
      <w:r w:rsidRPr="00A27D8F">
        <w:rPr>
          <w:sz w:val="16"/>
          <w:szCs w:val="16"/>
        </w:rPr>
        <w:t>NO</w:t>
      </w:r>
      <w:r w:rsidR="00051703" w:rsidRPr="00A27D8F">
        <w:rPr>
          <w:sz w:val="16"/>
          <w:szCs w:val="16"/>
        </w:rPr>
        <w:t>E</w:t>
      </w:r>
      <w:r w:rsidRPr="00A27D8F">
        <w:rPr>
          <w:sz w:val="16"/>
          <w:szCs w:val="16"/>
        </w:rPr>
        <w:t xml:space="preserve">: </w:t>
      </w:r>
      <w:r w:rsidR="00051703" w:rsidRPr="00A27D8F">
        <w:rPr>
          <w:sz w:val="16"/>
          <w:szCs w:val="16"/>
        </w:rPr>
        <w:t>n</w:t>
      </w:r>
      <w:r w:rsidRPr="00A27D8F">
        <w:rPr>
          <w:sz w:val="16"/>
          <w:szCs w:val="16"/>
        </w:rPr>
        <w:t>egative outcome</w:t>
      </w:r>
      <w:r w:rsidR="00051703">
        <w:rPr>
          <w:sz w:val="16"/>
          <w:szCs w:val="16"/>
        </w:rPr>
        <w:t xml:space="preserve"> </w:t>
      </w:r>
      <w:r w:rsidR="00051703" w:rsidRPr="00A27D8F">
        <w:rPr>
          <w:sz w:val="16"/>
          <w:szCs w:val="16"/>
        </w:rPr>
        <w:t>evaluation</w:t>
      </w:r>
      <w:r>
        <w:rPr>
          <w:sz w:val="18"/>
          <w:szCs w:val="18"/>
        </w:rPr>
        <w:t xml:space="preserve">, ACC: </w:t>
      </w:r>
      <w:r>
        <w:rPr>
          <w:sz w:val="16"/>
          <w:szCs w:val="16"/>
        </w:rPr>
        <w:t>anterior cingulate cortex, FEP: first episode psychosis patients, HC: healthy controls, DLPFC: dorsolateral prefrontal cortex, PO: positive outcome, CI: confidence interval</w:t>
      </w:r>
    </w:p>
    <w:p w:rsidR="00FE111E" w:rsidRDefault="00383D71">
      <w:pPr>
        <w:pStyle w:val="Body"/>
        <w:rPr>
          <w:b/>
          <w:bCs/>
        </w:rPr>
      </w:pPr>
      <w:r>
        <w:rPr>
          <w:b/>
          <w:bCs/>
        </w:rPr>
        <w:lastRenderedPageBreak/>
        <w:t>S</w:t>
      </w:r>
      <w:r w:rsidR="008B6DF7">
        <w:rPr>
          <w:b/>
          <w:bCs/>
        </w:rPr>
        <w:t xml:space="preserve">upplementary Table S3. Regression coefficients, p-values and confidence interval between levels of glutamate corrected for gray matter and motivational salience or </w:t>
      </w:r>
      <w:r w:rsidR="008B6DF7" w:rsidRPr="00A27D8F">
        <w:rPr>
          <w:b/>
          <w:bCs/>
        </w:rPr>
        <w:t>negative</w:t>
      </w:r>
      <w:r w:rsidR="00051703" w:rsidRPr="00A27D8F">
        <w:rPr>
          <w:b/>
          <w:bCs/>
        </w:rPr>
        <w:t xml:space="preserve"> outcome evaluation</w:t>
      </w:r>
      <w:r w:rsidR="008B6DF7">
        <w:rPr>
          <w:b/>
          <w:bCs/>
        </w:rPr>
        <w:t xml:space="preserve"> or positive outcome signaling in antipsychotic-naïve patients with first-episode psychosis and healthy controls</w:t>
      </w:r>
    </w:p>
    <w:p w:rsidR="00FE111E" w:rsidRDefault="00FE111E">
      <w:pPr>
        <w:pStyle w:val="Body"/>
        <w:rPr>
          <w:b/>
          <w:bCs/>
        </w:rPr>
      </w:pPr>
    </w:p>
    <w:tbl>
      <w:tblPr>
        <w:tblStyle w:val="TableNormal"/>
        <w:tblW w:w="5673" w:type="pct"/>
        <w:tblInd w:w="-8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1988"/>
        <w:gridCol w:w="603"/>
        <w:gridCol w:w="712"/>
        <w:gridCol w:w="961"/>
        <w:gridCol w:w="537"/>
        <w:gridCol w:w="553"/>
        <w:gridCol w:w="945"/>
        <w:gridCol w:w="701"/>
        <w:gridCol w:w="701"/>
        <w:gridCol w:w="928"/>
        <w:gridCol w:w="48"/>
        <w:gridCol w:w="703"/>
        <w:gridCol w:w="574"/>
        <w:gridCol w:w="963"/>
      </w:tblGrid>
      <w:tr w:rsidR="000B7DBD" w:rsidTr="000B7DBD">
        <w:trPr>
          <w:trHeight w:val="230"/>
        </w:trPr>
        <w:tc>
          <w:tcPr>
            <w:tcW w:w="9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FE111E"/>
        </w:tc>
        <w:tc>
          <w:tcPr>
            <w:tcW w:w="1974" w:type="pct"/>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proofErr w:type="spellStart"/>
            <w:r>
              <w:rPr>
                <w:b/>
                <w:bCs/>
                <w:sz w:val="18"/>
                <w:szCs w:val="18"/>
                <w:lang w:val="da-DK"/>
              </w:rPr>
              <w:t>Glutamate</w:t>
            </w:r>
            <w:proofErr w:type="spellEnd"/>
            <w:r>
              <w:rPr>
                <w:b/>
                <w:bCs/>
                <w:sz w:val="18"/>
                <w:szCs w:val="18"/>
                <w:lang w:val="da-DK"/>
              </w:rPr>
              <w:t xml:space="preserve"> IU</w:t>
            </w:r>
            <w:r>
              <w:rPr>
                <w:b/>
                <w:bCs/>
                <w:sz w:val="18"/>
                <w:szCs w:val="18"/>
                <w:vertAlign w:val="subscript"/>
                <w:lang w:val="da-DK"/>
              </w:rPr>
              <w:t xml:space="preserve"> </w:t>
            </w:r>
            <w:proofErr w:type="spellStart"/>
            <w:r>
              <w:rPr>
                <w:b/>
                <w:bCs/>
                <w:sz w:val="18"/>
                <w:szCs w:val="18"/>
                <w:vertAlign w:val="subscript"/>
                <w:lang w:val="da-DK"/>
              </w:rPr>
              <w:t>adjusted</w:t>
            </w:r>
            <w:proofErr w:type="spellEnd"/>
            <w:r>
              <w:rPr>
                <w:b/>
                <w:bCs/>
                <w:sz w:val="18"/>
                <w:szCs w:val="18"/>
                <w:lang w:val="da-DK"/>
              </w:rPr>
              <w:t xml:space="preserve"> ACC</w:t>
            </w:r>
          </w:p>
        </w:tc>
        <w:tc>
          <w:tcPr>
            <w:tcW w:w="2116" w:type="pct"/>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proofErr w:type="spellStart"/>
            <w:r>
              <w:rPr>
                <w:b/>
                <w:bCs/>
                <w:sz w:val="18"/>
                <w:szCs w:val="18"/>
                <w:lang w:val="da-DK"/>
              </w:rPr>
              <w:t>Glutamate</w:t>
            </w:r>
            <w:proofErr w:type="spellEnd"/>
            <w:r>
              <w:rPr>
                <w:b/>
                <w:bCs/>
                <w:sz w:val="18"/>
                <w:szCs w:val="18"/>
                <w:lang w:val="da-DK"/>
              </w:rPr>
              <w:t xml:space="preserve"> </w:t>
            </w:r>
            <w:proofErr w:type="spellStart"/>
            <w:r>
              <w:rPr>
                <w:b/>
                <w:bCs/>
                <w:sz w:val="18"/>
                <w:szCs w:val="18"/>
                <w:lang w:val="da-DK"/>
              </w:rPr>
              <w:t>IU</w:t>
            </w:r>
            <w:r>
              <w:rPr>
                <w:b/>
                <w:bCs/>
                <w:sz w:val="18"/>
                <w:szCs w:val="18"/>
                <w:vertAlign w:val="subscript"/>
                <w:lang w:val="da-DK"/>
              </w:rPr>
              <w:t>adjusted</w:t>
            </w:r>
            <w:proofErr w:type="spellEnd"/>
            <w:r>
              <w:rPr>
                <w:b/>
                <w:bCs/>
                <w:sz w:val="18"/>
                <w:szCs w:val="18"/>
                <w:lang w:val="da-DK"/>
              </w:rPr>
              <w:t xml:space="preserve"> Thalamus</w:t>
            </w:r>
          </w:p>
        </w:tc>
      </w:tr>
      <w:tr w:rsidR="000B7DBD" w:rsidTr="000B7DBD">
        <w:trPr>
          <w:trHeight w:val="141"/>
        </w:trPr>
        <w:tc>
          <w:tcPr>
            <w:tcW w:w="911" w:type="pct"/>
            <w:vMerge/>
            <w:tcBorders>
              <w:top w:val="single" w:sz="4" w:space="0" w:color="000000"/>
              <w:left w:val="single" w:sz="4" w:space="0" w:color="000000"/>
              <w:bottom w:val="single" w:sz="4" w:space="0" w:color="000000"/>
              <w:right w:val="single" w:sz="4" w:space="0" w:color="000000"/>
            </w:tcBorders>
            <w:shd w:val="clear" w:color="auto" w:fill="auto"/>
          </w:tcPr>
          <w:p w:rsidR="00FE111E" w:rsidRDefault="00FE111E"/>
        </w:tc>
        <w:tc>
          <w:tcPr>
            <w:tcW w:w="1041"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Pr="00383D71" w:rsidRDefault="008B6DF7">
            <w:pPr>
              <w:pStyle w:val="Body"/>
              <w:spacing w:after="0" w:line="240" w:lineRule="auto"/>
              <w:jc w:val="center"/>
              <w:rPr>
                <w:sz w:val="18"/>
                <w:szCs w:val="18"/>
              </w:rPr>
            </w:pPr>
            <w:r w:rsidRPr="00383D71">
              <w:rPr>
                <w:sz w:val="18"/>
                <w:szCs w:val="18"/>
                <w:lang w:val="da-DK"/>
              </w:rPr>
              <w:t>FEP</w:t>
            </w:r>
          </w:p>
        </w:tc>
        <w:tc>
          <w:tcPr>
            <w:tcW w:w="932"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Pr="00383D71" w:rsidRDefault="008B6DF7">
            <w:pPr>
              <w:pStyle w:val="Body"/>
              <w:spacing w:after="0" w:line="240" w:lineRule="auto"/>
              <w:jc w:val="center"/>
              <w:rPr>
                <w:sz w:val="18"/>
                <w:szCs w:val="18"/>
              </w:rPr>
            </w:pPr>
            <w:r w:rsidRPr="00383D71">
              <w:rPr>
                <w:sz w:val="18"/>
                <w:szCs w:val="18"/>
                <w:lang w:val="da-DK"/>
              </w:rPr>
              <w:t>HC</w:t>
            </w:r>
          </w:p>
        </w:tc>
        <w:tc>
          <w:tcPr>
            <w:tcW w:w="1088"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Pr="00383D71" w:rsidRDefault="008B6DF7">
            <w:pPr>
              <w:pStyle w:val="Body"/>
              <w:spacing w:after="0" w:line="240" w:lineRule="auto"/>
              <w:jc w:val="center"/>
              <w:rPr>
                <w:sz w:val="18"/>
                <w:szCs w:val="18"/>
              </w:rPr>
            </w:pPr>
            <w:r w:rsidRPr="00383D71">
              <w:rPr>
                <w:sz w:val="18"/>
                <w:szCs w:val="18"/>
                <w:lang w:val="da-DK"/>
              </w:rPr>
              <w:t>FEP</w:t>
            </w:r>
          </w:p>
        </w:tc>
        <w:tc>
          <w:tcPr>
            <w:tcW w:w="1027"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Pr="00383D71" w:rsidRDefault="008B6DF7">
            <w:pPr>
              <w:pStyle w:val="Body"/>
              <w:spacing w:after="0" w:line="240" w:lineRule="auto"/>
              <w:jc w:val="center"/>
              <w:rPr>
                <w:sz w:val="18"/>
                <w:szCs w:val="18"/>
              </w:rPr>
            </w:pPr>
            <w:r w:rsidRPr="00383D71">
              <w:rPr>
                <w:sz w:val="18"/>
                <w:szCs w:val="18"/>
                <w:lang w:val="da-DK"/>
              </w:rPr>
              <w:t>HC</w:t>
            </w:r>
          </w:p>
        </w:tc>
      </w:tr>
      <w:tr w:rsidR="000B7DBD" w:rsidTr="000B7DBD">
        <w:trPr>
          <w:trHeight w:val="450"/>
        </w:trPr>
        <w:tc>
          <w:tcPr>
            <w:tcW w:w="911" w:type="pct"/>
            <w:vMerge/>
            <w:tcBorders>
              <w:top w:val="single" w:sz="4" w:space="0" w:color="000000"/>
              <w:left w:val="single" w:sz="4" w:space="0" w:color="000000"/>
              <w:bottom w:val="single" w:sz="4" w:space="0" w:color="000000"/>
              <w:right w:val="single" w:sz="4" w:space="0" w:color="000000"/>
            </w:tcBorders>
            <w:shd w:val="clear" w:color="auto" w:fill="auto"/>
          </w:tcPr>
          <w:p w:rsidR="00FE111E" w:rsidRDefault="00FE111E"/>
        </w:tc>
        <w:tc>
          <w:tcPr>
            <w:tcW w:w="2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Pr="00383D71" w:rsidRDefault="008B6DF7">
            <w:pPr>
              <w:pStyle w:val="Body"/>
              <w:spacing w:after="0" w:line="240" w:lineRule="auto"/>
              <w:jc w:val="center"/>
              <w:rPr>
                <w:sz w:val="18"/>
                <w:szCs w:val="18"/>
              </w:rPr>
            </w:pPr>
            <w:r w:rsidRPr="00383D71">
              <w:rPr>
                <w:sz w:val="18"/>
                <w:szCs w:val="18"/>
                <w:lang w:val="da-DK"/>
              </w:rPr>
              <w:t>Beta</w:t>
            </w:r>
          </w:p>
        </w:tc>
        <w:tc>
          <w:tcPr>
            <w:tcW w:w="3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Pr="00383D71" w:rsidRDefault="008B6DF7">
            <w:pPr>
              <w:pStyle w:val="Body"/>
              <w:spacing w:after="0" w:line="240" w:lineRule="auto"/>
              <w:jc w:val="center"/>
              <w:rPr>
                <w:sz w:val="18"/>
                <w:szCs w:val="18"/>
              </w:rPr>
            </w:pPr>
            <w:r w:rsidRPr="00383D71">
              <w:rPr>
                <w:sz w:val="18"/>
                <w:szCs w:val="18"/>
                <w:lang w:val="da-DK"/>
              </w:rPr>
              <w:t xml:space="preserve">P- </w:t>
            </w:r>
            <w:proofErr w:type="spellStart"/>
            <w:r w:rsidRPr="00383D71">
              <w:rPr>
                <w:sz w:val="18"/>
                <w:szCs w:val="18"/>
                <w:lang w:val="da-DK"/>
              </w:rPr>
              <w:t>value</w:t>
            </w:r>
            <w:proofErr w:type="spellEnd"/>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Pr="00383D71" w:rsidRDefault="008B6DF7">
            <w:pPr>
              <w:pStyle w:val="Body"/>
              <w:spacing w:after="0" w:line="240" w:lineRule="auto"/>
              <w:jc w:val="center"/>
              <w:rPr>
                <w:sz w:val="18"/>
                <w:szCs w:val="18"/>
              </w:rPr>
            </w:pPr>
            <w:r w:rsidRPr="00383D71">
              <w:rPr>
                <w:sz w:val="18"/>
                <w:szCs w:val="18"/>
                <w:lang w:val="da-DK"/>
              </w:rPr>
              <w:t>95%CI</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Pr="00383D71" w:rsidRDefault="008B6DF7">
            <w:pPr>
              <w:pStyle w:val="Body"/>
              <w:spacing w:after="0" w:line="240" w:lineRule="auto"/>
              <w:jc w:val="center"/>
              <w:rPr>
                <w:sz w:val="18"/>
                <w:szCs w:val="18"/>
              </w:rPr>
            </w:pPr>
            <w:r w:rsidRPr="00383D71">
              <w:rPr>
                <w:sz w:val="18"/>
                <w:szCs w:val="18"/>
                <w:lang w:val="da-DK"/>
              </w:rPr>
              <w:t>Beta</w:t>
            </w:r>
          </w:p>
        </w:tc>
        <w:tc>
          <w:tcPr>
            <w:tcW w:w="2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Pr="00383D71" w:rsidRDefault="008B6DF7">
            <w:pPr>
              <w:pStyle w:val="Body"/>
              <w:spacing w:after="0" w:line="240" w:lineRule="auto"/>
              <w:jc w:val="center"/>
              <w:rPr>
                <w:sz w:val="18"/>
                <w:szCs w:val="18"/>
              </w:rPr>
            </w:pPr>
            <w:r w:rsidRPr="00383D71">
              <w:rPr>
                <w:sz w:val="18"/>
                <w:szCs w:val="18"/>
                <w:lang w:val="da-DK"/>
              </w:rPr>
              <w:t>p-</w:t>
            </w:r>
            <w:proofErr w:type="spellStart"/>
            <w:r w:rsidRPr="00383D71">
              <w:rPr>
                <w:sz w:val="18"/>
                <w:szCs w:val="18"/>
                <w:lang w:val="da-DK"/>
              </w:rPr>
              <w:t>value</w:t>
            </w:r>
            <w:proofErr w:type="spellEnd"/>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Pr="00383D71" w:rsidRDefault="008B6DF7">
            <w:pPr>
              <w:pStyle w:val="Body"/>
              <w:spacing w:after="0" w:line="240" w:lineRule="auto"/>
              <w:jc w:val="center"/>
              <w:rPr>
                <w:sz w:val="18"/>
                <w:szCs w:val="18"/>
              </w:rPr>
            </w:pPr>
            <w:r w:rsidRPr="00383D71">
              <w:rPr>
                <w:sz w:val="18"/>
                <w:szCs w:val="18"/>
                <w:lang w:val="da-DK"/>
              </w:rPr>
              <w:t>95%CI</w:t>
            </w:r>
          </w:p>
        </w:tc>
        <w:tc>
          <w:tcPr>
            <w:tcW w:w="3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Pr="00383D71" w:rsidRDefault="008B6DF7">
            <w:pPr>
              <w:pStyle w:val="Body"/>
              <w:spacing w:after="0" w:line="240" w:lineRule="auto"/>
              <w:jc w:val="center"/>
              <w:rPr>
                <w:sz w:val="18"/>
                <w:szCs w:val="18"/>
              </w:rPr>
            </w:pPr>
            <w:r w:rsidRPr="00383D71">
              <w:rPr>
                <w:sz w:val="18"/>
                <w:szCs w:val="18"/>
                <w:lang w:val="da-DK"/>
              </w:rPr>
              <w:t>Beta</w:t>
            </w:r>
          </w:p>
        </w:tc>
        <w:tc>
          <w:tcPr>
            <w:tcW w:w="3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Pr="00383D71" w:rsidRDefault="008B6DF7">
            <w:pPr>
              <w:pStyle w:val="Body"/>
              <w:spacing w:after="0" w:line="240" w:lineRule="auto"/>
              <w:jc w:val="center"/>
              <w:rPr>
                <w:sz w:val="18"/>
                <w:szCs w:val="18"/>
              </w:rPr>
            </w:pPr>
            <w:r w:rsidRPr="00383D71">
              <w:rPr>
                <w:sz w:val="18"/>
                <w:szCs w:val="18"/>
                <w:lang w:val="da-DK"/>
              </w:rPr>
              <w:t>p-</w:t>
            </w:r>
            <w:proofErr w:type="spellStart"/>
            <w:r w:rsidRPr="00383D71">
              <w:rPr>
                <w:sz w:val="18"/>
                <w:szCs w:val="18"/>
                <w:lang w:val="da-DK"/>
              </w:rPr>
              <w:t>value</w:t>
            </w:r>
            <w:proofErr w:type="spellEnd"/>
          </w:p>
        </w:tc>
        <w:tc>
          <w:tcPr>
            <w:tcW w:w="4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Pr="00383D71" w:rsidRDefault="008B6DF7">
            <w:pPr>
              <w:pStyle w:val="Body"/>
              <w:spacing w:after="0" w:line="240" w:lineRule="auto"/>
              <w:jc w:val="center"/>
              <w:rPr>
                <w:sz w:val="18"/>
                <w:szCs w:val="18"/>
              </w:rPr>
            </w:pPr>
            <w:r w:rsidRPr="00383D71">
              <w:rPr>
                <w:sz w:val="18"/>
                <w:szCs w:val="18"/>
                <w:lang w:val="da-DK"/>
              </w:rPr>
              <w:t>95%CI</w:t>
            </w:r>
          </w:p>
        </w:tc>
        <w:tc>
          <w:tcPr>
            <w:tcW w:w="344"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Pr="00383D71" w:rsidRDefault="008B6DF7">
            <w:pPr>
              <w:pStyle w:val="Body"/>
              <w:spacing w:after="0" w:line="240" w:lineRule="auto"/>
              <w:jc w:val="center"/>
              <w:rPr>
                <w:sz w:val="18"/>
                <w:szCs w:val="18"/>
              </w:rPr>
            </w:pPr>
            <w:r w:rsidRPr="00383D71">
              <w:rPr>
                <w:sz w:val="18"/>
                <w:szCs w:val="18"/>
                <w:lang w:val="da-DK"/>
              </w:rPr>
              <w:t>Beta</w:t>
            </w:r>
          </w:p>
        </w:tc>
        <w:tc>
          <w:tcPr>
            <w:tcW w:w="2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Pr="00383D71" w:rsidRDefault="008B6DF7">
            <w:pPr>
              <w:pStyle w:val="Body"/>
              <w:spacing w:after="0" w:line="240" w:lineRule="auto"/>
              <w:jc w:val="center"/>
              <w:rPr>
                <w:sz w:val="18"/>
                <w:szCs w:val="18"/>
              </w:rPr>
            </w:pPr>
            <w:r w:rsidRPr="00383D71">
              <w:rPr>
                <w:sz w:val="18"/>
                <w:szCs w:val="18"/>
                <w:lang w:val="da-DK"/>
              </w:rPr>
              <w:t>p-</w:t>
            </w:r>
            <w:proofErr w:type="spellStart"/>
            <w:r w:rsidRPr="00383D71">
              <w:rPr>
                <w:sz w:val="18"/>
                <w:szCs w:val="18"/>
                <w:lang w:val="da-DK"/>
              </w:rPr>
              <w:t>value</w:t>
            </w:r>
            <w:proofErr w:type="spellEnd"/>
          </w:p>
        </w:tc>
        <w:tc>
          <w:tcPr>
            <w:tcW w:w="4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Pr="00383D71" w:rsidRDefault="008B6DF7">
            <w:pPr>
              <w:pStyle w:val="Body"/>
              <w:spacing w:after="0" w:line="240" w:lineRule="auto"/>
              <w:jc w:val="center"/>
              <w:rPr>
                <w:sz w:val="18"/>
                <w:szCs w:val="18"/>
              </w:rPr>
            </w:pPr>
            <w:r w:rsidRPr="00383D71">
              <w:rPr>
                <w:sz w:val="18"/>
                <w:szCs w:val="18"/>
                <w:lang w:val="da-DK"/>
              </w:rPr>
              <w:t>95%CI</w:t>
            </w:r>
          </w:p>
        </w:tc>
      </w:tr>
      <w:tr w:rsidR="00FE111E" w:rsidTr="000B7DBD">
        <w:trPr>
          <w:trHeight w:val="539"/>
        </w:trPr>
        <w:tc>
          <w:tcPr>
            <w:tcW w:w="5000" w:type="pct"/>
            <w:gridSpan w:val="14"/>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rPr>
                <w:b/>
                <w:bCs/>
                <w:sz w:val="20"/>
                <w:szCs w:val="20"/>
              </w:rPr>
            </w:pPr>
            <w:r>
              <w:rPr>
                <w:b/>
                <w:bCs/>
                <w:sz w:val="20"/>
                <w:szCs w:val="20"/>
              </w:rPr>
              <w:t>Main regression analyses</w:t>
            </w:r>
          </w:p>
          <w:p w:rsidR="00FE111E" w:rsidRDefault="008B6DF7">
            <w:pPr>
              <w:pStyle w:val="Body"/>
              <w:spacing w:after="0" w:line="240" w:lineRule="auto"/>
            </w:pPr>
            <w:r w:rsidRPr="00A27D8F">
              <w:rPr>
                <w:b/>
                <w:bCs/>
                <w:sz w:val="20"/>
                <w:szCs w:val="20"/>
              </w:rPr>
              <w:t>NO</w:t>
            </w:r>
            <w:r w:rsidR="00051703" w:rsidRPr="00A27D8F">
              <w:rPr>
                <w:b/>
                <w:bCs/>
                <w:sz w:val="20"/>
                <w:szCs w:val="20"/>
              </w:rPr>
              <w:t>E</w:t>
            </w:r>
            <w:r>
              <w:rPr>
                <w:b/>
                <w:bCs/>
                <w:sz w:val="20"/>
                <w:szCs w:val="20"/>
              </w:rPr>
              <w:t xml:space="preserve"> signal</w:t>
            </w:r>
          </w:p>
        </w:tc>
      </w:tr>
      <w:tr w:rsidR="000B7DBD" w:rsidTr="000B7DBD">
        <w:trPr>
          <w:trHeight w:val="275"/>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w:t>
            </w:r>
            <w:proofErr w:type="spellStart"/>
            <w:r>
              <w:rPr>
                <w:sz w:val="16"/>
                <w:szCs w:val="16"/>
                <w:lang w:val="da-DK"/>
              </w:rPr>
              <w:t>Caudate</w:t>
            </w:r>
            <w:proofErr w:type="spellEnd"/>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0.12</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0.42</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-0.17, 0.40</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0.12</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0.39</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-0.16, 0.40</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-0.19</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0.20</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-0.46, 0.09</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0.27</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0.06</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-0.02, 0.56</w:t>
            </w:r>
          </w:p>
        </w:tc>
      </w:tr>
      <w:tr w:rsidR="000B7DBD" w:rsidTr="000B7DBD">
        <w:trPr>
          <w:trHeight w:val="267"/>
        </w:trPr>
        <w:tc>
          <w:tcPr>
            <w:tcW w:w="911" w:type="pct"/>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DLPFC</w:t>
            </w:r>
          </w:p>
        </w:tc>
        <w:tc>
          <w:tcPr>
            <w:tcW w:w="276"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0.14</w:t>
            </w:r>
          </w:p>
        </w:tc>
        <w:tc>
          <w:tcPr>
            <w:tcW w:w="326"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0.34</w:t>
            </w:r>
          </w:p>
        </w:tc>
        <w:tc>
          <w:tcPr>
            <w:tcW w:w="440"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-0.16, 0.44</w:t>
            </w:r>
          </w:p>
        </w:tc>
        <w:tc>
          <w:tcPr>
            <w:tcW w:w="246"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-0.01</w:t>
            </w:r>
          </w:p>
        </w:tc>
        <w:tc>
          <w:tcPr>
            <w:tcW w:w="253"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0.94</w:t>
            </w:r>
          </w:p>
        </w:tc>
        <w:tc>
          <w:tcPr>
            <w:tcW w:w="433"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-0.32, 0.25</w:t>
            </w:r>
          </w:p>
        </w:tc>
        <w:tc>
          <w:tcPr>
            <w:tcW w:w="321"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-0.25</w:t>
            </w:r>
          </w:p>
        </w:tc>
        <w:tc>
          <w:tcPr>
            <w:tcW w:w="321"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0.084</w:t>
            </w:r>
          </w:p>
        </w:tc>
        <w:tc>
          <w:tcPr>
            <w:tcW w:w="447" w:type="pct"/>
            <w:gridSpan w:val="2"/>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-0.53, 0.04</w:t>
            </w:r>
          </w:p>
        </w:tc>
        <w:tc>
          <w:tcPr>
            <w:tcW w:w="322"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0.16</w:t>
            </w:r>
          </w:p>
        </w:tc>
        <w:tc>
          <w:tcPr>
            <w:tcW w:w="263"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0.27</w:t>
            </w:r>
          </w:p>
        </w:tc>
        <w:tc>
          <w:tcPr>
            <w:tcW w:w="442" w:type="pct"/>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-0.09, 0.49</w:t>
            </w:r>
          </w:p>
        </w:tc>
      </w:tr>
      <w:tr w:rsidR="00FE111E" w:rsidTr="000B7DBD">
        <w:trPr>
          <w:trHeight w:val="415"/>
        </w:trPr>
        <w:tc>
          <w:tcPr>
            <w:tcW w:w="4558" w:type="pct"/>
            <w:gridSpan w:val="13"/>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rPr>
                <w:b/>
                <w:bCs/>
                <w:sz w:val="16"/>
                <w:szCs w:val="16"/>
              </w:rPr>
            </w:pPr>
            <w:r>
              <w:rPr>
                <w:b/>
                <w:bCs/>
                <w:sz w:val="16"/>
                <w:szCs w:val="16"/>
              </w:rPr>
              <w:t>Explorative regression analyses</w:t>
            </w:r>
          </w:p>
          <w:p w:rsidR="00FE111E" w:rsidRDefault="008B6DF7">
            <w:pPr>
              <w:pStyle w:val="Body"/>
              <w:spacing w:after="0" w:line="240" w:lineRule="auto"/>
            </w:pPr>
            <w:r>
              <w:rPr>
                <w:b/>
                <w:bCs/>
                <w:sz w:val="16"/>
                <w:szCs w:val="16"/>
              </w:rPr>
              <w:t>Motivational salience signal</w:t>
            </w:r>
          </w:p>
        </w:tc>
        <w:tc>
          <w:tcPr>
            <w:tcW w:w="442" w:type="pct"/>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FE111E" w:rsidRDefault="00FE111E"/>
        </w:tc>
      </w:tr>
      <w:tr w:rsidR="000B7DBD" w:rsidTr="000B7DBD">
        <w:trPr>
          <w:trHeight w:val="254"/>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w:t>
            </w:r>
            <w:proofErr w:type="spellStart"/>
            <w:r>
              <w:rPr>
                <w:sz w:val="16"/>
                <w:szCs w:val="16"/>
                <w:lang w:val="da-DK"/>
              </w:rPr>
              <w:t>Accumbens</w:t>
            </w:r>
            <w:proofErr w:type="spellEnd"/>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0.08</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0.58</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-0.21, 0.37</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0.32</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0.02</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0.05, 0.59</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0.28</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0.005, 0.56</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-0.28</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-0.56, 0.005</w:t>
            </w:r>
          </w:p>
        </w:tc>
      </w:tr>
      <w:tr w:rsidR="000B7DBD" w:rsidTr="000B7DBD">
        <w:trPr>
          <w:trHeight w:val="259"/>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w:t>
            </w:r>
            <w:proofErr w:type="spellStart"/>
            <w:r>
              <w:rPr>
                <w:sz w:val="16"/>
                <w:szCs w:val="16"/>
                <w:lang w:val="da-DK"/>
              </w:rPr>
              <w:t>Caudate</w:t>
            </w:r>
            <w:proofErr w:type="spellEnd"/>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0.09</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0.52</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-0.19, 0.36</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-0.09</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0.53</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-0.37, 0.19</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0.27</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0.06</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-0.007, 0.52</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0.62</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-0.37, 0.22</w:t>
            </w:r>
          </w:p>
        </w:tc>
      </w:tr>
      <w:tr w:rsidR="000B7DBD" w:rsidTr="000B7DBD">
        <w:trPr>
          <w:trHeight w:val="265"/>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Thalamus</w:t>
            </w:r>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0.16</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0.27</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-0.13, 0.46</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0.39</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0.004</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0.13, 0.65</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0.21</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-0.11, 0.47</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0.16</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0.36</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-0.13, 0.44</w:t>
            </w:r>
          </w:p>
        </w:tc>
      </w:tr>
      <w:tr w:rsidR="000B7DBD" w:rsidTr="000B7DBD">
        <w:trPr>
          <w:trHeight w:val="271"/>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DLPFC</w:t>
            </w:r>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-0.24</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-0.50, 0.05</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0.02</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0.86</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-0.26, 0.31</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0.46</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-0.18, 0.40</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0.37</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-0.42, 0.16</w:t>
            </w:r>
          </w:p>
        </w:tc>
      </w:tr>
      <w:tr w:rsidR="000B7DBD" w:rsidTr="000B7DBD">
        <w:trPr>
          <w:trHeight w:val="250"/>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ACC</w:t>
            </w:r>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0.04</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0.79</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-0.25, 0.33</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0.16</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0.26</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-0.12, 0.44</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0.50</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-0.19, 0.39</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-0.15</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0.31</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-0.44, 0.14</w:t>
            </w:r>
          </w:p>
        </w:tc>
      </w:tr>
      <w:tr w:rsidR="00FE111E" w:rsidTr="000B7DBD">
        <w:trPr>
          <w:trHeight w:val="127"/>
        </w:trPr>
        <w:tc>
          <w:tcPr>
            <w:tcW w:w="4558" w:type="pct"/>
            <w:gridSpan w:val="13"/>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sidRPr="00A27D8F">
              <w:rPr>
                <w:b/>
                <w:bCs/>
                <w:sz w:val="16"/>
                <w:szCs w:val="16"/>
                <w:lang w:val="da-DK"/>
              </w:rPr>
              <w:t>NO</w:t>
            </w:r>
            <w:r w:rsidR="00051703" w:rsidRPr="00A27D8F">
              <w:rPr>
                <w:b/>
                <w:bCs/>
                <w:sz w:val="16"/>
                <w:szCs w:val="16"/>
                <w:lang w:val="da-DK"/>
              </w:rPr>
              <w:t>E</w:t>
            </w:r>
            <w:r>
              <w:rPr>
                <w:b/>
                <w:bCs/>
                <w:sz w:val="16"/>
                <w:szCs w:val="16"/>
                <w:lang w:val="da-DK"/>
              </w:rPr>
              <w:t xml:space="preserve"> signal</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FE111E"/>
        </w:tc>
      </w:tr>
      <w:tr w:rsidR="000B7DBD" w:rsidTr="000B7DBD">
        <w:trPr>
          <w:trHeight w:val="261"/>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w:t>
            </w:r>
            <w:proofErr w:type="spellStart"/>
            <w:r>
              <w:rPr>
                <w:sz w:val="16"/>
                <w:szCs w:val="16"/>
                <w:lang w:val="da-DK"/>
              </w:rPr>
              <w:t>Accumbens</w:t>
            </w:r>
            <w:proofErr w:type="spellEnd"/>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0.12</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0.44</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-0.18, 0.41</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0.09</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0.51</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-0.19, 0.38</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0.43</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-0.41, 0.18</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0.21</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0.16</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-0.08, 0.49</w:t>
            </w:r>
          </w:p>
        </w:tc>
      </w:tr>
      <w:tr w:rsidR="000B7DBD" w:rsidTr="000B7DBD">
        <w:trPr>
          <w:trHeight w:val="268"/>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Thalamus</w:t>
            </w:r>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0.14</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0.35</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-0.16, 0.44</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-0.47, 0.09</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0.22</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-0.47, 0.11</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0.09</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0.53</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-0.19, 0.38</w:t>
            </w:r>
          </w:p>
        </w:tc>
      </w:tr>
      <w:tr w:rsidR="000B7DBD" w:rsidTr="000B7DBD">
        <w:trPr>
          <w:trHeight w:val="260"/>
        </w:trPr>
        <w:tc>
          <w:tcPr>
            <w:tcW w:w="911" w:type="pct"/>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ACC</w:t>
            </w:r>
          </w:p>
        </w:tc>
        <w:tc>
          <w:tcPr>
            <w:tcW w:w="276"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0.18</w:t>
            </w:r>
          </w:p>
        </w:tc>
        <w:tc>
          <w:tcPr>
            <w:tcW w:w="326"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0.21</w:t>
            </w:r>
          </w:p>
        </w:tc>
        <w:tc>
          <w:tcPr>
            <w:tcW w:w="440"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-0.11, 0.48</w:t>
            </w:r>
          </w:p>
        </w:tc>
        <w:tc>
          <w:tcPr>
            <w:tcW w:w="246"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253"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0.84</w:t>
            </w:r>
          </w:p>
        </w:tc>
        <w:tc>
          <w:tcPr>
            <w:tcW w:w="433"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-0.31, 0.26</w:t>
            </w:r>
          </w:p>
        </w:tc>
        <w:tc>
          <w:tcPr>
            <w:tcW w:w="321"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321"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0.84</w:t>
            </w:r>
          </w:p>
        </w:tc>
        <w:tc>
          <w:tcPr>
            <w:tcW w:w="447" w:type="pct"/>
            <w:gridSpan w:val="2"/>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-0.26, 0.32</w:t>
            </w:r>
          </w:p>
        </w:tc>
        <w:tc>
          <w:tcPr>
            <w:tcW w:w="322"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0.16</w:t>
            </w:r>
          </w:p>
        </w:tc>
        <w:tc>
          <w:tcPr>
            <w:tcW w:w="263"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0.27</w:t>
            </w:r>
          </w:p>
        </w:tc>
        <w:tc>
          <w:tcPr>
            <w:tcW w:w="442" w:type="pct"/>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-0.13, 0.44</w:t>
            </w:r>
          </w:p>
        </w:tc>
      </w:tr>
      <w:tr w:rsidR="000B7DBD" w:rsidTr="000B7DBD">
        <w:trPr>
          <w:trHeight w:val="113"/>
        </w:trPr>
        <w:tc>
          <w:tcPr>
            <w:tcW w:w="1512" w:type="pct"/>
            <w:gridSpan w:val="3"/>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b/>
                <w:bCs/>
                <w:sz w:val="16"/>
                <w:szCs w:val="16"/>
                <w:lang w:val="da-DK"/>
              </w:rPr>
              <w:t>Explorative</w:t>
            </w:r>
            <w:proofErr w:type="spellEnd"/>
            <w:r>
              <w:rPr>
                <w:b/>
                <w:bCs/>
                <w:sz w:val="16"/>
                <w:szCs w:val="16"/>
                <w:lang w:val="da-DK"/>
              </w:rPr>
              <w:t xml:space="preserve"> regression analyses</w:t>
            </w:r>
          </w:p>
        </w:tc>
        <w:tc>
          <w:tcPr>
            <w:tcW w:w="440"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246"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253"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433"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321"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321"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447" w:type="pct"/>
            <w:gridSpan w:val="2"/>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322"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263"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442" w:type="pct"/>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FE111E" w:rsidRDefault="00FE111E"/>
        </w:tc>
      </w:tr>
      <w:tr w:rsidR="000B7DBD" w:rsidTr="000B7DBD">
        <w:trPr>
          <w:trHeight w:val="220"/>
        </w:trPr>
        <w:tc>
          <w:tcPr>
            <w:tcW w:w="1952" w:type="pct"/>
            <w:gridSpan w:val="4"/>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b/>
                <w:bCs/>
                <w:sz w:val="16"/>
                <w:szCs w:val="16"/>
                <w:lang w:val="da-DK"/>
              </w:rPr>
              <w:t>Motivational</w:t>
            </w:r>
            <w:proofErr w:type="spellEnd"/>
            <w:r>
              <w:rPr>
                <w:b/>
                <w:bCs/>
                <w:sz w:val="16"/>
                <w:szCs w:val="16"/>
                <w:lang w:val="da-DK"/>
              </w:rPr>
              <w:t xml:space="preserve"> </w:t>
            </w:r>
            <w:proofErr w:type="spellStart"/>
            <w:r>
              <w:rPr>
                <w:b/>
                <w:bCs/>
                <w:sz w:val="16"/>
                <w:szCs w:val="16"/>
                <w:lang w:val="da-DK"/>
              </w:rPr>
              <w:t>salience</w:t>
            </w:r>
            <w:proofErr w:type="spellEnd"/>
            <w:r>
              <w:rPr>
                <w:b/>
                <w:bCs/>
                <w:sz w:val="16"/>
                <w:szCs w:val="16"/>
                <w:lang w:val="da-DK"/>
              </w:rPr>
              <w:t xml:space="preserve"> signal</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FE111E"/>
        </w:tc>
      </w:tr>
      <w:tr w:rsidR="000B7DBD" w:rsidTr="000B7DBD">
        <w:trPr>
          <w:trHeight w:val="420"/>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 xml:space="preserve">Right </w:t>
            </w:r>
            <w:proofErr w:type="spellStart"/>
            <w:r>
              <w:rPr>
                <w:sz w:val="16"/>
                <w:szCs w:val="16"/>
                <w:lang w:val="da-DK"/>
              </w:rPr>
              <w:t>Accumbens</w:t>
            </w:r>
            <w:proofErr w:type="spellEnd"/>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0.18</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0.21</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-0.10, 0.47</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0.25</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-0.24, 0.53</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0.82</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-0.30, 0.28</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0.65</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-0.36, 0.23</w:t>
            </w:r>
          </w:p>
        </w:tc>
      </w:tr>
      <w:tr w:rsidR="000B7DBD" w:rsidTr="000B7DBD">
        <w:trPr>
          <w:trHeight w:val="420"/>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 xml:space="preserve">Right </w:t>
            </w:r>
            <w:proofErr w:type="spellStart"/>
            <w:r>
              <w:rPr>
                <w:sz w:val="16"/>
                <w:szCs w:val="16"/>
                <w:lang w:val="da-DK"/>
              </w:rPr>
              <w:t>Caudate</w:t>
            </w:r>
            <w:proofErr w:type="spellEnd"/>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0.013</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0.93</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-0.26, 0.28</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0.57</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-0.36, 0.20</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0.15</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0.30</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-0.12, 0.39</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-0.23</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-0.52, 0.05</w:t>
            </w:r>
          </w:p>
        </w:tc>
      </w:tr>
      <w:tr w:rsidR="000B7DBD" w:rsidTr="000B7DBD">
        <w:trPr>
          <w:trHeight w:val="420"/>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Thalamus</w:t>
            </w:r>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0.04</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0.79</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-0.25, 0.34</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0.22</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0.12</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-0.06, 0.49</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0.47</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-0.18, 0.39</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0.23</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0.12</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-0.06, 0.52</w:t>
            </w:r>
          </w:p>
        </w:tc>
      </w:tr>
      <w:tr w:rsidR="000B7DBD" w:rsidTr="000B7DBD">
        <w:trPr>
          <w:trHeight w:val="420"/>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DLPFC</w:t>
            </w:r>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0.17</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0.25</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-0.13, 0.47</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0.90</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-0.30, 0.27</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-0.12</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0.40</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-0.42, 0.17</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0.75</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-0.35, 0.25</w:t>
            </w:r>
          </w:p>
        </w:tc>
      </w:tr>
      <w:tr w:rsidR="000B7DBD" w:rsidTr="000B7DBD">
        <w:trPr>
          <w:trHeight w:val="420"/>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ACC</w:t>
            </w:r>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0.03</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0.86</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-0.27, 0.32</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0.71</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-0.34, 0.23</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0.20</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0.16</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-0.08, 0.49</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-0.48, 0.10</w:t>
            </w:r>
          </w:p>
        </w:tc>
      </w:tr>
      <w:tr w:rsidR="000B7DBD" w:rsidTr="000B7DBD">
        <w:trPr>
          <w:trHeight w:val="220"/>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sidRPr="00A27D8F">
              <w:rPr>
                <w:b/>
                <w:bCs/>
                <w:sz w:val="16"/>
                <w:szCs w:val="16"/>
                <w:lang w:val="da-DK"/>
              </w:rPr>
              <w:lastRenderedPageBreak/>
              <w:t>NO</w:t>
            </w:r>
            <w:r w:rsidR="00051703" w:rsidRPr="00A27D8F">
              <w:rPr>
                <w:b/>
                <w:bCs/>
                <w:sz w:val="16"/>
                <w:szCs w:val="16"/>
                <w:lang w:val="da-DK"/>
              </w:rPr>
              <w:t>E</w:t>
            </w:r>
            <w:r>
              <w:rPr>
                <w:b/>
                <w:bCs/>
                <w:sz w:val="16"/>
                <w:szCs w:val="16"/>
                <w:lang w:val="da-DK"/>
              </w:rPr>
              <w:t xml:space="preserve"> signal</w:t>
            </w:r>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FE111E"/>
        </w:tc>
      </w:tr>
      <w:tr w:rsidR="000B7DBD" w:rsidTr="000B7DBD">
        <w:trPr>
          <w:trHeight w:val="420"/>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 xml:space="preserve">Right </w:t>
            </w:r>
            <w:proofErr w:type="spellStart"/>
            <w:r>
              <w:rPr>
                <w:sz w:val="16"/>
                <w:szCs w:val="16"/>
                <w:lang w:val="da-DK"/>
              </w:rPr>
              <w:t>Accumbens</w:t>
            </w:r>
            <w:proofErr w:type="spellEnd"/>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0.08</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0.57</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-0.22, 0.38</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0.85</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-0.31, 0.26</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-0.17</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0.25</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-0.46, 0.12</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0.06</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0.69</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-0.24, 0.36</w:t>
            </w:r>
          </w:p>
        </w:tc>
      </w:tr>
      <w:tr w:rsidR="000B7DBD" w:rsidTr="000B7DBD">
        <w:trPr>
          <w:trHeight w:val="420"/>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 xml:space="preserve">Right </w:t>
            </w:r>
            <w:proofErr w:type="spellStart"/>
            <w:r>
              <w:rPr>
                <w:sz w:val="16"/>
                <w:szCs w:val="16"/>
                <w:lang w:val="da-DK"/>
              </w:rPr>
              <w:t>Caudate</w:t>
            </w:r>
            <w:proofErr w:type="spellEnd"/>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0.15</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0.32</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-0.15, 0.43</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0.21</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-0.06, 0.49</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-0.15</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0.29</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-0.42, 0.13</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0.17</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0.24</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-0.12, 0.47</w:t>
            </w:r>
          </w:p>
        </w:tc>
      </w:tr>
      <w:tr w:rsidR="000B7DBD" w:rsidTr="000B7DBD">
        <w:trPr>
          <w:trHeight w:val="420"/>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Thalamus</w:t>
            </w:r>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0.14</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0.34</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-0.15, 0.44</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0.57</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-0.36, 0.20</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-0.25</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-0.54, 0.03</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0.21</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-0.07, 0.50</w:t>
            </w:r>
          </w:p>
        </w:tc>
      </w:tr>
      <w:tr w:rsidR="000B7DBD" w:rsidTr="000B7DBD">
        <w:trPr>
          <w:trHeight w:val="420"/>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DLPFC</w:t>
            </w:r>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0.14</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0.33</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-0.15, 0.44</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0.70</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-0.34, 0.23</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-0.20</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0.16</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-0.48, 0.08</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0.58</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-0.21, 0.38</w:t>
            </w:r>
          </w:p>
        </w:tc>
      </w:tr>
      <w:tr w:rsidR="000B7DBD" w:rsidTr="000B7DBD">
        <w:trPr>
          <w:trHeight w:val="415"/>
        </w:trPr>
        <w:tc>
          <w:tcPr>
            <w:tcW w:w="911" w:type="pct"/>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ACC</w:t>
            </w:r>
          </w:p>
        </w:tc>
        <w:tc>
          <w:tcPr>
            <w:tcW w:w="276"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0.16</w:t>
            </w:r>
          </w:p>
        </w:tc>
        <w:tc>
          <w:tcPr>
            <w:tcW w:w="326"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0.27</w:t>
            </w:r>
          </w:p>
        </w:tc>
        <w:tc>
          <w:tcPr>
            <w:tcW w:w="440"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-0.13, 0.47</w:t>
            </w:r>
          </w:p>
        </w:tc>
        <w:tc>
          <w:tcPr>
            <w:tcW w:w="246"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-0.12</w:t>
            </w:r>
          </w:p>
        </w:tc>
        <w:tc>
          <w:tcPr>
            <w:tcW w:w="253"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0.38</w:t>
            </w:r>
          </w:p>
        </w:tc>
        <w:tc>
          <w:tcPr>
            <w:tcW w:w="433"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-0.41, 0.16</w:t>
            </w:r>
          </w:p>
        </w:tc>
        <w:tc>
          <w:tcPr>
            <w:tcW w:w="321"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-0.04</w:t>
            </w:r>
          </w:p>
        </w:tc>
        <w:tc>
          <w:tcPr>
            <w:tcW w:w="321"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0.77</w:t>
            </w:r>
          </w:p>
        </w:tc>
        <w:tc>
          <w:tcPr>
            <w:tcW w:w="447" w:type="pct"/>
            <w:gridSpan w:val="2"/>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-0.33, 0.25</w:t>
            </w:r>
          </w:p>
        </w:tc>
        <w:tc>
          <w:tcPr>
            <w:tcW w:w="322"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0.23</w:t>
            </w:r>
          </w:p>
        </w:tc>
        <w:tc>
          <w:tcPr>
            <w:tcW w:w="263"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w:t>
            </w:r>
          </w:p>
        </w:tc>
        <w:tc>
          <w:tcPr>
            <w:tcW w:w="442" w:type="pct"/>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-0.05, 0.53</w:t>
            </w:r>
          </w:p>
        </w:tc>
      </w:tr>
      <w:tr w:rsidR="000B7DBD" w:rsidTr="000B7DBD">
        <w:trPr>
          <w:trHeight w:val="282"/>
        </w:trPr>
        <w:tc>
          <w:tcPr>
            <w:tcW w:w="1512" w:type="pct"/>
            <w:gridSpan w:val="3"/>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b/>
                <w:bCs/>
                <w:sz w:val="16"/>
                <w:szCs w:val="16"/>
                <w:lang w:val="da-DK"/>
              </w:rPr>
              <w:t>Explorative</w:t>
            </w:r>
            <w:proofErr w:type="spellEnd"/>
            <w:r>
              <w:rPr>
                <w:b/>
                <w:bCs/>
                <w:sz w:val="16"/>
                <w:szCs w:val="16"/>
                <w:lang w:val="da-DK"/>
              </w:rPr>
              <w:t xml:space="preserve"> regression analyses</w:t>
            </w:r>
          </w:p>
        </w:tc>
        <w:tc>
          <w:tcPr>
            <w:tcW w:w="440"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246"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253"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433"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321"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321"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447" w:type="pct"/>
            <w:gridSpan w:val="2"/>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322"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263"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442" w:type="pct"/>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FE111E" w:rsidRDefault="00FE111E"/>
        </w:tc>
      </w:tr>
      <w:tr w:rsidR="000B7DBD" w:rsidTr="000B7DBD">
        <w:trPr>
          <w:trHeight w:val="220"/>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b/>
                <w:bCs/>
                <w:sz w:val="16"/>
                <w:szCs w:val="16"/>
                <w:lang w:val="da-DK"/>
              </w:rPr>
              <w:t>PO signal</w:t>
            </w:r>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FE111E"/>
        </w:tc>
      </w:tr>
      <w:tr w:rsidR="000B7DBD" w:rsidTr="000B7DBD">
        <w:trPr>
          <w:trHeight w:val="420"/>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w:t>
            </w:r>
            <w:proofErr w:type="spellStart"/>
            <w:r>
              <w:rPr>
                <w:sz w:val="16"/>
                <w:szCs w:val="16"/>
                <w:lang w:val="da-DK"/>
              </w:rPr>
              <w:t>Accumbens</w:t>
            </w:r>
            <w:proofErr w:type="spellEnd"/>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0.16</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0.28</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-0.14, 0.47</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0.59</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-0.34, 0.20</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0.84</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-0.39, 0.31</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0.64</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-0.15, 0.25</w:t>
            </w:r>
          </w:p>
        </w:tc>
      </w:tr>
      <w:tr w:rsidR="000B7DBD" w:rsidTr="000B7DBD">
        <w:trPr>
          <w:trHeight w:val="420"/>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w:t>
            </w:r>
            <w:proofErr w:type="spellStart"/>
            <w:r>
              <w:rPr>
                <w:sz w:val="16"/>
                <w:szCs w:val="16"/>
                <w:lang w:val="da-DK"/>
              </w:rPr>
              <w:t>Caudate</w:t>
            </w:r>
            <w:proofErr w:type="spellEnd"/>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0.10</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0.49</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-0.20, 0.41</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0.48</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-0.20, 0.40</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0.74</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-0.29, 0.42</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0.09</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0.53</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-0.14, 0.28</w:t>
            </w:r>
          </w:p>
        </w:tc>
      </w:tr>
      <w:tr w:rsidR="000B7DBD" w:rsidTr="000B7DBD">
        <w:trPr>
          <w:trHeight w:val="420"/>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Thalamus</w:t>
            </w:r>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0.19</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0.20</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-0.12, 0.53</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0.17</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-0.42, 0.07</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0.56</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-0.27, 0.49</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0.72</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-0.16, 0.23</w:t>
            </w:r>
          </w:p>
        </w:tc>
      </w:tr>
      <w:tr w:rsidR="000B7DBD" w:rsidTr="000B7DBD">
        <w:trPr>
          <w:trHeight w:val="420"/>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DLPFC</w:t>
            </w:r>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0.12</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0.43</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-0.18, 0.42</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-0.02</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0.89</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-0.30, 0.26</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0.38</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-0.49, 0.19</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0.64</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-0.15, 0.25</w:t>
            </w:r>
          </w:p>
        </w:tc>
      </w:tr>
      <w:tr w:rsidR="000B7DBD" w:rsidTr="000B7DBD">
        <w:trPr>
          <w:trHeight w:val="420"/>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ACC</w:t>
            </w:r>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0.16</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0.28</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-0.12, 0.39</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0.62</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-0.26, 0.43</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0.09</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0.53</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-0.21, 0.39</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0.25</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0.09</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-0.04, 0.48</w:t>
            </w:r>
          </w:p>
        </w:tc>
      </w:tr>
      <w:tr w:rsidR="000B7DBD" w:rsidTr="000B7DBD">
        <w:trPr>
          <w:trHeight w:val="420"/>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 xml:space="preserve">Right </w:t>
            </w:r>
            <w:proofErr w:type="spellStart"/>
            <w:r>
              <w:rPr>
                <w:sz w:val="16"/>
                <w:szCs w:val="16"/>
                <w:lang w:val="da-DK"/>
              </w:rPr>
              <w:t>Accumbens</w:t>
            </w:r>
            <w:proofErr w:type="spellEnd"/>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0.11</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0.46</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-0.19, 0.42</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0.06</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0.67</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-0.22, 0.33</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0.01</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0.95</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-0.35, 0.37</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0.001</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0.99</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-0.20, 0.20</w:t>
            </w:r>
          </w:p>
        </w:tc>
      </w:tr>
      <w:tr w:rsidR="000B7DBD" w:rsidTr="000B7DBD">
        <w:trPr>
          <w:trHeight w:val="420"/>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 xml:space="preserve">Right </w:t>
            </w:r>
            <w:proofErr w:type="spellStart"/>
            <w:r>
              <w:rPr>
                <w:sz w:val="16"/>
                <w:szCs w:val="16"/>
                <w:lang w:val="da-DK"/>
              </w:rPr>
              <w:t>Caudate</w:t>
            </w:r>
            <w:proofErr w:type="spellEnd"/>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0.23</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0.12</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-0.06, 0.54</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0.17</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-0.09, 0.49</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0.17</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0.25</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-0.15, 0.55</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0.04</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0.80</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-0.19, 0.24</w:t>
            </w:r>
          </w:p>
        </w:tc>
      </w:tr>
      <w:tr w:rsidR="000B7DBD" w:rsidTr="000B7DBD">
        <w:trPr>
          <w:trHeight w:val="420"/>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Thalamus</w:t>
            </w:r>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0.18</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0.21</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-0.10, 0.44</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0.48</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-0.42, 0.20</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0.04</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0.79</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-0.28, 0.36</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-0.08, 0.38</w:t>
            </w:r>
          </w:p>
        </w:tc>
      </w:tr>
      <w:tr w:rsidR="000B7DBD" w:rsidTr="000B7DBD">
        <w:trPr>
          <w:trHeight w:val="420"/>
        </w:trPr>
        <w:tc>
          <w:tcPr>
            <w:tcW w:w="911"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DLPFC</w:t>
            </w:r>
          </w:p>
        </w:tc>
        <w:tc>
          <w:tcPr>
            <w:tcW w:w="27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0.12</w:t>
            </w:r>
          </w:p>
        </w:tc>
        <w:tc>
          <w:tcPr>
            <w:tcW w:w="32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0.40</w:t>
            </w:r>
          </w:p>
        </w:tc>
        <w:tc>
          <w:tcPr>
            <w:tcW w:w="44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-0.18, 0.44</w:t>
            </w:r>
          </w:p>
        </w:tc>
        <w:tc>
          <w:tcPr>
            <w:tcW w:w="246"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25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0.60</w:t>
            </w:r>
          </w:p>
        </w:tc>
        <w:tc>
          <w:tcPr>
            <w:tcW w:w="43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-0.35, 0.21</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32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0.35</w:t>
            </w:r>
          </w:p>
        </w:tc>
        <w:tc>
          <w:tcPr>
            <w:tcW w:w="447" w:type="pct"/>
            <w:gridSpan w:val="2"/>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-0.53, 0.19</w:t>
            </w:r>
          </w:p>
        </w:tc>
        <w:tc>
          <w:tcPr>
            <w:tcW w:w="32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26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0.84</w:t>
            </w:r>
          </w:p>
        </w:tc>
        <w:tc>
          <w:tcPr>
            <w:tcW w:w="442"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-0.22, 0.18</w:t>
            </w:r>
          </w:p>
        </w:tc>
      </w:tr>
      <w:tr w:rsidR="000B7DBD" w:rsidTr="000B7DBD">
        <w:trPr>
          <w:trHeight w:val="279"/>
        </w:trPr>
        <w:tc>
          <w:tcPr>
            <w:tcW w:w="911" w:type="pct"/>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ACC</w:t>
            </w:r>
          </w:p>
        </w:tc>
        <w:tc>
          <w:tcPr>
            <w:tcW w:w="276"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0.18</w:t>
            </w:r>
          </w:p>
        </w:tc>
        <w:tc>
          <w:tcPr>
            <w:tcW w:w="326"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0.22</w:t>
            </w:r>
          </w:p>
        </w:tc>
        <w:tc>
          <w:tcPr>
            <w:tcW w:w="440"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-0.10, 0.41</w:t>
            </w:r>
          </w:p>
        </w:tc>
        <w:tc>
          <w:tcPr>
            <w:tcW w:w="246"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w:t>
            </w:r>
          </w:p>
        </w:tc>
        <w:tc>
          <w:tcPr>
            <w:tcW w:w="253"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0.45</w:t>
            </w:r>
          </w:p>
        </w:tc>
        <w:tc>
          <w:tcPr>
            <w:tcW w:w="433"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-0.23, 0.51</w:t>
            </w:r>
          </w:p>
        </w:tc>
        <w:tc>
          <w:tcPr>
            <w:tcW w:w="321"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0.16</w:t>
            </w:r>
          </w:p>
        </w:tc>
        <w:tc>
          <w:tcPr>
            <w:tcW w:w="321"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0.26</w:t>
            </w:r>
          </w:p>
        </w:tc>
        <w:tc>
          <w:tcPr>
            <w:tcW w:w="447" w:type="pct"/>
            <w:gridSpan w:val="2"/>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-0.13, 0.46</w:t>
            </w:r>
          </w:p>
        </w:tc>
        <w:tc>
          <w:tcPr>
            <w:tcW w:w="322"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0.39</w:t>
            </w:r>
          </w:p>
        </w:tc>
        <w:tc>
          <w:tcPr>
            <w:tcW w:w="263"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0.006</w:t>
            </w:r>
          </w:p>
        </w:tc>
        <w:tc>
          <w:tcPr>
            <w:tcW w:w="442" w:type="pct"/>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0.11, 0.62</w:t>
            </w:r>
          </w:p>
        </w:tc>
      </w:tr>
    </w:tbl>
    <w:p w:rsidR="00FE111E" w:rsidRDefault="008B6DF7">
      <w:pPr>
        <w:pStyle w:val="Body"/>
        <w:rPr>
          <w:sz w:val="18"/>
          <w:szCs w:val="18"/>
        </w:rPr>
      </w:pPr>
      <w:r>
        <w:rPr>
          <w:sz w:val="16"/>
          <w:szCs w:val="16"/>
        </w:rPr>
        <w:t xml:space="preserve">Table S3 show associations between signaling of motivational salience or  </w:t>
      </w:r>
      <w:r w:rsidRPr="00A27D8F">
        <w:rPr>
          <w:sz w:val="16"/>
          <w:szCs w:val="16"/>
        </w:rPr>
        <w:t>negative outcome</w:t>
      </w:r>
      <w:r w:rsidR="00051703" w:rsidRPr="00A27D8F">
        <w:rPr>
          <w:sz w:val="16"/>
          <w:szCs w:val="16"/>
        </w:rPr>
        <w:t xml:space="preserve"> evaluation</w:t>
      </w:r>
      <w:r>
        <w:rPr>
          <w:sz w:val="16"/>
          <w:szCs w:val="16"/>
        </w:rPr>
        <w:t xml:space="preserve"> for regions of interest in the left and in the right hemisphere and levels of glutamate in concentration of institutional units corrected for gray matter content in spectroscopic voxels in first-episode psychosis patients and healthy controls. Associations were performed using regression analyses. </w:t>
      </w:r>
      <w:proofErr w:type="spellStart"/>
      <w:r>
        <w:rPr>
          <w:sz w:val="16"/>
          <w:szCs w:val="16"/>
        </w:rPr>
        <w:t>IU</w:t>
      </w:r>
      <w:r>
        <w:rPr>
          <w:sz w:val="16"/>
          <w:szCs w:val="16"/>
          <w:vertAlign w:val="subscript"/>
        </w:rPr>
        <w:t>adjusted</w:t>
      </w:r>
      <w:proofErr w:type="spellEnd"/>
      <w:r>
        <w:rPr>
          <w:sz w:val="16"/>
          <w:szCs w:val="16"/>
        </w:rPr>
        <w:t>: glutamate IU levels adjusted for gray matter, IU: institutional units,</w:t>
      </w:r>
      <w:r w:rsidR="00051703">
        <w:rPr>
          <w:sz w:val="16"/>
          <w:szCs w:val="16"/>
        </w:rPr>
        <w:t xml:space="preserve"> </w:t>
      </w:r>
      <w:r w:rsidRPr="00A27D8F">
        <w:rPr>
          <w:sz w:val="16"/>
          <w:szCs w:val="16"/>
        </w:rPr>
        <w:t>NO</w:t>
      </w:r>
      <w:r w:rsidR="00051703" w:rsidRPr="00A27D8F">
        <w:rPr>
          <w:sz w:val="16"/>
          <w:szCs w:val="16"/>
        </w:rPr>
        <w:t>E</w:t>
      </w:r>
      <w:r w:rsidRPr="00A27D8F">
        <w:rPr>
          <w:sz w:val="16"/>
          <w:szCs w:val="16"/>
        </w:rPr>
        <w:t>: negative outcome</w:t>
      </w:r>
      <w:r w:rsidR="00051703" w:rsidRPr="00A27D8F">
        <w:rPr>
          <w:sz w:val="16"/>
          <w:szCs w:val="16"/>
        </w:rPr>
        <w:t xml:space="preserve"> evaluation</w:t>
      </w:r>
      <w:r w:rsidRPr="00A27D8F">
        <w:rPr>
          <w:sz w:val="16"/>
          <w:szCs w:val="16"/>
        </w:rPr>
        <w:t>,</w:t>
      </w:r>
      <w:r>
        <w:rPr>
          <w:sz w:val="16"/>
          <w:szCs w:val="16"/>
        </w:rPr>
        <w:t xml:space="preserve"> ACC: anterior cingulate cortex, FEP: antipsychotic-naïve patients with first-episode psychosis, HC: healthy controls, DLPFC: dorsolateral prefrontal cortex, CI: confidence interval, PO: </w:t>
      </w:r>
      <w:r w:rsidR="00BB1102">
        <w:rPr>
          <w:sz w:val="16"/>
          <w:szCs w:val="16"/>
        </w:rPr>
        <w:t>p</w:t>
      </w:r>
      <w:r>
        <w:rPr>
          <w:sz w:val="16"/>
          <w:szCs w:val="16"/>
        </w:rPr>
        <w:t>ositive outcome.</w:t>
      </w:r>
    </w:p>
    <w:p w:rsidR="00FE111E" w:rsidRDefault="00FE111E">
      <w:pPr>
        <w:pStyle w:val="Body"/>
        <w:spacing w:after="0" w:line="240" w:lineRule="auto"/>
        <w:rPr>
          <w:b/>
          <w:bCs/>
        </w:rPr>
      </w:pPr>
    </w:p>
    <w:p w:rsidR="000B7DBD" w:rsidRDefault="000B7DBD">
      <w:pPr>
        <w:pStyle w:val="Body"/>
        <w:spacing w:after="0" w:line="240" w:lineRule="auto"/>
        <w:rPr>
          <w:b/>
          <w:bCs/>
        </w:rPr>
      </w:pPr>
    </w:p>
    <w:p w:rsidR="000B7DBD" w:rsidRDefault="000B7DBD">
      <w:pPr>
        <w:pStyle w:val="Body"/>
        <w:spacing w:after="0" w:line="240" w:lineRule="auto"/>
        <w:rPr>
          <w:b/>
          <w:bCs/>
        </w:rPr>
      </w:pPr>
    </w:p>
    <w:p w:rsidR="000B7DBD" w:rsidRDefault="000B7DBD">
      <w:pPr>
        <w:pStyle w:val="Body"/>
        <w:spacing w:after="0" w:line="240" w:lineRule="auto"/>
        <w:rPr>
          <w:b/>
          <w:bCs/>
        </w:rPr>
      </w:pPr>
    </w:p>
    <w:p w:rsidR="000B7DBD" w:rsidRDefault="000B7DBD">
      <w:pPr>
        <w:pStyle w:val="Body"/>
        <w:spacing w:after="0" w:line="240" w:lineRule="auto"/>
        <w:rPr>
          <w:b/>
          <w:bCs/>
        </w:rPr>
      </w:pPr>
    </w:p>
    <w:p w:rsidR="000B7DBD" w:rsidRDefault="000B7DBD">
      <w:pPr>
        <w:pStyle w:val="Body"/>
        <w:spacing w:after="0" w:line="240" w:lineRule="auto"/>
        <w:rPr>
          <w:b/>
          <w:bCs/>
        </w:rPr>
      </w:pPr>
    </w:p>
    <w:p w:rsidR="000B7DBD" w:rsidRDefault="000B7DBD">
      <w:pPr>
        <w:pStyle w:val="Body"/>
        <w:spacing w:after="0" w:line="240" w:lineRule="auto"/>
        <w:rPr>
          <w:b/>
          <w:bCs/>
        </w:rPr>
      </w:pPr>
    </w:p>
    <w:p w:rsidR="00FE111E" w:rsidRDefault="008B6DF7">
      <w:pPr>
        <w:pStyle w:val="Body"/>
        <w:spacing w:after="0" w:line="240" w:lineRule="auto"/>
        <w:rPr>
          <w:u w:val="single"/>
        </w:rPr>
      </w:pPr>
      <w:r>
        <w:rPr>
          <w:b/>
          <w:bCs/>
        </w:rPr>
        <w:lastRenderedPageBreak/>
        <w:t xml:space="preserve">Supplementary Table S4. Regression coefficients, p-values and confidence interval between levels of </w:t>
      </w:r>
      <w:proofErr w:type="spellStart"/>
      <w:r>
        <w:rPr>
          <w:b/>
          <w:bCs/>
        </w:rPr>
        <w:t>glx</w:t>
      </w:r>
      <w:proofErr w:type="spellEnd"/>
      <w:r>
        <w:rPr>
          <w:b/>
          <w:bCs/>
        </w:rPr>
        <w:t xml:space="preserve"> IU and motivational salience o</w:t>
      </w:r>
      <w:r w:rsidRPr="00A27D8F">
        <w:rPr>
          <w:b/>
          <w:bCs/>
        </w:rPr>
        <w:t>r negative</w:t>
      </w:r>
      <w:r w:rsidR="00FC61BE" w:rsidRPr="00A27D8F">
        <w:rPr>
          <w:b/>
          <w:bCs/>
        </w:rPr>
        <w:t xml:space="preserve"> outcome evaluation</w:t>
      </w:r>
      <w:r>
        <w:rPr>
          <w:b/>
          <w:bCs/>
        </w:rPr>
        <w:t xml:space="preserve"> or positive outcome signaling in antipsychotic-naïve patients with first-episode psychosis and healthy controls</w:t>
      </w:r>
    </w:p>
    <w:p w:rsidR="00FE111E" w:rsidRDefault="00FE111E">
      <w:pPr>
        <w:pStyle w:val="Body"/>
        <w:spacing w:after="0" w:line="480" w:lineRule="auto"/>
        <w:rPr>
          <w:u w:val="single"/>
        </w:rPr>
      </w:pPr>
    </w:p>
    <w:p w:rsidR="00FE111E" w:rsidRDefault="00FE111E">
      <w:pPr>
        <w:pStyle w:val="Body"/>
        <w:spacing w:after="0" w:line="240" w:lineRule="auto"/>
        <w:rPr>
          <w:b/>
          <w:bCs/>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1189"/>
        <w:gridCol w:w="569"/>
        <w:gridCol w:w="766"/>
        <w:gridCol w:w="806"/>
        <w:gridCol w:w="558"/>
        <w:gridCol w:w="727"/>
        <w:gridCol w:w="806"/>
        <w:gridCol w:w="532"/>
        <w:gridCol w:w="727"/>
        <w:gridCol w:w="851"/>
        <w:gridCol w:w="558"/>
        <w:gridCol w:w="728"/>
        <w:gridCol w:w="805"/>
      </w:tblGrid>
      <w:tr w:rsidR="00FE111E" w:rsidTr="00854EFF">
        <w:trPr>
          <w:trHeight w:val="270"/>
        </w:trPr>
        <w:tc>
          <w:tcPr>
            <w:tcW w:w="61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FE111E"/>
        </w:tc>
        <w:tc>
          <w:tcPr>
            <w:tcW w:w="2198" w:type="pct"/>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b/>
                <w:bCs/>
                <w:lang w:val="da-DK"/>
              </w:rPr>
              <w:t xml:space="preserve">Glx </w:t>
            </w:r>
            <w:proofErr w:type="gramStart"/>
            <w:r>
              <w:rPr>
                <w:b/>
                <w:bCs/>
                <w:lang w:val="da-DK"/>
              </w:rPr>
              <w:t>IU</w:t>
            </w:r>
            <w:r>
              <w:rPr>
                <w:b/>
                <w:bCs/>
                <w:vertAlign w:val="subscript"/>
                <w:lang w:val="da-DK"/>
              </w:rPr>
              <w:t xml:space="preserve">  </w:t>
            </w:r>
            <w:r>
              <w:rPr>
                <w:b/>
                <w:bCs/>
                <w:lang w:val="da-DK"/>
              </w:rPr>
              <w:t>ACC</w:t>
            </w:r>
            <w:proofErr w:type="gramEnd"/>
          </w:p>
        </w:tc>
        <w:tc>
          <w:tcPr>
            <w:tcW w:w="2183" w:type="pct"/>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b/>
                <w:bCs/>
                <w:lang w:val="da-DK"/>
              </w:rPr>
              <w:t>Glx IU Thalamus</w:t>
            </w:r>
          </w:p>
        </w:tc>
      </w:tr>
      <w:tr w:rsidR="00FE111E" w:rsidTr="00854EFF">
        <w:trPr>
          <w:trHeight w:val="270"/>
        </w:trPr>
        <w:tc>
          <w:tcPr>
            <w:tcW w:w="619" w:type="pct"/>
            <w:vMerge/>
            <w:tcBorders>
              <w:top w:val="single" w:sz="4" w:space="0" w:color="000000"/>
              <w:left w:val="single" w:sz="4" w:space="0" w:color="000000"/>
              <w:bottom w:val="single" w:sz="4" w:space="0" w:color="000000"/>
              <w:right w:val="single" w:sz="4" w:space="0" w:color="000000"/>
            </w:tcBorders>
            <w:shd w:val="clear" w:color="auto" w:fill="auto"/>
          </w:tcPr>
          <w:p w:rsidR="00FE111E" w:rsidRDefault="00FE111E"/>
        </w:tc>
        <w:tc>
          <w:tcPr>
            <w:tcW w:w="1108"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FEP</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HC</w:t>
            </w:r>
          </w:p>
        </w:tc>
        <w:tc>
          <w:tcPr>
            <w:tcW w:w="1093"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FEP</w:t>
            </w:r>
          </w:p>
        </w:tc>
        <w:tc>
          <w:tcPr>
            <w:tcW w:w="109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HC</w:t>
            </w:r>
          </w:p>
        </w:tc>
      </w:tr>
      <w:tr w:rsidR="00FE111E" w:rsidTr="00854EFF">
        <w:trPr>
          <w:trHeight w:val="530"/>
        </w:trPr>
        <w:tc>
          <w:tcPr>
            <w:tcW w:w="619" w:type="pct"/>
            <w:vMerge/>
            <w:tcBorders>
              <w:top w:val="single" w:sz="4" w:space="0" w:color="000000"/>
              <w:left w:val="single" w:sz="4" w:space="0" w:color="000000"/>
              <w:bottom w:val="single" w:sz="4" w:space="0" w:color="000000"/>
              <w:right w:val="single" w:sz="4" w:space="0" w:color="000000"/>
            </w:tcBorders>
            <w:shd w:val="clear" w:color="auto" w:fill="auto"/>
          </w:tcPr>
          <w:p w:rsidR="00FE111E" w:rsidRDefault="00FE111E"/>
        </w:tc>
        <w:tc>
          <w:tcPr>
            <w:tcW w:w="2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lang w:val="da-DK"/>
              </w:rPr>
              <w:t>Beta</w:t>
            </w:r>
          </w:p>
        </w:tc>
        <w:tc>
          <w:tcPr>
            <w:tcW w:w="3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 xml:space="preserve">P- </w:t>
            </w:r>
            <w:proofErr w:type="spellStart"/>
            <w:r>
              <w:rPr>
                <w:sz w:val="20"/>
                <w:szCs w:val="20"/>
                <w:lang w:val="da-DK"/>
              </w:rPr>
              <w:t>value</w:t>
            </w:r>
            <w:proofErr w:type="spellEnd"/>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95%CI</w:t>
            </w: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Beta</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p-</w:t>
            </w:r>
            <w:proofErr w:type="spellStart"/>
            <w:r>
              <w:rPr>
                <w:sz w:val="20"/>
                <w:szCs w:val="20"/>
                <w:lang w:val="da-DK"/>
              </w:rPr>
              <w:t>value</w:t>
            </w:r>
            <w:proofErr w:type="spellEnd"/>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95%CI</w:t>
            </w:r>
          </w:p>
        </w:tc>
        <w:tc>
          <w:tcPr>
            <w:tcW w:w="2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Beta</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p-</w:t>
            </w:r>
            <w:proofErr w:type="spellStart"/>
            <w:r>
              <w:rPr>
                <w:sz w:val="20"/>
                <w:szCs w:val="20"/>
                <w:lang w:val="da-DK"/>
              </w:rPr>
              <w:t>value</w:t>
            </w:r>
            <w:proofErr w:type="spellEnd"/>
          </w:p>
        </w:tc>
        <w:tc>
          <w:tcPr>
            <w:tcW w:w="4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95%CI</w:t>
            </w: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Beta</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p-</w:t>
            </w:r>
            <w:proofErr w:type="spellStart"/>
            <w:r>
              <w:rPr>
                <w:sz w:val="20"/>
                <w:szCs w:val="20"/>
                <w:lang w:val="da-DK"/>
              </w:rPr>
              <w:t>value</w:t>
            </w:r>
            <w:proofErr w:type="spellEnd"/>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95%CI</w:t>
            </w:r>
          </w:p>
        </w:tc>
      </w:tr>
      <w:tr w:rsidR="00FE111E" w:rsidTr="00854EFF">
        <w:trPr>
          <w:trHeight w:val="495"/>
        </w:trPr>
        <w:tc>
          <w:tcPr>
            <w:tcW w:w="4580" w:type="pct"/>
            <w:gridSpan w:val="12"/>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rPr>
                <w:b/>
                <w:bCs/>
                <w:sz w:val="20"/>
                <w:szCs w:val="20"/>
              </w:rPr>
            </w:pPr>
            <w:r>
              <w:rPr>
                <w:b/>
                <w:bCs/>
                <w:sz w:val="20"/>
                <w:szCs w:val="20"/>
              </w:rPr>
              <w:t>Main regression analyses</w:t>
            </w:r>
          </w:p>
          <w:p w:rsidR="00FE111E" w:rsidRDefault="008B6DF7">
            <w:pPr>
              <w:pStyle w:val="Body"/>
              <w:spacing w:after="0" w:line="240" w:lineRule="auto"/>
            </w:pPr>
            <w:r w:rsidRPr="00A27D8F">
              <w:rPr>
                <w:b/>
                <w:bCs/>
                <w:sz w:val="18"/>
                <w:szCs w:val="18"/>
              </w:rPr>
              <w:t>NO</w:t>
            </w:r>
            <w:r w:rsidR="00FC61BE" w:rsidRPr="00A27D8F">
              <w:rPr>
                <w:b/>
                <w:bCs/>
                <w:sz w:val="18"/>
                <w:szCs w:val="18"/>
              </w:rPr>
              <w:t>E</w:t>
            </w:r>
            <w:r>
              <w:rPr>
                <w:b/>
                <w:bCs/>
                <w:sz w:val="18"/>
                <w:szCs w:val="18"/>
              </w:rPr>
              <w:t xml:space="preserve"> signal</w:t>
            </w:r>
          </w:p>
        </w:tc>
        <w:tc>
          <w:tcPr>
            <w:tcW w:w="420" w:type="pct"/>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FE111E" w:rsidRDefault="00FE111E"/>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rPr>
              <w:t>Left Caudate</w:t>
            </w:r>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-0.02</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0.88</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-0.31, 0.27</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0.15</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0.30</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-0.14, 0.43</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-0.17</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0.24</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-0.44, 0.11</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0.60</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-0.22, 0.37</w:t>
            </w:r>
          </w:p>
        </w:tc>
      </w:tr>
      <w:tr w:rsidR="00FE111E" w:rsidTr="00854EFF">
        <w:trPr>
          <w:trHeight w:val="415"/>
        </w:trPr>
        <w:tc>
          <w:tcPr>
            <w:tcW w:w="619" w:type="pct"/>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rPr>
              <w:t>Left DLPFC</w:t>
            </w:r>
          </w:p>
        </w:tc>
        <w:tc>
          <w:tcPr>
            <w:tcW w:w="289"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0.04</w:t>
            </w:r>
          </w:p>
        </w:tc>
        <w:tc>
          <w:tcPr>
            <w:tcW w:w="399"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0.78</w:t>
            </w:r>
          </w:p>
        </w:tc>
        <w:tc>
          <w:tcPr>
            <w:tcW w:w="420"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-0.26, 0.34</w:t>
            </w:r>
          </w:p>
        </w:tc>
        <w:tc>
          <w:tcPr>
            <w:tcW w:w="291"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379"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0.37</w:t>
            </w:r>
          </w:p>
        </w:tc>
        <w:tc>
          <w:tcPr>
            <w:tcW w:w="420"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-0.15, 0.41</w:t>
            </w:r>
          </w:p>
        </w:tc>
        <w:tc>
          <w:tcPr>
            <w:tcW w:w="272"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-0.22</w:t>
            </w:r>
          </w:p>
        </w:tc>
        <w:tc>
          <w:tcPr>
            <w:tcW w:w="379"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443"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-0.50, 0.07</w:t>
            </w:r>
          </w:p>
        </w:tc>
        <w:tc>
          <w:tcPr>
            <w:tcW w:w="291"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w:t>
            </w:r>
          </w:p>
        </w:tc>
        <w:tc>
          <w:tcPr>
            <w:tcW w:w="379"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0.22</w:t>
            </w:r>
          </w:p>
        </w:tc>
        <w:tc>
          <w:tcPr>
            <w:tcW w:w="420" w:type="pct"/>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-0.12, 0.46</w:t>
            </w:r>
          </w:p>
        </w:tc>
      </w:tr>
      <w:tr w:rsidR="00FE111E" w:rsidTr="00854EFF">
        <w:trPr>
          <w:trHeight w:val="205"/>
        </w:trPr>
        <w:tc>
          <w:tcPr>
            <w:tcW w:w="4580" w:type="pct"/>
            <w:gridSpan w:val="12"/>
            <w:vMerge w:val="restart"/>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rPr>
                <w:sz w:val="16"/>
                <w:szCs w:val="16"/>
              </w:rPr>
            </w:pPr>
            <w:r>
              <w:rPr>
                <w:b/>
                <w:bCs/>
                <w:sz w:val="16"/>
                <w:szCs w:val="16"/>
              </w:rPr>
              <w:t>Explorative regression analyses</w:t>
            </w:r>
          </w:p>
          <w:p w:rsidR="00FE111E" w:rsidRDefault="008B6DF7">
            <w:pPr>
              <w:pStyle w:val="Body"/>
              <w:spacing w:after="0" w:line="240" w:lineRule="auto"/>
            </w:pPr>
            <w:r>
              <w:rPr>
                <w:b/>
                <w:bCs/>
                <w:sz w:val="16"/>
                <w:szCs w:val="16"/>
              </w:rPr>
              <w:t>Motivational salience signal</w:t>
            </w:r>
          </w:p>
        </w:tc>
        <w:tc>
          <w:tcPr>
            <w:tcW w:w="420" w:type="pct"/>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FE111E" w:rsidRDefault="00FE111E"/>
        </w:tc>
      </w:tr>
      <w:tr w:rsidR="00FE111E" w:rsidTr="00854EFF">
        <w:trPr>
          <w:trHeight w:val="210"/>
        </w:trPr>
        <w:tc>
          <w:tcPr>
            <w:tcW w:w="4580" w:type="pct"/>
            <w:gridSpan w:val="12"/>
            <w:vMerge/>
            <w:tcBorders>
              <w:top w:val="single" w:sz="4" w:space="0" w:color="000000"/>
              <w:left w:val="single" w:sz="4" w:space="0" w:color="000000"/>
              <w:bottom w:val="nil"/>
              <w:right w:val="nil"/>
            </w:tcBorders>
            <w:shd w:val="clear" w:color="auto" w:fill="auto"/>
          </w:tcPr>
          <w:p w:rsidR="00FE111E" w:rsidRDefault="00FE111E"/>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FE111E"/>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w:t>
            </w:r>
            <w:proofErr w:type="spellStart"/>
            <w:r>
              <w:rPr>
                <w:sz w:val="16"/>
                <w:szCs w:val="16"/>
                <w:lang w:val="da-DK"/>
              </w:rPr>
              <w:t>Accumbens</w:t>
            </w:r>
            <w:proofErr w:type="spellEnd"/>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0.46</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-0.18, 0.40</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-0.10, 0.46</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0.12</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0.40</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-0.17, 0.41</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-0.21</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0.14</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-0.50, 0.07</w:t>
            </w:r>
          </w:p>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w:t>
            </w:r>
            <w:proofErr w:type="spellStart"/>
            <w:r>
              <w:rPr>
                <w:sz w:val="16"/>
                <w:szCs w:val="16"/>
                <w:lang w:val="da-DK"/>
              </w:rPr>
              <w:t>Caudate</w:t>
            </w:r>
            <w:proofErr w:type="spellEnd"/>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0.27</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-0.02, 0.51</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0.58</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-0.36, 0.21</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-0.08, 0.45</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0.51</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-0.39, 0.20</w:t>
            </w:r>
          </w:p>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Thalamus</w:t>
            </w:r>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0.49</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-0.19, 0.40</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0.26</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0.06</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-0.01, 0.54</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0.85</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-0.32, 0.27</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0.01</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0.96</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-0.28, 0.29</w:t>
            </w:r>
          </w:p>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DLPFC</w:t>
            </w:r>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-0.46, 0.10</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0.74</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-0.24, 0.33</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-0.09, 0.48</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0.24</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0.09</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-0.04, 0.53</w:t>
            </w:r>
          </w:p>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ACC</w:t>
            </w:r>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0.09</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0.56</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-0.20, 0.37</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0.01</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0.95</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-0.27, 0.29</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0.02</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0.88</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-0.27, 0.31</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0.51</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-0.20, 0.39</w:t>
            </w:r>
          </w:p>
        </w:tc>
      </w:tr>
      <w:tr w:rsidR="00FE111E" w:rsidTr="00854EFF">
        <w:trPr>
          <w:trHeight w:val="240"/>
        </w:trPr>
        <w:tc>
          <w:tcPr>
            <w:tcW w:w="4580" w:type="pct"/>
            <w:gridSpan w:val="12"/>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sidRPr="00A27D8F">
              <w:rPr>
                <w:b/>
                <w:bCs/>
                <w:sz w:val="18"/>
                <w:szCs w:val="18"/>
                <w:lang w:val="da-DK"/>
              </w:rPr>
              <w:t>NO</w:t>
            </w:r>
            <w:r w:rsidR="00FC61BE" w:rsidRPr="00A27D8F">
              <w:rPr>
                <w:b/>
                <w:bCs/>
                <w:sz w:val="18"/>
                <w:szCs w:val="18"/>
                <w:lang w:val="da-DK"/>
              </w:rPr>
              <w:t>E</w:t>
            </w:r>
            <w:r>
              <w:rPr>
                <w:b/>
                <w:bCs/>
                <w:sz w:val="18"/>
                <w:szCs w:val="18"/>
                <w:lang w:val="da-DK"/>
              </w:rPr>
              <w:t xml:space="preserve"> signal</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FE111E"/>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w:t>
            </w:r>
            <w:proofErr w:type="spellStart"/>
            <w:r>
              <w:rPr>
                <w:sz w:val="16"/>
                <w:szCs w:val="16"/>
                <w:lang w:val="da-DK"/>
              </w:rPr>
              <w:t>Accumbens</w:t>
            </w:r>
            <w:proofErr w:type="spellEnd"/>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0.02</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0.91</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-0.28, 0.32</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0.45</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-0.18, 0.39</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-0.21</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0.14</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-0.50, 0.07</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-0.01</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0.93</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-0.31, 0.28</w:t>
            </w:r>
          </w:p>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Thalamus</w:t>
            </w:r>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0.04</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0.81</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-0.27, 0.34</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0.45</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-0.39, 0.17</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-0.24</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0.09</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-0.53, 0.04</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0.47</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-0.18, 0.39</w:t>
            </w:r>
          </w:p>
        </w:tc>
      </w:tr>
      <w:tr w:rsidR="00FE111E" w:rsidTr="00854EFF">
        <w:trPr>
          <w:trHeight w:val="415"/>
        </w:trPr>
        <w:tc>
          <w:tcPr>
            <w:tcW w:w="619" w:type="pct"/>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ACC</w:t>
            </w:r>
          </w:p>
        </w:tc>
        <w:tc>
          <w:tcPr>
            <w:tcW w:w="289"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w:t>
            </w:r>
          </w:p>
        </w:tc>
        <w:tc>
          <w:tcPr>
            <w:tcW w:w="399"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0.59</w:t>
            </w:r>
          </w:p>
        </w:tc>
        <w:tc>
          <w:tcPr>
            <w:tcW w:w="420"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-0.22, 0.38</w:t>
            </w:r>
          </w:p>
        </w:tc>
        <w:tc>
          <w:tcPr>
            <w:tcW w:w="291"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w:t>
            </w:r>
          </w:p>
        </w:tc>
        <w:tc>
          <w:tcPr>
            <w:tcW w:w="379"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0.43</w:t>
            </w:r>
          </w:p>
        </w:tc>
        <w:tc>
          <w:tcPr>
            <w:tcW w:w="420"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-0.17, 0.39</w:t>
            </w:r>
          </w:p>
        </w:tc>
        <w:tc>
          <w:tcPr>
            <w:tcW w:w="272"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379"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0.62</w:t>
            </w:r>
          </w:p>
        </w:tc>
        <w:tc>
          <w:tcPr>
            <w:tcW w:w="443"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-0.36, 0.22</w:t>
            </w:r>
          </w:p>
        </w:tc>
        <w:tc>
          <w:tcPr>
            <w:tcW w:w="291"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379"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0.63</w:t>
            </w:r>
          </w:p>
        </w:tc>
        <w:tc>
          <w:tcPr>
            <w:tcW w:w="420" w:type="pct"/>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-0.22, 0.36</w:t>
            </w:r>
          </w:p>
        </w:tc>
      </w:tr>
      <w:tr w:rsidR="00FE111E" w:rsidTr="00854EFF">
        <w:trPr>
          <w:trHeight w:val="215"/>
        </w:trPr>
        <w:tc>
          <w:tcPr>
            <w:tcW w:w="1727" w:type="pct"/>
            <w:gridSpan w:val="4"/>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b/>
                <w:bCs/>
                <w:sz w:val="16"/>
                <w:szCs w:val="16"/>
                <w:lang w:val="da-DK"/>
              </w:rPr>
              <w:t>Explorative</w:t>
            </w:r>
            <w:proofErr w:type="spellEnd"/>
            <w:r>
              <w:rPr>
                <w:b/>
                <w:bCs/>
                <w:sz w:val="16"/>
                <w:szCs w:val="16"/>
                <w:lang w:val="da-DK"/>
              </w:rPr>
              <w:t xml:space="preserve"> regression analyses</w:t>
            </w:r>
          </w:p>
        </w:tc>
        <w:tc>
          <w:tcPr>
            <w:tcW w:w="291"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379"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420"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272"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379"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443"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291"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379"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420" w:type="pct"/>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FE111E" w:rsidRDefault="00FE111E"/>
        </w:tc>
      </w:tr>
      <w:tr w:rsidR="00FE111E" w:rsidTr="00854EFF">
        <w:trPr>
          <w:trHeight w:val="220"/>
        </w:trPr>
        <w:tc>
          <w:tcPr>
            <w:tcW w:w="1307" w:type="pct"/>
            <w:gridSpan w:val="3"/>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b/>
                <w:bCs/>
                <w:sz w:val="16"/>
                <w:szCs w:val="16"/>
                <w:lang w:val="da-DK"/>
              </w:rPr>
              <w:t>Motivational</w:t>
            </w:r>
            <w:proofErr w:type="spellEnd"/>
            <w:r>
              <w:rPr>
                <w:b/>
                <w:bCs/>
                <w:sz w:val="16"/>
                <w:szCs w:val="16"/>
                <w:lang w:val="da-DK"/>
              </w:rPr>
              <w:t xml:space="preserve"> </w:t>
            </w:r>
            <w:proofErr w:type="spellStart"/>
            <w:r>
              <w:rPr>
                <w:b/>
                <w:bCs/>
                <w:sz w:val="16"/>
                <w:szCs w:val="16"/>
                <w:lang w:val="da-DK"/>
              </w:rPr>
              <w:t>salience</w:t>
            </w:r>
            <w:proofErr w:type="spellEnd"/>
            <w:r>
              <w:rPr>
                <w:b/>
                <w:bCs/>
                <w:sz w:val="16"/>
                <w:szCs w:val="16"/>
                <w:lang w:val="da-DK"/>
              </w:rPr>
              <w:t xml:space="preserve"> signal</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FE111E"/>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 xml:space="preserve">Right </w:t>
            </w:r>
            <w:proofErr w:type="spellStart"/>
            <w:r>
              <w:rPr>
                <w:sz w:val="16"/>
                <w:szCs w:val="16"/>
                <w:lang w:val="da-DK"/>
              </w:rPr>
              <w:t>Accumbens</w:t>
            </w:r>
            <w:proofErr w:type="spellEnd"/>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0.44</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-0.18, 0.40</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0.46</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-0.18, 0.39</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-0.04</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0.79</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-0.33, 0.25</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0.74</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-0.25, 0.34</w:t>
            </w:r>
          </w:p>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 xml:space="preserve">Right </w:t>
            </w:r>
            <w:proofErr w:type="spellStart"/>
            <w:r>
              <w:rPr>
                <w:sz w:val="16"/>
                <w:szCs w:val="16"/>
                <w:lang w:val="da-DK"/>
              </w:rPr>
              <w:t>Caudate</w:t>
            </w:r>
            <w:proofErr w:type="spellEnd"/>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0.44</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-0.16, 0.37</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0.02</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0.90</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-0.26, 0.30</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0.84</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-0.23, 0.29</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-0.001</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0.97</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-0.30, 0.29</w:t>
            </w:r>
          </w:p>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lastRenderedPageBreak/>
              <w:t>Right Thalamus</w:t>
            </w:r>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0.82</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-0.33, 0.27</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0.15</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0.28</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-0.13, 0.43</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-0.14</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0.32</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-0.43, 0.14</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0.26</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-0.03, 0.55</w:t>
            </w:r>
          </w:p>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DLPFC</w:t>
            </w:r>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0.49</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-0.19, 0.40</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0.75</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-0.32, 0.24</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0.49</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-0.39, 0.19</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0.01</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0.96</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-0.29, 0.31</w:t>
            </w:r>
          </w:p>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ACC</w:t>
            </w:r>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0.81</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-0.32, 0.26</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0.61</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-0.36, 0.21</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0.004</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0.98</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-0.29, 0.29</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0.02</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0.91</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-0.28, 0.31</w:t>
            </w:r>
          </w:p>
        </w:tc>
      </w:tr>
      <w:tr w:rsidR="00FE111E" w:rsidTr="00854EFF">
        <w:trPr>
          <w:trHeight w:val="24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sidRPr="00A27D8F">
              <w:rPr>
                <w:b/>
                <w:bCs/>
                <w:sz w:val="18"/>
                <w:szCs w:val="18"/>
                <w:lang w:val="da-DK"/>
              </w:rPr>
              <w:t>NO</w:t>
            </w:r>
            <w:r w:rsidR="00FC61BE" w:rsidRPr="00A27D8F">
              <w:rPr>
                <w:b/>
                <w:bCs/>
                <w:sz w:val="18"/>
                <w:szCs w:val="18"/>
                <w:lang w:val="da-DK"/>
              </w:rPr>
              <w:t>E</w:t>
            </w:r>
            <w:r>
              <w:rPr>
                <w:b/>
                <w:bCs/>
                <w:sz w:val="18"/>
                <w:szCs w:val="18"/>
                <w:lang w:val="da-DK"/>
              </w:rPr>
              <w:t xml:space="preserve"> signal</w:t>
            </w:r>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FE111E"/>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 xml:space="preserve">Right </w:t>
            </w:r>
            <w:proofErr w:type="spellStart"/>
            <w:r>
              <w:rPr>
                <w:sz w:val="16"/>
                <w:szCs w:val="16"/>
                <w:lang w:val="da-DK"/>
              </w:rPr>
              <w:t>Accumbens</w:t>
            </w:r>
            <w:proofErr w:type="spellEnd"/>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0.83</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-0.27, 0.33</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-0.01</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0.94</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-0.30, 0.27</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0.01</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0.94</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-0.28, 0.30</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0.02</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0.91</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-0.28, 0.31</w:t>
            </w:r>
          </w:p>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 xml:space="preserve">Right </w:t>
            </w:r>
            <w:proofErr w:type="spellStart"/>
            <w:r>
              <w:rPr>
                <w:sz w:val="16"/>
                <w:szCs w:val="16"/>
                <w:lang w:val="da-DK"/>
              </w:rPr>
              <w:t>Caudate</w:t>
            </w:r>
            <w:proofErr w:type="spellEnd"/>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0.04</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0.78</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-0.25, 0.33</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0.16</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-0.08, 0.48</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-0.04</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0.80</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-0.31, 0.25</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0.007</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0.96</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-0.29, 0.31</w:t>
            </w:r>
          </w:p>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Thalamus</w:t>
            </w:r>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0.06</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0.67</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-0.24, 0.36</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-0.04</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0.76</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-0.33, 0.24</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-0.21</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0.14</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-0.50, 0.07</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0.39</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-0.17, 0.41</w:t>
            </w:r>
          </w:p>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DLPFC</w:t>
            </w:r>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0.09</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0.52</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-0.20, 0.40</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0.43</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-0.17, 0.39</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0.47</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-0.39, 0.19</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0.62</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-0.22, 0.37</w:t>
            </w:r>
          </w:p>
        </w:tc>
      </w:tr>
      <w:tr w:rsidR="00FE111E" w:rsidTr="00854EFF">
        <w:trPr>
          <w:trHeight w:val="415"/>
        </w:trPr>
        <w:tc>
          <w:tcPr>
            <w:tcW w:w="619" w:type="pct"/>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ACC</w:t>
            </w:r>
          </w:p>
        </w:tc>
        <w:tc>
          <w:tcPr>
            <w:tcW w:w="289"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399"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0.63</w:t>
            </w:r>
          </w:p>
        </w:tc>
        <w:tc>
          <w:tcPr>
            <w:tcW w:w="420"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-0.23, 0.38</w:t>
            </w:r>
          </w:p>
        </w:tc>
        <w:tc>
          <w:tcPr>
            <w:tcW w:w="291"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379"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0.83</w:t>
            </w:r>
          </w:p>
        </w:tc>
        <w:tc>
          <w:tcPr>
            <w:tcW w:w="420"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-0.31, 0.26</w:t>
            </w:r>
          </w:p>
        </w:tc>
        <w:tc>
          <w:tcPr>
            <w:tcW w:w="272"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379"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0.35</w:t>
            </w:r>
          </w:p>
        </w:tc>
        <w:tc>
          <w:tcPr>
            <w:tcW w:w="443"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-0.43, 0.15</w:t>
            </w:r>
          </w:p>
        </w:tc>
        <w:tc>
          <w:tcPr>
            <w:tcW w:w="291"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379"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0.50</w:t>
            </w:r>
          </w:p>
        </w:tc>
        <w:tc>
          <w:tcPr>
            <w:tcW w:w="420" w:type="pct"/>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-0.20, 0.40</w:t>
            </w:r>
          </w:p>
        </w:tc>
      </w:tr>
      <w:tr w:rsidR="00FE111E" w:rsidTr="00854EFF">
        <w:trPr>
          <w:trHeight w:val="215"/>
        </w:trPr>
        <w:tc>
          <w:tcPr>
            <w:tcW w:w="1727" w:type="pct"/>
            <w:gridSpan w:val="4"/>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b/>
                <w:bCs/>
                <w:sz w:val="16"/>
                <w:szCs w:val="16"/>
                <w:lang w:val="da-DK"/>
              </w:rPr>
              <w:t>Explorative</w:t>
            </w:r>
            <w:proofErr w:type="spellEnd"/>
            <w:r>
              <w:rPr>
                <w:b/>
                <w:bCs/>
                <w:sz w:val="16"/>
                <w:szCs w:val="16"/>
                <w:lang w:val="da-DK"/>
              </w:rPr>
              <w:t xml:space="preserve"> regression analyses</w:t>
            </w:r>
          </w:p>
        </w:tc>
        <w:tc>
          <w:tcPr>
            <w:tcW w:w="291"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379"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420"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272"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379"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443"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291"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379" w:type="pct"/>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420" w:type="pct"/>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FE111E" w:rsidRDefault="00FE111E"/>
        </w:tc>
      </w:tr>
      <w:tr w:rsidR="00FE111E" w:rsidTr="00854EFF">
        <w:trPr>
          <w:trHeight w:val="2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b/>
                <w:bCs/>
                <w:sz w:val="16"/>
                <w:szCs w:val="16"/>
                <w:lang w:val="da-DK"/>
              </w:rPr>
              <w:t>PO signal</w:t>
            </w:r>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FE111E"/>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FE111E"/>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w:t>
            </w:r>
            <w:proofErr w:type="spellStart"/>
            <w:r>
              <w:rPr>
                <w:sz w:val="16"/>
                <w:szCs w:val="16"/>
                <w:lang w:val="da-DK"/>
              </w:rPr>
              <w:t>Accumbens</w:t>
            </w:r>
            <w:proofErr w:type="spellEnd"/>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0.02</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0.88</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-0.31, 0.35</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0.70</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-0.20, 0.30</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-0.38</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0.007</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-0.68, -0.11</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0.83</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-0.31, 0.25</w:t>
            </w:r>
          </w:p>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w:t>
            </w:r>
            <w:proofErr w:type="spellStart"/>
            <w:r>
              <w:rPr>
                <w:sz w:val="16"/>
                <w:szCs w:val="16"/>
                <w:lang w:val="da-DK"/>
              </w:rPr>
              <w:t>Caudate</w:t>
            </w:r>
            <w:proofErr w:type="spellEnd"/>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0.39</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-0.47, 0.19</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0.15</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0.28</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-0.13, 0.43</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-0.22</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-0.53, 0.07</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0.38</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-0.17, 0.44</w:t>
            </w:r>
          </w:p>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Thalamus</w:t>
            </w:r>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0.40</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-0.20, 0.50</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0.48</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-0.32, 0.15</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0.22</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-0.52, 0.12</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0.22</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0.14</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-0.07, 0.46</w:t>
            </w:r>
          </w:p>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DLPFC</w:t>
            </w:r>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0.01</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0.93</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-0.31, 0.34</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0.50</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-0.17, 0.34</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-0.30</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-0.59, -0.03</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0.22</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-0.11, 0.45</w:t>
            </w:r>
          </w:p>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ACC</w:t>
            </w:r>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0.02</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0.90</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-0.26, 0.29</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0.49</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-0.21, 0.43</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-0.21</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0.15</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-0.43, 0.07</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0.20</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-0.13, 0.60</w:t>
            </w:r>
          </w:p>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 xml:space="preserve">Right </w:t>
            </w:r>
            <w:proofErr w:type="spellStart"/>
            <w:r>
              <w:rPr>
                <w:sz w:val="16"/>
                <w:szCs w:val="16"/>
                <w:lang w:val="da-DK"/>
              </w:rPr>
              <w:t>Accumbens</w:t>
            </w:r>
            <w:proofErr w:type="spellEnd"/>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0.04</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0.81</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-0.29, 0.37</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0.36</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-0.14, 0.37</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0.15</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0.31</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-0.46, 0.15</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0.66</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-0.34, 0.22</w:t>
            </w:r>
          </w:p>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 xml:space="preserve">Right </w:t>
            </w:r>
            <w:proofErr w:type="spellStart"/>
            <w:r>
              <w:rPr>
                <w:sz w:val="16"/>
                <w:szCs w:val="16"/>
                <w:lang w:val="da-DK"/>
              </w:rPr>
              <w:t>Caudate</w:t>
            </w:r>
            <w:proofErr w:type="spellEnd"/>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0.65</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-0.26, 0.41</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0.20</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0.16</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-0.08, 0.46</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0.83</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-0.34, 0.27</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0.09</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0.55</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-0.21, 0.39</w:t>
            </w:r>
          </w:p>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Thalamus</w:t>
            </w:r>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0.50</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-0.20, 0.39</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-0.02</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0.90</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-0.31, 0.27</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-0.12</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0.42</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-0.38, 0.16</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0.24</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-0.05, 0.58</w:t>
            </w:r>
          </w:p>
        </w:tc>
      </w:tr>
      <w:tr w:rsidR="00FE111E" w:rsidTr="00854EFF">
        <w:trPr>
          <w:trHeight w:val="420"/>
        </w:trPr>
        <w:tc>
          <w:tcPr>
            <w:tcW w:w="619" w:type="pct"/>
            <w:tcBorders>
              <w:top w:val="nil"/>
              <w:left w:val="single" w:sz="4" w:space="0" w:color="000000"/>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DLPFC</w:t>
            </w:r>
          </w:p>
        </w:tc>
        <w:tc>
          <w:tcPr>
            <w:tcW w:w="28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0.06</w:t>
            </w:r>
          </w:p>
        </w:tc>
        <w:tc>
          <w:tcPr>
            <w:tcW w:w="39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0.68</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-0.27, 0.41</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-0.004</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0.98</w:t>
            </w:r>
          </w:p>
        </w:tc>
        <w:tc>
          <w:tcPr>
            <w:tcW w:w="420"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-0.26, 0.26</w:t>
            </w:r>
          </w:p>
        </w:tc>
        <w:tc>
          <w:tcPr>
            <w:tcW w:w="272"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0.72</w:t>
            </w:r>
          </w:p>
        </w:tc>
        <w:tc>
          <w:tcPr>
            <w:tcW w:w="443"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-0.37, 0.25</w:t>
            </w:r>
          </w:p>
        </w:tc>
        <w:tc>
          <w:tcPr>
            <w:tcW w:w="291"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w:t>
            </w:r>
          </w:p>
        </w:tc>
        <w:tc>
          <w:tcPr>
            <w:tcW w:w="379" w:type="pct"/>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0.46</w:t>
            </w:r>
          </w:p>
        </w:tc>
        <w:tc>
          <w:tcPr>
            <w:tcW w:w="420" w:type="pct"/>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-0.18, 0.39</w:t>
            </w:r>
          </w:p>
        </w:tc>
      </w:tr>
      <w:tr w:rsidR="00FE111E" w:rsidTr="00854EFF">
        <w:trPr>
          <w:trHeight w:val="415"/>
        </w:trPr>
        <w:tc>
          <w:tcPr>
            <w:tcW w:w="619" w:type="pct"/>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ACC</w:t>
            </w:r>
          </w:p>
        </w:tc>
        <w:tc>
          <w:tcPr>
            <w:tcW w:w="289"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w:t>
            </w:r>
          </w:p>
        </w:tc>
        <w:tc>
          <w:tcPr>
            <w:tcW w:w="399"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0.72</w:t>
            </w:r>
          </w:p>
        </w:tc>
        <w:tc>
          <w:tcPr>
            <w:tcW w:w="420"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-0.23, 0.33</w:t>
            </w:r>
          </w:p>
        </w:tc>
        <w:tc>
          <w:tcPr>
            <w:tcW w:w="291"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0.09</w:t>
            </w:r>
          </w:p>
        </w:tc>
        <w:tc>
          <w:tcPr>
            <w:tcW w:w="379"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0.52</w:t>
            </w:r>
          </w:p>
        </w:tc>
        <w:tc>
          <w:tcPr>
            <w:tcW w:w="420"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-0.23, 0.46</w:t>
            </w:r>
          </w:p>
        </w:tc>
        <w:tc>
          <w:tcPr>
            <w:tcW w:w="272"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w:t>
            </w:r>
          </w:p>
        </w:tc>
        <w:tc>
          <w:tcPr>
            <w:tcW w:w="379"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0.46</w:t>
            </w:r>
          </w:p>
        </w:tc>
        <w:tc>
          <w:tcPr>
            <w:tcW w:w="443"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-0.34, 0.16</w:t>
            </w:r>
          </w:p>
        </w:tc>
        <w:tc>
          <w:tcPr>
            <w:tcW w:w="291"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379" w:type="pct"/>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0.53</w:t>
            </w:r>
          </w:p>
        </w:tc>
        <w:tc>
          <w:tcPr>
            <w:tcW w:w="420" w:type="pct"/>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-0.27, 0.52</w:t>
            </w:r>
          </w:p>
        </w:tc>
      </w:tr>
    </w:tbl>
    <w:p w:rsidR="00FE111E" w:rsidRDefault="008B6DF7">
      <w:pPr>
        <w:pStyle w:val="Body"/>
      </w:pPr>
      <w:r>
        <w:rPr>
          <w:sz w:val="18"/>
          <w:szCs w:val="18"/>
        </w:rPr>
        <w:t xml:space="preserve">Table S4 shows associations between signaling of motivational salience </w:t>
      </w:r>
      <w:proofErr w:type="spellStart"/>
      <w:r w:rsidRPr="00A27D8F">
        <w:rPr>
          <w:sz w:val="18"/>
          <w:szCs w:val="18"/>
        </w:rPr>
        <w:t>ornegative</w:t>
      </w:r>
      <w:proofErr w:type="spellEnd"/>
      <w:r w:rsidR="00FC61BE" w:rsidRPr="00A27D8F">
        <w:rPr>
          <w:sz w:val="18"/>
          <w:szCs w:val="18"/>
        </w:rPr>
        <w:t xml:space="preserve"> outcome evaluation</w:t>
      </w:r>
      <w:r>
        <w:rPr>
          <w:sz w:val="18"/>
          <w:szCs w:val="18"/>
        </w:rPr>
        <w:t xml:space="preserve"> or positive outcome for regions of interest in the left and the right hemisphere and levels of </w:t>
      </w:r>
      <w:proofErr w:type="spellStart"/>
      <w:r>
        <w:rPr>
          <w:sz w:val="18"/>
          <w:szCs w:val="18"/>
        </w:rPr>
        <w:t>glutamate+glutamine</w:t>
      </w:r>
      <w:proofErr w:type="spellEnd"/>
      <w:r>
        <w:rPr>
          <w:sz w:val="18"/>
          <w:szCs w:val="18"/>
        </w:rPr>
        <w:t xml:space="preserve"> (</w:t>
      </w:r>
      <w:proofErr w:type="spellStart"/>
      <w:r>
        <w:rPr>
          <w:sz w:val="18"/>
          <w:szCs w:val="18"/>
        </w:rPr>
        <w:t>Glx</w:t>
      </w:r>
      <w:proofErr w:type="spellEnd"/>
      <w:r>
        <w:rPr>
          <w:sz w:val="18"/>
          <w:szCs w:val="18"/>
        </w:rPr>
        <w:t xml:space="preserve">) in concentration of institutional units in first-episode psychosis patients and healthy controls. Associations were performed using regression analyses. </w:t>
      </w:r>
      <w:proofErr w:type="spellStart"/>
      <w:r>
        <w:rPr>
          <w:sz w:val="18"/>
          <w:szCs w:val="18"/>
        </w:rPr>
        <w:t>Glx</w:t>
      </w:r>
      <w:proofErr w:type="spellEnd"/>
      <w:r>
        <w:rPr>
          <w:sz w:val="18"/>
          <w:szCs w:val="18"/>
        </w:rPr>
        <w:t xml:space="preserve">: levels of </w:t>
      </w:r>
      <w:proofErr w:type="spellStart"/>
      <w:r>
        <w:rPr>
          <w:sz w:val="18"/>
          <w:szCs w:val="18"/>
        </w:rPr>
        <w:t>glutamate+glutamine</w:t>
      </w:r>
      <w:proofErr w:type="spellEnd"/>
      <w:r>
        <w:rPr>
          <w:sz w:val="18"/>
          <w:szCs w:val="18"/>
        </w:rPr>
        <w:t xml:space="preserve">, IU: concentration in institutional units, FEP: first episode psychosis patients, HC: healthy controls, </w:t>
      </w:r>
      <w:r w:rsidRPr="00A27D8F">
        <w:rPr>
          <w:sz w:val="18"/>
          <w:szCs w:val="18"/>
        </w:rPr>
        <w:t>NO</w:t>
      </w:r>
      <w:r w:rsidR="00FC61BE" w:rsidRPr="00A27D8F">
        <w:rPr>
          <w:sz w:val="18"/>
          <w:szCs w:val="18"/>
        </w:rPr>
        <w:t>E</w:t>
      </w:r>
      <w:r w:rsidRPr="00A27D8F">
        <w:rPr>
          <w:sz w:val="18"/>
          <w:szCs w:val="18"/>
        </w:rPr>
        <w:t>:</w:t>
      </w:r>
      <w:r>
        <w:rPr>
          <w:sz w:val="18"/>
          <w:szCs w:val="18"/>
        </w:rPr>
        <w:t xml:space="preserve">  </w:t>
      </w:r>
      <w:r w:rsidRPr="00A27D8F">
        <w:rPr>
          <w:sz w:val="18"/>
          <w:szCs w:val="18"/>
        </w:rPr>
        <w:t>negative outcome</w:t>
      </w:r>
      <w:r w:rsidR="00FC61BE" w:rsidRPr="00A27D8F">
        <w:rPr>
          <w:sz w:val="18"/>
          <w:szCs w:val="18"/>
        </w:rPr>
        <w:t xml:space="preserve"> evaluation</w:t>
      </w:r>
      <w:r>
        <w:rPr>
          <w:sz w:val="18"/>
          <w:szCs w:val="18"/>
        </w:rPr>
        <w:t>, PO: positive outcome, ACC: anterior cingulate cortex, DLPFC: dorsolateral prefrontal cortex, CI: confidence interval.</w:t>
      </w:r>
    </w:p>
    <w:p w:rsidR="00FE111E" w:rsidRDefault="008B6DF7">
      <w:pPr>
        <w:pStyle w:val="Body"/>
        <w:spacing w:after="0" w:line="480" w:lineRule="auto"/>
        <w:rPr>
          <w:b/>
          <w:bCs/>
        </w:rPr>
      </w:pPr>
      <w:r>
        <w:rPr>
          <w:b/>
          <w:bCs/>
        </w:rPr>
        <w:lastRenderedPageBreak/>
        <w:t>Supplementary Table S5. Assessment of task activity on ROIs in healthy controls</w:t>
      </w:r>
    </w:p>
    <w:tbl>
      <w:tblPr>
        <w:tblStyle w:val="TableNormal"/>
        <w:tblW w:w="878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4"/>
        <w:gridCol w:w="2551"/>
        <w:gridCol w:w="3119"/>
      </w:tblGrid>
      <w:tr w:rsidR="00FE111E">
        <w:trPr>
          <w:trHeight w:val="569"/>
        </w:trPr>
        <w:tc>
          <w:tcPr>
            <w:tcW w:w="3114" w:type="dxa"/>
            <w:tcBorders>
              <w:top w:val="single" w:sz="4" w:space="0" w:color="000000"/>
              <w:left w:val="single" w:sz="4" w:space="0" w:color="000000"/>
              <w:bottom w:val="single" w:sz="4" w:space="0" w:color="000000"/>
              <w:right w:val="nil"/>
            </w:tcBorders>
            <w:shd w:val="clear" w:color="auto" w:fill="000000"/>
            <w:tcMar>
              <w:top w:w="80" w:type="dxa"/>
              <w:left w:w="80" w:type="dxa"/>
              <w:bottom w:w="80" w:type="dxa"/>
              <w:right w:w="80" w:type="dxa"/>
            </w:tcMar>
          </w:tcPr>
          <w:p w:rsidR="00FE111E" w:rsidRDefault="00FE111E">
            <w:pPr>
              <w:pStyle w:val="Body"/>
            </w:pPr>
          </w:p>
        </w:tc>
        <w:tc>
          <w:tcPr>
            <w:tcW w:w="2551" w:type="dxa"/>
            <w:tcBorders>
              <w:top w:val="single" w:sz="4" w:space="0" w:color="000000"/>
              <w:left w:val="nil"/>
              <w:bottom w:val="single" w:sz="4" w:space="0" w:color="000000"/>
              <w:right w:val="nil"/>
            </w:tcBorders>
            <w:shd w:val="clear" w:color="auto" w:fill="000000"/>
            <w:tcMar>
              <w:top w:w="80" w:type="dxa"/>
              <w:left w:w="80" w:type="dxa"/>
              <w:bottom w:w="80" w:type="dxa"/>
              <w:right w:w="80" w:type="dxa"/>
            </w:tcMar>
          </w:tcPr>
          <w:p w:rsidR="00FE111E" w:rsidRDefault="008B6DF7">
            <w:pPr>
              <w:pStyle w:val="Body"/>
              <w:spacing w:after="0" w:line="240" w:lineRule="auto"/>
              <w:jc w:val="center"/>
            </w:pPr>
            <w:proofErr w:type="spellStart"/>
            <w:r>
              <w:rPr>
                <w:b/>
                <w:bCs/>
                <w:color w:val="FFFFFF"/>
                <w:u w:color="FFFFFF"/>
                <w:lang w:val="da-DK"/>
              </w:rPr>
              <w:t>Healthy</w:t>
            </w:r>
            <w:proofErr w:type="spellEnd"/>
            <w:r>
              <w:rPr>
                <w:b/>
                <w:bCs/>
                <w:color w:val="FFFFFF"/>
                <w:u w:color="FFFFFF"/>
                <w:lang w:val="da-DK"/>
              </w:rPr>
              <w:t xml:space="preserve"> Controls (N= 52)</w:t>
            </w:r>
          </w:p>
        </w:tc>
        <w:tc>
          <w:tcPr>
            <w:tcW w:w="3119" w:type="dxa"/>
            <w:tcBorders>
              <w:top w:val="single" w:sz="4" w:space="0" w:color="000000"/>
              <w:left w:val="nil"/>
              <w:bottom w:val="single" w:sz="4" w:space="0" w:color="000000"/>
              <w:right w:val="single" w:sz="4" w:space="0" w:color="000000"/>
            </w:tcBorders>
            <w:shd w:val="clear" w:color="auto" w:fill="000000"/>
            <w:tcMar>
              <w:top w:w="80" w:type="dxa"/>
              <w:left w:w="80" w:type="dxa"/>
              <w:bottom w:w="80" w:type="dxa"/>
              <w:right w:w="80" w:type="dxa"/>
            </w:tcMar>
          </w:tcPr>
          <w:p w:rsidR="00FE111E" w:rsidRDefault="008B6DF7">
            <w:pPr>
              <w:pStyle w:val="Body"/>
              <w:spacing w:after="0" w:line="240" w:lineRule="auto"/>
              <w:jc w:val="center"/>
            </w:pPr>
            <w:proofErr w:type="spellStart"/>
            <w:r>
              <w:rPr>
                <w:b/>
                <w:bCs/>
                <w:color w:val="FFFFFF"/>
                <w:u w:color="FFFFFF"/>
                <w:lang w:val="da-DK"/>
              </w:rPr>
              <w:t>Statistics</w:t>
            </w:r>
            <w:proofErr w:type="spellEnd"/>
          </w:p>
        </w:tc>
      </w:tr>
      <w:tr w:rsidR="00FE111E">
        <w:trPr>
          <w:trHeight w:val="235"/>
        </w:trPr>
        <w:tc>
          <w:tcPr>
            <w:tcW w:w="3114" w:type="dxa"/>
            <w:tcBorders>
              <w:top w:val="single" w:sz="4" w:space="0" w:color="000000"/>
              <w:left w:val="single" w:sz="4" w:space="0" w:color="000000"/>
              <w:bottom w:val="nil"/>
              <w:right w:val="nil"/>
            </w:tcBorders>
            <w:shd w:val="clear" w:color="auto" w:fill="FFFFFF"/>
            <w:tcMar>
              <w:top w:w="80" w:type="dxa"/>
              <w:left w:w="80" w:type="dxa"/>
              <w:bottom w:w="80" w:type="dxa"/>
              <w:right w:w="80" w:type="dxa"/>
            </w:tcMar>
          </w:tcPr>
          <w:p w:rsidR="00FE111E" w:rsidRDefault="00BC6ED7">
            <w:pPr>
              <w:pStyle w:val="Body"/>
              <w:spacing w:after="0" w:line="240" w:lineRule="auto"/>
            </w:pPr>
            <w:r w:rsidRPr="00A27D8F">
              <w:rPr>
                <w:b/>
                <w:bCs/>
                <w:sz w:val="18"/>
                <w:szCs w:val="18"/>
              </w:rPr>
              <w:t>N</w:t>
            </w:r>
            <w:r w:rsidR="008B6DF7" w:rsidRPr="00A27D8F">
              <w:rPr>
                <w:b/>
                <w:bCs/>
                <w:sz w:val="18"/>
                <w:szCs w:val="18"/>
              </w:rPr>
              <w:t>egative outcome</w:t>
            </w:r>
            <w:r w:rsidRPr="00A27D8F">
              <w:rPr>
                <w:b/>
                <w:bCs/>
                <w:sz w:val="18"/>
                <w:szCs w:val="18"/>
              </w:rPr>
              <w:t xml:space="preserve"> evaluation</w:t>
            </w:r>
            <w:r w:rsidR="008B6DF7">
              <w:rPr>
                <w:b/>
                <w:bCs/>
                <w:sz w:val="18"/>
                <w:szCs w:val="18"/>
              </w:rPr>
              <w:t xml:space="preserve"> signal</w:t>
            </w:r>
          </w:p>
        </w:tc>
        <w:tc>
          <w:tcPr>
            <w:tcW w:w="2551" w:type="dxa"/>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3119"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FE111E" w:rsidRDefault="00FE111E"/>
        </w:tc>
      </w:tr>
      <w:tr w:rsidR="00FE111E">
        <w:trPr>
          <w:trHeight w:val="220"/>
        </w:trPr>
        <w:tc>
          <w:tcPr>
            <w:tcW w:w="3114" w:type="dxa"/>
            <w:tcBorders>
              <w:top w:val="nil"/>
              <w:left w:val="single" w:sz="4" w:space="0" w:color="000000"/>
              <w:bottom w:val="nil"/>
              <w:right w:val="nil"/>
            </w:tcBorders>
            <w:shd w:val="clear" w:color="auto" w:fill="FFFFFF"/>
            <w:tcMar>
              <w:top w:w="80" w:type="dxa"/>
              <w:left w:w="80" w:type="dxa"/>
              <w:bottom w:w="80" w:type="dxa"/>
              <w:right w:w="80" w:type="dxa"/>
            </w:tcMar>
          </w:tcPr>
          <w:p w:rsidR="00FE111E" w:rsidRDefault="008B6DF7">
            <w:pPr>
              <w:pStyle w:val="Body"/>
              <w:spacing w:after="0" w:line="240" w:lineRule="auto"/>
            </w:pPr>
            <w:r>
              <w:rPr>
                <w:b/>
                <w:bCs/>
                <w:sz w:val="16"/>
                <w:szCs w:val="16"/>
              </w:rPr>
              <w:t xml:space="preserve">   Left Caudate </w:t>
            </w:r>
            <w:r>
              <w:rPr>
                <w:sz w:val="16"/>
                <w:szCs w:val="16"/>
              </w:rPr>
              <w:t>± SD</w:t>
            </w:r>
          </w:p>
        </w:tc>
        <w:tc>
          <w:tcPr>
            <w:tcW w:w="2551" w:type="dxa"/>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 xml:space="preserve">-0.09 </w:t>
            </w:r>
            <w:r>
              <w:rPr>
                <w:sz w:val="16"/>
                <w:szCs w:val="16"/>
              </w:rPr>
              <w:t xml:space="preserve">± </w:t>
            </w:r>
            <w:r>
              <w:rPr>
                <w:sz w:val="16"/>
                <w:szCs w:val="16"/>
                <w:lang w:val="da-DK"/>
              </w:rPr>
              <w:t>0.25</w:t>
            </w:r>
          </w:p>
        </w:tc>
        <w:tc>
          <w:tcPr>
            <w:tcW w:w="3119" w:type="dxa"/>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proofErr w:type="gramStart"/>
            <w:r>
              <w:rPr>
                <w:sz w:val="16"/>
                <w:szCs w:val="16"/>
                <w:lang w:val="da-DK"/>
              </w:rPr>
              <w:t>T(</w:t>
            </w:r>
            <w:proofErr w:type="gramEnd"/>
            <w:r>
              <w:rPr>
                <w:sz w:val="16"/>
                <w:szCs w:val="16"/>
                <w:lang w:val="da-DK"/>
              </w:rPr>
              <w:t>51)=-2.7</w:t>
            </w:r>
            <w:r>
              <w:rPr>
                <w:sz w:val="16"/>
                <w:szCs w:val="16"/>
                <w:vertAlign w:val="superscript"/>
                <w:lang w:val="da-DK"/>
              </w:rPr>
              <w:t>a</w:t>
            </w:r>
            <w:r>
              <w:rPr>
                <w:sz w:val="16"/>
                <w:szCs w:val="16"/>
                <w:lang w:val="da-DK"/>
              </w:rPr>
              <w:t xml:space="preserve">, </w:t>
            </w:r>
            <w:r>
              <w:rPr>
                <w:b/>
                <w:bCs/>
                <w:sz w:val="16"/>
                <w:szCs w:val="16"/>
                <w:lang w:val="da-DK"/>
              </w:rPr>
              <w:t>p=0.009</w:t>
            </w:r>
            <w:r>
              <w:rPr>
                <w:sz w:val="16"/>
                <w:szCs w:val="16"/>
                <w:lang w:val="da-DK"/>
              </w:rPr>
              <w:t>, CI:-0.16, -0.03</w:t>
            </w:r>
          </w:p>
        </w:tc>
      </w:tr>
      <w:tr w:rsidR="00FE111E">
        <w:trPr>
          <w:trHeight w:val="220"/>
        </w:trPr>
        <w:tc>
          <w:tcPr>
            <w:tcW w:w="3114" w:type="dxa"/>
            <w:tcBorders>
              <w:top w:val="nil"/>
              <w:left w:val="single" w:sz="4" w:space="0" w:color="000000"/>
              <w:bottom w:val="nil"/>
              <w:right w:val="nil"/>
            </w:tcBorders>
            <w:shd w:val="clear" w:color="auto" w:fill="FFFFFF"/>
            <w:tcMar>
              <w:top w:w="80" w:type="dxa"/>
              <w:left w:w="80" w:type="dxa"/>
              <w:bottom w:w="80" w:type="dxa"/>
              <w:right w:w="80" w:type="dxa"/>
            </w:tcMar>
          </w:tcPr>
          <w:p w:rsidR="00FE111E" w:rsidRDefault="008B6DF7">
            <w:pPr>
              <w:pStyle w:val="Body"/>
              <w:spacing w:after="0" w:line="240" w:lineRule="auto"/>
            </w:pPr>
            <w:r>
              <w:rPr>
                <w:b/>
                <w:bCs/>
                <w:sz w:val="16"/>
                <w:szCs w:val="16"/>
              </w:rPr>
              <w:t xml:space="preserve">   Left </w:t>
            </w:r>
            <w:proofErr w:type="spellStart"/>
            <w:r>
              <w:rPr>
                <w:b/>
                <w:bCs/>
                <w:sz w:val="16"/>
                <w:szCs w:val="16"/>
              </w:rPr>
              <w:t>Accumbens</w:t>
            </w:r>
            <w:proofErr w:type="spellEnd"/>
            <w:r>
              <w:rPr>
                <w:b/>
                <w:bCs/>
                <w:sz w:val="16"/>
                <w:szCs w:val="16"/>
              </w:rPr>
              <w:t xml:space="preserve"> </w:t>
            </w:r>
            <w:r>
              <w:rPr>
                <w:sz w:val="16"/>
                <w:szCs w:val="16"/>
              </w:rPr>
              <w:t>± SD</w:t>
            </w:r>
          </w:p>
        </w:tc>
        <w:tc>
          <w:tcPr>
            <w:tcW w:w="2551" w:type="dxa"/>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 xml:space="preserve">-0,07 </w:t>
            </w:r>
            <w:r>
              <w:rPr>
                <w:sz w:val="16"/>
                <w:szCs w:val="16"/>
              </w:rPr>
              <w:t xml:space="preserve">± </w:t>
            </w:r>
            <w:r>
              <w:rPr>
                <w:sz w:val="16"/>
                <w:szCs w:val="16"/>
                <w:lang w:val="da-DK"/>
              </w:rPr>
              <w:t>0.24</w:t>
            </w:r>
          </w:p>
        </w:tc>
        <w:tc>
          <w:tcPr>
            <w:tcW w:w="3119" w:type="dxa"/>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proofErr w:type="gramStart"/>
            <w:r>
              <w:rPr>
                <w:sz w:val="16"/>
                <w:szCs w:val="16"/>
                <w:lang w:val="da-DK"/>
              </w:rPr>
              <w:t>T(</w:t>
            </w:r>
            <w:proofErr w:type="gramEnd"/>
            <w:r>
              <w:rPr>
                <w:sz w:val="16"/>
                <w:szCs w:val="16"/>
                <w:lang w:val="da-DK"/>
              </w:rPr>
              <w:t>51)=-2.0</w:t>
            </w:r>
            <w:r>
              <w:rPr>
                <w:sz w:val="16"/>
                <w:szCs w:val="16"/>
                <w:vertAlign w:val="superscript"/>
                <w:lang w:val="da-DK"/>
              </w:rPr>
              <w:t>a</w:t>
            </w:r>
            <w:r>
              <w:rPr>
                <w:sz w:val="16"/>
                <w:szCs w:val="16"/>
                <w:lang w:val="da-DK"/>
              </w:rPr>
              <w:t xml:space="preserve">, </w:t>
            </w:r>
            <w:r>
              <w:rPr>
                <w:b/>
                <w:bCs/>
                <w:sz w:val="16"/>
                <w:szCs w:val="16"/>
                <w:lang w:val="da-DK"/>
              </w:rPr>
              <w:t>p=0.04</w:t>
            </w:r>
            <w:r>
              <w:rPr>
                <w:sz w:val="16"/>
                <w:szCs w:val="16"/>
                <w:lang w:val="da-DK"/>
              </w:rPr>
              <w:t>, CI:-0.13, -0.002</w:t>
            </w:r>
          </w:p>
        </w:tc>
      </w:tr>
      <w:tr w:rsidR="00FE111E">
        <w:trPr>
          <w:trHeight w:val="220"/>
        </w:trPr>
        <w:tc>
          <w:tcPr>
            <w:tcW w:w="3114" w:type="dxa"/>
            <w:tcBorders>
              <w:top w:val="nil"/>
              <w:left w:val="single" w:sz="4" w:space="0" w:color="000000"/>
              <w:bottom w:val="nil"/>
              <w:right w:val="nil"/>
            </w:tcBorders>
            <w:shd w:val="clear" w:color="auto" w:fill="FFFFFF"/>
            <w:tcMar>
              <w:top w:w="80" w:type="dxa"/>
              <w:left w:w="80" w:type="dxa"/>
              <w:bottom w:w="80" w:type="dxa"/>
              <w:right w:w="80" w:type="dxa"/>
            </w:tcMar>
          </w:tcPr>
          <w:p w:rsidR="00FE111E" w:rsidRDefault="008B6DF7">
            <w:pPr>
              <w:pStyle w:val="Body"/>
              <w:spacing w:after="0" w:line="240" w:lineRule="auto"/>
            </w:pPr>
            <w:r>
              <w:rPr>
                <w:b/>
                <w:bCs/>
                <w:sz w:val="16"/>
                <w:szCs w:val="16"/>
              </w:rPr>
              <w:t xml:space="preserve">   Left Dorsolateral prefrontal cortex </w:t>
            </w:r>
            <w:r>
              <w:rPr>
                <w:sz w:val="16"/>
                <w:szCs w:val="16"/>
              </w:rPr>
              <w:t>± SD</w:t>
            </w:r>
          </w:p>
        </w:tc>
        <w:tc>
          <w:tcPr>
            <w:tcW w:w="2551" w:type="dxa"/>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 xml:space="preserve">-0.13 </w:t>
            </w:r>
            <w:r>
              <w:rPr>
                <w:sz w:val="16"/>
                <w:szCs w:val="16"/>
              </w:rPr>
              <w:t xml:space="preserve">± </w:t>
            </w:r>
            <w:r>
              <w:rPr>
                <w:sz w:val="16"/>
                <w:szCs w:val="16"/>
                <w:lang w:val="da-DK"/>
              </w:rPr>
              <w:t>0.3</w:t>
            </w:r>
          </w:p>
        </w:tc>
        <w:tc>
          <w:tcPr>
            <w:tcW w:w="3119" w:type="dxa"/>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proofErr w:type="gramStart"/>
            <w:r>
              <w:rPr>
                <w:sz w:val="16"/>
                <w:szCs w:val="16"/>
                <w:lang w:val="da-DK"/>
              </w:rPr>
              <w:t>T(</w:t>
            </w:r>
            <w:proofErr w:type="gramEnd"/>
            <w:r>
              <w:rPr>
                <w:sz w:val="16"/>
                <w:szCs w:val="16"/>
                <w:lang w:val="da-DK"/>
              </w:rPr>
              <w:t>51)=-3.0</w:t>
            </w:r>
            <w:r>
              <w:rPr>
                <w:sz w:val="16"/>
                <w:szCs w:val="16"/>
                <w:vertAlign w:val="superscript"/>
                <w:lang w:val="da-DK"/>
              </w:rPr>
              <w:t>a</w:t>
            </w:r>
            <w:r>
              <w:rPr>
                <w:sz w:val="16"/>
                <w:szCs w:val="16"/>
                <w:lang w:val="da-DK"/>
              </w:rPr>
              <w:t xml:space="preserve">, </w:t>
            </w:r>
            <w:r>
              <w:rPr>
                <w:b/>
                <w:bCs/>
                <w:sz w:val="16"/>
                <w:szCs w:val="16"/>
                <w:lang w:val="da-DK"/>
              </w:rPr>
              <w:t>p=0.004</w:t>
            </w:r>
            <w:r>
              <w:rPr>
                <w:sz w:val="16"/>
                <w:szCs w:val="16"/>
                <w:lang w:val="da-DK"/>
              </w:rPr>
              <w:t>, CI:-0.21, -0.04</w:t>
            </w:r>
          </w:p>
        </w:tc>
      </w:tr>
      <w:tr w:rsidR="00FE111E">
        <w:trPr>
          <w:trHeight w:val="220"/>
        </w:trPr>
        <w:tc>
          <w:tcPr>
            <w:tcW w:w="3114" w:type="dxa"/>
            <w:tcBorders>
              <w:top w:val="nil"/>
              <w:left w:val="single" w:sz="4" w:space="0" w:color="000000"/>
              <w:bottom w:val="nil"/>
              <w:right w:val="nil"/>
            </w:tcBorders>
            <w:shd w:val="clear" w:color="auto" w:fill="FFFFFF"/>
            <w:tcMar>
              <w:top w:w="80" w:type="dxa"/>
              <w:left w:w="80" w:type="dxa"/>
              <w:bottom w:w="80" w:type="dxa"/>
              <w:right w:w="80" w:type="dxa"/>
            </w:tcMar>
          </w:tcPr>
          <w:p w:rsidR="00FE111E" w:rsidRDefault="008B6DF7">
            <w:pPr>
              <w:pStyle w:val="Body"/>
              <w:spacing w:after="0" w:line="240" w:lineRule="auto"/>
            </w:pPr>
            <w:r>
              <w:rPr>
                <w:b/>
                <w:bCs/>
                <w:sz w:val="16"/>
                <w:szCs w:val="16"/>
              </w:rPr>
              <w:t xml:space="preserve">   Left Thalamus </w:t>
            </w:r>
            <w:r>
              <w:rPr>
                <w:sz w:val="16"/>
                <w:szCs w:val="16"/>
              </w:rPr>
              <w:t>± SD</w:t>
            </w:r>
          </w:p>
        </w:tc>
        <w:tc>
          <w:tcPr>
            <w:tcW w:w="2551" w:type="dxa"/>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rPr>
              <w:t>0.02±0.3</w:t>
            </w:r>
          </w:p>
        </w:tc>
        <w:tc>
          <w:tcPr>
            <w:tcW w:w="3119" w:type="dxa"/>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proofErr w:type="gramStart"/>
            <w:r>
              <w:rPr>
                <w:sz w:val="16"/>
                <w:szCs w:val="16"/>
                <w:lang w:val="da-DK"/>
              </w:rPr>
              <w:t>T(</w:t>
            </w:r>
            <w:proofErr w:type="gramEnd"/>
            <w:r>
              <w:rPr>
                <w:sz w:val="16"/>
                <w:szCs w:val="16"/>
                <w:lang w:val="da-DK"/>
              </w:rPr>
              <w:t>51)=0.4</w:t>
            </w:r>
            <w:r>
              <w:rPr>
                <w:sz w:val="16"/>
                <w:szCs w:val="16"/>
                <w:vertAlign w:val="superscript"/>
                <w:lang w:val="da-DK"/>
              </w:rPr>
              <w:t>a</w:t>
            </w:r>
            <w:r>
              <w:rPr>
                <w:sz w:val="16"/>
                <w:szCs w:val="16"/>
                <w:lang w:val="da-DK"/>
              </w:rPr>
              <w:t>, p=0.0.68, CI:-0.007, 0.10</w:t>
            </w:r>
          </w:p>
        </w:tc>
      </w:tr>
      <w:tr w:rsidR="00FE111E">
        <w:trPr>
          <w:trHeight w:val="215"/>
        </w:trPr>
        <w:tc>
          <w:tcPr>
            <w:tcW w:w="3114" w:type="dxa"/>
            <w:tcBorders>
              <w:top w:val="nil"/>
              <w:left w:val="single" w:sz="4" w:space="0" w:color="000000"/>
              <w:bottom w:val="single" w:sz="4" w:space="0" w:color="000000"/>
              <w:right w:val="nil"/>
            </w:tcBorders>
            <w:shd w:val="clear" w:color="auto" w:fill="FFFFFF"/>
            <w:tcMar>
              <w:top w:w="80" w:type="dxa"/>
              <w:left w:w="80" w:type="dxa"/>
              <w:bottom w:w="80" w:type="dxa"/>
              <w:right w:w="80" w:type="dxa"/>
            </w:tcMar>
          </w:tcPr>
          <w:p w:rsidR="00FE111E" w:rsidRDefault="008B6DF7">
            <w:pPr>
              <w:pStyle w:val="Body"/>
              <w:spacing w:after="0" w:line="240" w:lineRule="auto"/>
            </w:pPr>
            <w:r>
              <w:rPr>
                <w:b/>
                <w:bCs/>
                <w:sz w:val="16"/>
                <w:szCs w:val="16"/>
              </w:rPr>
              <w:t xml:space="preserve">   Left ACC </w:t>
            </w:r>
            <w:r>
              <w:rPr>
                <w:sz w:val="16"/>
                <w:szCs w:val="16"/>
              </w:rPr>
              <w:t>± SD</w:t>
            </w:r>
          </w:p>
        </w:tc>
        <w:tc>
          <w:tcPr>
            <w:tcW w:w="2551" w:type="dxa"/>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rPr>
              <w:t>0.08±0.21</w:t>
            </w:r>
          </w:p>
        </w:tc>
        <w:tc>
          <w:tcPr>
            <w:tcW w:w="3119"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proofErr w:type="gramStart"/>
            <w:r>
              <w:rPr>
                <w:sz w:val="16"/>
                <w:szCs w:val="16"/>
                <w:lang w:val="da-DK"/>
              </w:rPr>
              <w:t>T(</w:t>
            </w:r>
            <w:proofErr w:type="gramEnd"/>
            <w:r>
              <w:rPr>
                <w:sz w:val="16"/>
                <w:szCs w:val="16"/>
                <w:lang w:val="da-DK"/>
              </w:rPr>
              <w:t>51)=2.7</w:t>
            </w:r>
            <w:r>
              <w:rPr>
                <w:sz w:val="16"/>
                <w:szCs w:val="16"/>
                <w:vertAlign w:val="superscript"/>
                <w:lang w:val="da-DK"/>
              </w:rPr>
              <w:t>a</w:t>
            </w:r>
            <w:r>
              <w:rPr>
                <w:sz w:val="16"/>
                <w:szCs w:val="16"/>
                <w:lang w:val="da-DK"/>
              </w:rPr>
              <w:t xml:space="preserve">, </w:t>
            </w:r>
            <w:r>
              <w:rPr>
                <w:b/>
                <w:bCs/>
                <w:sz w:val="16"/>
                <w:szCs w:val="16"/>
                <w:lang w:val="da-DK"/>
              </w:rPr>
              <w:t>p=0.009</w:t>
            </w:r>
            <w:r>
              <w:rPr>
                <w:sz w:val="16"/>
                <w:szCs w:val="16"/>
                <w:lang w:val="da-DK"/>
              </w:rPr>
              <w:t>, CI:0.02, 0.14</w:t>
            </w:r>
          </w:p>
        </w:tc>
      </w:tr>
      <w:tr w:rsidR="00FE111E">
        <w:trPr>
          <w:trHeight w:val="235"/>
        </w:trPr>
        <w:tc>
          <w:tcPr>
            <w:tcW w:w="3114" w:type="dxa"/>
            <w:tcBorders>
              <w:top w:val="single" w:sz="4" w:space="0" w:color="000000"/>
              <w:left w:val="single" w:sz="4" w:space="0" w:color="000000"/>
              <w:bottom w:val="nil"/>
              <w:right w:val="nil"/>
            </w:tcBorders>
            <w:shd w:val="clear" w:color="auto" w:fill="FFFFFF"/>
            <w:tcMar>
              <w:top w:w="80" w:type="dxa"/>
              <w:left w:w="80" w:type="dxa"/>
              <w:bottom w:w="80" w:type="dxa"/>
              <w:right w:w="80" w:type="dxa"/>
            </w:tcMar>
          </w:tcPr>
          <w:p w:rsidR="00FE111E" w:rsidRDefault="008B6DF7">
            <w:pPr>
              <w:pStyle w:val="Body"/>
              <w:spacing w:after="0" w:line="240" w:lineRule="auto"/>
            </w:pPr>
            <w:r>
              <w:rPr>
                <w:b/>
                <w:bCs/>
                <w:sz w:val="18"/>
                <w:szCs w:val="18"/>
              </w:rPr>
              <w:t>Motivational salience signal</w:t>
            </w:r>
          </w:p>
        </w:tc>
        <w:tc>
          <w:tcPr>
            <w:tcW w:w="2551" w:type="dxa"/>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3119"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FE111E" w:rsidRDefault="00FE111E"/>
        </w:tc>
      </w:tr>
      <w:tr w:rsidR="00FE111E">
        <w:trPr>
          <w:trHeight w:val="220"/>
        </w:trPr>
        <w:tc>
          <w:tcPr>
            <w:tcW w:w="3114" w:type="dxa"/>
            <w:tcBorders>
              <w:top w:val="nil"/>
              <w:left w:val="single" w:sz="4" w:space="0" w:color="000000"/>
              <w:bottom w:val="nil"/>
              <w:right w:val="nil"/>
            </w:tcBorders>
            <w:shd w:val="clear" w:color="auto" w:fill="FFFFFF"/>
            <w:tcMar>
              <w:top w:w="80" w:type="dxa"/>
              <w:left w:w="80" w:type="dxa"/>
              <w:bottom w:w="80" w:type="dxa"/>
              <w:right w:w="80" w:type="dxa"/>
            </w:tcMar>
          </w:tcPr>
          <w:p w:rsidR="00FE111E" w:rsidRDefault="008B6DF7">
            <w:pPr>
              <w:pStyle w:val="Body"/>
              <w:spacing w:after="0" w:line="240" w:lineRule="auto"/>
            </w:pPr>
            <w:r>
              <w:rPr>
                <w:b/>
                <w:bCs/>
                <w:sz w:val="16"/>
                <w:szCs w:val="16"/>
              </w:rPr>
              <w:t xml:space="preserve">  Left Caudate </w:t>
            </w:r>
            <w:r>
              <w:rPr>
                <w:sz w:val="16"/>
                <w:szCs w:val="16"/>
              </w:rPr>
              <w:t>± SD</w:t>
            </w:r>
          </w:p>
        </w:tc>
        <w:tc>
          <w:tcPr>
            <w:tcW w:w="2551" w:type="dxa"/>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rPr>
              <w:t>0.05 ± 0.16</w:t>
            </w:r>
          </w:p>
        </w:tc>
        <w:tc>
          <w:tcPr>
            <w:tcW w:w="3119" w:type="dxa"/>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proofErr w:type="gramStart"/>
            <w:r>
              <w:rPr>
                <w:sz w:val="16"/>
                <w:szCs w:val="16"/>
                <w:lang w:val="da-DK"/>
              </w:rPr>
              <w:t>T(</w:t>
            </w:r>
            <w:proofErr w:type="gramEnd"/>
            <w:r>
              <w:rPr>
                <w:sz w:val="16"/>
                <w:szCs w:val="16"/>
                <w:lang w:val="da-DK"/>
              </w:rPr>
              <w:t>51)=2.1</w:t>
            </w:r>
            <w:r>
              <w:rPr>
                <w:sz w:val="16"/>
                <w:szCs w:val="16"/>
                <w:vertAlign w:val="superscript"/>
                <w:lang w:val="da-DK"/>
              </w:rPr>
              <w:t>a</w:t>
            </w:r>
            <w:r>
              <w:rPr>
                <w:sz w:val="16"/>
                <w:szCs w:val="16"/>
                <w:lang w:val="da-DK"/>
              </w:rPr>
              <w:t xml:space="preserve">, </w:t>
            </w:r>
            <w:r>
              <w:rPr>
                <w:b/>
                <w:bCs/>
                <w:sz w:val="16"/>
                <w:szCs w:val="16"/>
                <w:lang w:val="da-DK"/>
              </w:rPr>
              <w:t>p=0.039</w:t>
            </w:r>
            <w:r>
              <w:rPr>
                <w:sz w:val="16"/>
                <w:szCs w:val="16"/>
                <w:lang w:val="da-DK"/>
              </w:rPr>
              <w:t>, CI:0.002, 0.09</w:t>
            </w:r>
          </w:p>
        </w:tc>
      </w:tr>
      <w:tr w:rsidR="00FE111E">
        <w:trPr>
          <w:trHeight w:val="220"/>
        </w:trPr>
        <w:tc>
          <w:tcPr>
            <w:tcW w:w="3114" w:type="dxa"/>
            <w:tcBorders>
              <w:top w:val="nil"/>
              <w:left w:val="single" w:sz="4" w:space="0" w:color="000000"/>
              <w:bottom w:val="nil"/>
              <w:right w:val="nil"/>
            </w:tcBorders>
            <w:shd w:val="clear" w:color="auto" w:fill="FFFFFF"/>
            <w:tcMar>
              <w:top w:w="80" w:type="dxa"/>
              <w:left w:w="80" w:type="dxa"/>
              <w:bottom w:w="80" w:type="dxa"/>
              <w:right w:w="80" w:type="dxa"/>
            </w:tcMar>
          </w:tcPr>
          <w:p w:rsidR="00FE111E" w:rsidRDefault="008B6DF7">
            <w:pPr>
              <w:pStyle w:val="Body"/>
              <w:spacing w:after="0" w:line="240" w:lineRule="auto"/>
            </w:pPr>
            <w:r>
              <w:rPr>
                <w:b/>
                <w:bCs/>
                <w:sz w:val="16"/>
                <w:szCs w:val="16"/>
              </w:rPr>
              <w:t xml:space="preserve">   Left </w:t>
            </w:r>
            <w:proofErr w:type="spellStart"/>
            <w:r>
              <w:rPr>
                <w:b/>
                <w:bCs/>
                <w:sz w:val="16"/>
                <w:szCs w:val="16"/>
              </w:rPr>
              <w:t>Accumbens</w:t>
            </w:r>
            <w:proofErr w:type="spellEnd"/>
            <w:r>
              <w:rPr>
                <w:b/>
                <w:bCs/>
                <w:sz w:val="16"/>
                <w:szCs w:val="16"/>
              </w:rPr>
              <w:t xml:space="preserve"> </w:t>
            </w:r>
            <w:r>
              <w:rPr>
                <w:sz w:val="16"/>
                <w:szCs w:val="16"/>
              </w:rPr>
              <w:t>± SD</w:t>
            </w:r>
          </w:p>
        </w:tc>
        <w:tc>
          <w:tcPr>
            <w:tcW w:w="2551" w:type="dxa"/>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rPr>
              <w:t>0.07 ± 0.15</w:t>
            </w:r>
          </w:p>
        </w:tc>
        <w:tc>
          <w:tcPr>
            <w:tcW w:w="3119" w:type="dxa"/>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proofErr w:type="gramStart"/>
            <w:r>
              <w:rPr>
                <w:sz w:val="16"/>
                <w:szCs w:val="16"/>
                <w:lang w:val="da-DK"/>
              </w:rPr>
              <w:t>T(</w:t>
            </w:r>
            <w:proofErr w:type="gramEnd"/>
            <w:r>
              <w:rPr>
                <w:sz w:val="16"/>
                <w:szCs w:val="16"/>
                <w:lang w:val="da-DK"/>
              </w:rPr>
              <w:t>51)=3.1</w:t>
            </w:r>
            <w:r>
              <w:rPr>
                <w:sz w:val="16"/>
                <w:szCs w:val="16"/>
                <w:vertAlign w:val="superscript"/>
                <w:lang w:val="da-DK"/>
              </w:rPr>
              <w:t>a</w:t>
            </w:r>
            <w:r>
              <w:rPr>
                <w:sz w:val="16"/>
                <w:szCs w:val="16"/>
                <w:lang w:val="da-DK"/>
              </w:rPr>
              <w:t xml:space="preserve">, </w:t>
            </w:r>
            <w:r>
              <w:rPr>
                <w:b/>
                <w:bCs/>
                <w:sz w:val="16"/>
                <w:szCs w:val="16"/>
                <w:lang w:val="da-DK"/>
              </w:rPr>
              <w:t>p=0.003</w:t>
            </w:r>
            <w:r>
              <w:rPr>
                <w:sz w:val="16"/>
                <w:szCs w:val="16"/>
                <w:lang w:val="da-DK"/>
              </w:rPr>
              <w:t>, CI:0.02, 0.11</w:t>
            </w:r>
          </w:p>
        </w:tc>
      </w:tr>
      <w:tr w:rsidR="00FE111E">
        <w:trPr>
          <w:trHeight w:val="220"/>
        </w:trPr>
        <w:tc>
          <w:tcPr>
            <w:tcW w:w="3114" w:type="dxa"/>
            <w:tcBorders>
              <w:top w:val="nil"/>
              <w:left w:val="single" w:sz="4" w:space="0" w:color="000000"/>
              <w:bottom w:val="nil"/>
              <w:right w:val="nil"/>
            </w:tcBorders>
            <w:shd w:val="clear" w:color="auto" w:fill="FFFFFF"/>
            <w:tcMar>
              <w:top w:w="80" w:type="dxa"/>
              <w:left w:w="80" w:type="dxa"/>
              <w:bottom w:w="80" w:type="dxa"/>
              <w:right w:w="80" w:type="dxa"/>
            </w:tcMar>
          </w:tcPr>
          <w:p w:rsidR="00FE111E" w:rsidRDefault="008B6DF7">
            <w:pPr>
              <w:pStyle w:val="Body"/>
              <w:spacing w:after="0" w:line="240" w:lineRule="auto"/>
            </w:pPr>
            <w:r>
              <w:rPr>
                <w:b/>
                <w:bCs/>
                <w:sz w:val="16"/>
                <w:szCs w:val="16"/>
              </w:rPr>
              <w:t xml:space="preserve">   Left Dorsolateral prefrontal cortex </w:t>
            </w:r>
            <w:r>
              <w:rPr>
                <w:sz w:val="16"/>
                <w:szCs w:val="16"/>
              </w:rPr>
              <w:t>± SD</w:t>
            </w:r>
          </w:p>
        </w:tc>
        <w:tc>
          <w:tcPr>
            <w:tcW w:w="2551" w:type="dxa"/>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rPr>
              <w:t>-0.06 ± 0.24</w:t>
            </w:r>
          </w:p>
        </w:tc>
        <w:tc>
          <w:tcPr>
            <w:tcW w:w="3119" w:type="dxa"/>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proofErr w:type="gramStart"/>
            <w:r>
              <w:rPr>
                <w:sz w:val="16"/>
                <w:szCs w:val="16"/>
                <w:lang w:val="da-DK"/>
              </w:rPr>
              <w:t>T(</w:t>
            </w:r>
            <w:proofErr w:type="gramEnd"/>
            <w:r>
              <w:rPr>
                <w:sz w:val="16"/>
                <w:szCs w:val="16"/>
                <w:lang w:val="da-DK"/>
              </w:rPr>
              <w:t>51)=-0.-1.7</w:t>
            </w:r>
            <w:r>
              <w:rPr>
                <w:sz w:val="16"/>
                <w:szCs w:val="16"/>
                <w:vertAlign w:val="superscript"/>
                <w:lang w:val="da-DK"/>
              </w:rPr>
              <w:t>a</w:t>
            </w:r>
            <w:r>
              <w:rPr>
                <w:sz w:val="16"/>
                <w:szCs w:val="16"/>
                <w:lang w:val="da-DK"/>
              </w:rPr>
              <w:t>, p=0.08, CI:-0.12, 0.007</w:t>
            </w:r>
          </w:p>
        </w:tc>
      </w:tr>
      <w:tr w:rsidR="00FE111E">
        <w:trPr>
          <w:trHeight w:val="220"/>
        </w:trPr>
        <w:tc>
          <w:tcPr>
            <w:tcW w:w="3114" w:type="dxa"/>
            <w:tcBorders>
              <w:top w:val="nil"/>
              <w:left w:val="single" w:sz="4" w:space="0" w:color="000000"/>
              <w:bottom w:val="nil"/>
              <w:right w:val="nil"/>
            </w:tcBorders>
            <w:shd w:val="clear" w:color="auto" w:fill="FFFFFF"/>
            <w:tcMar>
              <w:top w:w="80" w:type="dxa"/>
              <w:left w:w="80" w:type="dxa"/>
              <w:bottom w:w="80" w:type="dxa"/>
              <w:right w:w="80" w:type="dxa"/>
            </w:tcMar>
          </w:tcPr>
          <w:p w:rsidR="00FE111E" w:rsidRDefault="008B6DF7">
            <w:pPr>
              <w:pStyle w:val="Body"/>
              <w:spacing w:after="0" w:line="240" w:lineRule="auto"/>
            </w:pPr>
            <w:r>
              <w:rPr>
                <w:b/>
                <w:bCs/>
                <w:sz w:val="16"/>
                <w:szCs w:val="16"/>
              </w:rPr>
              <w:t xml:space="preserve">   Left Thalamus </w:t>
            </w:r>
            <w:r>
              <w:rPr>
                <w:sz w:val="16"/>
                <w:szCs w:val="16"/>
              </w:rPr>
              <w:t>± SD</w:t>
            </w:r>
          </w:p>
        </w:tc>
        <w:tc>
          <w:tcPr>
            <w:tcW w:w="2551" w:type="dxa"/>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rPr>
              <w:t>-0.004±0.20</w:t>
            </w:r>
          </w:p>
        </w:tc>
        <w:tc>
          <w:tcPr>
            <w:tcW w:w="3119" w:type="dxa"/>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proofErr w:type="gramStart"/>
            <w:r>
              <w:rPr>
                <w:sz w:val="16"/>
                <w:szCs w:val="16"/>
                <w:lang w:val="da-DK"/>
              </w:rPr>
              <w:t>T(</w:t>
            </w:r>
            <w:proofErr w:type="gramEnd"/>
            <w:r>
              <w:rPr>
                <w:sz w:val="16"/>
                <w:szCs w:val="16"/>
                <w:lang w:val="da-DK"/>
              </w:rPr>
              <w:t>51)=-0.2</w:t>
            </w:r>
            <w:r>
              <w:rPr>
                <w:sz w:val="16"/>
                <w:szCs w:val="16"/>
                <w:vertAlign w:val="superscript"/>
                <w:lang w:val="da-DK"/>
              </w:rPr>
              <w:t>a</w:t>
            </w:r>
            <w:r>
              <w:rPr>
                <w:sz w:val="16"/>
                <w:szCs w:val="16"/>
                <w:lang w:val="da-DK"/>
              </w:rPr>
              <w:t>, p=0.87, CI:-0.06, 0.05</w:t>
            </w:r>
          </w:p>
        </w:tc>
      </w:tr>
      <w:tr w:rsidR="00FE111E">
        <w:trPr>
          <w:trHeight w:val="215"/>
        </w:trPr>
        <w:tc>
          <w:tcPr>
            <w:tcW w:w="3114" w:type="dxa"/>
            <w:tcBorders>
              <w:top w:val="nil"/>
              <w:left w:val="single" w:sz="4" w:space="0" w:color="000000"/>
              <w:bottom w:val="single" w:sz="4" w:space="0" w:color="000000"/>
              <w:right w:val="nil"/>
            </w:tcBorders>
            <w:shd w:val="clear" w:color="auto" w:fill="FFFFFF"/>
            <w:tcMar>
              <w:top w:w="80" w:type="dxa"/>
              <w:left w:w="80" w:type="dxa"/>
              <w:bottom w:w="80" w:type="dxa"/>
              <w:right w:w="80" w:type="dxa"/>
            </w:tcMar>
          </w:tcPr>
          <w:p w:rsidR="00FE111E" w:rsidRDefault="008B6DF7">
            <w:pPr>
              <w:pStyle w:val="Body"/>
              <w:spacing w:after="0" w:line="240" w:lineRule="auto"/>
            </w:pPr>
            <w:r>
              <w:rPr>
                <w:b/>
                <w:bCs/>
                <w:sz w:val="16"/>
                <w:szCs w:val="16"/>
              </w:rPr>
              <w:t xml:space="preserve">   Left ACC </w:t>
            </w:r>
            <w:r>
              <w:rPr>
                <w:sz w:val="16"/>
                <w:szCs w:val="16"/>
              </w:rPr>
              <w:t>± SD</w:t>
            </w:r>
          </w:p>
        </w:tc>
        <w:tc>
          <w:tcPr>
            <w:tcW w:w="2551" w:type="dxa"/>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rPr>
              <w:t>-0.01±0.13</w:t>
            </w:r>
          </w:p>
        </w:tc>
        <w:tc>
          <w:tcPr>
            <w:tcW w:w="3119"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proofErr w:type="gramStart"/>
            <w:r>
              <w:rPr>
                <w:sz w:val="16"/>
                <w:szCs w:val="16"/>
                <w:lang w:val="da-DK"/>
              </w:rPr>
              <w:t>T(</w:t>
            </w:r>
            <w:proofErr w:type="gramEnd"/>
            <w:r>
              <w:rPr>
                <w:sz w:val="16"/>
                <w:szCs w:val="16"/>
                <w:lang w:val="da-DK"/>
              </w:rPr>
              <w:t>51)=--0.5</w:t>
            </w:r>
            <w:r>
              <w:rPr>
                <w:sz w:val="16"/>
                <w:szCs w:val="16"/>
                <w:vertAlign w:val="superscript"/>
                <w:lang w:val="da-DK"/>
              </w:rPr>
              <w:t>a</w:t>
            </w:r>
            <w:r>
              <w:rPr>
                <w:sz w:val="16"/>
                <w:szCs w:val="16"/>
                <w:lang w:val="da-DK"/>
              </w:rPr>
              <w:t>, p=0.62, CI:-0.05, 0.03</w:t>
            </w:r>
          </w:p>
        </w:tc>
      </w:tr>
      <w:tr w:rsidR="00FE111E">
        <w:trPr>
          <w:trHeight w:val="235"/>
        </w:trPr>
        <w:tc>
          <w:tcPr>
            <w:tcW w:w="3114" w:type="dxa"/>
            <w:tcBorders>
              <w:top w:val="single" w:sz="4" w:space="0" w:color="000000"/>
              <w:left w:val="single" w:sz="4" w:space="0" w:color="000000"/>
              <w:bottom w:val="nil"/>
              <w:right w:val="nil"/>
            </w:tcBorders>
            <w:shd w:val="clear" w:color="auto" w:fill="FFFFFF"/>
            <w:tcMar>
              <w:top w:w="80" w:type="dxa"/>
              <w:left w:w="80" w:type="dxa"/>
              <w:bottom w:w="80" w:type="dxa"/>
              <w:right w:w="80" w:type="dxa"/>
            </w:tcMar>
          </w:tcPr>
          <w:p w:rsidR="00FE111E" w:rsidRDefault="008B6DF7">
            <w:pPr>
              <w:pStyle w:val="Body"/>
              <w:spacing w:after="0" w:line="240" w:lineRule="auto"/>
            </w:pPr>
            <w:r>
              <w:rPr>
                <w:b/>
                <w:bCs/>
                <w:sz w:val="18"/>
                <w:szCs w:val="18"/>
              </w:rPr>
              <w:t xml:space="preserve"> </w:t>
            </w:r>
            <w:r w:rsidR="00BB1102">
              <w:rPr>
                <w:b/>
                <w:bCs/>
                <w:sz w:val="18"/>
                <w:szCs w:val="18"/>
              </w:rPr>
              <w:t>P</w:t>
            </w:r>
            <w:r>
              <w:rPr>
                <w:b/>
                <w:bCs/>
                <w:sz w:val="18"/>
                <w:szCs w:val="18"/>
              </w:rPr>
              <w:t>ositive outcome signal</w:t>
            </w:r>
          </w:p>
        </w:tc>
        <w:tc>
          <w:tcPr>
            <w:tcW w:w="2551" w:type="dxa"/>
            <w:tcBorders>
              <w:top w:val="single" w:sz="4" w:space="0" w:color="000000"/>
              <w:left w:val="nil"/>
              <w:bottom w:val="nil"/>
              <w:right w:val="nil"/>
            </w:tcBorders>
            <w:shd w:val="clear" w:color="auto" w:fill="auto"/>
            <w:tcMar>
              <w:top w:w="80" w:type="dxa"/>
              <w:left w:w="80" w:type="dxa"/>
              <w:bottom w:w="80" w:type="dxa"/>
              <w:right w:w="80" w:type="dxa"/>
            </w:tcMar>
          </w:tcPr>
          <w:p w:rsidR="00FE111E" w:rsidRDefault="00FE111E"/>
        </w:tc>
        <w:tc>
          <w:tcPr>
            <w:tcW w:w="3119"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FE111E" w:rsidRDefault="00FE111E"/>
        </w:tc>
      </w:tr>
      <w:tr w:rsidR="00FE111E">
        <w:trPr>
          <w:trHeight w:val="220"/>
        </w:trPr>
        <w:tc>
          <w:tcPr>
            <w:tcW w:w="3114" w:type="dxa"/>
            <w:tcBorders>
              <w:top w:val="nil"/>
              <w:left w:val="single" w:sz="4" w:space="0" w:color="000000"/>
              <w:bottom w:val="nil"/>
              <w:right w:val="nil"/>
            </w:tcBorders>
            <w:shd w:val="clear" w:color="auto" w:fill="FFFFFF"/>
            <w:tcMar>
              <w:top w:w="80" w:type="dxa"/>
              <w:left w:w="80" w:type="dxa"/>
              <w:bottom w:w="80" w:type="dxa"/>
              <w:right w:w="80" w:type="dxa"/>
            </w:tcMar>
          </w:tcPr>
          <w:p w:rsidR="00FE111E" w:rsidRDefault="008B6DF7">
            <w:pPr>
              <w:pStyle w:val="Body"/>
              <w:spacing w:after="0" w:line="240" w:lineRule="auto"/>
            </w:pPr>
            <w:r>
              <w:rPr>
                <w:b/>
                <w:bCs/>
                <w:sz w:val="16"/>
                <w:szCs w:val="16"/>
              </w:rPr>
              <w:t xml:space="preserve">   Left Caudate </w:t>
            </w:r>
            <w:r>
              <w:rPr>
                <w:sz w:val="16"/>
                <w:szCs w:val="16"/>
              </w:rPr>
              <w:t>± SD</w:t>
            </w:r>
          </w:p>
        </w:tc>
        <w:tc>
          <w:tcPr>
            <w:tcW w:w="2551" w:type="dxa"/>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rPr>
              <w:t>-0.106±0.23</w:t>
            </w:r>
          </w:p>
        </w:tc>
        <w:tc>
          <w:tcPr>
            <w:tcW w:w="3119" w:type="dxa"/>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proofErr w:type="gramStart"/>
            <w:r>
              <w:rPr>
                <w:sz w:val="16"/>
                <w:szCs w:val="16"/>
                <w:lang w:val="da-DK"/>
              </w:rPr>
              <w:t>T(</w:t>
            </w:r>
            <w:proofErr w:type="gramEnd"/>
            <w:r>
              <w:rPr>
                <w:sz w:val="16"/>
                <w:szCs w:val="16"/>
                <w:lang w:val="da-DK"/>
              </w:rPr>
              <w:t>51)=-3.4</w:t>
            </w:r>
            <w:r>
              <w:rPr>
                <w:sz w:val="16"/>
                <w:szCs w:val="16"/>
                <w:vertAlign w:val="superscript"/>
              </w:rPr>
              <w:t>a</w:t>
            </w:r>
            <w:r>
              <w:rPr>
                <w:sz w:val="16"/>
                <w:szCs w:val="16"/>
                <w:lang w:val="da-DK"/>
              </w:rPr>
              <w:t xml:space="preserve">, </w:t>
            </w:r>
            <w:r>
              <w:rPr>
                <w:b/>
                <w:bCs/>
                <w:sz w:val="16"/>
                <w:szCs w:val="16"/>
                <w:lang w:val="da-DK"/>
              </w:rPr>
              <w:t>p=0.002</w:t>
            </w:r>
            <w:r>
              <w:rPr>
                <w:sz w:val="16"/>
                <w:szCs w:val="16"/>
                <w:lang w:val="da-DK"/>
              </w:rPr>
              <w:t>, CI: -0.17, -0.04</w:t>
            </w:r>
          </w:p>
        </w:tc>
      </w:tr>
      <w:tr w:rsidR="00FE111E">
        <w:trPr>
          <w:trHeight w:val="220"/>
        </w:trPr>
        <w:tc>
          <w:tcPr>
            <w:tcW w:w="3114" w:type="dxa"/>
            <w:tcBorders>
              <w:top w:val="nil"/>
              <w:left w:val="single" w:sz="4" w:space="0" w:color="000000"/>
              <w:bottom w:val="nil"/>
              <w:right w:val="nil"/>
            </w:tcBorders>
            <w:shd w:val="clear" w:color="auto" w:fill="FFFFFF"/>
            <w:tcMar>
              <w:top w:w="80" w:type="dxa"/>
              <w:left w:w="80" w:type="dxa"/>
              <w:bottom w:w="80" w:type="dxa"/>
              <w:right w:w="80" w:type="dxa"/>
            </w:tcMar>
          </w:tcPr>
          <w:p w:rsidR="00FE111E" w:rsidRDefault="008B6DF7">
            <w:pPr>
              <w:pStyle w:val="Body"/>
              <w:spacing w:after="0" w:line="240" w:lineRule="auto"/>
            </w:pPr>
            <w:r>
              <w:rPr>
                <w:b/>
                <w:bCs/>
                <w:sz w:val="16"/>
                <w:szCs w:val="16"/>
              </w:rPr>
              <w:t xml:space="preserve">   Left </w:t>
            </w:r>
            <w:proofErr w:type="spellStart"/>
            <w:r>
              <w:rPr>
                <w:b/>
                <w:bCs/>
                <w:sz w:val="16"/>
                <w:szCs w:val="16"/>
              </w:rPr>
              <w:t>Accumbens</w:t>
            </w:r>
            <w:proofErr w:type="spellEnd"/>
            <w:r>
              <w:rPr>
                <w:b/>
                <w:bCs/>
                <w:sz w:val="16"/>
                <w:szCs w:val="16"/>
              </w:rPr>
              <w:t xml:space="preserve"> </w:t>
            </w:r>
            <w:r>
              <w:rPr>
                <w:sz w:val="16"/>
                <w:szCs w:val="16"/>
              </w:rPr>
              <w:t>± SD</w:t>
            </w:r>
          </w:p>
        </w:tc>
        <w:tc>
          <w:tcPr>
            <w:tcW w:w="2551" w:type="dxa"/>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rPr>
              <w:t>-0.010±0.20</w:t>
            </w:r>
          </w:p>
        </w:tc>
        <w:tc>
          <w:tcPr>
            <w:tcW w:w="3119" w:type="dxa"/>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proofErr w:type="gramStart"/>
            <w:r>
              <w:rPr>
                <w:sz w:val="16"/>
                <w:szCs w:val="16"/>
                <w:lang w:val="da-DK"/>
              </w:rPr>
              <w:t>T(</w:t>
            </w:r>
            <w:proofErr w:type="gramEnd"/>
            <w:r>
              <w:rPr>
                <w:sz w:val="16"/>
                <w:szCs w:val="16"/>
                <w:lang w:val="da-DK"/>
              </w:rPr>
              <w:t>51)=-0.4</w:t>
            </w:r>
            <w:r>
              <w:rPr>
                <w:sz w:val="16"/>
                <w:szCs w:val="16"/>
                <w:vertAlign w:val="superscript"/>
              </w:rPr>
              <w:t>a</w:t>
            </w:r>
            <w:r>
              <w:rPr>
                <w:sz w:val="16"/>
                <w:szCs w:val="16"/>
                <w:lang w:val="da-DK"/>
              </w:rPr>
              <w:t>, p=0.72, CI: -0.07, 0.05</w:t>
            </w:r>
          </w:p>
        </w:tc>
      </w:tr>
      <w:tr w:rsidR="00FE111E">
        <w:trPr>
          <w:trHeight w:val="220"/>
        </w:trPr>
        <w:tc>
          <w:tcPr>
            <w:tcW w:w="3114" w:type="dxa"/>
            <w:tcBorders>
              <w:top w:val="nil"/>
              <w:left w:val="single" w:sz="4" w:space="0" w:color="000000"/>
              <w:bottom w:val="nil"/>
              <w:right w:val="nil"/>
            </w:tcBorders>
            <w:shd w:val="clear" w:color="auto" w:fill="FFFFFF"/>
            <w:tcMar>
              <w:top w:w="80" w:type="dxa"/>
              <w:left w:w="80" w:type="dxa"/>
              <w:bottom w:w="80" w:type="dxa"/>
              <w:right w:w="80" w:type="dxa"/>
            </w:tcMar>
          </w:tcPr>
          <w:p w:rsidR="00FE111E" w:rsidRDefault="008B6DF7">
            <w:pPr>
              <w:pStyle w:val="Body"/>
              <w:spacing w:after="0" w:line="240" w:lineRule="auto"/>
            </w:pPr>
            <w:r>
              <w:rPr>
                <w:b/>
                <w:bCs/>
                <w:sz w:val="16"/>
                <w:szCs w:val="16"/>
              </w:rPr>
              <w:t xml:space="preserve">   Left Dorsolateral prefrontal cortex </w:t>
            </w:r>
            <w:r>
              <w:rPr>
                <w:sz w:val="16"/>
                <w:szCs w:val="16"/>
              </w:rPr>
              <w:t>± SD</w:t>
            </w:r>
          </w:p>
        </w:tc>
        <w:tc>
          <w:tcPr>
            <w:tcW w:w="2551" w:type="dxa"/>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rPr>
              <w:t>-0.116±0.26</w:t>
            </w:r>
          </w:p>
        </w:tc>
        <w:tc>
          <w:tcPr>
            <w:tcW w:w="3119" w:type="dxa"/>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proofErr w:type="gramStart"/>
            <w:r>
              <w:rPr>
                <w:sz w:val="16"/>
                <w:szCs w:val="16"/>
              </w:rPr>
              <w:t>T(</w:t>
            </w:r>
            <w:proofErr w:type="gramEnd"/>
            <w:r>
              <w:rPr>
                <w:sz w:val="16"/>
                <w:szCs w:val="16"/>
              </w:rPr>
              <w:t>51)=-3.2</w:t>
            </w:r>
            <w:r>
              <w:rPr>
                <w:sz w:val="16"/>
                <w:szCs w:val="16"/>
                <w:vertAlign w:val="superscript"/>
              </w:rPr>
              <w:t>a</w:t>
            </w:r>
            <w:r>
              <w:rPr>
                <w:sz w:val="16"/>
                <w:szCs w:val="16"/>
              </w:rPr>
              <w:t xml:space="preserve">, </w:t>
            </w:r>
            <w:r>
              <w:rPr>
                <w:b/>
                <w:bCs/>
                <w:sz w:val="16"/>
                <w:szCs w:val="16"/>
              </w:rPr>
              <w:t>p=0.002</w:t>
            </w:r>
            <w:r>
              <w:rPr>
                <w:sz w:val="16"/>
                <w:szCs w:val="16"/>
              </w:rPr>
              <w:t>, CI: -0.19, -0.04</w:t>
            </w:r>
          </w:p>
        </w:tc>
      </w:tr>
      <w:tr w:rsidR="00FE111E">
        <w:trPr>
          <w:trHeight w:val="220"/>
        </w:trPr>
        <w:tc>
          <w:tcPr>
            <w:tcW w:w="3114" w:type="dxa"/>
            <w:tcBorders>
              <w:top w:val="nil"/>
              <w:left w:val="single" w:sz="4" w:space="0" w:color="000000"/>
              <w:bottom w:val="nil"/>
              <w:right w:val="nil"/>
            </w:tcBorders>
            <w:shd w:val="clear" w:color="auto" w:fill="FFFFFF"/>
            <w:tcMar>
              <w:top w:w="80" w:type="dxa"/>
              <w:left w:w="80" w:type="dxa"/>
              <w:bottom w:w="80" w:type="dxa"/>
              <w:right w:w="80" w:type="dxa"/>
            </w:tcMar>
          </w:tcPr>
          <w:p w:rsidR="00FE111E" w:rsidRDefault="008B6DF7">
            <w:pPr>
              <w:pStyle w:val="Body"/>
              <w:spacing w:after="0" w:line="240" w:lineRule="auto"/>
            </w:pPr>
            <w:r>
              <w:rPr>
                <w:b/>
                <w:bCs/>
                <w:sz w:val="16"/>
                <w:szCs w:val="16"/>
              </w:rPr>
              <w:t xml:space="preserve">   Left Thalamus </w:t>
            </w:r>
            <w:r>
              <w:rPr>
                <w:sz w:val="16"/>
                <w:szCs w:val="16"/>
              </w:rPr>
              <w:t>± SD</w:t>
            </w:r>
          </w:p>
        </w:tc>
        <w:tc>
          <w:tcPr>
            <w:tcW w:w="2551" w:type="dxa"/>
            <w:tcBorders>
              <w:top w:val="nil"/>
              <w:left w:val="nil"/>
              <w:bottom w:val="nil"/>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rPr>
              <w:t>-0.039±0.24</w:t>
            </w:r>
          </w:p>
        </w:tc>
        <w:tc>
          <w:tcPr>
            <w:tcW w:w="3119" w:type="dxa"/>
            <w:tcBorders>
              <w:top w:val="nil"/>
              <w:left w:val="nil"/>
              <w:bottom w:val="nil"/>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proofErr w:type="gramStart"/>
            <w:r>
              <w:rPr>
                <w:sz w:val="16"/>
                <w:szCs w:val="16"/>
                <w:lang w:val="da-DK"/>
              </w:rPr>
              <w:t>T(</w:t>
            </w:r>
            <w:proofErr w:type="gramEnd"/>
            <w:r>
              <w:rPr>
                <w:sz w:val="16"/>
                <w:szCs w:val="16"/>
                <w:lang w:val="da-DK"/>
              </w:rPr>
              <w:t>51)=-1.1</w:t>
            </w:r>
            <w:r>
              <w:rPr>
                <w:sz w:val="16"/>
                <w:szCs w:val="16"/>
                <w:vertAlign w:val="superscript"/>
              </w:rPr>
              <w:t>a</w:t>
            </w:r>
            <w:r>
              <w:rPr>
                <w:sz w:val="16"/>
                <w:szCs w:val="16"/>
                <w:lang w:val="da-DK"/>
              </w:rPr>
              <w:t>, p=0.24, CI: -0.10, 0.03</w:t>
            </w:r>
          </w:p>
        </w:tc>
      </w:tr>
      <w:tr w:rsidR="00FE111E">
        <w:trPr>
          <w:trHeight w:val="215"/>
        </w:trPr>
        <w:tc>
          <w:tcPr>
            <w:tcW w:w="3114" w:type="dxa"/>
            <w:tcBorders>
              <w:top w:val="nil"/>
              <w:left w:val="single" w:sz="4" w:space="0" w:color="000000"/>
              <w:bottom w:val="single" w:sz="4" w:space="0" w:color="000000"/>
              <w:right w:val="nil"/>
            </w:tcBorders>
            <w:shd w:val="clear" w:color="auto" w:fill="FFFFFF"/>
            <w:tcMar>
              <w:top w:w="80" w:type="dxa"/>
              <w:left w:w="80" w:type="dxa"/>
              <w:bottom w:w="80" w:type="dxa"/>
              <w:right w:w="80" w:type="dxa"/>
            </w:tcMar>
          </w:tcPr>
          <w:p w:rsidR="00FE111E" w:rsidRDefault="008B6DF7">
            <w:pPr>
              <w:pStyle w:val="Body"/>
              <w:spacing w:after="0" w:line="240" w:lineRule="auto"/>
            </w:pPr>
            <w:r>
              <w:rPr>
                <w:b/>
                <w:bCs/>
                <w:sz w:val="16"/>
                <w:szCs w:val="16"/>
              </w:rPr>
              <w:t xml:space="preserve">   Left ACC </w:t>
            </w:r>
            <w:r>
              <w:rPr>
                <w:sz w:val="16"/>
                <w:szCs w:val="16"/>
              </w:rPr>
              <w:t>± SD</w:t>
            </w:r>
          </w:p>
        </w:tc>
        <w:tc>
          <w:tcPr>
            <w:tcW w:w="2551" w:type="dxa"/>
            <w:tcBorders>
              <w:top w:val="nil"/>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rPr>
              <w:t>0.042±0.17</w:t>
            </w:r>
          </w:p>
        </w:tc>
        <w:tc>
          <w:tcPr>
            <w:tcW w:w="3119"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proofErr w:type="gramStart"/>
            <w:r>
              <w:rPr>
                <w:sz w:val="16"/>
                <w:szCs w:val="16"/>
                <w:lang w:val="da-DK"/>
              </w:rPr>
              <w:t>T(</w:t>
            </w:r>
            <w:proofErr w:type="gramEnd"/>
            <w:r>
              <w:rPr>
                <w:sz w:val="16"/>
                <w:szCs w:val="16"/>
                <w:lang w:val="da-DK"/>
              </w:rPr>
              <w:t>51)=1.8</w:t>
            </w:r>
            <w:r>
              <w:rPr>
                <w:sz w:val="16"/>
                <w:szCs w:val="16"/>
                <w:vertAlign w:val="superscript"/>
              </w:rPr>
              <w:t>a</w:t>
            </w:r>
            <w:r>
              <w:rPr>
                <w:sz w:val="16"/>
                <w:szCs w:val="16"/>
                <w:lang w:val="da-DK"/>
              </w:rPr>
              <w:t>, p=0.07, CI: -0.004, 0.09</w:t>
            </w:r>
          </w:p>
        </w:tc>
      </w:tr>
    </w:tbl>
    <w:p w:rsidR="00FE111E" w:rsidRDefault="00FE111E">
      <w:pPr>
        <w:pStyle w:val="Body"/>
        <w:widowControl w:val="0"/>
        <w:spacing w:after="0" w:line="240" w:lineRule="auto"/>
        <w:rPr>
          <w:b/>
          <w:bCs/>
        </w:rPr>
      </w:pPr>
    </w:p>
    <w:p w:rsidR="00FE111E" w:rsidRDefault="00FE111E">
      <w:pPr>
        <w:pStyle w:val="Body"/>
        <w:spacing w:after="0" w:line="480" w:lineRule="auto"/>
        <w:rPr>
          <w:sz w:val="16"/>
          <w:szCs w:val="16"/>
        </w:rPr>
      </w:pPr>
    </w:p>
    <w:p w:rsidR="00FE111E" w:rsidRDefault="008B6DF7">
      <w:pPr>
        <w:pStyle w:val="Body"/>
        <w:spacing w:after="0" w:line="240" w:lineRule="auto"/>
        <w:rPr>
          <w:sz w:val="16"/>
          <w:szCs w:val="16"/>
        </w:rPr>
      </w:pPr>
      <w:r>
        <w:rPr>
          <w:sz w:val="16"/>
          <w:szCs w:val="16"/>
        </w:rPr>
        <w:t xml:space="preserve">Table S5 shows mean activity in ROIs of healthy controls on </w:t>
      </w:r>
      <w:r w:rsidRPr="00A27D8F">
        <w:rPr>
          <w:sz w:val="16"/>
          <w:szCs w:val="16"/>
        </w:rPr>
        <w:t>negative outcome evaluation,</w:t>
      </w:r>
      <w:r>
        <w:rPr>
          <w:sz w:val="16"/>
          <w:szCs w:val="16"/>
        </w:rPr>
        <w:t xml:space="preserve"> motivational salience signal and positive outcome evaluation for ROIs in the left hemisphere. ACC: anterior cingulate cortex, SD: standard deviation, CI: 95% confidence interval, One sample t-</w:t>
      </w:r>
      <w:proofErr w:type="spellStart"/>
      <w:r>
        <w:rPr>
          <w:sz w:val="16"/>
          <w:szCs w:val="16"/>
        </w:rPr>
        <w:t>test</w:t>
      </w:r>
      <w:r>
        <w:rPr>
          <w:sz w:val="16"/>
          <w:szCs w:val="16"/>
          <w:vertAlign w:val="superscript"/>
        </w:rPr>
        <w:t>a</w:t>
      </w:r>
      <w:proofErr w:type="spellEnd"/>
    </w:p>
    <w:p w:rsidR="00FE111E" w:rsidRDefault="00FE111E">
      <w:pPr>
        <w:pStyle w:val="Body"/>
        <w:spacing w:after="0" w:line="480" w:lineRule="auto"/>
      </w:pPr>
    </w:p>
    <w:p w:rsidR="009B5372" w:rsidRDefault="009B5372">
      <w:pPr>
        <w:pStyle w:val="Body"/>
        <w:spacing w:after="0" w:line="480" w:lineRule="auto"/>
      </w:pPr>
    </w:p>
    <w:p w:rsidR="009B5372" w:rsidRDefault="009B5372">
      <w:pPr>
        <w:pStyle w:val="Body"/>
        <w:spacing w:after="0" w:line="480" w:lineRule="auto"/>
      </w:pPr>
    </w:p>
    <w:p w:rsidR="00FE111E" w:rsidRDefault="00FE111E">
      <w:pPr>
        <w:pStyle w:val="Body"/>
        <w:spacing w:after="0" w:line="480" w:lineRule="auto"/>
      </w:pPr>
    </w:p>
    <w:p w:rsidR="00FE111E" w:rsidRDefault="00FE111E">
      <w:pPr>
        <w:pStyle w:val="Body"/>
        <w:spacing w:after="0" w:line="480" w:lineRule="auto"/>
      </w:pPr>
    </w:p>
    <w:p w:rsidR="00FE111E" w:rsidRDefault="00FE111E">
      <w:pPr>
        <w:pStyle w:val="Body"/>
        <w:spacing w:after="0" w:line="480" w:lineRule="auto"/>
      </w:pPr>
    </w:p>
    <w:p w:rsidR="00FE111E" w:rsidRDefault="00FE111E">
      <w:pPr>
        <w:pStyle w:val="Body"/>
        <w:spacing w:after="0" w:line="480" w:lineRule="auto"/>
      </w:pPr>
    </w:p>
    <w:p w:rsidR="00BC6ED7" w:rsidRDefault="00BC6ED7">
      <w:pPr>
        <w:pStyle w:val="Body"/>
        <w:spacing w:after="0" w:line="480" w:lineRule="auto"/>
      </w:pPr>
    </w:p>
    <w:p w:rsidR="00FE111E" w:rsidRDefault="008B6DF7">
      <w:pPr>
        <w:pStyle w:val="Body"/>
        <w:spacing w:after="0" w:line="480" w:lineRule="auto"/>
      </w:pPr>
      <w:r>
        <w:rPr>
          <w:b/>
          <w:bCs/>
        </w:rPr>
        <w:lastRenderedPageBreak/>
        <w:t>Supplementary Table S6.</w:t>
      </w:r>
      <w:r>
        <w:t xml:space="preserve"> </w:t>
      </w:r>
      <w:r>
        <w:rPr>
          <w:b/>
          <w:bCs/>
        </w:rPr>
        <w:t>Correlation between PANSS scores and imaging measures</w:t>
      </w:r>
    </w:p>
    <w:tbl>
      <w:tblPr>
        <w:tblStyle w:val="TableNormal"/>
        <w:tblW w:w="96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27"/>
        <w:gridCol w:w="1196"/>
        <w:gridCol w:w="842"/>
        <w:gridCol w:w="773"/>
        <w:gridCol w:w="904"/>
        <w:gridCol w:w="581"/>
        <w:gridCol w:w="1062"/>
        <w:gridCol w:w="581"/>
        <w:gridCol w:w="1199"/>
      </w:tblGrid>
      <w:tr w:rsidR="00FE111E" w:rsidTr="000B7DBD">
        <w:trPr>
          <w:trHeight w:val="92"/>
        </w:trPr>
        <w:tc>
          <w:tcPr>
            <w:tcW w:w="252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FE111E"/>
        </w:tc>
        <w:tc>
          <w:tcPr>
            <w:tcW w:w="2038" w:type="dxa"/>
            <w:gridSpan w:val="2"/>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b/>
                <w:bCs/>
                <w:sz w:val="18"/>
                <w:szCs w:val="18"/>
                <w:lang w:val="da-DK"/>
              </w:rPr>
              <w:t>PANSS Total</w:t>
            </w:r>
          </w:p>
        </w:tc>
        <w:tc>
          <w:tcPr>
            <w:tcW w:w="1677"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b/>
                <w:bCs/>
                <w:sz w:val="18"/>
                <w:szCs w:val="18"/>
                <w:lang w:val="da-DK"/>
              </w:rPr>
              <w:t>PANSS Positive</w:t>
            </w:r>
          </w:p>
        </w:tc>
        <w:tc>
          <w:tcPr>
            <w:tcW w:w="1643"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b/>
                <w:bCs/>
                <w:sz w:val="18"/>
                <w:szCs w:val="18"/>
                <w:lang w:val="da-DK"/>
              </w:rPr>
              <w:t>PANSS Negative</w:t>
            </w:r>
          </w:p>
        </w:tc>
        <w:tc>
          <w:tcPr>
            <w:tcW w:w="1780"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b/>
                <w:bCs/>
                <w:sz w:val="18"/>
                <w:szCs w:val="18"/>
                <w:lang w:val="da-DK"/>
              </w:rPr>
              <w:t>PANSS General</w:t>
            </w:r>
          </w:p>
        </w:tc>
      </w:tr>
      <w:tr w:rsidR="00FE111E">
        <w:trPr>
          <w:trHeight w:val="230"/>
        </w:trPr>
        <w:tc>
          <w:tcPr>
            <w:tcW w:w="2527" w:type="dxa"/>
            <w:vMerge/>
            <w:tcBorders>
              <w:top w:val="single" w:sz="4" w:space="0" w:color="000000"/>
              <w:left w:val="single" w:sz="4" w:space="0" w:color="000000"/>
              <w:bottom w:val="single" w:sz="4" w:space="0" w:color="000000"/>
              <w:right w:val="single" w:sz="4" w:space="0" w:color="000000"/>
            </w:tcBorders>
            <w:shd w:val="clear" w:color="auto" w:fill="auto"/>
          </w:tcPr>
          <w:p w:rsidR="00FE111E" w:rsidRDefault="00FE111E"/>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8"/>
                <w:szCs w:val="18"/>
                <w:lang w:val="da-DK"/>
              </w:rPr>
              <w:t>r</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8"/>
                <w:szCs w:val="18"/>
                <w:lang w:val="da-DK"/>
              </w:rPr>
              <w:t xml:space="preserve">P </w:t>
            </w:r>
            <w:proofErr w:type="spellStart"/>
            <w:r>
              <w:rPr>
                <w:sz w:val="18"/>
                <w:szCs w:val="18"/>
                <w:lang w:val="da-DK"/>
              </w:rPr>
              <w:t>value</w:t>
            </w:r>
            <w:proofErr w:type="spellEnd"/>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8"/>
                <w:szCs w:val="18"/>
                <w:lang w:val="da-DK"/>
              </w:rPr>
              <w:t>r</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8"/>
                <w:szCs w:val="18"/>
                <w:lang w:val="da-DK"/>
              </w:rPr>
              <w:t xml:space="preserve">P </w:t>
            </w:r>
            <w:proofErr w:type="spellStart"/>
            <w:r>
              <w:rPr>
                <w:sz w:val="18"/>
                <w:szCs w:val="18"/>
                <w:lang w:val="da-DK"/>
              </w:rPr>
              <w:t>value</w:t>
            </w:r>
            <w:proofErr w:type="spellEnd"/>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8"/>
                <w:szCs w:val="18"/>
                <w:lang w:val="da-DK"/>
              </w:rPr>
              <w:t>r</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8"/>
                <w:szCs w:val="18"/>
                <w:lang w:val="da-DK"/>
              </w:rPr>
              <w:t xml:space="preserve">P </w:t>
            </w:r>
            <w:proofErr w:type="spellStart"/>
            <w:r>
              <w:rPr>
                <w:sz w:val="18"/>
                <w:szCs w:val="18"/>
                <w:lang w:val="da-DK"/>
              </w:rPr>
              <w:t>value</w:t>
            </w:r>
            <w:proofErr w:type="spellEnd"/>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8"/>
                <w:szCs w:val="18"/>
                <w:lang w:val="da-DK"/>
              </w:rPr>
              <w:t>R</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8"/>
                <w:szCs w:val="18"/>
                <w:lang w:val="da-DK"/>
              </w:rPr>
              <w:t xml:space="preserve">P </w:t>
            </w:r>
            <w:proofErr w:type="spellStart"/>
            <w:r>
              <w:rPr>
                <w:sz w:val="18"/>
                <w:szCs w:val="18"/>
                <w:lang w:val="da-DK"/>
              </w:rPr>
              <w:t>value</w:t>
            </w:r>
            <w:proofErr w:type="spellEnd"/>
          </w:p>
        </w:tc>
      </w:tr>
      <w:tr w:rsidR="00FE111E">
        <w:trPr>
          <w:trHeight w:val="230"/>
        </w:trPr>
        <w:tc>
          <w:tcPr>
            <w:tcW w:w="9665"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r w:rsidRPr="00A27D8F">
              <w:rPr>
                <w:b/>
                <w:bCs/>
                <w:sz w:val="18"/>
                <w:szCs w:val="18"/>
                <w:lang w:val="da-DK"/>
              </w:rPr>
              <w:t>NO</w:t>
            </w:r>
            <w:r w:rsidR="00BC6ED7" w:rsidRPr="00A27D8F">
              <w:rPr>
                <w:b/>
                <w:bCs/>
                <w:sz w:val="18"/>
                <w:szCs w:val="18"/>
                <w:lang w:val="da-DK"/>
              </w:rPr>
              <w:t>E</w:t>
            </w:r>
            <w:r>
              <w:rPr>
                <w:b/>
                <w:bCs/>
                <w:sz w:val="18"/>
                <w:szCs w:val="18"/>
                <w:lang w:val="da-DK"/>
              </w:rPr>
              <w:t xml:space="preserve"> signal</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w:t>
            </w:r>
            <w:proofErr w:type="spellStart"/>
            <w:r>
              <w:rPr>
                <w:sz w:val="16"/>
                <w:szCs w:val="16"/>
                <w:lang w:val="da-DK"/>
              </w:rPr>
              <w:t>Accumbens</w:t>
            </w:r>
            <w:proofErr w:type="spellEnd"/>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0.38</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0.02</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0.89</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-0.14</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0.33</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0.33</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w:t>
            </w:r>
            <w:proofErr w:type="spellStart"/>
            <w:r>
              <w:rPr>
                <w:sz w:val="16"/>
                <w:szCs w:val="16"/>
                <w:lang w:val="da-DK"/>
              </w:rPr>
              <w:t>Caudate</w:t>
            </w:r>
            <w:proofErr w:type="spellEnd"/>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0.17</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0.24</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0.22</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0.45</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0.14</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0.33</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Thalamus</w:t>
            </w:r>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0.06</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0.66</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0.61</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0.38</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0.14</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0.32</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DLPFC</w:t>
            </w:r>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0.15</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0.28</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0.82</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0.16</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0.27</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0.16</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0.25</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ACC</w:t>
            </w:r>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0.58</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0.57</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0.02</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0.89</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0.16</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0.25</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 xml:space="preserve">Right </w:t>
            </w:r>
            <w:proofErr w:type="spellStart"/>
            <w:r>
              <w:rPr>
                <w:sz w:val="16"/>
                <w:szCs w:val="16"/>
                <w:lang w:val="da-DK"/>
              </w:rPr>
              <w:t>Accumbens</w:t>
            </w:r>
            <w:proofErr w:type="spellEnd"/>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0.09</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0.54</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0.50</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0.02</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0.87</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0.14</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0.34</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 xml:space="preserve">Right </w:t>
            </w:r>
            <w:proofErr w:type="spellStart"/>
            <w:r>
              <w:rPr>
                <w:sz w:val="16"/>
                <w:szCs w:val="16"/>
                <w:lang w:val="da-DK"/>
              </w:rPr>
              <w:t>Caudate</w:t>
            </w:r>
            <w:proofErr w:type="spellEnd"/>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0.12</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0.40</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0.22</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0.17</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0.21</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Thalamus</w:t>
            </w:r>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0.93</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0.007</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0.96</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0.61</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0.82</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DLPFC</w:t>
            </w:r>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0.82</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0.04</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0.78</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0.58</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0.12</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0.39</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ACC</w:t>
            </w:r>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0.92</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0.64</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0.72</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0.008</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0.96</w:t>
            </w:r>
          </w:p>
        </w:tc>
      </w:tr>
      <w:tr w:rsidR="00FE111E">
        <w:trPr>
          <w:trHeight w:val="230"/>
        </w:trPr>
        <w:tc>
          <w:tcPr>
            <w:tcW w:w="9665"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b/>
                <w:bCs/>
                <w:sz w:val="18"/>
                <w:szCs w:val="18"/>
                <w:lang w:val="da-DK"/>
              </w:rPr>
              <w:t>Motivational</w:t>
            </w:r>
            <w:proofErr w:type="spellEnd"/>
            <w:r>
              <w:rPr>
                <w:b/>
                <w:bCs/>
                <w:sz w:val="18"/>
                <w:szCs w:val="18"/>
                <w:lang w:val="da-DK"/>
              </w:rPr>
              <w:t xml:space="preserve"> </w:t>
            </w:r>
            <w:proofErr w:type="spellStart"/>
            <w:r>
              <w:rPr>
                <w:b/>
                <w:bCs/>
                <w:sz w:val="18"/>
                <w:szCs w:val="18"/>
                <w:lang w:val="da-DK"/>
              </w:rPr>
              <w:t>salience</w:t>
            </w:r>
            <w:proofErr w:type="spellEnd"/>
            <w:r>
              <w:rPr>
                <w:b/>
                <w:bCs/>
                <w:sz w:val="18"/>
                <w:szCs w:val="18"/>
                <w:lang w:val="da-DK"/>
              </w:rPr>
              <w:t xml:space="preserve"> signal</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w:t>
            </w:r>
            <w:proofErr w:type="spellStart"/>
            <w:r>
              <w:rPr>
                <w:sz w:val="16"/>
                <w:szCs w:val="16"/>
                <w:lang w:val="da-DK"/>
              </w:rPr>
              <w:t>Accumbens</w:t>
            </w:r>
            <w:proofErr w:type="spellEnd"/>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0.14</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0.33</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0.82</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0.48</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0.21</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w:t>
            </w:r>
            <w:proofErr w:type="spellStart"/>
            <w:r>
              <w:rPr>
                <w:sz w:val="16"/>
                <w:szCs w:val="16"/>
                <w:lang w:val="da-DK"/>
              </w:rPr>
              <w:t>Caudate</w:t>
            </w:r>
            <w:proofErr w:type="spellEnd"/>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0.06</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0.67</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-0.25</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0.48</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0.09</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0.52</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Thalamus</w:t>
            </w:r>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0.04</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0.76</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-0.04</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0.81</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0.62</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0.12</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0.39</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DLPFC</w:t>
            </w:r>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0.76</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0.38</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0.04</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0.76</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-0.04</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0.97</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ACC</w:t>
            </w:r>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0.48</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-0.17</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0.25</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0.47</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0.23</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 xml:space="preserve">Right </w:t>
            </w:r>
            <w:proofErr w:type="spellStart"/>
            <w:r>
              <w:rPr>
                <w:sz w:val="16"/>
                <w:szCs w:val="16"/>
                <w:lang w:val="da-DK"/>
              </w:rPr>
              <w:t>Accumbens</w:t>
            </w:r>
            <w:proofErr w:type="spellEnd"/>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0.37</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0.52</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0.006</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0.97</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w:t>
            </w:r>
          </w:p>
        </w:tc>
      </w:tr>
      <w:tr w:rsidR="00FE111E">
        <w:trPr>
          <w:trHeight w:val="4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 xml:space="preserve">Right </w:t>
            </w:r>
            <w:proofErr w:type="spellStart"/>
            <w:r>
              <w:rPr>
                <w:sz w:val="16"/>
                <w:szCs w:val="16"/>
                <w:lang w:val="da-DK"/>
              </w:rPr>
              <w:t>Caudate</w:t>
            </w:r>
            <w:proofErr w:type="spellEnd"/>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-0.02</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0.87</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0.20</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0.01</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0.94</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-0.001</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0.99</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 xml:space="preserve">Right Thalamus </w:t>
            </w:r>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0.09</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0.52</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0.35</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0.75</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0.12</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0.39</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DLPFC</w:t>
            </w:r>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0.44</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0.01</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0.92</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0.22</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0.04</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0.81</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ACC</w:t>
            </w:r>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0.007</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0.96</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0.61</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0.04</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0.77</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0.74</w:t>
            </w:r>
          </w:p>
        </w:tc>
      </w:tr>
      <w:tr w:rsidR="00FE111E">
        <w:trPr>
          <w:trHeight w:val="230"/>
        </w:trPr>
        <w:tc>
          <w:tcPr>
            <w:tcW w:w="9665"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r>
              <w:rPr>
                <w:b/>
                <w:bCs/>
                <w:sz w:val="18"/>
                <w:szCs w:val="18"/>
                <w:lang w:val="da-DK"/>
              </w:rPr>
              <w:t>PO signal</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w:t>
            </w:r>
            <w:proofErr w:type="spellStart"/>
            <w:r>
              <w:rPr>
                <w:sz w:val="16"/>
                <w:szCs w:val="16"/>
                <w:lang w:val="da-DK"/>
              </w:rPr>
              <w:t>Accumbens</w:t>
            </w:r>
            <w:proofErr w:type="spellEnd"/>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0.51</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-0.27</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-0.02</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0.88</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0.84</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w:t>
            </w:r>
            <w:proofErr w:type="spellStart"/>
            <w:r>
              <w:rPr>
                <w:sz w:val="16"/>
                <w:szCs w:val="16"/>
                <w:lang w:val="da-DK"/>
              </w:rPr>
              <w:t>Caudate</w:t>
            </w:r>
            <w:proofErr w:type="spellEnd"/>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0.54</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0.06</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0.69</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0.09</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0.50</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0.45</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Thalamus</w:t>
            </w:r>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0.70</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0.63</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0.81</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0.07</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0.59</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DLPFC</w:t>
            </w:r>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-0.06</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0.69</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0.53</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0.98</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-0.06</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0.67</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sz w:val="16"/>
                <w:szCs w:val="16"/>
                <w:lang w:val="da-DK"/>
              </w:rPr>
              <w:t>Left</w:t>
            </w:r>
            <w:proofErr w:type="spellEnd"/>
            <w:r>
              <w:rPr>
                <w:sz w:val="16"/>
                <w:szCs w:val="16"/>
                <w:lang w:val="da-DK"/>
              </w:rPr>
              <w:t xml:space="preserve"> ACC</w:t>
            </w:r>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0.71</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0.006</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0.96</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0.05</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0.74</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-0.13</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0.36</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 xml:space="preserve">Right </w:t>
            </w:r>
            <w:proofErr w:type="spellStart"/>
            <w:r>
              <w:rPr>
                <w:sz w:val="16"/>
                <w:szCs w:val="16"/>
                <w:lang w:val="da-DK"/>
              </w:rPr>
              <w:t>Accumbens</w:t>
            </w:r>
            <w:proofErr w:type="spellEnd"/>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0.06</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0.64</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0.004</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0.98</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0.01</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0.92</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0.17</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0.25</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 xml:space="preserve">Right </w:t>
            </w:r>
            <w:proofErr w:type="spellStart"/>
            <w:r>
              <w:rPr>
                <w:sz w:val="16"/>
                <w:szCs w:val="16"/>
                <w:lang w:val="da-DK"/>
              </w:rPr>
              <w:t>Caudate</w:t>
            </w:r>
            <w:proofErr w:type="spellEnd"/>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0.22</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0.18</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0.17</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0.24</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Thalamus</w:t>
            </w:r>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0.03</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0.81</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-0.04</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0.79</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0.56</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0.04</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0.77</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lastRenderedPageBreak/>
              <w:t>Right DLPFC</w:t>
            </w:r>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0.19</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0.16</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0.12</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0.41</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0.11</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0.41</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0.25</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0.08</w:t>
            </w:r>
          </w:p>
        </w:tc>
      </w:tr>
      <w:tr w:rsidR="00FE111E">
        <w:trPr>
          <w:trHeight w:val="210"/>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r>
              <w:rPr>
                <w:sz w:val="16"/>
                <w:szCs w:val="16"/>
                <w:lang w:val="da-DK"/>
              </w:rPr>
              <w:t>Right ACC</w:t>
            </w:r>
          </w:p>
        </w:tc>
        <w:tc>
          <w:tcPr>
            <w:tcW w:w="11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-0.09</w:t>
            </w:r>
          </w:p>
        </w:tc>
        <w:tc>
          <w:tcPr>
            <w:tcW w:w="8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0.53</w:t>
            </w:r>
          </w:p>
        </w:tc>
        <w:tc>
          <w:tcPr>
            <w:tcW w:w="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-0.10</w:t>
            </w:r>
          </w:p>
        </w:tc>
        <w:tc>
          <w:tcPr>
            <w:tcW w:w="9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0.94</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-0.01</w:t>
            </w:r>
          </w:p>
        </w:tc>
        <w:tc>
          <w:tcPr>
            <w:tcW w:w="10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0.93</w:t>
            </w:r>
          </w:p>
        </w:tc>
        <w:tc>
          <w:tcPr>
            <w:tcW w:w="5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-0.14</w:t>
            </w:r>
          </w:p>
        </w:tc>
        <w:tc>
          <w:tcPr>
            <w:tcW w:w="11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16"/>
                <w:szCs w:val="16"/>
                <w:lang w:val="da-DK"/>
              </w:rPr>
              <w:t>0.34</w:t>
            </w:r>
          </w:p>
        </w:tc>
      </w:tr>
    </w:tbl>
    <w:p w:rsidR="00FE111E" w:rsidRDefault="00FE111E">
      <w:pPr>
        <w:pStyle w:val="Body"/>
        <w:spacing w:after="0" w:line="240" w:lineRule="auto"/>
      </w:pPr>
    </w:p>
    <w:p w:rsidR="00FE111E" w:rsidRDefault="00FE111E">
      <w:pPr>
        <w:pStyle w:val="Body"/>
        <w:spacing w:after="0" w:line="480" w:lineRule="auto"/>
      </w:pPr>
    </w:p>
    <w:p w:rsidR="00FE111E" w:rsidRDefault="008B6DF7">
      <w:pPr>
        <w:pStyle w:val="Body"/>
        <w:spacing w:after="0" w:line="240" w:lineRule="auto"/>
      </w:pPr>
      <w:r>
        <w:rPr>
          <w:sz w:val="16"/>
          <w:szCs w:val="16"/>
        </w:rPr>
        <w:t xml:space="preserve">Table S6 shows correlation between PANSS scores and imaging measures. PANSS: positive and negative syndrome scale, r: correlation coefficient, </w:t>
      </w:r>
      <w:bookmarkStart w:id="5" w:name="_GoBack"/>
      <w:bookmarkEnd w:id="5"/>
      <w:r w:rsidRPr="00A27D8F">
        <w:rPr>
          <w:sz w:val="16"/>
          <w:szCs w:val="16"/>
        </w:rPr>
        <w:t>NO</w:t>
      </w:r>
      <w:r w:rsidR="00BC6ED7" w:rsidRPr="00A27D8F">
        <w:rPr>
          <w:sz w:val="16"/>
          <w:szCs w:val="16"/>
        </w:rPr>
        <w:t>E</w:t>
      </w:r>
      <w:r w:rsidRPr="00A27D8F">
        <w:rPr>
          <w:sz w:val="16"/>
          <w:szCs w:val="16"/>
        </w:rPr>
        <w:t>: negative outcome</w:t>
      </w:r>
      <w:r w:rsidR="00BC6ED7" w:rsidRPr="00A27D8F">
        <w:rPr>
          <w:sz w:val="16"/>
          <w:szCs w:val="16"/>
        </w:rPr>
        <w:t xml:space="preserve"> evaluation</w:t>
      </w:r>
      <w:r>
        <w:rPr>
          <w:sz w:val="16"/>
          <w:szCs w:val="16"/>
        </w:rPr>
        <w:t xml:space="preserve">, PO: </w:t>
      </w:r>
      <w:r w:rsidR="00BB1102">
        <w:rPr>
          <w:sz w:val="16"/>
          <w:szCs w:val="16"/>
        </w:rPr>
        <w:t>p</w:t>
      </w:r>
      <w:r>
        <w:rPr>
          <w:sz w:val="16"/>
          <w:szCs w:val="16"/>
        </w:rPr>
        <w:t xml:space="preserve">ositive outcome evaluation, ACC: anterior cingulate cortex, DLPFC: </w:t>
      </w:r>
      <w:proofErr w:type="spellStart"/>
      <w:r>
        <w:rPr>
          <w:sz w:val="16"/>
          <w:szCs w:val="16"/>
        </w:rPr>
        <w:t>dorso</w:t>
      </w:r>
      <w:proofErr w:type="spellEnd"/>
      <w:r>
        <w:rPr>
          <w:sz w:val="16"/>
          <w:szCs w:val="16"/>
        </w:rPr>
        <w:t xml:space="preserve"> lateral prefrontal cortex.</w:t>
      </w:r>
    </w:p>
    <w:p w:rsidR="00FE111E" w:rsidRDefault="00FE111E">
      <w:pPr>
        <w:pStyle w:val="Body"/>
        <w:spacing w:after="0" w:line="480" w:lineRule="auto"/>
      </w:pPr>
    </w:p>
    <w:p w:rsidR="00FE111E" w:rsidRDefault="00FE111E">
      <w:pPr>
        <w:pStyle w:val="Body"/>
        <w:spacing w:after="0" w:line="480" w:lineRule="auto"/>
      </w:pPr>
    </w:p>
    <w:p w:rsidR="00FE111E" w:rsidRDefault="008B6DF7">
      <w:pPr>
        <w:pStyle w:val="Body"/>
        <w:rPr>
          <w:b/>
          <w:bCs/>
        </w:rPr>
      </w:pPr>
      <w:bookmarkStart w:id="6" w:name="_Hlk27226095"/>
      <w:r>
        <w:rPr>
          <w:b/>
          <w:bCs/>
        </w:rPr>
        <w:t>Supplementary Table S7. Behavioral measures in the group of patients and healthy controls</w:t>
      </w:r>
    </w:p>
    <w:tbl>
      <w:tblPr>
        <w:tblStyle w:val="TableNormal"/>
        <w:tblW w:w="935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56"/>
        <w:gridCol w:w="1417"/>
        <w:gridCol w:w="1418"/>
        <w:gridCol w:w="3260"/>
      </w:tblGrid>
      <w:tr w:rsidR="00FE111E">
        <w:trPr>
          <w:trHeight w:val="27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FE111E"/>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b/>
                <w:bCs/>
                <w:lang w:val="da-DK"/>
              </w:rPr>
              <w:t>FEP</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b/>
                <w:bCs/>
                <w:lang w:val="da-DK"/>
              </w:rPr>
              <w:t>HC</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proofErr w:type="spellStart"/>
            <w:r>
              <w:rPr>
                <w:b/>
                <w:bCs/>
                <w:lang w:val="da-DK"/>
              </w:rPr>
              <w:t>Statistics</w:t>
            </w:r>
            <w:proofErr w:type="spellEnd"/>
          </w:p>
        </w:tc>
      </w:tr>
      <w:tr w:rsidR="00FE111E">
        <w:trPr>
          <w:trHeight w:val="27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r>
              <w:rPr>
                <w:b/>
                <w:bCs/>
              </w:rPr>
              <w:t xml:space="preserve">Response time, seconds </w:t>
            </w:r>
            <w:proofErr w:type="spellStart"/>
            <w:r>
              <w:rPr>
                <w:b/>
                <w:bCs/>
                <w:sz w:val="18"/>
                <w:szCs w:val="18"/>
              </w:rPr>
              <w:t>mean±SD</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FE111E"/>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FE111E"/>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FE111E"/>
        </w:tc>
      </w:tr>
      <w:tr w:rsidR="00FE111E">
        <w:trPr>
          <w:trHeight w:val="27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lang w:val="da-DK"/>
              </w:rPr>
              <w:t>Possible</w:t>
            </w:r>
            <w:proofErr w:type="spellEnd"/>
            <w:r>
              <w:rPr>
                <w:lang w:val="da-DK"/>
              </w:rPr>
              <w:t xml:space="preserve"> </w:t>
            </w:r>
            <w:proofErr w:type="spellStart"/>
            <w:r>
              <w:rPr>
                <w:lang w:val="da-DK"/>
              </w:rPr>
              <w:t>win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0.198</w:t>
            </w:r>
            <w:r>
              <w:rPr>
                <w:sz w:val="20"/>
                <w:szCs w:val="20"/>
              </w:rPr>
              <w:t>±0.02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0.187</w:t>
            </w:r>
            <w:r>
              <w:rPr>
                <w:sz w:val="20"/>
                <w:szCs w:val="20"/>
              </w:rPr>
              <w:t>±0.02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gramStart"/>
            <w:r>
              <w:rPr>
                <w:sz w:val="20"/>
                <w:szCs w:val="20"/>
                <w:lang w:val="da-DK"/>
              </w:rPr>
              <w:t>T(</w:t>
            </w:r>
            <w:proofErr w:type="gramEnd"/>
            <w:r>
              <w:rPr>
                <w:sz w:val="20"/>
                <w:szCs w:val="20"/>
                <w:lang w:val="da-DK"/>
              </w:rPr>
              <w:t>101)=2.7, p=0.007, CI: 0.003, 0.019</w:t>
            </w:r>
          </w:p>
        </w:tc>
      </w:tr>
      <w:tr w:rsidR="00FE111E">
        <w:trPr>
          <w:trHeight w:val="27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lang w:val="da-DK"/>
              </w:rPr>
              <w:t>Possible</w:t>
            </w:r>
            <w:proofErr w:type="spellEnd"/>
            <w:r>
              <w:rPr>
                <w:lang w:val="da-DK"/>
              </w:rPr>
              <w:t xml:space="preserve"> </w:t>
            </w:r>
            <w:proofErr w:type="spellStart"/>
            <w:r>
              <w:rPr>
                <w:lang w:val="da-DK"/>
              </w:rPr>
              <w:t>loss</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0.202</w:t>
            </w:r>
            <w:r>
              <w:rPr>
                <w:sz w:val="20"/>
                <w:szCs w:val="20"/>
              </w:rPr>
              <w:t>±0.03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0.187</w:t>
            </w:r>
            <w:r>
              <w:rPr>
                <w:sz w:val="20"/>
                <w:szCs w:val="20"/>
              </w:rPr>
              <w:t>±0.02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gramStart"/>
            <w:r>
              <w:rPr>
                <w:sz w:val="20"/>
                <w:szCs w:val="20"/>
                <w:lang w:val="da-DK"/>
              </w:rPr>
              <w:t>T(</w:t>
            </w:r>
            <w:proofErr w:type="gramEnd"/>
            <w:r>
              <w:rPr>
                <w:sz w:val="20"/>
                <w:szCs w:val="20"/>
                <w:lang w:val="da-DK"/>
              </w:rPr>
              <w:t>101)=2.7, p=0.008, CI:0.004, 0.025</w:t>
            </w:r>
          </w:p>
        </w:tc>
      </w:tr>
      <w:tr w:rsidR="00FE111E">
        <w:trPr>
          <w:trHeight w:val="27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r>
              <w:rPr>
                <w:lang w:val="da-DK"/>
              </w:rPr>
              <w:t xml:space="preserve">Neutral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0.213</w:t>
            </w:r>
            <w:r>
              <w:rPr>
                <w:sz w:val="20"/>
                <w:szCs w:val="20"/>
              </w:rPr>
              <w:t>±0.03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0.206</w:t>
            </w:r>
            <w:r>
              <w:rPr>
                <w:sz w:val="20"/>
                <w:szCs w:val="20"/>
              </w:rPr>
              <w:t>±0.03</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gramStart"/>
            <w:r>
              <w:rPr>
                <w:sz w:val="20"/>
                <w:szCs w:val="20"/>
                <w:lang w:val="da-DK"/>
              </w:rPr>
              <w:t>T(</w:t>
            </w:r>
            <w:proofErr w:type="gramEnd"/>
            <w:r>
              <w:rPr>
                <w:sz w:val="20"/>
                <w:szCs w:val="20"/>
                <w:lang w:val="da-DK"/>
              </w:rPr>
              <w:t>101)=1.2, p=0.24, CI: -0.004, 0.017</w:t>
            </w:r>
          </w:p>
        </w:tc>
      </w:tr>
      <w:tr w:rsidR="00FE111E">
        <w:trPr>
          <w:trHeight w:val="27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r>
              <w:rPr>
                <w:b/>
                <w:bCs/>
                <w:lang w:val="da-DK"/>
              </w:rPr>
              <w:t xml:space="preserve">Hit rate %, </w:t>
            </w:r>
            <w:proofErr w:type="spellStart"/>
            <w:r>
              <w:rPr>
                <w:b/>
                <w:bCs/>
                <w:sz w:val="18"/>
                <w:szCs w:val="18"/>
              </w:rPr>
              <w:t>mean±SD</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FE111E"/>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FE111E"/>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FE111E"/>
        </w:tc>
      </w:tr>
      <w:tr w:rsidR="00FE111E">
        <w:trPr>
          <w:trHeight w:val="27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lang w:val="da-DK"/>
              </w:rPr>
              <w:t>Possible</w:t>
            </w:r>
            <w:proofErr w:type="spellEnd"/>
            <w:r>
              <w:rPr>
                <w:lang w:val="da-DK"/>
              </w:rPr>
              <w:t xml:space="preserve"> </w:t>
            </w:r>
            <w:proofErr w:type="spellStart"/>
            <w:r>
              <w:rPr>
                <w:lang w:val="da-DK"/>
              </w:rPr>
              <w:t>win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72</w:t>
            </w:r>
            <w:r>
              <w:rPr>
                <w:sz w:val="20"/>
                <w:szCs w:val="20"/>
              </w:rPr>
              <w:t>±6.6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74</w:t>
            </w:r>
            <w:r>
              <w:rPr>
                <w:sz w:val="20"/>
                <w:szCs w:val="20"/>
              </w:rPr>
              <w:t>±7.5</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gramStart"/>
            <w:r>
              <w:rPr>
                <w:sz w:val="20"/>
                <w:szCs w:val="20"/>
                <w:lang w:val="da-DK"/>
              </w:rPr>
              <w:t>T(</w:t>
            </w:r>
            <w:proofErr w:type="gramEnd"/>
            <w:r>
              <w:rPr>
                <w:sz w:val="20"/>
                <w:szCs w:val="20"/>
                <w:lang w:val="da-DK"/>
              </w:rPr>
              <w:t>101)=-1.4, p=0.16, CI: -4.7, 0.79</w:t>
            </w:r>
          </w:p>
        </w:tc>
      </w:tr>
      <w:tr w:rsidR="00FE111E">
        <w:trPr>
          <w:trHeight w:val="27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spellStart"/>
            <w:r>
              <w:rPr>
                <w:lang w:val="da-DK"/>
              </w:rPr>
              <w:t>Possible</w:t>
            </w:r>
            <w:proofErr w:type="spellEnd"/>
            <w:r>
              <w:rPr>
                <w:lang w:val="da-DK"/>
              </w:rPr>
              <w:t xml:space="preserve"> </w:t>
            </w:r>
            <w:proofErr w:type="spellStart"/>
            <w:r>
              <w:rPr>
                <w:lang w:val="da-DK"/>
              </w:rPr>
              <w:t>loss</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73</w:t>
            </w:r>
            <w:r>
              <w:rPr>
                <w:sz w:val="20"/>
                <w:szCs w:val="20"/>
              </w:rPr>
              <w:t>±8.0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74</w:t>
            </w:r>
            <w:r>
              <w:rPr>
                <w:sz w:val="20"/>
                <w:szCs w:val="20"/>
              </w:rPr>
              <w:t>±8.9</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gramStart"/>
            <w:r>
              <w:rPr>
                <w:sz w:val="20"/>
                <w:szCs w:val="20"/>
                <w:lang w:val="da-DK"/>
              </w:rPr>
              <w:t>T(</w:t>
            </w:r>
            <w:proofErr w:type="gramEnd"/>
            <w:r>
              <w:rPr>
                <w:sz w:val="20"/>
                <w:szCs w:val="20"/>
                <w:lang w:val="da-DK"/>
              </w:rPr>
              <w:t>101)=-0.55, p=0.58, CI: -4.3, 2.4</w:t>
            </w:r>
          </w:p>
        </w:tc>
      </w:tr>
      <w:tr w:rsidR="00FE111E">
        <w:trPr>
          <w:trHeight w:val="27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r>
              <w:rPr>
                <w:lang w:val="da-DK"/>
              </w:rPr>
              <w:t>Neutral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65</w:t>
            </w:r>
            <w:r>
              <w:rPr>
                <w:sz w:val="20"/>
                <w:szCs w:val="20"/>
              </w:rPr>
              <w:t>±6.7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jc w:val="center"/>
            </w:pPr>
            <w:r>
              <w:rPr>
                <w:sz w:val="20"/>
                <w:szCs w:val="20"/>
                <w:lang w:val="da-DK"/>
              </w:rPr>
              <w:t>63</w:t>
            </w:r>
            <w:r>
              <w:rPr>
                <w:sz w:val="20"/>
                <w:szCs w:val="20"/>
              </w:rPr>
              <w:t>±8.7</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11E" w:rsidRDefault="008B6DF7">
            <w:pPr>
              <w:pStyle w:val="Body"/>
              <w:spacing w:after="0" w:line="240" w:lineRule="auto"/>
            </w:pPr>
            <w:proofErr w:type="gramStart"/>
            <w:r>
              <w:rPr>
                <w:sz w:val="20"/>
                <w:szCs w:val="20"/>
                <w:lang w:val="da-DK"/>
              </w:rPr>
              <w:t>T(</w:t>
            </w:r>
            <w:proofErr w:type="gramEnd"/>
            <w:r>
              <w:rPr>
                <w:sz w:val="20"/>
                <w:szCs w:val="20"/>
                <w:lang w:val="da-DK"/>
              </w:rPr>
              <w:t>101)=1.8, p=0.06, CI:0.04, 6.10</w:t>
            </w:r>
          </w:p>
        </w:tc>
      </w:tr>
    </w:tbl>
    <w:p w:rsidR="00FE111E" w:rsidRDefault="00FE111E">
      <w:pPr>
        <w:pStyle w:val="Body"/>
        <w:spacing w:line="240" w:lineRule="auto"/>
        <w:rPr>
          <w:b/>
          <w:bCs/>
        </w:rPr>
      </w:pPr>
    </w:p>
    <w:p w:rsidR="00FE111E" w:rsidRDefault="000B7DBD" w:rsidP="000B7DBD">
      <w:pPr>
        <w:pStyle w:val="Body"/>
        <w:spacing w:line="240" w:lineRule="auto"/>
        <w:rPr>
          <w:b/>
          <w:bCs/>
        </w:rPr>
      </w:pPr>
      <w:r>
        <w:rPr>
          <w:sz w:val="16"/>
          <w:szCs w:val="16"/>
        </w:rPr>
        <w:t>Supplementary Table S7 shows behavioral measures in the group of patients and healthy controls with mean response time and hit rate for each of the conditions possible win, possible loss and neutral. SD: standard deviation, CI: 95 % confidence interval.</w:t>
      </w:r>
    </w:p>
    <w:p w:rsidR="00FE111E" w:rsidRDefault="008B6DF7">
      <w:pPr>
        <w:pStyle w:val="Body"/>
        <w:spacing w:line="480" w:lineRule="auto"/>
      </w:pPr>
      <w:r>
        <w:rPr>
          <w:b/>
          <w:bCs/>
        </w:rPr>
        <w:t>References</w:t>
      </w:r>
      <w:bookmarkEnd w:id="6"/>
    </w:p>
    <w:p w:rsidR="00FE111E" w:rsidRDefault="008B6DF7">
      <w:pPr>
        <w:pStyle w:val="Body"/>
        <w:widowControl w:val="0"/>
        <w:spacing w:line="240" w:lineRule="auto"/>
        <w:ind w:left="480" w:hanging="480"/>
      </w:pPr>
      <w:r>
        <w:rPr>
          <w:lang w:val="it-IT"/>
        </w:rPr>
        <w:t xml:space="preserve">Stone, J. M., Dietrich, C., Edden, R., Mehta, M. A., De Simoni, S., Reed, L. J., </w:t>
      </w:r>
      <w:r>
        <w:t xml:space="preserve">… Barker, G. J. (2012). Ketamine effects on brain GABA and glutamate levels with 1H-MRS: Relationship to ketamine-induced psychopathology. </w:t>
      </w:r>
      <w:r>
        <w:rPr>
          <w:i/>
          <w:iCs/>
        </w:rPr>
        <w:t>Molecular Psychiatry</w:t>
      </w:r>
      <w:r>
        <w:t>. https://doi.org/10.1038/mp.2011.171</w:t>
      </w:r>
    </w:p>
    <w:p w:rsidR="00FE111E" w:rsidRDefault="008B6DF7">
      <w:pPr>
        <w:pStyle w:val="Body"/>
        <w:widowControl w:val="0"/>
        <w:spacing w:line="240" w:lineRule="auto"/>
        <w:ind w:left="480" w:hanging="480"/>
      </w:pPr>
      <w:r>
        <w:t xml:space="preserve">Wing, J.K., </w:t>
      </w:r>
      <w:proofErr w:type="spellStart"/>
      <w:r>
        <w:t>Babor</w:t>
      </w:r>
      <w:proofErr w:type="spellEnd"/>
      <w:r>
        <w:t xml:space="preserve">, T., </w:t>
      </w:r>
      <w:proofErr w:type="spellStart"/>
      <w:r>
        <w:t>Brugha</w:t>
      </w:r>
      <w:proofErr w:type="spellEnd"/>
      <w:r>
        <w:t xml:space="preserve">, T., Burke, J., Cooper, J.E., Giel, R., </w:t>
      </w:r>
      <w:proofErr w:type="spellStart"/>
      <w:r>
        <w:t>Jablenski</w:t>
      </w:r>
      <w:proofErr w:type="spellEnd"/>
      <w:r>
        <w:t xml:space="preserve">, A., </w:t>
      </w:r>
      <w:proofErr w:type="spellStart"/>
      <w:r>
        <w:t>Regier</w:t>
      </w:r>
      <w:proofErr w:type="spellEnd"/>
      <w:r>
        <w:t xml:space="preserve">, D. &amp; Sartorius, N. (1990). SCAN: Schedules </w:t>
      </w:r>
      <w:proofErr w:type="spellStart"/>
      <w:r>
        <w:t>fonr</w:t>
      </w:r>
      <w:proofErr w:type="spellEnd"/>
      <w:r>
        <w:t xml:space="preserve"> Clinical Assessment in Neuropsychiatry. </w:t>
      </w:r>
      <w:r>
        <w:rPr>
          <w:i/>
          <w:iCs/>
        </w:rPr>
        <w:t>Archives of General Psychiatry</w:t>
      </w:r>
      <w:r>
        <w:t xml:space="preserve">, </w:t>
      </w:r>
      <w:r>
        <w:rPr>
          <w:i/>
          <w:iCs/>
        </w:rPr>
        <w:t>47</w:t>
      </w:r>
      <w:r>
        <w:t>(6), 589–593.</w:t>
      </w:r>
    </w:p>
    <w:p w:rsidR="00FE111E" w:rsidRDefault="008B6DF7">
      <w:pPr>
        <w:pStyle w:val="Body"/>
        <w:widowControl w:val="0"/>
        <w:spacing w:line="240" w:lineRule="auto"/>
        <w:ind w:left="480" w:hanging="480"/>
      </w:pPr>
      <w:r>
        <w:t xml:space="preserve">Yung, A. R., Yuen, H. P., Phillips, L. J., </w:t>
      </w:r>
      <w:proofErr w:type="spellStart"/>
      <w:r>
        <w:t>Francey</w:t>
      </w:r>
      <w:proofErr w:type="spellEnd"/>
      <w:r>
        <w:t xml:space="preserve">, S., &amp; </w:t>
      </w:r>
      <w:proofErr w:type="spellStart"/>
      <w:r>
        <w:t>McGorry</w:t>
      </w:r>
      <w:proofErr w:type="spellEnd"/>
      <w:r>
        <w:t xml:space="preserve">, P. D. (2003). Mapping the onset of psychosis: The comprehensive assessment of </w:t>
      </w:r>
      <w:proofErr w:type="gramStart"/>
      <w:r>
        <w:t>at risk</w:t>
      </w:r>
      <w:proofErr w:type="gramEnd"/>
      <w:r>
        <w:t xml:space="preserve"> mental states (CAARMS). </w:t>
      </w:r>
      <w:r>
        <w:rPr>
          <w:i/>
          <w:iCs/>
        </w:rPr>
        <w:t>Schizophrenia Research</w:t>
      </w:r>
      <w:r>
        <w:t xml:space="preserve">, </w:t>
      </w:r>
      <w:r>
        <w:rPr>
          <w:i/>
          <w:iCs/>
        </w:rPr>
        <w:t>60</w:t>
      </w:r>
      <w:r>
        <w:t>(1), 30–31. https://doi.org/10.1016/s0920-9964(03)80090-7</w:t>
      </w:r>
    </w:p>
    <w:p w:rsidR="00FE111E" w:rsidRDefault="00FE111E">
      <w:pPr>
        <w:pStyle w:val="Body"/>
      </w:pPr>
    </w:p>
    <w:p w:rsidR="00FE111E" w:rsidRDefault="00FE111E">
      <w:pPr>
        <w:pStyle w:val="Body"/>
      </w:pPr>
    </w:p>
    <w:p w:rsidR="00FE111E" w:rsidRDefault="00FE111E">
      <w:pPr>
        <w:pStyle w:val="Body"/>
      </w:pPr>
    </w:p>
    <w:sectPr w:rsidR="00FE111E">
      <w:headerReference w:type="default" r:id="rId10"/>
      <w:footerReference w:type="default" r:id="rId11"/>
      <w:pgSz w:w="11900" w:h="16840"/>
      <w:pgMar w:top="1701" w:right="1134" w:bottom="1701"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65E5" w:rsidRDefault="008765E5">
      <w:r>
        <w:separator/>
      </w:r>
    </w:p>
  </w:endnote>
  <w:endnote w:type="continuationSeparator" w:id="0">
    <w:p w:rsidR="008765E5" w:rsidRDefault="00876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5E5" w:rsidRDefault="008765E5">
    <w:pPr>
      <w:pStyle w:val="Sidefod"/>
      <w:tabs>
        <w:tab w:val="clear" w:pos="9638"/>
        <w:tab w:val="right" w:pos="9612"/>
      </w:tabs>
      <w:jc w:val="center"/>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65E5" w:rsidRDefault="008765E5">
      <w:r>
        <w:separator/>
      </w:r>
    </w:p>
  </w:footnote>
  <w:footnote w:type="continuationSeparator" w:id="0">
    <w:p w:rsidR="008765E5" w:rsidRDefault="008765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5E5" w:rsidRDefault="008765E5">
    <w:pPr>
      <w:pStyle w:val="HeaderFoot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11E"/>
    <w:rsid w:val="000305BE"/>
    <w:rsid w:val="00051703"/>
    <w:rsid w:val="000B7DBD"/>
    <w:rsid w:val="000E3A1C"/>
    <w:rsid w:val="00154687"/>
    <w:rsid w:val="0015477B"/>
    <w:rsid w:val="0017243F"/>
    <w:rsid w:val="00206044"/>
    <w:rsid w:val="0027610F"/>
    <w:rsid w:val="002D56A6"/>
    <w:rsid w:val="003038A7"/>
    <w:rsid w:val="00340D2E"/>
    <w:rsid w:val="00383D71"/>
    <w:rsid w:val="003C2B66"/>
    <w:rsid w:val="004A31D3"/>
    <w:rsid w:val="004A4B91"/>
    <w:rsid w:val="004B193E"/>
    <w:rsid w:val="004D378A"/>
    <w:rsid w:val="00516DF5"/>
    <w:rsid w:val="00542198"/>
    <w:rsid w:val="0056215F"/>
    <w:rsid w:val="005D6FDD"/>
    <w:rsid w:val="00626CBF"/>
    <w:rsid w:val="00686B65"/>
    <w:rsid w:val="0070375C"/>
    <w:rsid w:val="00770A8E"/>
    <w:rsid w:val="007A7E4B"/>
    <w:rsid w:val="007D2AE5"/>
    <w:rsid w:val="007F3FCD"/>
    <w:rsid w:val="00854EFF"/>
    <w:rsid w:val="008765E5"/>
    <w:rsid w:val="008826E8"/>
    <w:rsid w:val="008B671E"/>
    <w:rsid w:val="008B6DF7"/>
    <w:rsid w:val="008C6756"/>
    <w:rsid w:val="008F4081"/>
    <w:rsid w:val="00900BD8"/>
    <w:rsid w:val="00933691"/>
    <w:rsid w:val="009B5372"/>
    <w:rsid w:val="009C14EE"/>
    <w:rsid w:val="00A0396E"/>
    <w:rsid w:val="00A27D8F"/>
    <w:rsid w:val="00AF4AE7"/>
    <w:rsid w:val="00B67BF4"/>
    <w:rsid w:val="00BB1102"/>
    <w:rsid w:val="00BC6ED7"/>
    <w:rsid w:val="00BE5377"/>
    <w:rsid w:val="00D01E1B"/>
    <w:rsid w:val="00D526DF"/>
    <w:rsid w:val="00E93A26"/>
    <w:rsid w:val="00F97CA6"/>
    <w:rsid w:val="00FC61BE"/>
    <w:rsid w:val="00FE111E"/>
    <w:rsid w:val="00FE695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58095"/>
  <w15:docId w15:val="{27D80862-4837-4737-B87A-5BBDDB81A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Sidefod">
    <w:name w:val="footer"/>
    <w:pPr>
      <w:tabs>
        <w:tab w:val="center" w:pos="4819"/>
        <w:tab w:val="right" w:pos="9638"/>
      </w:tabs>
    </w:pPr>
    <w:rPr>
      <w:rFonts w:ascii="Calibri" w:hAnsi="Calibri" w:cs="Arial Unicode MS"/>
      <w:color w:val="000000"/>
      <w:sz w:val="22"/>
      <w:szCs w:val="22"/>
      <w:u w:color="000000"/>
    </w:rPr>
  </w:style>
  <w:style w:type="paragraph" w:customStyle="1" w:styleId="Body">
    <w:name w:val="Body"/>
    <w:pPr>
      <w:spacing w:after="200" w:line="276" w:lineRule="auto"/>
    </w:pPr>
    <w:rPr>
      <w:rFonts w:ascii="Calibri" w:hAnsi="Calibri" w:cs="Arial Unicode MS"/>
      <w:color w:val="000000"/>
      <w:sz w:val="22"/>
      <w:szCs w:val="22"/>
      <w:u w:color="000000"/>
      <w:lang w:val="en-US"/>
      <w14:textOutline w14:w="0" w14:cap="flat" w14:cmpd="sng" w14:algn="ctr">
        <w14:noFill/>
        <w14:prstDash w14:val="solid"/>
        <w14:bevel/>
      </w14:textOutline>
    </w:rPr>
  </w:style>
  <w:style w:type="paragraph" w:styleId="Almindeligtekst">
    <w:name w:val="Plain Text"/>
    <w:rPr>
      <w:rFonts w:ascii="Verdana" w:hAnsi="Verdana" w:cs="Arial Unicode MS"/>
      <w:color w:val="000000"/>
      <w:u w:color="000000"/>
    </w:rPr>
  </w:style>
  <w:style w:type="character" w:styleId="Kommentarhenvisning">
    <w:name w:val="annotation reference"/>
    <w:basedOn w:val="Standardskrifttypeiafsnit"/>
    <w:uiPriority w:val="99"/>
    <w:semiHidden/>
    <w:unhideWhenUsed/>
    <w:rsid w:val="008B6DF7"/>
    <w:rPr>
      <w:sz w:val="16"/>
      <w:szCs w:val="16"/>
    </w:rPr>
  </w:style>
  <w:style w:type="paragraph" w:styleId="Kommentartekst">
    <w:name w:val="annotation text"/>
    <w:basedOn w:val="Normal"/>
    <w:link w:val="KommentartekstTegn"/>
    <w:uiPriority w:val="99"/>
    <w:semiHidden/>
    <w:unhideWhenUsed/>
    <w:rsid w:val="008B6DF7"/>
    <w:rPr>
      <w:sz w:val="20"/>
      <w:szCs w:val="20"/>
    </w:rPr>
  </w:style>
  <w:style w:type="character" w:customStyle="1" w:styleId="KommentartekstTegn">
    <w:name w:val="Kommentartekst Tegn"/>
    <w:basedOn w:val="Standardskrifttypeiafsnit"/>
    <w:link w:val="Kommentartekst"/>
    <w:uiPriority w:val="99"/>
    <w:semiHidden/>
    <w:rsid w:val="008B6DF7"/>
    <w:rPr>
      <w:lang w:val="en-US" w:eastAsia="en-US"/>
    </w:rPr>
  </w:style>
  <w:style w:type="paragraph" w:styleId="Kommentaremne">
    <w:name w:val="annotation subject"/>
    <w:basedOn w:val="Kommentartekst"/>
    <w:next w:val="Kommentartekst"/>
    <w:link w:val="KommentaremneTegn"/>
    <w:uiPriority w:val="99"/>
    <w:semiHidden/>
    <w:unhideWhenUsed/>
    <w:rsid w:val="008B6DF7"/>
    <w:rPr>
      <w:b/>
      <w:bCs/>
    </w:rPr>
  </w:style>
  <w:style w:type="character" w:customStyle="1" w:styleId="KommentaremneTegn">
    <w:name w:val="Kommentaremne Tegn"/>
    <w:basedOn w:val="KommentartekstTegn"/>
    <w:link w:val="Kommentaremne"/>
    <w:uiPriority w:val="99"/>
    <w:semiHidden/>
    <w:rsid w:val="008B6DF7"/>
    <w:rPr>
      <w:b/>
      <w:bCs/>
      <w:lang w:val="en-US" w:eastAsia="en-US"/>
    </w:rPr>
  </w:style>
  <w:style w:type="paragraph" w:styleId="Markeringsbobletekst">
    <w:name w:val="Balloon Text"/>
    <w:basedOn w:val="Normal"/>
    <w:link w:val="MarkeringsbobletekstTegn"/>
    <w:uiPriority w:val="99"/>
    <w:semiHidden/>
    <w:unhideWhenUsed/>
    <w:rsid w:val="008B6DF7"/>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B6DF7"/>
    <w:rPr>
      <w:rFonts w:ascii="Segoe UI" w:hAnsi="Segoe UI" w:cs="Segoe UI"/>
      <w:sz w:val="18"/>
      <w:szCs w:val="18"/>
      <w:lang w:val="en-US" w:eastAsia="en-US"/>
    </w:rPr>
  </w:style>
  <w:style w:type="table" w:styleId="Listetabel3">
    <w:name w:val="List Table 3"/>
    <w:basedOn w:val="Tabel-Normal"/>
    <w:uiPriority w:val="48"/>
    <w:rsid w:val="0070375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Gitter">
    <w:name w:val="Table Grid"/>
    <w:basedOn w:val="Tabel-Normal"/>
    <w:uiPriority w:val="39"/>
    <w:rsid w:val="0070375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tif"/></Relationships>
</file>

<file path=word/theme/theme1.xml><?xml version="1.0" encoding="utf-8"?>
<a:theme xmlns:a="http://schemas.openxmlformats.org/drawingml/2006/main" name="Kontortema">
  <a:themeElements>
    <a:clrScheme name="Kontort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Kontortema">
      <a:majorFont>
        <a:latin typeface="Helvetica Neue"/>
        <a:ea typeface="Helvetica Neue"/>
        <a:cs typeface="Helvetica Neue"/>
      </a:majorFont>
      <a:minorFont>
        <a:latin typeface="Helvetica Neue"/>
        <a:ea typeface="Helvetica Neue"/>
        <a:cs typeface="Helvetica Neue"/>
      </a:minorFont>
    </a:fontScheme>
    <a:fmtScheme name="Kontor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6278</Words>
  <Characters>38300</Characters>
  <Application>Microsoft Office Word</Application>
  <DocSecurity>0</DocSecurity>
  <Lines>319</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Mette Ødegaard Nielsen</dc:creator>
  <cp:lastModifiedBy>Karen Tangmose</cp:lastModifiedBy>
  <cp:revision>3</cp:revision>
  <cp:lastPrinted>2021-04-30T06:23:00Z</cp:lastPrinted>
  <dcterms:created xsi:type="dcterms:W3CDTF">2021-04-30T07:52:00Z</dcterms:created>
  <dcterms:modified xsi:type="dcterms:W3CDTF">2021-04-30T07:58:00Z</dcterms:modified>
</cp:coreProperties>
</file>