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87CB9" w14:textId="2E6900CE" w:rsidR="00A9799D" w:rsidRPr="00063F70" w:rsidRDefault="00A9799D" w:rsidP="00A9799D">
      <w:pPr>
        <w:rPr>
          <w:rFonts w:ascii="Cambria" w:hAnsi="Cambria"/>
          <w:b/>
          <w:lang w:val="en-US"/>
        </w:rPr>
      </w:pPr>
      <w:r w:rsidRPr="00063F70">
        <w:rPr>
          <w:rFonts w:ascii="Cambria" w:hAnsi="Cambria"/>
          <w:b/>
          <w:lang w:val="en-US"/>
        </w:rPr>
        <w:t xml:space="preserve">Supplementary Figure 1. </w:t>
      </w:r>
      <w:r w:rsidRPr="00063F70">
        <w:rPr>
          <w:rFonts w:ascii="Cambria" w:hAnsi="Cambria"/>
          <w:lang w:val="en-US"/>
        </w:rPr>
        <w:t>Distribution of hospitalizations per month (%)</w:t>
      </w:r>
      <w:r w:rsidR="00063F70">
        <w:rPr>
          <w:rFonts w:ascii="Cambria" w:hAnsi="Cambria"/>
          <w:lang w:val="en-US"/>
        </w:rPr>
        <w:t>.</w:t>
      </w:r>
      <w:r w:rsidR="009E113E">
        <w:rPr>
          <w:rFonts w:ascii="Cambria" w:hAnsi="Cambria"/>
          <w:lang w:val="en-US"/>
        </w:rPr>
        <w:t xml:space="preserve"> </w:t>
      </w:r>
      <w:r w:rsidR="00B62E91">
        <w:rPr>
          <w:rFonts w:ascii="Cambria" w:hAnsi="Cambria"/>
          <w:lang w:val="en-US"/>
        </w:rPr>
        <w:t>Black:</w:t>
      </w:r>
      <w:r w:rsidR="009E113E">
        <w:rPr>
          <w:rFonts w:ascii="Cambria" w:hAnsi="Cambria"/>
          <w:lang w:val="en-US"/>
        </w:rPr>
        <w:t xml:space="preserve"> patients with bipolar disorders. Grey : unmatched controls. </w:t>
      </w:r>
    </w:p>
    <w:p w14:paraId="599C4DDA" w14:textId="77777777" w:rsidR="00063F70" w:rsidRPr="00D56CB7" w:rsidRDefault="00063F70" w:rsidP="00A9799D">
      <w:pPr>
        <w:rPr>
          <w:rFonts w:ascii="Cambria" w:hAnsi="Cambria" w:cs="Segoe UI"/>
          <w:color w:val="212121"/>
          <w:shd w:val="clear" w:color="auto" w:fill="FFFFFF"/>
          <w:lang w:val="en-US"/>
        </w:rPr>
      </w:pPr>
    </w:p>
    <w:p w14:paraId="1E99E530" w14:textId="77777777" w:rsidR="00A9799D" w:rsidRDefault="00A9799D" w:rsidP="00A9799D">
      <w:pPr>
        <w:rPr>
          <w:rFonts w:ascii="Cambria" w:hAnsi="Cambria" w:cs="Segoe UI"/>
          <w:color w:val="212121"/>
          <w:shd w:val="clear" w:color="auto" w:fill="FFFFFF"/>
          <w:lang w:val="en-US"/>
        </w:rPr>
      </w:pPr>
      <w:r>
        <w:rPr>
          <w:noProof/>
          <w:lang w:eastAsia="fr-FR"/>
        </w:rPr>
        <w:drawing>
          <wp:inline distT="0" distB="0" distL="0" distR="0" wp14:anchorId="64B488DA" wp14:editId="7CF2F7F8">
            <wp:extent cx="4689987" cy="2448232"/>
            <wp:effectExtent l="0" t="0" r="9525" b="15875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8978895D-3291-4735-AA01-2F7FBC4E62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D6D7907" w14:textId="77777777" w:rsidR="0017069F" w:rsidRPr="00A9799D" w:rsidRDefault="0017069F" w:rsidP="00A9799D">
      <w:pPr>
        <w:rPr>
          <w:lang w:val="en-US"/>
        </w:rPr>
      </w:pPr>
    </w:p>
    <w:sectPr w:rsidR="0017069F" w:rsidRPr="00A9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0DD7"/>
    <w:multiLevelType w:val="multilevel"/>
    <w:tmpl w:val="EBFCB92C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30529FF"/>
    <w:multiLevelType w:val="multilevel"/>
    <w:tmpl w:val="A29E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99D"/>
    <w:rsid w:val="00063F70"/>
    <w:rsid w:val="0017069F"/>
    <w:rsid w:val="002D1F86"/>
    <w:rsid w:val="009513D7"/>
    <w:rsid w:val="009E113E"/>
    <w:rsid w:val="00A9799D"/>
    <w:rsid w:val="00B6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F244"/>
  <w15:chartTrackingRefBased/>
  <w15:docId w15:val="{AF5C0FD6-CB82-AE4A-AABC-82253A2B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99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2D1F86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2D1F86"/>
    <w:pPr>
      <w:keepNext w:val="0"/>
      <w:keepLines w:val="0"/>
      <w:numPr>
        <w:ilvl w:val="1"/>
        <w:numId w:val="2"/>
      </w:numPr>
      <w:tabs>
        <w:tab w:val="left" w:pos="810"/>
        <w:tab w:val="right" w:leader="dot" w:pos="9056"/>
      </w:tabs>
      <w:spacing w:before="120" w:after="120"/>
      <w:jc w:val="both"/>
      <w:outlineLvl w:val="1"/>
    </w:pPr>
    <w:rPr>
      <w:rFonts w:ascii="Times New Roman" w:eastAsiaTheme="minorHAnsi" w:hAnsi="Times New Roman" w:cs="Times New Roman"/>
      <w:b/>
      <w:bCs/>
      <w:noProof/>
      <w:color w:val="auto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D1F86"/>
    <w:rPr>
      <w:rFonts w:ascii="Times New Roman" w:hAnsi="Times New Roman" w:cs="Times New Roman"/>
      <w:b/>
      <w:bCs/>
      <w:noProof/>
      <w:sz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D1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effectLst/>
              </a:rPr>
              <a:t>Distribution of hospitalizations per month (%)</a:t>
            </a:r>
            <a:endParaRPr lang="fr-FR" sz="1800">
              <a:effectLst/>
            </a:endParaRPr>
          </a:p>
        </c:rich>
      </c:tx>
      <c:layout>
        <c:manualLayout>
          <c:xMode val="edge"/>
          <c:yMode val="edge"/>
          <c:x val="0.17164522681110359"/>
          <c:y val="4.15045395590142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'Reparition par mois'!$B$22</c:f>
              <c:strCache>
                <c:ptCount val="1"/>
                <c:pt idx="0">
                  <c:v>BP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'Reparition par mois'!$C$21:$G$21</c:f>
              <c:strCache>
                <c:ptCount val="5"/>
                <c:pt idx="0">
                  <c:v>Feb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July</c:v>
                </c:pt>
              </c:strCache>
            </c:strRef>
          </c:cat>
          <c:val>
            <c:numRef>
              <c:f>'Reparition par mois'!$C$22:$G$22</c:f>
              <c:numCache>
                <c:formatCode>General</c:formatCode>
                <c:ptCount val="5"/>
                <c:pt idx="0">
                  <c:v>0.21</c:v>
                </c:pt>
                <c:pt idx="1">
                  <c:v>21.25</c:v>
                </c:pt>
                <c:pt idx="2">
                  <c:v>67.5</c:v>
                </c:pt>
                <c:pt idx="3">
                  <c:v>11.04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80-9A40-BD27-B51D906321E2}"/>
            </c:ext>
          </c:extLst>
        </c:ser>
        <c:ser>
          <c:idx val="1"/>
          <c:order val="1"/>
          <c:tx>
            <c:strRef>
              <c:f>'Reparition par mois'!$B$23</c:f>
              <c:strCache>
                <c:ptCount val="1"/>
                <c:pt idx="0">
                  <c:v>NON PSY 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1.6172506738544475E-2"/>
                  <c:y val="-1.8390801934538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80-9A40-BD27-B51D906321E2}"/>
                </c:ext>
              </c:extLst>
            </c:dLbl>
            <c:dLbl>
              <c:idx val="3"/>
              <c:layout>
                <c:manualLayout>
                  <c:x val="1.7969451931715952E-2"/>
                  <c:y val="-3.67816038690771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180-9A40-BD27-B51D906321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'Reparition par mois'!$C$21:$G$21</c:f>
              <c:strCache>
                <c:ptCount val="5"/>
                <c:pt idx="0">
                  <c:v>Feb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July</c:v>
                </c:pt>
              </c:strCache>
            </c:strRef>
          </c:cat>
          <c:val>
            <c:numRef>
              <c:f>'Reparition par mois'!$C$23:$G$23</c:f>
              <c:numCache>
                <c:formatCode>General</c:formatCode>
                <c:ptCount val="5"/>
                <c:pt idx="0">
                  <c:v>7.0000000000000007E-2</c:v>
                </c:pt>
                <c:pt idx="1">
                  <c:v>31.06</c:v>
                </c:pt>
                <c:pt idx="2">
                  <c:v>60.77</c:v>
                </c:pt>
                <c:pt idx="3">
                  <c:v>7.96</c:v>
                </c:pt>
                <c:pt idx="4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80-9A40-BD27-B51D906321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1993592"/>
        <c:axId val="541993984"/>
        <c:axId val="0"/>
      </c:bar3DChart>
      <c:catAx>
        <c:axId val="541993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41993984"/>
        <c:crosses val="autoZero"/>
        <c:auto val="1"/>
        <c:lblAlgn val="ctr"/>
        <c:lblOffset val="100"/>
        <c:noMultiLvlLbl val="0"/>
      </c:catAx>
      <c:valAx>
        <c:axId val="54199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41993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2021-06-04T13:52:00Z</dcterms:created>
  <dcterms:modified xsi:type="dcterms:W3CDTF">2021-06-04T13:54:00Z</dcterms:modified>
</cp:coreProperties>
</file>