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41DC" w14:textId="77777777" w:rsidR="00781483" w:rsidRDefault="00781483" w:rsidP="004E3268">
      <w:pPr>
        <w:jc w:val="center"/>
        <w:rPr>
          <w:rFonts w:ascii="Times New Roman" w:hAnsi="Times New Roman" w:cs="Times New Roman"/>
          <w:b/>
          <w:bCs/>
        </w:rPr>
      </w:pPr>
    </w:p>
    <w:p w14:paraId="66882F9E" w14:textId="5B368236" w:rsidR="000A1880" w:rsidRPr="004E3268" w:rsidRDefault="004E3268" w:rsidP="004E3268">
      <w:pPr>
        <w:jc w:val="center"/>
        <w:rPr>
          <w:rFonts w:ascii="Times New Roman" w:hAnsi="Times New Roman" w:cs="Times New Roman"/>
          <w:b/>
          <w:bCs/>
        </w:rPr>
      </w:pPr>
      <w:r w:rsidRPr="004E3268">
        <w:rPr>
          <w:rFonts w:ascii="Times New Roman" w:hAnsi="Times New Roman" w:cs="Times New Roman"/>
          <w:b/>
          <w:bCs/>
        </w:rPr>
        <w:t>Supplementary Material</w:t>
      </w:r>
    </w:p>
    <w:p w14:paraId="28F258DB" w14:textId="77777777" w:rsidR="004E3268" w:rsidRDefault="004E3268">
      <w:pPr>
        <w:rPr>
          <w:rFonts w:ascii="Times New Roman" w:hAnsi="Times New Roman" w:cs="Times New Roman"/>
          <w:b/>
          <w:bCs/>
        </w:rPr>
      </w:pPr>
    </w:p>
    <w:p w14:paraId="4EB2BA0B" w14:textId="77777777" w:rsidR="00781483" w:rsidRDefault="00781483">
      <w:pPr>
        <w:rPr>
          <w:rFonts w:ascii="Times New Roman" w:hAnsi="Times New Roman" w:cs="Times New Roman"/>
          <w:b/>
          <w:bCs/>
        </w:rPr>
      </w:pPr>
    </w:p>
    <w:p w14:paraId="51C61674" w14:textId="6AA17281" w:rsidR="00161569" w:rsidRPr="00E11308" w:rsidRDefault="00C578EC">
      <w:pPr>
        <w:rPr>
          <w:rFonts w:ascii="Times New Roman" w:hAnsi="Times New Roman" w:cs="Times New Roman"/>
          <w:b/>
          <w:bCs/>
        </w:rPr>
      </w:pPr>
      <w:r w:rsidRPr="00E11308">
        <w:rPr>
          <w:rFonts w:ascii="Times New Roman" w:hAnsi="Times New Roman" w:cs="Times New Roman"/>
          <w:b/>
          <w:bCs/>
        </w:rPr>
        <w:t>Participants</w:t>
      </w:r>
    </w:p>
    <w:p w14:paraId="294239AD" w14:textId="318F22CB" w:rsidR="00C578EC" w:rsidRPr="00E11308" w:rsidRDefault="00C578EC" w:rsidP="00C578EC">
      <w:pPr>
        <w:widowControl w:val="0"/>
        <w:spacing w:line="480" w:lineRule="auto"/>
        <w:ind w:firstLine="720"/>
        <w:contextualSpacing/>
        <w:rPr>
          <w:rFonts w:ascii="Times New Roman" w:hAnsi="Times New Roman" w:cs="Times New Roman"/>
        </w:rPr>
      </w:pPr>
      <w:r w:rsidRPr="00E11308">
        <w:rPr>
          <w:rFonts w:ascii="Times New Roman" w:hAnsi="Times New Roman" w:cs="Times New Roman"/>
        </w:rPr>
        <w:t xml:space="preserve">We recruited outpatients with schizophrenia or schizoaffective disorder (SCZ; total: N = 66, schizophrenia: n = 54, schizoaffective: n = 12) as part of two independent studies (years: 2015 and 2016) investigating negative symptoms of SCZ using EMA. The study samples were recruited sequentially from outpatient and local mental health clinics, and flyers posted around the community. Participants from the first study were not allowed to participate in the second.  Participant demographics (reported in Table 1) did not differ between samples. Consistent with prior EMA research </w:t>
      </w:r>
      <w:r w:rsidRPr="00E11308">
        <w:rPr>
          <w:rFonts w:ascii="Times New Roman" w:hAnsi="Times New Roman" w:cs="Times New Roman"/>
        </w:rPr>
        <w:fldChar w:fldCharType="begin" w:fldLock="1"/>
      </w:r>
      <w:r w:rsidR="00781483">
        <w:rPr>
          <w:rFonts w:ascii="Times New Roman" w:hAnsi="Times New Roman" w:cs="Times New Roman"/>
        </w:rPr>
        <w:instrText xml:space="preserve"> ADDIN ZOTERO_ITEM CSL_CITATION {"citationID":"dEIJqkvQ","properties":{"formattedCitation":"(Myin-Germeys, Nicolson, &amp; Delespaul, 2001)","plainCitation":"(Myin-Germeys, Nicolson, &amp; Delespaul, 2001)","noteIndex":0},"citationItems":[{"id":"IqIs3dcq/VeyqiVYg","uris":["http://www.mendeley.com/documents/?uuid=e4e0e29a-d8cc-3dae-9f46-84c9245a3fb8"],"uri":["http://www.mendeley.com/documents/?uuid=e4e0e29a-d8cc-3dae-9f46-84c9245a3fb8"],"itemData":{"DOI":"10.1017/s0033291701003646","ISSN":"00332917","PMID":"11305857","abstract":"Background. Global characteristics and psychosocial risk factors related to delusions have been identified. The present study extends these findings to the level of everyday functioning, identifying characteristics of delusional moments (DMs) and contextual risk and protective factors for delusional exacerbations in daily life. Methods. Data were collected using the Experience Sampling Method (ESM), a time-sampling technique. Forty-eight chronic patients diagnosed with schizophrenia rated the intensity of pathological symptoms and mood states and described their thoughts and the environmental context during consecutive moments in daily life. Delusions were defined on the basis of self-rated suspicion, preoccupation, feeling controlled, and coded thought pathology. Daily context included current activity, persons present and location. Characteristics of DMs and non-delusional moments (nDMs) were compared, and a multilevel logistic regression model was used to identify contexts that might trigger or prevent DMs. Results. On average, patients experienced delusions less than one-third of the time. DMs were characterized by higher negative affect and lower positive affect. The presence of family or acquaintances decreased the risk of subsequently experiencing a DM, whereas withdrawal from activities increased this risk. Conclusions. Data support the validity of ESM for investigating delusions in schizophrenia. Daily life contexts appear to alter the probability that delusions will occur. Knowledge about such contexts may therefore be useful in helping patients develop better coping strategies and in creating therapeutic interventions that can lessen emotional distress.","author":[{"dropping-particle":"","family":"Myin-Germeys","given":"I.","non-dropping-particle":"","parse-names":false,"suffix":""},{"dropping-particle":"","family":"Nicolson","given":"N. A.","non-dropping-particle":"","parse-names":false,"suffix":""},{"dropping-particle":"","family":"Delespaul","given":"P. A.E.G.","non-dropping-particle":"","parse-names":false,"suffix":""}],"container-title":"Psychological Medicine","id":"ITEM-1","issue":"3","issued":{"date-parts":[["2001"]]},"page":"489-498","publisher":"Cambridge University Press","title":"The context of delusional experiences in the daily life of patients with schizophrenia","type":"article-journal","volume":"31"}}],"schema":"https://github.com/citation-style-language/schema/raw/master/csl-citation.json"}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noProof/>
        </w:rPr>
        <w:t>(Myin-Germeys, Nicolson, &amp; Delespaul, 2001)</w:t>
      </w:r>
      <w:r w:rsidRPr="00E11308">
        <w:rPr>
          <w:rFonts w:ascii="Times New Roman" w:hAnsi="Times New Roman" w:cs="Times New Roman"/>
        </w:rPr>
        <w:fldChar w:fldCharType="end"/>
      </w:r>
      <w:r w:rsidRPr="00E11308">
        <w:rPr>
          <w:rFonts w:ascii="Times New Roman" w:hAnsi="Times New Roman" w:cs="Times New Roman"/>
        </w:rPr>
        <w:t xml:space="preserve">, participants with less than 33% response rate to the EMA survey (n = 3) were excluded from the analyses (final N = 63). This sample size meets or exceeds the range of ~63% of EMA studies within a schizophrenia population </w:t>
      </w:r>
      <w:r w:rsidRPr="00E11308">
        <w:rPr>
          <w:rFonts w:ascii="Times New Roman" w:hAnsi="Times New Roman" w:cs="Times New Roman"/>
        </w:rPr>
        <w:fldChar w:fldCharType="begin"/>
      </w:r>
      <w:r w:rsidRPr="00E11308">
        <w:rPr>
          <w:rFonts w:ascii="Times New Roman" w:hAnsi="Times New Roman" w:cs="Times New Roman"/>
        </w:rPr>
        <w:instrText xml:space="preserve"> ADDIN ZOTERO_ITEM CSL_CITATION {"citationID":"aqln07chae","properties":{"formattedCitation":"(Vachon, Viechtbauer, Rintala, &amp; Myin-Germeys, 2019)","plainCitation":"(Vachon, Viechtbauer, Rintala, &amp; Myin-Germeys, 2019)","noteIndex":0},"citationItems":[{"id":8190,"uris":["http://zotero.org/users/2948896/items/3KIIBDH2"],"uri":["http://zotero.org/users/2948896/items/3KIIBDH2"],"itemData":{"id":8190,"type":"article-journal","abstract":"Background: Despite the growing interest in the experience sampling method (ESM) as a data collection tool for mental health research, the absence of methodological guidelines related to its use has resulted in a large heterogeneity of designs. Concomitantly, the potential effects of the design on the response behavior of the participants remain largely unknown.\nObjective: The objective of this meta-analysis was to investigate the associations between various sample and design characteristics and the compliance and retention rates of studies using ESM in mental health research.\nMethods: ESM studies investigating major depressive disorder, bipolar disorder, and psychotic disorder were considered for inclusion. Besides the compliance and retention rates, a number of sample and design characteristics of the selected studies were collected to assess their potential relationships with the compliance and retention rates. Multilevel random/mixed effects models were used for the analyses.\nResults: Compliance and retention rates were lower for studies with a higher proportion of male participants (P&amp;lt;.001) and individuals with a psychotic disorder (P&amp;lt;.001). Compliance was positively associated with the use of a fixed sampling scheme (P=.02), higher incentives (P=.03), higher time intervals between successive evaluations (P=.02), and fewer evaluations per day (P=.008), while no significant associations were observed with regard to the mean age of the sample, the study duration, or other design characteristics.\nConclusions: The findings demonstrate that ESM studies can be carried out in mental health research, but the quality of the data collection depends upon a number of factors related to the design of ESM studies and the samples under study that need to be considered when designing such protocols.","container-title":"Journal of Medical Internet Research","DOI":"10.2196/14475","issue":"12","language":"EN","note":"Company: Journal of Medical Internet Research\nDistributor: Journal of Medical Internet Research\nInstitution: Journal of Medical Internet Research\nLabel: Journal of Medical Internet Research\npublisher: JMIR Publications Inc., Toronto, Canada","page":"e14475","source":"www.jmir.org","title":"Compliance and Retention With the Experience Sampling Method Over the Continuum of Severe Mental Disorders: Meta-Analysis and Recommendations","title-short":"Compliance and Retention With the Experience Sampling Method Over the Continuum of Severe Mental Disorders","volume":"21","author":[{"family":"Vachon","given":"Hugo"},{"family":"Viechtbauer","given":"Wolfgang"},{"family":"Rintala","given":"Aki"},{"family":"Myin-Germeys","given":"Inez"}],"issued":{"date-parts":[["2019",12,6]]}}}],"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rPr>
        <w:t>(Vachon, Viechtbauer, Rintala, &amp; Myin-Germeys, 2019)</w:t>
      </w:r>
      <w:r w:rsidRPr="00E11308">
        <w:rPr>
          <w:rFonts w:ascii="Times New Roman" w:hAnsi="Times New Roman" w:cs="Times New Roman"/>
        </w:rPr>
        <w:fldChar w:fldCharType="end"/>
      </w:r>
      <w:r w:rsidRPr="00E11308">
        <w:rPr>
          <w:rFonts w:ascii="Times New Roman" w:hAnsi="Times New Roman" w:cs="Times New Roman"/>
        </w:rPr>
        <w:t xml:space="preserve">.  Of note, the sample did not include a healthy control group as the study goals were to dimensionally explore symptom and behavioral correlates of goal-directed behavior within a schizophrenia population. </w:t>
      </w:r>
    </w:p>
    <w:p w14:paraId="6CAB79D0" w14:textId="56E28A1B" w:rsidR="00C578EC" w:rsidRPr="00E11308" w:rsidRDefault="00C578EC" w:rsidP="00C578EC">
      <w:pPr>
        <w:widowControl w:val="0"/>
        <w:spacing w:line="480" w:lineRule="auto"/>
        <w:ind w:firstLine="720"/>
        <w:contextualSpacing/>
        <w:rPr>
          <w:rFonts w:ascii="Times New Roman" w:hAnsi="Times New Roman" w:cs="Times New Roman"/>
        </w:rPr>
      </w:pPr>
      <w:r w:rsidRPr="00E11308">
        <w:rPr>
          <w:rFonts w:ascii="Times New Roman" w:hAnsi="Times New Roman" w:cs="Times New Roman"/>
        </w:rPr>
        <w:t xml:space="preserve">Participant diagnoses were confirmed using the Structured Clinical Interview for DSM-IV-TR </w:t>
      </w:r>
      <w:r w:rsidRPr="00E11308">
        <w:rPr>
          <w:rFonts w:ascii="Times New Roman" w:hAnsi="Times New Roman" w:cs="Times New Roman"/>
        </w:rPr>
        <w:fldChar w:fldCharType="begin"/>
      </w:r>
      <w:r w:rsidRPr="00E11308">
        <w:rPr>
          <w:rFonts w:ascii="Times New Roman" w:hAnsi="Times New Roman" w:cs="Times New Roman"/>
        </w:rPr>
        <w:instrText xml:space="preserve"> ADDIN ZOTERO_ITEM CSL_CITATION {"citationID":"a7svtk36fm","properties":{"formattedCitation":"(American Psychiatric Association, 2000)","plainCitation":"(American Psychiatric Association, 2000)","noteIndex":0},"citationItems":[{"id":8046,"uris":["http://zotero.org/users/2948896/items/GM53GT5M"],"uri":["http://zotero.org/users/2948896/items/GM53GT5M"],"itemData":{"id":8046,"type":"book","call-number":"RC455.2.C4 D536 2000","edition":"4th ed., text revision","event-place":"Washington, DC","ISBN":"978-0-89042-024-9","number-of-pages":"943","publisher":"American Psychiatric Association","publisher-place":"Washington, DC","source":"Library of Congress ISBN","title":"Diagnostic and statistical manual of mental disorders: DSM-IV-TR","title-short":"Diagnostic and statistical manual of mental disorders","editor":[{"family":"American Psychiatric Association","given":""}],"issued":{"date-parts":[["2000"]]}}}],"schema":"https://github.com/citation-style-language/schema/raw/master/csl-citation.json"}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rPr>
        <w:t>(American Psychiatric Association, 2000)</w:t>
      </w:r>
      <w:r w:rsidRPr="00E11308">
        <w:rPr>
          <w:rFonts w:ascii="Times New Roman" w:hAnsi="Times New Roman" w:cs="Times New Roman"/>
        </w:rPr>
        <w:fldChar w:fldCharType="end"/>
      </w:r>
      <w:r w:rsidRPr="00E11308">
        <w:rPr>
          <w:rFonts w:ascii="Times New Roman" w:hAnsi="Times New Roman" w:cs="Times New Roman"/>
        </w:rPr>
        <w:t xml:space="preserve">. Exclusion criteria included (1) DSM-IV diagnosis of substance abuse or dependence in the past 6 months; (2) DSM-IV diagnosis of a current mood disorder; (3) changes in medication within two weeks prior to consent; (4) IQ less than 70 as measured by the Wechsler Test of Adult Reading </w:t>
      </w:r>
      <w:r w:rsidRPr="00E11308">
        <w:rPr>
          <w:rFonts w:ascii="Times New Roman" w:hAnsi="Times New Roman" w:cs="Times New Roman"/>
        </w:rPr>
        <w:fldChar w:fldCharType="begin"/>
      </w:r>
      <w:r w:rsidRPr="00E11308">
        <w:rPr>
          <w:rFonts w:ascii="Times New Roman" w:hAnsi="Times New Roman" w:cs="Times New Roman"/>
        </w:rPr>
        <w:instrText xml:space="preserve"> ADDIN ZOTERO_ITEM CSL_CITATION {"citationID":"abfk97htot","properties":{"formattedCitation":"\\uldash{(Wechsler, 2001)}","plainCitation":"(Wechsler, 2001)","dontUpdate":true,"noteIndex":0},"citationItems":[{"id":8052,"uris":["http://zotero.org/users/2948896/items/MU98643W"],"uri":["http://zotero.org/users/2948896/items/MU98643W"],"itemData":{"id":8052,"type":"book","publisher":"Psychological Corporation","title":"Wechsler Test of Adult Reading: WTAR.","author":[{"family":"Wechsler","given":"David"}],"issued":{"date-parts":[["2001"]]}}}],"schema":"https://github.com/citation-style-language/schema/raw/master/csl-citation.json"}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u w:val="dash"/>
        </w:rPr>
        <w:t>(WTAR; Wechsler, 2001)</w:t>
      </w:r>
      <w:r w:rsidRPr="00E11308">
        <w:rPr>
          <w:rFonts w:ascii="Times New Roman" w:hAnsi="Times New Roman" w:cs="Times New Roman"/>
        </w:rPr>
        <w:fldChar w:fldCharType="end"/>
      </w:r>
      <w:r w:rsidRPr="00E11308">
        <w:rPr>
          <w:rFonts w:ascii="Times New Roman" w:hAnsi="Times New Roman" w:cs="Times New Roman"/>
        </w:rPr>
        <w:t xml:space="preserve">, and (5) history of severe head trauma and/or loss of consciousness. All participants provided written informed consent to the protocol approved by the Washington University Institutional Review Board. Aside from exclusion for fMRI contraindications (e.g., metal in the body), in the second study, inclusion and exclusion criteria did not differ between the studies. </w:t>
      </w:r>
    </w:p>
    <w:p w14:paraId="0FB65541" w14:textId="657DD477" w:rsidR="008D014A" w:rsidRPr="00E11308" w:rsidRDefault="008D014A">
      <w:pPr>
        <w:rPr>
          <w:rFonts w:ascii="Times New Roman" w:hAnsi="Times New Roman" w:cs="Times New Roman"/>
        </w:rPr>
      </w:pPr>
    </w:p>
    <w:p w14:paraId="274CCA39" w14:textId="47F6C340" w:rsidR="00F5376B" w:rsidRPr="00E11308" w:rsidRDefault="00F5376B">
      <w:pPr>
        <w:rPr>
          <w:rFonts w:ascii="Times New Roman" w:hAnsi="Times New Roman" w:cs="Times New Roman"/>
        </w:rPr>
      </w:pPr>
    </w:p>
    <w:p w14:paraId="7185999B" w14:textId="525879F4" w:rsidR="00F5376B" w:rsidRPr="00E11308" w:rsidRDefault="000A1880" w:rsidP="00F5376B">
      <w:pPr>
        <w:widowControl w:val="0"/>
        <w:spacing w:line="480" w:lineRule="auto"/>
        <w:contextualSpacing/>
        <w:rPr>
          <w:rFonts w:ascii="Times New Roman" w:hAnsi="Times New Roman" w:cs="Times New Roman"/>
          <w:b/>
          <w:bCs/>
        </w:rPr>
      </w:pPr>
      <w:r w:rsidRPr="00E11308">
        <w:rPr>
          <w:rFonts w:ascii="Times New Roman" w:hAnsi="Times New Roman" w:cs="Times New Roman"/>
          <w:b/>
          <w:bCs/>
        </w:rPr>
        <w:t xml:space="preserve">Clinical Assessment and </w:t>
      </w:r>
      <w:r w:rsidR="00F5376B" w:rsidRPr="00E11308">
        <w:rPr>
          <w:rFonts w:ascii="Times New Roman" w:hAnsi="Times New Roman" w:cs="Times New Roman"/>
          <w:b/>
          <w:bCs/>
        </w:rPr>
        <w:t>Behavioral Tasks (</w:t>
      </w:r>
      <w:r w:rsidRPr="00E11308">
        <w:rPr>
          <w:rFonts w:ascii="Times New Roman" w:hAnsi="Times New Roman" w:cs="Times New Roman"/>
          <w:b/>
          <w:bCs/>
        </w:rPr>
        <w:t>additional details</w:t>
      </w:r>
      <w:r w:rsidR="00F5376B" w:rsidRPr="00E11308">
        <w:rPr>
          <w:rFonts w:ascii="Times New Roman" w:hAnsi="Times New Roman" w:cs="Times New Roman"/>
          <w:b/>
          <w:bCs/>
        </w:rPr>
        <w:t>)</w:t>
      </w:r>
    </w:p>
    <w:p w14:paraId="09E5F873" w14:textId="77777777" w:rsidR="000A1880" w:rsidRPr="00161569" w:rsidRDefault="000A1880" w:rsidP="000A1880">
      <w:pPr>
        <w:widowControl w:val="0"/>
        <w:spacing w:line="480" w:lineRule="auto"/>
        <w:contextualSpacing/>
        <w:rPr>
          <w:rFonts w:ascii="Times New Roman" w:hAnsi="Times New Roman" w:cs="Times New Roman"/>
          <w:b/>
          <w:bCs/>
          <w:i/>
          <w:iCs/>
        </w:rPr>
      </w:pPr>
      <w:r w:rsidRPr="00161569">
        <w:rPr>
          <w:rFonts w:ascii="Times New Roman" w:hAnsi="Times New Roman" w:cs="Times New Roman"/>
          <w:b/>
          <w:bCs/>
          <w:i/>
          <w:iCs/>
        </w:rPr>
        <w:t xml:space="preserve">Clinical Assessments </w:t>
      </w:r>
    </w:p>
    <w:p w14:paraId="14F2A8BE" w14:textId="2E8149CD" w:rsidR="000A1880" w:rsidRPr="00E11308" w:rsidRDefault="000A1880" w:rsidP="000A1880">
      <w:pPr>
        <w:spacing w:line="480" w:lineRule="auto"/>
        <w:ind w:firstLine="720"/>
        <w:rPr>
          <w:rFonts w:ascii="Times New Roman" w:hAnsi="Times New Roman" w:cs="Times New Roman"/>
        </w:rPr>
      </w:pPr>
      <w:r w:rsidRPr="00E11308">
        <w:rPr>
          <w:rFonts w:ascii="Times New Roman" w:hAnsi="Times New Roman" w:cs="Times New Roman"/>
        </w:rPr>
        <w:t xml:space="preserve">At the first study visit, participant diagnoses were confirmed through the DSM-IV-TR Structured Clinical Interview for Axis I disorders administered by a master’s or PhD level clinician. At the second study visit, additional clinical assessments were administered to assess for symptoms during the EMA week. Negative symptoms were assessed with the clinician-rated Clinical Assessment Interview for Negative Symptoms (CAINS; </w:t>
      </w:r>
      <w:r w:rsidRPr="00E11308">
        <w:rPr>
          <w:rFonts w:ascii="Times New Roman" w:hAnsi="Times New Roman" w:cs="Times New Roman"/>
        </w:rPr>
        <w:fldChar w:fldCharType="begin" w:fldLock="1"/>
      </w:r>
      <w:r w:rsidR="00781483">
        <w:rPr>
          <w:rFonts w:ascii="Times New Roman" w:hAnsi="Times New Roman" w:cs="Times New Roman"/>
        </w:rPr>
        <w:instrText xml:space="preserve"> ADDIN ZOTERO_ITEM CSL_CITATION {"citationID":"JGlKja0J","properties":{"formattedCitation":"(Kring, Gur, Blanchard, Horan, &amp; Reise, 2013)","plainCitation":"(Kring, Gur, Blanchard, Horan, &amp; Reise, 2013)","dontUpdate":true,"noteIndex":0},"citationItems":[{"id":"IqIs3dcq/PImHRxyk","uris":["http://www.mendeley.com/documents/?uuid=ebf43981-6d50-3166-8312-53d4a5389469"],"uri":["http://www.mendeley.com/documents/?uuid=ebf43981-6d50-3166-8312-53d4a5389469"],"itemData":{"DOI":"10.1176/appi.ajp.2012.12010109","ISSN":"15357228","abstract":"Objective: A major barrier to developing treatments for negative symptoms has been measurement concerns with existing assessment tools. Fulfilling the top recommendation of the National Institute of Mental Health's Consensus Development Conference on Negative Symptoms, the Clinical Assessment Interview for Negative Symptoms (CAINS) was developed using an iterative, empirical approach, and includes items assessing motivation, pleasure, and emotion expression. The authors employed multiple analytic techniques to develop the CAINS and here provide final development and validation results. Method: The CAINS structure, interrater agreement, test-retest reliability, and convergent and discriminant validity were assessed in a large and diverse sample of 162 outpatients with schizophrenia or schizo-affective disorder recruited from four sites. Results: Three items with poor psychometric properties were removed, resulting in a 13-item CAINS. The CAINS factor structure was replicated, demonstrating two modestly correlated scales: expression (four items) and motivation/pleasure (nine items). The scales demonstrated good internal consistency, test-retest stability, and interrater agreement. Strong convergent validity was demonstrated by linkages with other negative symptom measures, self-report scales of sociality, pleasure, and motivation, and coded facial expressions. Discriminant validity was shown by independence from depression, medication side effects, and cognition. Notably, the CAINS scales were related to real-world vocational, independent living, and social/familial functioning. Conclusions: The CAINS is an empirically developed and evaluated measure of negative symptoms. Findings indicate that the CAINS is brief yet comprehensive and employable across a wide range of research and clinical contexts.","author":[{"dropping-particle":"","family":"Kring","given":"Ann M.","non-dropping-particle":"","parse-names":false,"suffix":""},{"dropping-particle":"","family":"Gur","given":"Raquel E.","non-dropping-particle":"","parse-names":false,"suffix":""},{"dropping-particle":"","family":"Blanchard","given":"Jack J.","non-dropping-particle":"","parse-names":false,"suffix":""},{"dropping-particle":"","family":"Horan","given":"William P.","non-dropping-particle":"","parse-names":false,"suffix":""},{"dropping-particle":"","family":"Reise","given":"Steven P.","non-dropping-particle":"","parse-names":false,"suffix":""}],"container-title":"American Journal of Psychiatry","id":"ITEM-1","issue":"2","issued":{"date-parts":[["2013","2","1"]]},"page":"165-172","publisher":"American Psychiatric Association","title":"The Clinical Assessment Interview for Negative Symptoms (CAINS): Final development and validation","type":"article-journal","volume":"170"}}],"schema":"https://github.com/citation-style-language/schema/raw/master/csl-citation.json"}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noProof/>
        </w:rPr>
        <w:t>Kring, Gur, Blanchard, Horan, &amp; Reise, 2013)</w:t>
      </w:r>
      <w:r w:rsidRPr="00E11308">
        <w:rPr>
          <w:rFonts w:ascii="Times New Roman" w:hAnsi="Times New Roman" w:cs="Times New Roman"/>
        </w:rPr>
        <w:fldChar w:fldCharType="end"/>
      </w:r>
      <w:r w:rsidRPr="00E11308">
        <w:rPr>
          <w:rFonts w:ascii="Times New Roman" w:hAnsi="Times New Roman" w:cs="Times New Roman"/>
        </w:rPr>
        <w:t xml:space="preserve">, which includes Expression and Motivation and Pleasure (MAP) subscales. We used the total MAP subscale, which includes sections related to motivation and frequency of pleasure for social relationships, work and school, and recreation. State depression symptoms for the EMA week were assessed using the Beck’s Depression Inventory—Second Edition  </w:t>
      </w:r>
      <w:r w:rsidRPr="00E11308">
        <w:rPr>
          <w:rFonts w:ascii="Times New Roman" w:hAnsi="Times New Roman" w:cs="Times New Roman"/>
        </w:rPr>
        <w:fldChar w:fldCharType="begin" w:fldLock="1"/>
      </w:r>
      <w:r w:rsidR="00781483">
        <w:rPr>
          <w:rFonts w:ascii="Times New Roman" w:hAnsi="Times New Roman" w:cs="Times New Roman"/>
        </w:rPr>
        <w:instrText xml:space="preserve"> ADDIN ZOTERO_ITEM CSL_CITATION {"citationID":"teLwLnzo","properties":{"formattedCitation":"(Beck, Steer, &amp; Brown, 1996)","plainCitation":"(Beck, Steer, &amp; Brown, 1996)","dontUpdate":true,"noteIndex":0},"citationItems":[{"id":"IqIs3dcq/gpCcAOBD","uris":["http://www.mendeley.com/documents/?uuid=b270e804-d372-3447-9383-cfcc9e13aeb0"],"uri":["http://www.mendeley.com/documents/?uuid=b270e804-d372-3447-9383-cfcc9e13aeb0"],"itemData":{"author":[{"dropping-particle":"","family":"Beck","given":"AT","non-dropping-particle":"","parse-names":false,"suffix":""},{"dropping-particle":"","family":"Steer","given":"RA","non-dropping-particle":"","parse-names":false,"suffix":""},{"dropping-particle":"","family":"Brown","given":"GK","non-dropping-particle":"","parse-names":false,"suffix":""}],"id":"ITEM-1","issued":{"date-parts":[["1996"]]},"title":"Manual for the Beck Depression Inventory-II","type":"article-journal"}}],"schema":"https://github.com/citation-style-language/schema/raw/master/csl-citation.json"}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noProof/>
        </w:rPr>
        <w:t>(BDI-II; Beck, Steer, &amp; Brown, 1996)</w:t>
      </w:r>
      <w:r w:rsidRPr="00E11308">
        <w:rPr>
          <w:rFonts w:ascii="Times New Roman" w:hAnsi="Times New Roman" w:cs="Times New Roman"/>
        </w:rPr>
        <w:fldChar w:fldCharType="end"/>
      </w:r>
      <w:r w:rsidRPr="00E11308">
        <w:rPr>
          <w:rFonts w:ascii="Times New Roman" w:hAnsi="Times New Roman" w:cs="Times New Roman"/>
        </w:rPr>
        <w:t xml:space="preserve"> self-report measure. Higher scores on both the CAINS and BDI indicate increased impairment.</w:t>
      </w:r>
    </w:p>
    <w:p w14:paraId="09022375" w14:textId="3963CC54" w:rsidR="000A1880" w:rsidRPr="00161569" w:rsidRDefault="00161569" w:rsidP="00F5376B">
      <w:pPr>
        <w:widowControl w:val="0"/>
        <w:spacing w:line="480" w:lineRule="auto"/>
        <w:contextualSpacing/>
        <w:rPr>
          <w:rFonts w:ascii="Times New Roman" w:hAnsi="Times New Roman" w:cs="Times New Roman"/>
          <w:b/>
          <w:bCs/>
          <w:i/>
          <w:iCs/>
        </w:rPr>
      </w:pPr>
      <w:r w:rsidRPr="00161569">
        <w:rPr>
          <w:rFonts w:ascii="Times New Roman" w:hAnsi="Times New Roman" w:cs="Times New Roman"/>
          <w:b/>
          <w:bCs/>
          <w:i/>
          <w:iCs/>
        </w:rPr>
        <w:t>Behavioral Tasks</w:t>
      </w:r>
    </w:p>
    <w:p w14:paraId="2D62B36A" w14:textId="5D835AAF" w:rsidR="00F5376B" w:rsidRPr="00E11308" w:rsidRDefault="00F5376B" w:rsidP="00161569">
      <w:pPr>
        <w:widowControl w:val="0"/>
        <w:spacing w:line="480" w:lineRule="auto"/>
        <w:ind w:firstLine="720"/>
        <w:contextualSpacing/>
        <w:rPr>
          <w:rFonts w:ascii="Times New Roman" w:hAnsi="Times New Roman" w:cs="Times New Roman"/>
        </w:rPr>
      </w:pPr>
      <w:r w:rsidRPr="00E11308">
        <w:rPr>
          <w:rFonts w:ascii="Times New Roman" w:hAnsi="Times New Roman" w:cs="Times New Roman"/>
          <w:b/>
          <w:bCs/>
        </w:rPr>
        <w:t>Effort Expenditure for Rewards Task (</w:t>
      </w:r>
      <w:proofErr w:type="spellStart"/>
      <w:r w:rsidRPr="00E11308">
        <w:rPr>
          <w:rFonts w:ascii="Times New Roman" w:hAnsi="Times New Roman" w:cs="Times New Roman"/>
          <w:b/>
          <w:bCs/>
        </w:rPr>
        <w:t>EEfRT</w:t>
      </w:r>
      <w:proofErr w:type="spellEnd"/>
      <w:r w:rsidRPr="00E11308">
        <w:rPr>
          <w:rFonts w:ascii="Times New Roman" w:hAnsi="Times New Roman" w:cs="Times New Roman"/>
          <w:b/>
          <w:bCs/>
        </w:rPr>
        <w:t>)</w:t>
      </w:r>
      <w:r w:rsidR="00161569">
        <w:rPr>
          <w:rFonts w:ascii="Times New Roman" w:hAnsi="Times New Roman" w:cs="Times New Roman"/>
          <w:b/>
          <w:bCs/>
        </w:rPr>
        <w:t>.</w:t>
      </w:r>
      <w:r w:rsidRPr="00E11308">
        <w:rPr>
          <w:rFonts w:ascii="Times New Roman" w:hAnsi="Times New Roman" w:cs="Times New Roman"/>
          <w:b/>
          <w:bCs/>
        </w:rPr>
        <w:t xml:space="preserve"> </w:t>
      </w:r>
      <w:r w:rsidRPr="00E11308">
        <w:rPr>
          <w:rFonts w:ascii="Times New Roman" w:hAnsi="Times New Roman" w:cs="Times New Roman"/>
        </w:rPr>
        <w:t>Participants completed a modified version (</w:t>
      </w:r>
      <w:r w:rsidRPr="00E11308">
        <w:rPr>
          <w:rFonts w:ascii="Times New Roman" w:hAnsi="Times New Roman" w:cs="Times New Roman"/>
        </w:rPr>
        <w:fldChar w:fldCharType="begin" w:fldLock="1"/>
      </w:r>
      <w:r w:rsidR="00781483">
        <w:rPr>
          <w:rFonts w:ascii="Times New Roman" w:hAnsi="Times New Roman" w:cs="Times New Roman"/>
        </w:rPr>
        <w:instrText xml:space="preserve"> ADDIN ZOTERO_ITEM CSL_CITATION {"citationID":"VOEQI6iw","properties":{"formattedCitation":"(Barch et al., 2014b; Moran et al., 2017a)","plainCitation":"(Barch et al., 2014b; Moran et al., 2017a)","dontUpdate":true,"noteIndex":0},"citationItems":[{"id":"IqIs3dcq/Fl9kpfeE","uris":["http://www.mendeley.com/documents/?uuid=d8ba97f3-9cfe-3d45-9bc6-b66d932bc763"],"uri":["http://www.mendeley.com/documents/?uuid=d8ba97f3-9cfe-3d45-9bc6-b66d932bc763"],"itemData":{"DOI":"10.1037/a0036299","ISSN":"19391846","PMID":"24886012","abstract":"One of the most debilitating aspects of schizophrenia is an apparent interest in or ability to exert effort for rewards. Such \"negative symptoms\" may prevent individuals from obtaining potentially beneficial outcomes in educational, occupational, or social domains. In animal models, dopamine abnormalities decrease willingness to work for rewards, implicating dopamine (DA) function as a candidate substrate for negative symptoms given that schizophrenia involves dysregulation of the dopamine system. We used the effort-expenditure for rewards task (EEfRT) to assess the degree to which individuals with schizophrenia were wiling to exert increased effort for either larger magnitude rewards or for rewards that were more probable. Fifty-nine individuals with schizophrenia and 39 demographically similar controls performed the EEfRT task, which involves making choices between \"easy\" and \"hard\" tasks to earn potential rewards. Individuals with schizophrenia showed less of an increase in effort allocation as either reward magnitude or probability increased. In controls, the frequency of choosing the hard task in high reward magnitude and probability conditions was negatively correlated with depression severity and anhedonia. In schizophrenia, fewer hard task choices were associated with more severe negative symptoms and worse community and work function as assessed by a caretaker. Consistent with patterns of disrupted dopamine functioning observed in animal models of schizophrenia, these results suggest that 1 mechanism contributing to impaired function and motivational drive in schizophrenia may be a reduced allocation of greater effort for higher magnitude or higher probability rewards. © 2014 American Psychological Association.","author":[{"dropping-particle":"","family":"Barch","given":"Deanna M.","non-dropping-particle":"","parse-names":false,"suffix":""},{"dropping-particle":"","family":"Treadway","given":"Michael T.","non-dropping-particle":"","parse-names":false,"suffix":""},{"dropping-particle":"","family":"Schoen","given":"Nathan","non-dropping-particle":"","parse-names":false,"suffix":""}],"container-title":"Journal of Abnormal Psychology","id":"ITEM-1","issue":"2","issued":{"date-parts":[["2014"]]},"page":"387-397","publisher":"American Psychological Association Inc.","title":"Effort, anhedonia, and function in schizophrenia: Reduced effort allocation predicts amotivation and functional impairment","type":"article-journal","volume":"123"}},{"id":"IqIs3dcq/uqloc9hQ","uris":["http://www.mendeley.com/documents/?uuid=b7c2e9a1-f7ad-4c17-817b-612b7ecdbd69"],"uri":["http://www.mendeley.com/documents/?uuid=b7c2e9a1-f7ad-4c17-817b-612b7ecdbd69"],"itemData":{"DOI":"10.1037/abn0000240","ISSN":"19391846","abstract":"Negative symptoms are a core clinical feature of schizophrenia, but conceptual and methodological problems with current instruments can make their assessment challenging. One hypothesis is that current symptom assessments may be influenced by impairments in memory and may not be fully reflective of actual functioning outside of the laboratory. The present study sought to investigate the validity of assessing negative symptoms using ecological momentary assessment (EMA). Participants with schizophrenia (N = 31) completed electronic questionnaires on smartphones 4 times a day for 1 week. Participants also completed effort-based decision making and reinforcement learning (RL) tasks to assess the relationship between EMA and laboratory measures, which tap into negative symptom relevant domains. Hierarchical linear modeling analyses revealed that clinician-rated and self-report measures of negative symptoms were significantly related to negative symptoms assessed via EMA. However, working memory moderated the relationship between EMA and retrospective measures of negative symptoms, such that there was a stronger relationship between EMA and retrospective negative symptom measures among individuals with better working memory. The authors also found that negative symptoms assessed via EMA were related to poor performance on the effort task, whereas clinician-rated symptoms and self-reports were not. Further, they found that negative symptoms were related to poorer performance on learning reward contingencies. The findings suggest that negative symptoms can be assessed through EMA and that working memory impairments frequently seen in schizophrenia may affect recall of symptoms. Moreover, these findings suggest the importance of examining the relationship between laboratory tasks and symptoms assessed during daily life.","author":[{"dropping-particle":"","family":"Moran","given":"Erin K.","non-dropping-particle":"","parse-names":false,"suffix":""},{"dropping-particle":"","family":"Culbreth","given":"Adam J.","non-dropping-particle":"","parse-names":false,"suffix":""},{"dropping-particle":"","family":"Barch","given":"Deanna M.","non-dropping-particle":"","parse-names":false,"suffix":""}],"container-title":"Journal of Abnormal Psychology","id":"ITEM-2","issue":"1","issued":{"date-parts":[["2017"]]},"page":"96-105","title":"Ecological momentary assessment of negative symptoms in schizophrenia: Relationships to effort-based decision making and reinforcement learning","type":"article-journal","volume":"126"}}],"schema":"https://github.com/citation-style-language/schema/raw/master/csl-citation.json"} </w:instrText>
      </w:r>
      <w:r w:rsidRPr="00E11308">
        <w:rPr>
          <w:rFonts w:ascii="Times New Roman" w:hAnsi="Times New Roman" w:cs="Times New Roman"/>
        </w:rPr>
        <w:fldChar w:fldCharType="separate"/>
      </w:r>
      <w:r w:rsidRPr="00E11308">
        <w:rPr>
          <w:rFonts w:ascii="Times New Roman" w:hAnsi="Times New Roman" w:cs="Times New Roman"/>
          <w:noProof/>
        </w:rPr>
        <w:t>Barch et al., 2014b; Moran et al., 2017a)</w:t>
      </w:r>
      <w:r w:rsidRPr="00E11308">
        <w:rPr>
          <w:rFonts w:ascii="Times New Roman" w:hAnsi="Times New Roman" w:cs="Times New Roman"/>
        </w:rPr>
        <w:fldChar w:fldCharType="end"/>
      </w:r>
      <w:r w:rsidRPr="00E11308">
        <w:rPr>
          <w:rFonts w:ascii="Times New Roman" w:hAnsi="Times New Roman" w:cs="Times New Roman"/>
        </w:rPr>
        <w:t xml:space="preserve"> of the original </w:t>
      </w:r>
      <w:proofErr w:type="spellStart"/>
      <w:r w:rsidRPr="00E11308">
        <w:rPr>
          <w:rFonts w:ascii="Times New Roman" w:hAnsi="Times New Roman" w:cs="Times New Roman"/>
        </w:rPr>
        <w:t>EEfRT</w:t>
      </w:r>
      <w:proofErr w:type="spellEnd"/>
      <w:r w:rsidRPr="00E11308">
        <w:rPr>
          <w:rFonts w:ascii="Times New Roman" w:hAnsi="Times New Roman" w:cs="Times New Roman"/>
        </w:rPr>
        <w:t xml:space="preserve"> task </w:t>
      </w:r>
      <w:r w:rsidRPr="00E11308">
        <w:rPr>
          <w:rFonts w:ascii="Times New Roman" w:hAnsi="Times New Roman" w:cs="Times New Roman"/>
        </w:rPr>
        <w:fldChar w:fldCharType="begin" w:fldLock="1"/>
      </w:r>
      <w:r w:rsidR="00781483">
        <w:rPr>
          <w:rFonts w:ascii="Times New Roman" w:hAnsi="Times New Roman" w:cs="Times New Roman"/>
        </w:rPr>
        <w:instrText xml:space="preserve"> ADDIN ZOTERO_ITEM CSL_CITATION {"citationID":"a2mi0n4rk5g","properties":{"formattedCitation":"(Treadway, Buckholtz, Schwartzman, Lambert, &amp; Zald, 2009)","plainCitation":"(Treadway, Buckholtz, Schwartzman, Lambert, &amp; Zald, 2009)","noteIndex":0},"citationItems":[{"id":2,"uris":["http://zotero.org/users/2948896/items/HZTGMU9Q"],"uri":["http://zotero.org/users/2948896/items/HZTGMU9Q"],"itemData":{"id":2,"type":"article-journal","abstract":"Background Of the putative psychopathological endophenotypes in major depressive disorder (MDD), the anhedonic subtype is particularly well supported. Anhedonia is generally assumed to reflect aberrant motivation and reward responsivity. However, research has been limited by a lack of objective measures of reward motivation. We present the Effort-Expenditure for Rewards Task (EEfRT or “effort”), a novel behavioral paradigm as a means of exploring effort-based decision-making in humans. Using the EEfRT, we test the hypothesis that effort-based decision-making is related to trait anhedonia. Methods/Results 61 undergraduate students participated in the experiment. Subjects completed self-report measures of mood and trait anhedonia, and completed the EEfRT. Across multiple analyses, we found a significant inverse relationship between anhedonia and willingness to expend effort for rewards. Conclusions These findings suggest that anhedonia is specifically associated with decreased motivation for rewards, and provide initial validation for the EEfRT as a laboratory-based behavioral measure of reward motivation and effort-based decision-making in humans.","container-title":"PLOS ONE","DOI":"10.1371/journal.pone.0006598","ISSN":"1932-6203","issue":"8","journalAbbreviation":"PLOS ONE","language":"en","note":"publisher: Public Library of Science","page":"e6598","source":"PLoS Journals","title":"Worth the ‘EEfRT’? The Effort Expenditure for Rewards Task as an Objective Measure of Motivation and Anhedonia","title-short":"Worth the ‘EEfRT’?","volume":"4","author":[{"family":"Treadway","given":"Michael T."},{"family":"Buckholtz","given":"Joshua W."},{"family":"Schwartzman","given":"Ashley N."},{"family":"Lambert","given":"Warren E."},{"family":"Zald","given":"David H."}],"issued":{"date-parts":[["2009",8,12]]}}}],"schema":"https://github.com/citation-style-language/schema/raw/master/csl-citation.json"} </w:instrText>
      </w:r>
      <w:r w:rsidRPr="00E11308">
        <w:rPr>
          <w:rFonts w:ascii="Times New Roman" w:hAnsi="Times New Roman" w:cs="Times New Roman"/>
        </w:rPr>
        <w:fldChar w:fldCharType="separate"/>
      </w:r>
      <w:r w:rsidR="00781483">
        <w:rPr>
          <w:rFonts w:ascii="Times New Roman" w:hAnsi="Times New Roman" w:cs="Times New Roman"/>
        </w:rPr>
        <w:t xml:space="preserve">(Treadway, </w:t>
      </w:r>
      <w:proofErr w:type="spellStart"/>
      <w:r w:rsidR="00781483">
        <w:rPr>
          <w:rFonts w:ascii="Times New Roman" w:hAnsi="Times New Roman" w:cs="Times New Roman"/>
        </w:rPr>
        <w:t>Buckholtz</w:t>
      </w:r>
      <w:proofErr w:type="spellEnd"/>
      <w:r w:rsidR="00781483">
        <w:rPr>
          <w:rFonts w:ascii="Times New Roman" w:hAnsi="Times New Roman" w:cs="Times New Roman"/>
        </w:rPr>
        <w:t xml:space="preserve">, Schwartzman, Lambert, &amp; </w:t>
      </w:r>
      <w:proofErr w:type="spellStart"/>
      <w:r w:rsidR="00781483">
        <w:rPr>
          <w:rFonts w:ascii="Times New Roman" w:hAnsi="Times New Roman" w:cs="Times New Roman"/>
        </w:rPr>
        <w:t>Zald</w:t>
      </w:r>
      <w:proofErr w:type="spellEnd"/>
      <w:r w:rsidR="00781483">
        <w:rPr>
          <w:rFonts w:ascii="Times New Roman" w:hAnsi="Times New Roman" w:cs="Times New Roman"/>
        </w:rPr>
        <w:t>, 2009)</w:t>
      </w:r>
      <w:r w:rsidRPr="00E11308">
        <w:rPr>
          <w:rFonts w:ascii="Times New Roman" w:hAnsi="Times New Roman" w:cs="Times New Roman"/>
        </w:rPr>
        <w:fldChar w:fldCharType="end"/>
      </w:r>
      <w:r w:rsidRPr="00E11308">
        <w:rPr>
          <w:rFonts w:ascii="Times New Roman" w:hAnsi="Times New Roman" w:cs="Times New Roman"/>
        </w:rPr>
        <w:t xml:space="preserve">. On a series of trials, participants decided whether to complete an easy (low-effort) or hard (high-effort) task based on monetary reward value and probability of reward receipt. For the easy task, participants used their dominant index finger to make approximately 20 button presses in 7 seconds, with a chance to win $1. For the hard task, participants used their non-dominant pinky finger to make approximately 100 button presses in 21 seconds, with the chance to win between $1.24 and $4.30. To make their task </w:t>
      </w:r>
      <w:r w:rsidRPr="00E11308">
        <w:rPr>
          <w:rFonts w:ascii="Times New Roman" w:hAnsi="Times New Roman" w:cs="Times New Roman"/>
        </w:rPr>
        <w:lastRenderedPageBreak/>
        <w:t xml:space="preserve">decisions, participants were presented information prior to each trial about the probability of reward receipt for successful task completion (50% versus 88%), and the reward value for the hard task for that trial ($1.24-$4.30). Participants completed 57 trials and were paid up to $9 for this task. The ECDM outcome measures were the total number of hard task choices (Total Hard), the percent change in hard task choices as reward probability increased from 50% to 88% (Probability Increase), and the percent change in hard task choices as monetary reward increased from low ($1.24 -$2.77) to high ($2.77 - $4.30) values (Monetary Increase). </w:t>
      </w:r>
    </w:p>
    <w:p w14:paraId="443514BB" w14:textId="2D2D4928" w:rsidR="00F5376B" w:rsidRPr="00E11308" w:rsidRDefault="00F5376B" w:rsidP="00161569">
      <w:pPr>
        <w:widowControl w:val="0"/>
        <w:spacing w:line="480" w:lineRule="auto"/>
        <w:ind w:firstLine="720"/>
        <w:contextualSpacing/>
        <w:rPr>
          <w:rFonts w:ascii="Times New Roman" w:hAnsi="Times New Roman" w:cs="Times New Roman"/>
        </w:rPr>
      </w:pPr>
      <w:r w:rsidRPr="00E11308">
        <w:rPr>
          <w:rFonts w:ascii="Times New Roman" w:hAnsi="Times New Roman" w:cs="Times New Roman"/>
          <w:b/>
          <w:bCs/>
        </w:rPr>
        <w:t>Running Span Task</w:t>
      </w:r>
      <w:r w:rsidR="00161569">
        <w:rPr>
          <w:rFonts w:ascii="Times New Roman" w:hAnsi="Times New Roman" w:cs="Times New Roman"/>
          <w:b/>
          <w:bCs/>
        </w:rPr>
        <w:t>.</w:t>
      </w:r>
      <w:r w:rsidRPr="00E11308">
        <w:rPr>
          <w:rFonts w:ascii="Times New Roman" w:hAnsi="Times New Roman" w:cs="Times New Roman"/>
          <w:b/>
          <w:bCs/>
        </w:rPr>
        <w:t xml:space="preserve">  </w:t>
      </w:r>
      <w:r w:rsidRPr="00E11308">
        <w:rPr>
          <w:rFonts w:ascii="Times New Roman" w:hAnsi="Times New Roman" w:cs="Times New Roman"/>
        </w:rPr>
        <w:t>Participants completed a Running Span Task to assess their working memory. The task asked participants to remember the last x number of letters in order from an unpredictable number of letters presented on a computer screen (2-s apart). The earliest trials asked participants to remember the last letter presented (level 1), and this increased up to the last 5 letters presented (level 5). Participants advanced to the next level if they correctly recalled at least 2 out of 4 trials on the previous level. The outcome measure was the total number of correct letters recalled across trials.</w:t>
      </w:r>
    </w:p>
    <w:p w14:paraId="64BF9870" w14:textId="074A490D" w:rsidR="00F5376B" w:rsidRDefault="00F5376B" w:rsidP="00161569">
      <w:pPr>
        <w:widowControl w:val="0"/>
        <w:spacing w:line="480" w:lineRule="auto"/>
        <w:ind w:firstLine="720"/>
        <w:contextualSpacing/>
        <w:rPr>
          <w:rFonts w:ascii="Times New Roman" w:hAnsi="Times New Roman" w:cs="Times New Roman"/>
        </w:rPr>
      </w:pPr>
      <w:r w:rsidRPr="00E11308">
        <w:rPr>
          <w:rFonts w:ascii="Times New Roman" w:hAnsi="Times New Roman" w:cs="Times New Roman"/>
          <w:b/>
          <w:bCs/>
        </w:rPr>
        <w:t>University of California, San Diego Performance-Based Skills Assessment- Brief (UPSA-B)</w:t>
      </w:r>
      <w:r w:rsidR="00161569">
        <w:rPr>
          <w:rFonts w:ascii="Times New Roman" w:hAnsi="Times New Roman" w:cs="Times New Roman"/>
          <w:b/>
          <w:bCs/>
        </w:rPr>
        <w:t>.</w:t>
      </w:r>
      <w:r w:rsidRPr="00E11308">
        <w:rPr>
          <w:rFonts w:ascii="Times New Roman" w:hAnsi="Times New Roman" w:cs="Times New Roman"/>
          <w:b/>
          <w:bCs/>
        </w:rPr>
        <w:t xml:space="preserve"> </w:t>
      </w:r>
      <w:r w:rsidRPr="00E11308">
        <w:rPr>
          <w:rFonts w:ascii="Times New Roman" w:hAnsi="Times New Roman" w:cs="Times New Roman"/>
        </w:rPr>
        <w:t>Participants also completed the UPSA-B task to measure their ability to perform functional activities. This task included 1) a Financial Skills section in which participants completed tasks such as making change, and paying makeshift bills, and 2) a Communications Skills section in which participants were assigned tasks such as dialing the emergency number (911) or identifying relevant information from a mock appointment letter. The outcome measure was participants’ total score across these subtasks.</w:t>
      </w:r>
    </w:p>
    <w:p w14:paraId="47E139F6" w14:textId="26795BB9" w:rsidR="00781483" w:rsidRDefault="00781483" w:rsidP="00161569">
      <w:pPr>
        <w:widowControl w:val="0"/>
        <w:spacing w:line="480" w:lineRule="auto"/>
        <w:ind w:firstLine="720"/>
        <w:contextualSpacing/>
        <w:rPr>
          <w:rFonts w:ascii="Times New Roman" w:hAnsi="Times New Roman" w:cs="Times New Roman"/>
        </w:rPr>
      </w:pPr>
    </w:p>
    <w:p w14:paraId="492FD407" w14:textId="4AE5E3CA" w:rsidR="00781483" w:rsidRDefault="00781483" w:rsidP="00781483">
      <w:pPr>
        <w:widowControl w:val="0"/>
        <w:spacing w:line="480" w:lineRule="auto"/>
        <w:contextualSpacing/>
        <w:rPr>
          <w:rFonts w:ascii="Times New Roman" w:hAnsi="Times New Roman" w:cs="Times New Roman"/>
        </w:rPr>
      </w:pPr>
    </w:p>
    <w:p w14:paraId="1051CDC0" w14:textId="2D4EEE1B" w:rsidR="00781483" w:rsidRDefault="00781483" w:rsidP="00781483">
      <w:pPr>
        <w:widowControl w:val="0"/>
        <w:spacing w:line="480" w:lineRule="auto"/>
        <w:contextualSpacing/>
        <w:rPr>
          <w:rFonts w:ascii="Times New Roman" w:hAnsi="Times New Roman" w:cs="Times New Roman"/>
        </w:rPr>
      </w:pPr>
    </w:p>
    <w:p w14:paraId="481153DB" w14:textId="417EBB17" w:rsidR="00781483" w:rsidRDefault="00781483" w:rsidP="00781483">
      <w:pPr>
        <w:widowControl w:val="0"/>
        <w:spacing w:line="480" w:lineRule="auto"/>
        <w:contextualSpacing/>
        <w:jc w:val="center"/>
        <w:rPr>
          <w:rFonts w:ascii="Times New Roman" w:hAnsi="Times New Roman" w:cs="Times New Roman"/>
          <w:b/>
          <w:bCs/>
        </w:rPr>
      </w:pPr>
      <w:r w:rsidRPr="00781483">
        <w:rPr>
          <w:rFonts w:ascii="Times New Roman" w:hAnsi="Times New Roman" w:cs="Times New Roman"/>
          <w:b/>
          <w:bCs/>
        </w:rPr>
        <w:t>References</w:t>
      </w:r>
    </w:p>
    <w:p w14:paraId="4AAE2E58" w14:textId="77777777" w:rsidR="00781483" w:rsidRPr="00781483" w:rsidRDefault="00781483" w:rsidP="00781483">
      <w:pPr>
        <w:pStyle w:val="Bibliography"/>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Pr="00781483">
        <w:rPr>
          <w:rFonts w:ascii="Times New Roman" w:hAnsi="Times New Roman" w:cs="Times New Roman"/>
        </w:rPr>
        <w:t xml:space="preserve">American Psychiatric Association (Ed.). (2000). </w:t>
      </w:r>
      <w:r w:rsidRPr="00781483">
        <w:rPr>
          <w:rFonts w:ascii="Times New Roman" w:hAnsi="Times New Roman" w:cs="Times New Roman"/>
          <w:i/>
          <w:iCs/>
        </w:rPr>
        <w:t>Diagnostic and statistical manual of mental disorders: DSM-IV-TR</w:t>
      </w:r>
      <w:r w:rsidRPr="00781483">
        <w:rPr>
          <w:rFonts w:ascii="Times New Roman" w:hAnsi="Times New Roman" w:cs="Times New Roman"/>
        </w:rPr>
        <w:t xml:space="preserve"> (4th ed., text revision). Washington, DC: American Psychiatric Association.</w:t>
      </w:r>
    </w:p>
    <w:p w14:paraId="1734AFED"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Barch, D. M., Treadway, M. T., &amp; Schoen, N. (2014). Effort, anhedonia, and function in schizophrenia: Reduced effort allocation predicts amotivation and functional impairment. </w:t>
      </w:r>
      <w:r w:rsidRPr="00781483">
        <w:rPr>
          <w:rFonts w:ascii="Times New Roman" w:hAnsi="Times New Roman" w:cs="Times New Roman"/>
          <w:i/>
          <w:iCs/>
        </w:rPr>
        <w:t>Journal of Abnormal Psychology</w:t>
      </w:r>
      <w:r w:rsidRPr="00781483">
        <w:rPr>
          <w:rFonts w:ascii="Times New Roman" w:hAnsi="Times New Roman" w:cs="Times New Roman"/>
        </w:rPr>
        <w:t xml:space="preserve">, </w:t>
      </w:r>
      <w:r w:rsidRPr="00781483">
        <w:rPr>
          <w:rFonts w:ascii="Times New Roman" w:hAnsi="Times New Roman" w:cs="Times New Roman"/>
          <w:i/>
          <w:iCs/>
        </w:rPr>
        <w:t>123</w:t>
      </w:r>
      <w:r w:rsidRPr="00781483">
        <w:rPr>
          <w:rFonts w:ascii="Times New Roman" w:hAnsi="Times New Roman" w:cs="Times New Roman"/>
        </w:rPr>
        <w:t>(2), 387–397. https://doi.org/10.1037/a0036299</w:t>
      </w:r>
    </w:p>
    <w:p w14:paraId="5B4DD549"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Beck, A., Steer, R., &amp; Brown, G. (1996). </w:t>
      </w:r>
      <w:r w:rsidRPr="00781483">
        <w:rPr>
          <w:rFonts w:ascii="Times New Roman" w:hAnsi="Times New Roman" w:cs="Times New Roman"/>
          <w:i/>
          <w:iCs/>
        </w:rPr>
        <w:t>Manual for the Beck Depression Inventory-II</w:t>
      </w:r>
      <w:r w:rsidRPr="00781483">
        <w:rPr>
          <w:rFonts w:ascii="Times New Roman" w:hAnsi="Times New Roman" w:cs="Times New Roman"/>
        </w:rPr>
        <w:t>.</w:t>
      </w:r>
    </w:p>
    <w:p w14:paraId="53FC4894" w14:textId="77777777" w:rsidR="00781483" w:rsidRPr="00781483" w:rsidRDefault="00781483" w:rsidP="00781483">
      <w:pPr>
        <w:pStyle w:val="Bibliography"/>
        <w:rPr>
          <w:rFonts w:ascii="Times New Roman" w:hAnsi="Times New Roman" w:cs="Times New Roman"/>
        </w:rPr>
      </w:pPr>
      <w:proofErr w:type="spellStart"/>
      <w:r w:rsidRPr="00781483">
        <w:rPr>
          <w:rFonts w:ascii="Times New Roman" w:hAnsi="Times New Roman" w:cs="Times New Roman"/>
        </w:rPr>
        <w:t>Kring</w:t>
      </w:r>
      <w:proofErr w:type="spellEnd"/>
      <w:r w:rsidRPr="00781483">
        <w:rPr>
          <w:rFonts w:ascii="Times New Roman" w:hAnsi="Times New Roman" w:cs="Times New Roman"/>
        </w:rPr>
        <w:t xml:space="preserve">, A. M., Gur, R. E., Blanchard, J. J., Horan, W. P., &amp; </w:t>
      </w:r>
      <w:proofErr w:type="spellStart"/>
      <w:r w:rsidRPr="00781483">
        <w:rPr>
          <w:rFonts w:ascii="Times New Roman" w:hAnsi="Times New Roman" w:cs="Times New Roman"/>
        </w:rPr>
        <w:t>Reise</w:t>
      </w:r>
      <w:proofErr w:type="spellEnd"/>
      <w:r w:rsidRPr="00781483">
        <w:rPr>
          <w:rFonts w:ascii="Times New Roman" w:hAnsi="Times New Roman" w:cs="Times New Roman"/>
        </w:rPr>
        <w:t xml:space="preserve">, S. P. (2013). The Clinical Assessment Interview for Negative Symptoms (CAINS): Final development and validation. </w:t>
      </w:r>
      <w:r w:rsidRPr="00781483">
        <w:rPr>
          <w:rFonts w:ascii="Times New Roman" w:hAnsi="Times New Roman" w:cs="Times New Roman"/>
          <w:i/>
          <w:iCs/>
        </w:rPr>
        <w:t>American Journal of Psychiatry</w:t>
      </w:r>
      <w:r w:rsidRPr="00781483">
        <w:rPr>
          <w:rFonts w:ascii="Times New Roman" w:hAnsi="Times New Roman" w:cs="Times New Roman"/>
        </w:rPr>
        <w:t xml:space="preserve">, </w:t>
      </w:r>
      <w:r w:rsidRPr="00781483">
        <w:rPr>
          <w:rFonts w:ascii="Times New Roman" w:hAnsi="Times New Roman" w:cs="Times New Roman"/>
          <w:i/>
          <w:iCs/>
        </w:rPr>
        <w:t>170</w:t>
      </w:r>
      <w:r w:rsidRPr="00781483">
        <w:rPr>
          <w:rFonts w:ascii="Times New Roman" w:hAnsi="Times New Roman" w:cs="Times New Roman"/>
        </w:rPr>
        <w:t>(2), 165–172. https://doi.org/10.1176/appi.ajp.2012.12010109</w:t>
      </w:r>
    </w:p>
    <w:p w14:paraId="107947A9"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Moran, E. K., Culbreth, A. J., &amp; Barch, D. M. (2017). Ecological momentary assessment of negative symptoms in schizophrenia: Relationships to effort-based decision making and reinforcement learning. </w:t>
      </w:r>
      <w:r w:rsidRPr="00781483">
        <w:rPr>
          <w:rFonts w:ascii="Times New Roman" w:hAnsi="Times New Roman" w:cs="Times New Roman"/>
          <w:i/>
          <w:iCs/>
        </w:rPr>
        <w:t>Journal of Abnormal Psychology</w:t>
      </w:r>
      <w:r w:rsidRPr="00781483">
        <w:rPr>
          <w:rFonts w:ascii="Times New Roman" w:hAnsi="Times New Roman" w:cs="Times New Roman"/>
        </w:rPr>
        <w:t xml:space="preserve">, </w:t>
      </w:r>
      <w:r w:rsidRPr="00781483">
        <w:rPr>
          <w:rFonts w:ascii="Times New Roman" w:hAnsi="Times New Roman" w:cs="Times New Roman"/>
          <w:i/>
          <w:iCs/>
        </w:rPr>
        <w:t>126</w:t>
      </w:r>
      <w:r w:rsidRPr="00781483">
        <w:rPr>
          <w:rFonts w:ascii="Times New Roman" w:hAnsi="Times New Roman" w:cs="Times New Roman"/>
        </w:rPr>
        <w:t>(1), 96–105. https://doi.org/10.1037/abn0000240</w:t>
      </w:r>
    </w:p>
    <w:p w14:paraId="17BED578" w14:textId="77777777" w:rsidR="00781483" w:rsidRPr="00781483" w:rsidRDefault="00781483" w:rsidP="00781483">
      <w:pPr>
        <w:pStyle w:val="Bibliography"/>
        <w:rPr>
          <w:rFonts w:ascii="Times New Roman" w:hAnsi="Times New Roman" w:cs="Times New Roman"/>
        </w:rPr>
      </w:pPr>
      <w:proofErr w:type="spellStart"/>
      <w:r w:rsidRPr="00781483">
        <w:rPr>
          <w:rFonts w:ascii="Times New Roman" w:hAnsi="Times New Roman" w:cs="Times New Roman"/>
        </w:rPr>
        <w:t>Myin-Germeys</w:t>
      </w:r>
      <w:proofErr w:type="spellEnd"/>
      <w:r w:rsidRPr="00781483">
        <w:rPr>
          <w:rFonts w:ascii="Times New Roman" w:hAnsi="Times New Roman" w:cs="Times New Roman"/>
        </w:rPr>
        <w:t xml:space="preserve">, I., Nicolson, N. A., &amp; </w:t>
      </w:r>
      <w:proofErr w:type="spellStart"/>
      <w:r w:rsidRPr="00781483">
        <w:rPr>
          <w:rFonts w:ascii="Times New Roman" w:hAnsi="Times New Roman" w:cs="Times New Roman"/>
        </w:rPr>
        <w:t>Delespaul</w:t>
      </w:r>
      <w:proofErr w:type="spellEnd"/>
      <w:r w:rsidRPr="00781483">
        <w:rPr>
          <w:rFonts w:ascii="Times New Roman" w:hAnsi="Times New Roman" w:cs="Times New Roman"/>
        </w:rPr>
        <w:t xml:space="preserve">, P. A. E. G. (2001). The context of delusional experiences in the daily life of patients with schizophrenia. </w:t>
      </w:r>
      <w:r w:rsidRPr="00781483">
        <w:rPr>
          <w:rFonts w:ascii="Times New Roman" w:hAnsi="Times New Roman" w:cs="Times New Roman"/>
          <w:i/>
          <w:iCs/>
        </w:rPr>
        <w:t>Psychological Medicine</w:t>
      </w:r>
      <w:r w:rsidRPr="00781483">
        <w:rPr>
          <w:rFonts w:ascii="Times New Roman" w:hAnsi="Times New Roman" w:cs="Times New Roman"/>
        </w:rPr>
        <w:t xml:space="preserve">, </w:t>
      </w:r>
      <w:r w:rsidRPr="00781483">
        <w:rPr>
          <w:rFonts w:ascii="Times New Roman" w:hAnsi="Times New Roman" w:cs="Times New Roman"/>
          <w:i/>
          <w:iCs/>
        </w:rPr>
        <w:t>31</w:t>
      </w:r>
      <w:r w:rsidRPr="00781483">
        <w:rPr>
          <w:rFonts w:ascii="Times New Roman" w:hAnsi="Times New Roman" w:cs="Times New Roman"/>
        </w:rPr>
        <w:t>(3), 489–498. https://doi.org/10.1017/s0033291701003646</w:t>
      </w:r>
    </w:p>
    <w:p w14:paraId="0F10237B"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Treadway, M. T., </w:t>
      </w:r>
      <w:proofErr w:type="spellStart"/>
      <w:r w:rsidRPr="00781483">
        <w:rPr>
          <w:rFonts w:ascii="Times New Roman" w:hAnsi="Times New Roman" w:cs="Times New Roman"/>
        </w:rPr>
        <w:t>Buckholtz</w:t>
      </w:r>
      <w:proofErr w:type="spellEnd"/>
      <w:r w:rsidRPr="00781483">
        <w:rPr>
          <w:rFonts w:ascii="Times New Roman" w:hAnsi="Times New Roman" w:cs="Times New Roman"/>
        </w:rPr>
        <w:t xml:space="preserve">, J. W., Schwartzman, A. N., Lambert, W. E., &amp; </w:t>
      </w:r>
      <w:proofErr w:type="spellStart"/>
      <w:r w:rsidRPr="00781483">
        <w:rPr>
          <w:rFonts w:ascii="Times New Roman" w:hAnsi="Times New Roman" w:cs="Times New Roman"/>
        </w:rPr>
        <w:t>Zald</w:t>
      </w:r>
      <w:proofErr w:type="spellEnd"/>
      <w:r w:rsidRPr="00781483">
        <w:rPr>
          <w:rFonts w:ascii="Times New Roman" w:hAnsi="Times New Roman" w:cs="Times New Roman"/>
        </w:rPr>
        <w:t>, D. H. (2009). Worth the ‘</w:t>
      </w:r>
      <w:proofErr w:type="spellStart"/>
      <w:r w:rsidRPr="00781483">
        <w:rPr>
          <w:rFonts w:ascii="Times New Roman" w:hAnsi="Times New Roman" w:cs="Times New Roman"/>
        </w:rPr>
        <w:t>EEfRT</w:t>
      </w:r>
      <w:proofErr w:type="spellEnd"/>
      <w:r w:rsidRPr="00781483">
        <w:rPr>
          <w:rFonts w:ascii="Times New Roman" w:hAnsi="Times New Roman" w:cs="Times New Roman"/>
        </w:rPr>
        <w:t xml:space="preserve">’? The Effort Expenditure for Rewards Task as an Objective Measure </w:t>
      </w:r>
      <w:r w:rsidRPr="00781483">
        <w:rPr>
          <w:rFonts w:ascii="Times New Roman" w:hAnsi="Times New Roman" w:cs="Times New Roman"/>
        </w:rPr>
        <w:lastRenderedPageBreak/>
        <w:t xml:space="preserve">of Motivation and Anhedonia. </w:t>
      </w:r>
      <w:r w:rsidRPr="00781483">
        <w:rPr>
          <w:rFonts w:ascii="Times New Roman" w:hAnsi="Times New Roman" w:cs="Times New Roman"/>
          <w:i/>
          <w:iCs/>
        </w:rPr>
        <w:t>PLOS ONE</w:t>
      </w:r>
      <w:r w:rsidRPr="00781483">
        <w:rPr>
          <w:rFonts w:ascii="Times New Roman" w:hAnsi="Times New Roman" w:cs="Times New Roman"/>
        </w:rPr>
        <w:t xml:space="preserve">, </w:t>
      </w:r>
      <w:r w:rsidRPr="00781483">
        <w:rPr>
          <w:rFonts w:ascii="Times New Roman" w:hAnsi="Times New Roman" w:cs="Times New Roman"/>
          <w:i/>
          <w:iCs/>
        </w:rPr>
        <w:t>4</w:t>
      </w:r>
      <w:r w:rsidRPr="00781483">
        <w:rPr>
          <w:rFonts w:ascii="Times New Roman" w:hAnsi="Times New Roman" w:cs="Times New Roman"/>
        </w:rPr>
        <w:t>(8), e6598. https://doi.org/10.1371/journal.pone.0006598</w:t>
      </w:r>
    </w:p>
    <w:p w14:paraId="792DD2B6"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Vachon, H., </w:t>
      </w:r>
      <w:proofErr w:type="spellStart"/>
      <w:r w:rsidRPr="00781483">
        <w:rPr>
          <w:rFonts w:ascii="Times New Roman" w:hAnsi="Times New Roman" w:cs="Times New Roman"/>
        </w:rPr>
        <w:t>Viechtbauer</w:t>
      </w:r>
      <w:proofErr w:type="spellEnd"/>
      <w:r w:rsidRPr="00781483">
        <w:rPr>
          <w:rFonts w:ascii="Times New Roman" w:hAnsi="Times New Roman" w:cs="Times New Roman"/>
        </w:rPr>
        <w:t xml:space="preserve">, W., </w:t>
      </w:r>
      <w:proofErr w:type="spellStart"/>
      <w:r w:rsidRPr="00781483">
        <w:rPr>
          <w:rFonts w:ascii="Times New Roman" w:hAnsi="Times New Roman" w:cs="Times New Roman"/>
        </w:rPr>
        <w:t>Rintala</w:t>
      </w:r>
      <w:proofErr w:type="spellEnd"/>
      <w:r w:rsidRPr="00781483">
        <w:rPr>
          <w:rFonts w:ascii="Times New Roman" w:hAnsi="Times New Roman" w:cs="Times New Roman"/>
        </w:rPr>
        <w:t xml:space="preserve">, A., &amp; </w:t>
      </w:r>
      <w:proofErr w:type="spellStart"/>
      <w:r w:rsidRPr="00781483">
        <w:rPr>
          <w:rFonts w:ascii="Times New Roman" w:hAnsi="Times New Roman" w:cs="Times New Roman"/>
        </w:rPr>
        <w:t>Myin-Germeys</w:t>
      </w:r>
      <w:proofErr w:type="spellEnd"/>
      <w:r w:rsidRPr="00781483">
        <w:rPr>
          <w:rFonts w:ascii="Times New Roman" w:hAnsi="Times New Roman" w:cs="Times New Roman"/>
        </w:rPr>
        <w:t xml:space="preserve">, I. (2019). Compliance and Retention </w:t>
      </w:r>
      <w:proofErr w:type="gramStart"/>
      <w:r w:rsidRPr="00781483">
        <w:rPr>
          <w:rFonts w:ascii="Times New Roman" w:hAnsi="Times New Roman" w:cs="Times New Roman"/>
        </w:rPr>
        <w:t>With</w:t>
      </w:r>
      <w:proofErr w:type="gramEnd"/>
      <w:r w:rsidRPr="00781483">
        <w:rPr>
          <w:rFonts w:ascii="Times New Roman" w:hAnsi="Times New Roman" w:cs="Times New Roman"/>
        </w:rPr>
        <w:t xml:space="preserve"> the Experience Sampling Method Over the Continuum of Severe Mental Disorders: Meta-Analysis and Recommendations. </w:t>
      </w:r>
      <w:r w:rsidRPr="00781483">
        <w:rPr>
          <w:rFonts w:ascii="Times New Roman" w:hAnsi="Times New Roman" w:cs="Times New Roman"/>
          <w:i/>
          <w:iCs/>
        </w:rPr>
        <w:t>Journal of Medical Internet Research</w:t>
      </w:r>
      <w:r w:rsidRPr="00781483">
        <w:rPr>
          <w:rFonts w:ascii="Times New Roman" w:hAnsi="Times New Roman" w:cs="Times New Roman"/>
        </w:rPr>
        <w:t xml:space="preserve">, </w:t>
      </w:r>
      <w:r w:rsidRPr="00781483">
        <w:rPr>
          <w:rFonts w:ascii="Times New Roman" w:hAnsi="Times New Roman" w:cs="Times New Roman"/>
          <w:i/>
          <w:iCs/>
        </w:rPr>
        <w:t>21</w:t>
      </w:r>
      <w:r w:rsidRPr="00781483">
        <w:rPr>
          <w:rFonts w:ascii="Times New Roman" w:hAnsi="Times New Roman" w:cs="Times New Roman"/>
        </w:rPr>
        <w:t>(12), e14475. https://doi.org/10.2196/14475</w:t>
      </w:r>
    </w:p>
    <w:p w14:paraId="6DF996B0" w14:textId="77777777" w:rsidR="00781483" w:rsidRPr="00781483" w:rsidRDefault="00781483" w:rsidP="00781483">
      <w:pPr>
        <w:pStyle w:val="Bibliography"/>
        <w:rPr>
          <w:rFonts w:ascii="Times New Roman" w:hAnsi="Times New Roman" w:cs="Times New Roman"/>
        </w:rPr>
      </w:pPr>
      <w:r w:rsidRPr="00781483">
        <w:rPr>
          <w:rFonts w:ascii="Times New Roman" w:hAnsi="Times New Roman" w:cs="Times New Roman"/>
        </w:rPr>
        <w:t xml:space="preserve">Wechsler, D. (2001). </w:t>
      </w:r>
      <w:r w:rsidRPr="00781483">
        <w:rPr>
          <w:rFonts w:ascii="Times New Roman" w:hAnsi="Times New Roman" w:cs="Times New Roman"/>
          <w:i/>
          <w:iCs/>
        </w:rPr>
        <w:t>Wechsler Test of Adult Reading: WTAR.</w:t>
      </w:r>
      <w:r w:rsidRPr="00781483">
        <w:rPr>
          <w:rFonts w:ascii="Times New Roman" w:hAnsi="Times New Roman" w:cs="Times New Roman"/>
        </w:rPr>
        <w:t xml:space="preserve"> Psychological Corporation.</w:t>
      </w:r>
    </w:p>
    <w:p w14:paraId="35DC2C0F" w14:textId="52E29009" w:rsidR="00781483" w:rsidRPr="00781483" w:rsidRDefault="00781483" w:rsidP="00781483">
      <w:pPr>
        <w:widowControl w:val="0"/>
        <w:spacing w:line="480" w:lineRule="auto"/>
        <w:contextualSpacing/>
        <w:rPr>
          <w:rFonts w:ascii="Times New Roman" w:hAnsi="Times New Roman" w:cs="Times New Roman"/>
          <w:b/>
          <w:bCs/>
        </w:rPr>
      </w:pPr>
      <w:r>
        <w:rPr>
          <w:rFonts w:ascii="Times New Roman" w:hAnsi="Times New Roman" w:cs="Times New Roman"/>
          <w:b/>
          <w:bCs/>
        </w:rPr>
        <w:fldChar w:fldCharType="end"/>
      </w:r>
    </w:p>
    <w:sectPr w:rsidR="00781483" w:rsidRPr="007814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9B8D" w14:textId="77777777" w:rsidR="00F12FEB" w:rsidRDefault="00F12FEB" w:rsidP="004E3268">
      <w:r>
        <w:separator/>
      </w:r>
    </w:p>
  </w:endnote>
  <w:endnote w:type="continuationSeparator" w:id="0">
    <w:p w14:paraId="116FFA65" w14:textId="77777777" w:rsidR="00F12FEB" w:rsidRDefault="00F12FEB" w:rsidP="004E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D6F5" w14:textId="77777777" w:rsidR="00F12FEB" w:rsidRDefault="00F12FEB" w:rsidP="004E3268">
      <w:r>
        <w:separator/>
      </w:r>
    </w:p>
  </w:footnote>
  <w:footnote w:type="continuationSeparator" w:id="0">
    <w:p w14:paraId="25CC3420" w14:textId="77777777" w:rsidR="00F12FEB" w:rsidRDefault="00F12FEB" w:rsidP="004E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B0AA" w14:textId="08657F22" w:rsidR="004E3268" w:rsidRDefault="004E3268" w:rsidP="004E3268">
    <w:pPr>
      <w:pStyle w:val="Header"/>
    </w:pPr>
    <w:r>
      <w:t xml:space="preserve">Correlates of Real-World Goal-Directed Behavior in Schizophrenia: </w:t>
    </w:r>
    <w:r>
      <w:t>Supplement</w:t>
    </w:r>
  </w:p>
  <w:p w14:paraId="60FFF4D1" w14:textId="77777777" w:rsidR="004E3268" w:rsidRDefault="004E3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5A"/>
    <w:rsid w:val="000A1880"/>
    <w:rsid w:val="000A1C45"/>
    <w:rsid w:val="00161569"/>
    <w:rsid w:val="001F028D"/>
    <w:rsid w:val="00233A20"/>
    <w:rsid w:val="0032381D"/>
    <w:rsid w:val="003D750E"/>
    <w:rsid w:val="004D2F5A"/>
    <w:rsid w:val="004E3268"/>
    <w:rsid w:val="00781483"/>
    <w:rsid w:val="007877C9"/>
    <w:rsid w:val="007E15EC"/>
    <w:rsid w:val="00815FDB"/>
    <w:rsid w:val="008D014A"/>
    <w:rsid w:val="00A907B0"/>
    <w:rsid w:val="00C578EC"/>
    <w:rsid w:val="00E11308"/>
    <w:rsid w:val="00E70F11"/>
    <w:rsid w:val="00E93164"/>
    <w:rsid w:val="00E9698F"/>
    <w:rsid w:val="00F12FEB"/>
    <w:rsid w:val="00F47C0F"/>
    <w:rsid w:val="00F5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95CD4"/>
  <w15:chartTrackingRefBased/>
  <w15:docId w15:val="{B4F0E437-7094-F447-B9E6-2A486BDA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8EC"/>
    <w:rPr>
      <w:sz w:val="16"/>
      <w:szCs w:val="16"/>
    </w:rPr>
  </w:style>
  <w:style w:type="paragraph" w:styleId="CommentText">
    <w:name w:val="annotation text"/>
    <w:basedOn w:val="Normal"/>
    <w:link w:val="CommentTextChar"/>
    <w:uiPriority w:val="99"/>
    <w:unhideWhenUsed/>
    <w:rsid w:val="00C578EC"/>
    <w:rPr>
      <w:sz w:val="20"/>
      <w:szCs w:val="20"/>
    </w:rPr>
  </w:style>
  <w:style w:type="character" w:customStyle="1" w:styleId="CommentTextChar">
    <w:name w:val="Comment Text Char"/>
    <w:basedOn w:val="DefaultParagraphFont"/>
    <w:link w:val="CommentText"/>
    <w:uiPriority w:val="99"/>
    <w:rsid w:val="00C578EC"/>
    <w:rPr>
      <w:sz w:val="20"/>
      <w:szCs w:val="20"/>
    </w:rPr>
  </w:style>
  <w:style w:type="paragraph" w:styleId="ListParagraph">
    <w:name w:val="List Paragraph"/>
    <w:basedOn w:val="Normal"/>
    <w:uiPriority w:val="34"/>
    <w:qFormat/>
    <w:rsid w:val="008D014A"/>
    <w:pPr>
      <w:ind w:left="720"/>
      <w:contextualSpacing/>
    </w:pPr>
  </w:style>
  <w:style w:type="paragraph" w:styleId="CommentSubject">
    <w:name w:val="annotation subject"/>
    <w:basedOn w:val="CommentText"/>
    <w:next w:val="CommentText"/>
    <w:link w:val="CommentSubjectChar"/>
    <w:uiPriority w:val="99"/>
    <w:semiHidden/>
    <w:unhideWhenUsed/>
    <w:rsid w:val="000A1880"/>
    <w:rPr>
      <w:b/>
      <w:bCs/>
    </w:rPr>
  </w:style>
  <w:style w:type="character" w:customStyle="1" w:styleId="CommentSubjectChar">
    <w:name w:val="Comment Subject Char"/>
    <w:basedOn w:val="CommentTextChar"/>
    <w:link w:val="CommentSubject"/>
    <w:uiPriority w:val="99"/>
    <w:semiHidden/>
    <w:rsid w:val="000A1880"/>
    <w:rPr>
      <w:b/>
      <w:bCs/>
      <w:sz w:val="20"/>
      <w:szCs w:val="20"/>
    </w:rPr>
  </w:style>
  <w:style w:type="paragraph" w:styleId="Header">
    <w:name w:val="header"/>
    <w:basedOn w:val="Normal"/>
    <w:link w:val="HeaderChar"/>
    <w:uiPriority w:val="99"/>
    <w:unhideWhenUsed/>
    <w:rsid w:val="004E3268"/>
    <w:pPr>
      <w:tabs>
        <w:tab w:val="center" w:pos="4680"/>
        <w:tab w:val="right" w:pos="9360"/>
      </w:tabs>
    </w:pPr>
  </w:style>
  <w:style w:type="character" w:customStyle="1" w:styleId="HeaderChar">
    <w:name w:val="Header Char"/>
    <w:basedOn w:val="DefaultParagraphFont"/>
    <w:link w:val="Header"/>
    <w:uiPriority w:val="99"/>
    <w:rsid w:val="004E3268"/>
  </w:style>
  <w:style w:type="paragraph" w:styleId="Footer">
    <w:name w:val="footer"/>
    <w:basedOn w:val="Normal"/>
    <w:link w:val="FooterChar"/>
    <w:uiPriority w:val="99"/>
    <w:unhideWhenUsed/>
    <w:rsid w:val="004E3268"/>
    <w:pPr>
      <w:tabs>
        <w:tab w:val="center" w:pos="4680"/>
        <w:tab w:val="right" w:pos="9360"/>
      </w:tabs>
    </w:pPr>
  </w:style>
  <w:style w:type="character" w:customStyle="1" w:styleId="FooterChar">
    <w:name w:val="Footer Char"/>
    <w:basedOn w:val="DefaultParagraphFont"/>
    <w:link w:val="Footer"/>
    <w:uiPriority w:val="99"/>
    <w:rsid w:val="004E3268"/>
  </w:style>
  <w:style w:type="paragraph" w:styleId="Bibliography">
    <w:name w:val="Bibliography"/>
    <w:basedOn w:val="Normal"/>
    <w:next w:val="Normal"/>
    <w:uiPriority w:val="37"/>
    <w:unhideWhenUsed/>
    <w:rsid w:val="0078148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Merchant, Jaisal</dc:creator>
  <cp:keywords/>
  <dc:description/>
  <cp:lastModifiedBy>Merchant, Jaisal</cp:lastModifiedBy>
  <cp:revision>3</cp:revision>
  <dcterms:created xsi:type="dcterms:W3CDTF">2021-09-21T19:27:00Z</dcterms:created>
  <dcterms:modified xsi:type="dcterms:W3CDTF">2021-09-21T19:29:00Z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id="IqIs3dcq"/&gt;&lt;style id="http://www.zotero.org/styles/apa-6th-edition" locale="en-US" hasBibliography="1" bibliographyStyleHasBeenSet="1"/&gt;&lt;prefs&gt;&lt;pref name="fieldType" value="Field"/&gt;&lt;/prefs&gt;&lt;/da</vt:lpwstr>
  </property>
  <property fmtid="{D5CDD505-2E9C-101B-9397-08002B2CF9AE}" pid="3" name="ZOTERO_PREF_2">
    <vt:lpwstr>ta&gt;</vt:lpwstr>
  </property>
</Properties>
</file>