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57BE" w14:textId="77777777" w:rsidR="00CA0D49" w:rsidRPr="00EC42CC" w:rsidRDefault="00CA0D49" w:rsidP="00CA0D49">
      <w:pPr>
        <w:spacing w:line="480" w:lineRule="auto"/>
        <w:rPr>
          <w:rFonts w:ascii="Arial" w:hAnsi="Arial" w:cs="Arial"/>
          <w:b/>
          <w:sz w:val="20"/>
          <w:szCs w:val="20"/>
        </w:rPr>
      </w:pPr>
      <w:r w:rsidRPr="00EC42CC">
        <w:rPr>
          <w:rFonts w:ascii="Arial" w:hAnsi="Arial" w:cs="Arial"/>
          <w:b/>
          <w:sz w:val="20"/>
          <w:szCs w:val="20"/>
        </w:rPr>
        <w:t>Eating Disorders Working Group of the Psychiatric Genomics Consortium</w:t>
      </w:r>
    </w:p>
    <w:p w14:paraId="468DDBE1" w14:textId="77777777" w:rsidR="00CA0D49" w:rsidRPr="00EC42CC" w:rsidRDefault="00CA0D49" w:rsidP="00CA0D49">
      <w:pPr>
        <w:spacing w:line="480" w:lineRule="auto"/>
        <w:rPr>
          <w:rFonts w:ascii="Arial" w:hAnsi="Arial" w:cs="Arial"/>
          <w:sz w:val="20"/>
          <w:szCs w:val="20"/>
        </w:rPr>
      </w:pPr>
    </w:p>
    <w:p w14:paraId="4B3927FF" w14:textId="77777777" w:rsidR="00CA0D49" w:rsidRPr="00EC42CC" w:rsidRDefault="00CA0D49" w:rsidP="00CA0D49">
      <w:pPr>
        <w:spacing w:line="480" w:lineRule="auto"/>
        <w:rPr>
          <w:rFonts w:ascii="Arial" w:hAnsi="Arial" w:cs="Arial"/>
          <w:sz w:val="20"/>
          <w:szCs w:val="20"/>
        </w:rPr>
      </w:pPr>
      <w:r w:rsidRPr="00EC42CC">
        <w:rPr>
          <w:rFonts w:ascii="Arial" w:hAnsi="Arial" w:cs="Arial"/>
          <w:sz w:val="20"/>
          <w:szCs w:val="20"/>
        </w:rPr>
        <w:t>Roger A. H. Adan</w:t>
      </w:r>
      <w:r w:rsidRPr="00EC42CC">
        <w:rPr>
          <w:rFonts w:ascii="Arial" w:hAnsi="Arial" w:cs="Arial"/>
          <w:sz w:val="20"/>
          <w:szCs w:val="20"/>
          <w:vertAlign w:val="superscript"/>
        </w:rPr>
        <w:t>1-3</w:t>
      </w:r>
      <w:r w:rsidRPr="00EC42CC">
        <w:rPr>
          <w:rFonts w:ascii="Arial" w:hAnsi="Arial" w:cs="Arial"/>
          <w:sz w:val="20"/>
          <w:szCs w:val="20"/>
        </w:rPr>
        <w:t>, Lars Alfredsson</w:t>
      </w:r>
      <w:r w:rsidRPr="00EC42CC">
        <w:rPr>
          <w:rFonts w:ascii="Arial" w:hAnsi="Arial" w:cs="Arial"/>
          <w:sz w:val="20"/>
          <w:szCs w:val="20"/>
          <w:vertAlign w:val="superscript"/>
        </w:rPr>
        <w:t>4</w:t>
      </w:r>
      <w:r w:rsidRPr="00EC42CC">
        <w:rPr>
          <w:rFonts w:ascii="Arial" w:hAnsi="Arial" w:cs="Arial"/>
          <w:sz w:val="20"/>
          <w:szCs w:val="20"/>
        </w:rPr>
        <w:t>, Tetsuya Ando</w:t>
      </w:r>
      <w:r w:rsidRPr="00EC42CC">
        <w:rPr>
          <w:rFonts w:ascii="Arial" w:hAnsi="Arial" w:cs="Arial"/>
          <w:sz w:val="20"/>
          <w:szCs w:val="20"/>
          <w:vertAlign w:val="superscript"/>
        </w:rPr>
        <w:t>5</w:t>
      </w:r>
      <w:r w:rsidRPr="00EC42CC">
        <w:rPr>
          <w:rFonts w:ascii="Arial" w:hAnsi="Arial" w:cs="Arial"/>
          <w:sz w:val="20"/>
          <w:szCs w:val="20"/>
        </w:rPr>
        <w:t>, Ole A. Andreassen</w:t>
      </w:r>
      <w:r w:rsidRPr="00EC42CC">
        <w:rPr>
          <w:rFonts w:ascii="Arial" w:hAnsi="Arial" w:cs="Arial"/>
          <w:sz w:val="20"/>
          <w:szCs w:val="20"/>
          <w:vertAlign w:val="superscript"/>
        </w:rPr>
        <w:t>6</w:t>
      </w:r>
      <w:r w:rsidRPr="00EC42CC">
        <w:rPr>
          <w:rFonts w:ascii="Arial" w:hAnsi="Arial" w:cs="Arial"/>
          <w:sz w:val="20"/>
          <w:szCs w:val="20"/>
        </w:rPr>
        <w:t>, Harald Aschauer</w:t>
      </w:r>
      <w:r w:rsidRPr="00EC42CC">
        <w:rPr>
          <w:rFonts w:ascii="Arial" w:hAnsi="Arial" w:cs="Arial"/>
          <w:sz w:val="20"/>
          <w:szCs w:val="20"/>
          <w:vertAlign w:val="superscript"/>
        </w:rPr>
        <w:t>7</w:t>
      </w:r>
      <w:r w:rsidRPr="00EC42CC">
        <w:rPr>
          <w:rFonts w:ascii="Arial" w:hAnsi="Arial" w:cs="Arial"/>
          <w:sz w:val="20"/>
          <w:szCs w:val="20"/>
        </w:rPr>
        <w:t>, Jessica H. Baker</w:t>
      </w:r>
      <w:r w:rsidRPr="00EC42CC">
        <w:rPr>
          <w:rFonts w:ascii="Arial" w:hAnsi="Arial" w:cs="Arial"/>
          <w:sz w:val="20"/>
          <w:szCs w:val="20"/>
          <w:vertAlign w:val="superscript"/>
        </w:rPr>
        <w:t>8</w:t>
      </w:r>
      <w:r w:rsidRPr="00EC42CC">
        <w:rPr>
          <w:rFonts w:ascii="Arial" w:hAnsi="Arial" w:cs="Arial"/>
          <w:sz w:val="20"/>
          <w:szCs w:val="20"/>
        </w:rPr>
        <w:t>, Vladimir Bencko</w:t>
      </w:r>
      <w:r w:rsidRPr="00EC42CC">
        <w:rPr>
          <w:rFonts w:ascii="Arial" w:hAnsi="Arial" w:cs="Arial"/>
          <w:sz w:val="20"/>
          <w:szCs w:val="20"/>
          <w:vertAlign w:val="superscript"/>
        </w:rPr>
        <w:t>9</w:t>
      </w:r>
      <w:r w:rsidRPr="00EC42CC">
        <w:rPr>
          <w:rFonts w:ascii="Arial" w:hAnsi="Arial" w:cs="Arial"/>
          <w:sz w:val="20"/>
          <w:szCs w:val="20"/>
        </w:rPr>
        <w:t>, Andrew W. Bergen</w:t>
      </w:r>
      <w:r w:rsidRPr="00EC42CC">
        <w:rPr>
          <w:rFonts w:ascii="Arial" w:hAnsi="Arial" w:cs="Arial"/>
          <w:sz w:val="20"/>
          <w:szCs w:val="20"/>
          <w:vertAlign w:val="superscript"/>
        </w:rPr>
        <w:t>10,11</w:t>
      </w:r>
      <w:r w:rsidRPr="00EC42CC">
        <w:rPr>
          <w:rFonts w:ascii="Arial" w:hAnsi="Arial" w:cs="Arial"/>
          <w:sz w:val="20"/>
          <w:szCs w:val="20"/>
        </w:rPr>
        <w:t>, Wade H. Berrettini</w:t>
      </w:r>
      <w:r w:rsidRPr="00EC42CC">
        <w:rPr>
          <w:rFonts w:ascii="Arial" w:hAnsi="Arial" w:cs="Arial"/>
          <w:sz w:val="20"/>
          <w:szCs w:val="20"/>
          <w:vertAlign w:val="superscript"/>
        </w:rPr>
        <w:t>12</w:t>
      </w:r>
      <w:r w:rsidRPr="00EC42CC">
        <w:rPr>
          <w:rFonts w:ascii="Arial" w:hAnsi="Arial" w:cs="Arial"/>
          <w:sz w:val="20"/>
          <w:szCs w:val="20"/>
        </w:rPr>
        <w:t>, Andreas Birgeg</w:t>
      </w:r>
      <w:r w:rsidRPr="00EC42CC">
        <w:rPr>
          <w:rFonts w:ascii="Arial" w:hAnsi="Arial" w:cs="Arial"/>
          <w:color w:val="000000"/>
          <w:sz w:val="20"/>
          <w:szCs w:val="20"/>
        </w:rPr>
        <w:t>ård</w:t>
      </w:r>
      <w:r w:rsidRPr="00EC42CC">
        <w:rPr>
          <w:rFonts w:ascii="Arial" w:hAnsi="Arial" w:cs="Arial"/>
          <w:color w:val="000000"/>
          <w:sz w:val="20"/>
          <w:szCs w:val="20"/>
          <w:vertAlign w:val="superscript"/>
        </w:rPr>
        <w:t>13</w:t>
      </w:r>
      <w:r w:rsidRPr="00EC42CC">
        <w:rPr>
          <w:rFonts w:ascii="Arial" w:hAnsi="Arial" w:cs="Arial"/>
          <w:color w:val="000000"/>
          <w:sz w:val="20"/>
          <w:szCs w:val="20"/>
        </w:rPr>
        <w:t>, Joseph M. Boden</w:t>
      </w:r>
      <w:r w:rsidRPr="00EC42CC">
        <w:rPr>
          <w:rFonts w:ascii="Arial" w:hAnsi="Arial" w:cs="Arial"/>
          <w:color w:val="000000"/>
          <w:sz w:val="20"/>
          <w:szCs w:val="20"/>
          <w:vertAlign w:val="superscript"/>
        </w:rPr>
        <w:t>14</w:t>
      </w:r>
      <w:r w:rsidRPr="00EC42CC">
        <w:rPr>
          <w:rFonts w:ascii="Arial" w:hAnsi="Arial" w:cs="Arial"/>
          <w:color w:val="000000"/>
          <w:sz w:val="20"/>
          <w:szCs w:val="20"/>
        </w:rPr>
        <w:t>, Ilka Boehm</w:t>
      </w:r>
      <w:r w:rsidRPr="00EC42CC">
        <w:rPr>
          <w:rFonts w:ascii="Arial" w:hAnsi="Arial" w:cs="Arial"/>
          <w:color w:val="000000"/>
          <w:sz w:val="20"/>
          <w:szCs w:val="20"/>
          <w:vertAlign w:val="superscript"/>
        </w:rPr>
        <w:t>15</w:t>
      </w:r>
      <w:r w:rsidRPr="00EC42CC">
        <w:rPr>
          <w:rFonts w:ascii="Arial" w:hAnsi="Arial" w:cs="Arial"/>
          <w:color w:val="000000"/>
          <w:sz w:val="20"/>
          <w:szCs w:val="20"/>
        </w:rPr>
        <w:t>, Vesna Boraska Perica</w:t>
      </w:r>
      <w:r w:rsidRPr="00EC42CC">
        <w:rPr>
          <w:rFonts w:ascii="Arial" w:hAnsi="Arial" w:cs="Arial"/>
          <w:color w:val="000000"/>
          <w:sz w:val="20"/>
          <w:szCs w:val="20"/>
          <w:vertAlign w:val="superscript"/>
        </w:rPr>
        <w:t>16,17</w:t>
      </w:r>
      <w:r w:rsidRPr="00EC42CC">
        <w:rPr>
          <w:rFonts w:ascii="Arial" w:hAnsi="Arial" w:cs="Arial"/>
          <w:color w:val="000000"/>
          <w:sz w:val="20"/>
          <w:szCs w:val="20"/>
        </w:rPr>
        <w:t>, Harry Brandt</w:t>
      </w:r>
      <w:r w:rsidRPr="00EC42CC">
        <w:rPr>
          <w:rFonts w:ascii="Arial" w:hAnsi="Arial" w:cs="Arial"/>
          <w:color w:val="000000"/>
          <w:sz w:val="20"/>
          <w:szCs w:val="20"/>
          <w:vertAlign w:val="superscript"/>
        </w:rPr>
        <w:t>18</w:t>
      </w:r>
      <w:r w:rsidRPr="00EC42CC">
        <w:rPr>
          <w:rFonts w:ascii="Arial" w:hAnsi="Arial" w:cs="Arial"/>
          <w:color w:val="000000"/>
          <w:sz w:val="20"/>
          <w:szCs w:val="20"/>
        </w:rPr>
        <w:t>, Gerome Breen</w:t>
      </w:r>
      <w:r w:rsidRPr="00EC42CC">
        <w:rPr>
          <w:rFonts w:ascii="Arial" w:hAnsi="Arial" w:cs="Arial"/>
          <w:color w:val="000000"/>
          <w:sz w:val="20"/>
          <w:szCs w:val="20"/>
          <w:vertAlign w:val="superscript"/>
        </w:rPr>
        <w:t>19,20</w:t>
      </w:r>
      <w:r w:rsidRPr="00EC42CC">
        <w:rPr>
          <w:rFonts w:ascii="Arial" w:hAnsi="Arial" w:cs="Arial"/>
          <w:color w:val="000000"/>
          <w:sz w:val="20"/>
          <w:szCs w:val="20"/>
        </w:rPr>
        <w:t>, Julien Bryois</w:t>
      </w:r>
      <w:r w:rsidRPr="00EC42CC">
        <w:rPr>
          <w:rFonts w:ascii="Arial" w:hAnsi="Arial" w:cs="Arial"/>
          <w:color w:val="000000"/>
          <w:sz w:val="20"/>
          <w:szCs w:val="20"/>
          <w:vertAlign w:val="superscript"/>
        </w:rPr>
        <w:t>13</w:t>
      </w:r>
      <w:r w:rsidRPr="00EC42CC">
        <w:rPr>
          <w:rFonts w:ascii="Arial" w:hAnsi="Arial" w:cs="Arial"/>
          <w:color w:val="000000"/>
          <w:sz w:val="20"/>
          <w:szCs w:val="20"/>
        </w:rPr>
        <w:t>, Cynthia M. Bulik</w:t>
      </w:r>
      <w:r w:rsidRPr="00EC42CC">
        <w:rPr>
          <w:rFonts w:ascii="Arial" w:hAnsi="Arial" w:cs="Arial"/>
          <w:color w:val="000000"/>
          <w:sz w:val="20"/>
          <w:szCs w:val="20"/>
          <w:vertAlign w:val="superscript"/>
        </w:rPr>
        <w:t>8,13, 21</w:t>
      </w:r>
      <w:r w:rsidRPr="00EC42CC">
        <w:rPr>
          <w:rFonts w:ascii="Arial" w:hAnsi="Arial" w:cs="Arial"/>
          <w:sz w:val="20"/>
          <w:szCs w:val="20"/>
        </w:rPr>
        <w:t xml:space="preserve">, </w:t>
      </w:r>
      <w:r w:rsidRPr="00EC42CC">
        <w:rPr>
          <w:rFonts w:ascii="Arial" w:hAnsi="Arial" w:cs="Arial"/>
          <w:color w:val="000000"/>
          <w:sz w:val="20"/>
          <w:szCs w:val="20"/>
        </w:rPr>
        <w:t>Roland Burghardt</w:t>
      </w:r>
      <w:r w:rsidRPr="00EC42CC">
        <w:rPr>
          <w:rFonts w:ascii="Arial" w:hAnsi="Arial" w:cs="Arial"/>
          <w:color w:val="000000"/>
          <w:sz w:val="20"/>
          <w:szCs w:val="20"/>
          <w:vertAlign w:val="superscript"/>
        </w:rPr>
        <w:t>22</w:t>
      </w:r>
      <w:r w:rsidRPr="00EC42CC">
        <w:rPr>
          <w:rFonts w:ascii="Arial" w:hAnsi="Arial" w:cs="Arial"/>
          <w:color w:val="000000"/>
          <w:sz w:val="20"/>
          <w:szCs w:val="20"/>
        </w:rPr>
        <w:t>, Laura Carlberg</w:t>
      </w:r>
      <w:r w:rsidRPr="00EC42CC">
        <w:rPr>
          <w:rFonts w:ascii="Arial" w:hAnsi="Arial" w:cs="Arial"/>
          <w:color w:val="000000"/>
          <w:sz w:val="20"/>
          <w:szCs w:val="20"/>
          <w:vertAlign w:val="superscript"/>
        </w:rPr>
        <w:t>23</w:t>
      </w:r>
      <w:r w:rsidRPr="00EC42CC">
        <w:rPr>
          <w:rFonts w:ascii="Arial" w:hAnsi="Arial" w:cs="Arial"/>
          <w:color w:val="000000"/>
          <w:sz w:val="20"/>
          <w:szCs w:val="20"/>
        </w:rPr>
        <w:t>, Matteo Cassina</w:t>
      </w:r>
      <w:r w:rsidRPr="00EC42CC">
        <w:rPr>
          <w:rFonts w:ascii="Arial" w:hAnsi="Arial" w:cs="Arial"/>
          <w:color w:val="000000"/>
          <w:sz w:val="20"/>
          <w:szCs w:val="20"/>
          <w:vertAlign w:val="superscript"/>
        </w:rPr>
        <w:t>24</w:t>
      </w:r>
      <w:r w:rsidRPr="00EC42CC">
        <w:rPr>
          <w:rFonts w:ascii="Arial" w:hAnsi="Arial" w:cs="Arial"/>
          <w:color w:val="000000"/>
          <w:sz w:val="20"/>
          <w:szCs w:val="20"/>
        </w:rPr>
        <w:t>, Sven Cichon</w:t>
      </w:r>
      <w:r w:rsidRPr="00EC42CC">
        <w:rPr>
          <w:rFonts w:ascii="Arial" w:hAnsi="Arial" w:cs="Arial"/>
          <w:color w:val="000000"/>
          <w:sz w:val="20"/>
          <w:szCs w:val="20"/>
          <w:vertAlign w:val="superscript"/>
        </w:rPr>
        <w:t>25-27</w:t>
      </w:r>
      <w:r w:rsidRPr="00EC42CC">
        <w:rPr>
          <w:rFonts w:ascii="Arial" w:hAnsi="Arial" w:cs="Arial"/>
          <w:color w:val="000000"/>
          <w:sz w:val="20"/>
          <w:szCs w:val="20"/>
        </w:rPr>
        <w:t>, Maurizio Clementi</w:t>
      </w:r>
      <w:r w:rsidRPr="00EC42CC">
        <w:rPr>
          <w:rFonts w:ascii="Arial" w:hAnsi="Arial" w:cs="Arial"/>
          <w:color w:val="000000"/>
          <w:sz w:val="20"/>
          <w:szCs w:val="20"/>
          <w:vertAlign w:val="superscript"/>
        </w:rPr>
        <w:t>24</w:t>
      </w:r>
      <w:r w:rsidRPr="00EC42CC">
        <w:rPr>
          <w:rFonts w:ascii="Arial" w:hAnsi="Arial" w:cs="Arial"/>
          <w:color w:val="000000"/>
          <w:sz w:val="20"/>
          <w:szCs w:val="20"/>
        </w:rPr>
        <w:t>, Jonathan R. I. Coleman</w:t>
      </w:r>
      <w:r w:rsidRPr="00EC42CC">
        <w:rPr>
          <w:rFonts w:ascii="Arial" w:hAnsi="Arial" w:cs="Arial"/>
          <w:color w:val="000000"/>
          <w:sz w:val="20"/>
          <w:szCs w:val="20"/>
          <w:vertAlign w:val="superscript"/>
        </w:rPr>
        <w:t>19,20</w:t>
      </w:r>
      <w:r w:rsidRPr="00EC42CC">
        <w:rPr>
          <w:rFonts w:ascii="Arial" w:hAnsi="Arial" w:cs="Arial"/>
          <w:color w:val="000000"/>
          <w:sz w:val="20"/>
          <w:szCs w:val="20"/>
        </w:rPr>
        <w:t>, Roger D. Cone</w:t>
      </w:r>
      <w:r w:rsidRPr="00EC42CC">
        <w:rPr>
          <w:rFonts w:ascii="Arial" w:hAnsi="Arial" w:cs="Arial"/>
          <w:color w:val="000000"/>
          <w:sz w:val="20"/>
          <w:szCs w:val="20"/>
          <w:vertAlign w:val="superscript"/>
        </w:rPr>
        <w:t>28</w:t>
      </w:r>
      <w:r w:rsidRPr="00EC42CC">
        <w:rPr>
          <w:rFonts w:ascii="Arial" w:hAnsi="Arial" w:cs="Arial"/>
          <w:color w:val="000000"/>
          <w:sz w:val="20"/>
          <w:szCs w:val="20"/>
        </w:rPr>
        <w:t>, Philippe Courtet</w:t>
      </w:r>
      <w:r w:rsidRPr="00EC42CC">
        <w:rPr>
          <w:rFonts w:ascii="Arial" w:hAnsi="Arial" w:cs="Arial"/>
          <w:color w:val="000000"/>
          <w:sz w:val="20"/>
          <w:szCs w:val="20"/>
          <w:vertAlign w:val="superscript"/>
        </w:rPr>
        <w:t>29</w:t>
      </w:r>
      <w:r w:rsidRPr="00EC42CC">
        <w:rPr>
          <w:rFonts w:ascii="Arial" w:hAnsi="Arial" w:cs="Arial"/>
          <w:color w:val="000000"/>
          <w:sz w:val="20"/>
          <w:szCs w:val="20"/>
        </w:rPr>
        <w:t>, Steven Crawford</w:t>
      </w:r>
      <w:r w:rsidRPr="00EC42CC">
        <w:rPr>
          <w:rFonts w:ascii="Arial" w:hAnsi="Arial" w:cs="Arial"/>
          <w:color w:val="000000"/>
          <w:sz w:val="20"/>
          <w:szCs w:val="20"/>
          <w:vertAlign w:val="superscript"/>
        </w:rPr>
        <w:t>18</w:t>
      </w:r>
      <w:r w:rsidRPr="00EC42CC">
        <w:rPr>
          <w:rFonts w:ascii="Arial" w:hAnsi="Arial" w:cs="Arial"/>
          <w:color w:val="000000"/>
          <w:sz w:val="20"/>
          <w:szCs w:val="20"/>
        </w:rPr>
        <w:t>, Scott Crow</w:t>
      </w:r>
      <w:r w:rsidRPr="00EC42CC">
        <w:rPr>
          <w:rFonts w:ascii="Arial" w:hAnsi="Arial" w:cs="Arial"/>
          <w:color w:val="000000"/>
          <w:sz w:val="20"/>
          <w:szCs w:val="20"/>
          <w:vertAlign w:val="superscript"/>
        </w:rPr>
        <w:t>30</w:t>
      </w:r>
      <w:r w:rsidRPr="00EC42CC">
        <w:rPr>
          <w:rFonts w:ascii="Arial" w:hAnsi="Arial" w:cs="Arial"/>
          <w:color w:val="000000"/>
          <w:sz w:val="20"/>
          <w:szCs w:val="20"/>
        </w:rPr>
        <w:t>, James J. Crowley</w:t>
      </w:r>
      <w:r w:rsidRPr="00EC42CC">
        <w:rPr>
          <w:rFonts w:ascii="Arial" w:hAnsi="Arial" w:cs="Arial"/>
          <w:color w:val="000000"/>
          <w:sz w:val="20"/>
          <w:szCs w:val="20"/>
          <w:vertAlign w:val="superscript"/>
        </w:rPr>
        <w:t>31,32</w:t>
      </w:r>
      <w:r w:rsidRPr="00EC42CC">
        <w:rPr>
          <w:rFonts w:ascii="Arial" w:hAnsi="Arial" w:cs="Arial"/>
          <w:color w:val="000000"/>
          <w:sz w:val="20"/>
          <w:szCs w:val="20"/>
        </w:rPr>
        <w:t>, Unna N. Danner</w:t>
      </w:r>
      <w:r w:rsidRPr="00EC42CC">
        <w:rPr>
          <w:rFonts w:ascii="Arial" w:hAnsi="Arial" w:cs="Arial"/>
          <w:color w:val="000000"/>
          <w:sz w:val="20"/>
          <w:szCs w:val="20"/>
          <w:vertAlign w:val="superscript"/>
        </w:rPr>
        <w:t>2</w:t>
      </w:r>
      <w:r w:rsidRPr="00EC42CC">
        <w:rPr>
          <w:rFonts w:ascii="Arial" w:hAnsi="Arial" w:cs="Arial"/>
          <w:color w:val="000000"/>
          <w:sz w:val="20"/>
          <w:szCs w:val="20"/>
        </w:rPr>
        <w:t>, Oliver S. P. Davis</w:t>
      </w:r>
      <w:r w:rsidRPr="00EC42CC">
        <w:rPr>
          <w:rFonts w:ascii="Arial" w:hAnsi="Arial" w:cs="Arial"/>
          <w:color w:val="000000"/>
          <w:sz w:val="20"/>
          <w:szCs w:val="20"/>
          <w:vertAlign w:val="superscript"/>
        </w:rPr>
        <w:t>33-35</w:t>
      </w:r>
      <w:r w:rsidRPr="00EC42CC">
        <w:rPr>
          <w:rFonts w:ascii="Arial" w:hAnsi="Arial" w:cs="Arial"/>
          <w:color w:val="000000"/>
          <w:sz w:val="20"/>
          <w:szCs w:val="20"/>
        </w:rPr>
        <w:t>, Martina deZwaan</w:t>
      </w:r>
      <w:r w:rsidRPr="00EC42CC">
        <w:rPr>
          <w:rFonts w:ascii="Arial" w:hAnsi="Arial" w:cs="Arial"/>
          <w:color w:val="000000"/>
          <w:sz w:val="20"/>
          <w:szCs w:val="20"/>
          <w:vertAlign w:val="superscript"/>
        </w:rPr>
        <w:t>36</w:t>
      </w:r>
      <w:r w:rsidRPr="00EC42CC">
        <w:rPr>
          <w:rFonts w:ascii="Arial" w:hAnsi="Arial" w:cs="Arial"/>
          <w:color w:val="000000"/>
          <w:sz w:val="20"/>
          <w:szCs w:val="20"/>
        </w:rPr>
        <w:t>, George Dedoussis</w:t>
      </w:r>
      <w:r w:rsidRPr="00EC42CC">
        <w:rPr>
          <w:rFonts w:ascii="Arial" w:hAnsi="Arial" w:cs="Arial"/>
          <w:color w:val="000000"/>
          <w:sz w:val="20"/>
          <w:szCs w:val="20"/>
          <w:vertAlign w:val="superscript"/>
        </w:rPr>
        <w:t>37</w:t>
      </w:r>
      <w:r w:rsidRPr="00EC42CC">
        <w:rPr>
          <w:rFonts w:ascii="Arial" w:hAnsi="Arial" w:cs="Arial"/>
          <w:color w:val="000000"/>
          <w:sz w:val="20"/>
          <w:szCs w:val="20"/>
        </w:rPr>
        <w:t>, Daniela Degortes</w:t>
      </w:r>
      <w:r w:rsidRPr="00EC42CC">
        <w:rPr>
          <w:rFonts w:ascii="Arial" w:hAnsi="Arial" w:cs="Arial"/>
          <w:color w:val="000000"/>
          <w:sz w:val="20"/>
          <w:szCs w:val="20"/>
          <w:vertAlign w:val="superscript"/>
        </w:rPr>
        <w:t>38</w:t>
      </w:r>
      <w:r w:rsidRPr="00EC42CC">
        <w:rPr>
          <w:rFonts w:ascii="Arial" w:hAnsi="Arial" w:cs="Arial"/>
          <w:color w:val="000000"/>
          <w:sz w:val="20"/>
          <w:szCs w:val="20"/>
        </w:rPr>
        <w:t>, Janiece E. DeSocio</w:t>
      </w:r>
      <w:r w:rsidRPr="00EC42CC">
        <w:rPr>
          <w:rFonts w:ascii="Arial" w:hAnsi="Arial" w:cs="Arial"/>
          <w:color w:val="000000"/>
          <w:sz w:val="20"/>
          <w:szCs w:val="20"/>
          <w:vertAlign w:val="superscript"/>
        </w:rPr>
        <w:t>39</w:t>
      </w:r>
      <w:r w:rsidRPr="00EC42CC">
        <w:rPr>
          <w:rFonts w:ascii="Arial" w:hAnsi="Arial" w:cs="Arial"/>
          <w:color w:val="000000"/>
          <w:sz w:val="20"/>
          <w:szCs w:val="20"/>
        </w:rPr>
        <w:t>, Danielle M. Dick</w:t>
      </w:r>
      <w:r w:rsidRPr="00EC42CC">
        <w:rPr>
          <w:rFonts w:ascii="Arial" w:hAnsi="Arial" w:cs="Arial"/>
          <w:color w:val="000000"/>
          <w:sz w:val="20"/>
          <w:szCs w:val="20"/>
          <w:vertAlign w:val="superscript"/>
        </w:rPr>
        <w:t>40-42</w:t>
      </w:r>
      <w:r w:rsidRPr="00EC42CC">
        <w:rPr>
          <w:rFonts w:ascii="Arial" w:hAnsi="Arial" w:cs="Arial"/>
          <w:color w:val="000000"/>
          <w:sz w:val="20"/>
          <w:szCs w:val="20"/>
        </w:rPr>
        <w:t>, Dimitris Dikeos</w:t>
      </w:r>
      <w:r w:rsidRPr="00EC42CC">
        <w:rPr>
          <w:rFonts w:ascii="Arial" w:hAnsi="Arial" w:cs="Arial"/>
          <w:color w:val="000000"/>
          <w:sz w:val="20"/>
          <w:szCs w:val="20"/>
          <w:vertAlign w:val="superscript"/>
        </w:rPr>
        <w:t>43</w:t>
      </w:r>
      <w:r w:rsidRPr="00EC42CC">
        <w:rPr>
          <w:rFonts w:ascii="Arial" w:hAnsi="Arial" w:cs="Arial"/>
          <w:color w:val="000000"/>
          <w:sz w:val="20"/>
          <w:szCs w:val="20"/>
        </w:rPr>
        <w:t>, Christian Dina</w:t>
      </w:r>
      <w:r w:rsidRPr="00EC42CC">
        <w:rPr>
          <w:rFonts w:ascii="Arial" w:hAnsi="Arial" w:cs="Arial"/>
          <w:color w:val="000000"/>
          <w:sz w:val="20"/>
          <w:szCs w:val="20"/>
          <w:vertAlign w:val="superscript"/>
        </w:rPr>
        <w:t>44</w:t>
      </w:r>
      <w:r w:rsidRPr="00EC42CC">
        <w:rPr>
          <w:rFonts w:ascii="Arial" w:hAnsi="Arial" w:cs="Arial"/>
          <w:color w:val="000000"/>
          <w:sz w:val="20"/>
          <w:szCs w:val="20"/>
        </w:rPr>
        <w:t>, Monika Dmitrzak-Weglarz</w:t>
      </w:r>
      <w:r w:rsidRPr="00EC42CC">
        <w:rPr>
          <w:rFonts w:ascii="Arial" w:hAnsi="Arial" w:cs="Arial"/>
          <w:color w:val="000000"/>
          <w:sz w:val="20"/>
          <w:szCs w:val="20"/>
          <w:vertAlign w:val="superscript"/>
        </w:rPr>
        <w:t>45</w:t>
      </w:r>
      <w:r w:rsidRPr="00EC42CC">
        <w:rPr>
          <w:rFonts w:ascii="Arial" w:hAnsi="Arial" w:cs="Arial"/>
          <w:color w:val="000000"/>
          <w:sz w:val="20"/>
          <w:szCs w:val="20"/>
        </w:rPr>
        <w:t>, Elisa Docampo</w:t>
      </w:r>
      <w:r w:rsidRPr="00EC42CC">
        <w:rPr>
          <w:rFonts w:ascii="Arial" w:hAnsi="Arial" w:cs="Arial"/>
          <w:color w:val="000000"/>
          <w:sz w:val="20"/>
          <w:szCs w:val="20"/>
          <w:vertAlign w:val="superscript"/>
        </w:rPr>
        <w:t>46-48</w:t>
      </w:r>
      <w:r w:rsidRPr="00EC42CC">
        <w:rPr>
          <w:rFonts w:ascii="Arial" w:hAnsi="Arial" w:cs="Arial"/>
          <w:color w:val="000000"/>
          <w:sz w:val="20"/>
          <w:szCs w:val="20"/>
        </w:rPr>
        <w:t>, Laramie E. Duncan</w:t>
      </w:r>
      <w:r w:rsidRPr="00EC42CC">
        <w:rPr>
          <w:rFonts w:ascii="Arial" w:hAnsi="Arial" w:cs="Arial"/>
          <w:color w:val="000000"/>
          <w:sz w:val="20"/>
          <w:szCs w:val="20"/>
          <w:vertAlign w:val="superscript"/>
        </w:rPr>
        <w:t>49</w:t>
      </w:r>
      <w:r w:rsidRPr="00EC42CC">
        <w:rPr>
          <w:rFonts w:ascii="Arial" w:hAnsi="Arial" w:cs="Arial"/>
          <w:color w:val="000000"/>
          <w:sz w:val="20"/>
          <w:szCs w:val="20"/>
        </w:rPr>
        <w:t>, Philibert Duriez</w:t>
      </w:r>
      <w:r w:rsidRPr="00EC42CC">
        <w:rPr>
          <w:rFonts w:ascii="Arial" w:hAnsi="Arial" w:cs="Arial"/>
          <w:color w:val="000000"/>
          <w:sz w:val="20"/>
          <w:szCs w:val="20"/>
          <w:vertAlign w:val="superscript"/>
        </w:rPr>
        <w:t>50,51</w:t>
      </w:r>
      <w:r w:rsidRPr="00EC42CC">
        <w:rPr>
          <w:rFonts w:ascii="Arial" w:hAnsi="Arial" w:cs="Arial"/>
          <w:color w:val="000000"/>
          <w:sz w:val="20"/>
          <w:szCs w:val="20"/>
        </w:rPr>
        <w:t>, Karin Egberts</w:t>
      </w:r>
      <w:r w:rsidRPr="00EC42CC">
        <w:rPr>
          <w:rFonts w:ascii="Arial" w:hAnsi="Arial" w:cs="Arial"/>
          <w:color w:val="000000"/>
          <w:sz w:val="20"/>
          <w:szCs w:val="20"/>
          <w:vertAlign w:val="superscript"/>
        </w:rPr>
        <w:t>52</w:t>
      </w:r>
      <w:r w:rsidRPr="00EC42CC">
        <w:rPr>
          <w:rFonts w:ascii="Arial" w:hAnsi="Arial" w:cs="Arial"/>
          <w:color w:val="000000"/>
          <w:sz w:val="20"/>
          <w:szCs w:val="20"/>
        </w:rPr>
        <w:t>, Stefan Ehrlich</w:t>
      </w:r>
      <w:r w:rsidRPr="00EC42CC">
        <w:rPr>
          <w:rFonts w:ascii="Arial" w:hAnsi="Arial" w:cs="Arial"/>
          <w:color w:val="000000"/>
          <w:sz w:val="20"/>
          <w:szCs w:val="20"/>
          <w:vertAlign w:val="superscript"/>
        </w:rPr>
        <w:t>15</w:t>
      </w:r>
      <w:r w:rsidRPr="00EC42CC">
        <w:rPr>
          <w:rFonts w:ascii="Arial" w:hAnsi="Arial" w:cs="Arial"/>
          <w:color w:val="000000"/>
          <w:sz w:val="20"/>
          <w:szCs w:val="20"/>
        </w:rPr>
        <w:t>, Geòrgia Escaramís</w:t>
      </w:r>
      <w:r w:rsidRPr="00EC42CC">
        <w:rPr>
          <w:rFonts w:ascii="Arial" w:hAnsi="Arial" w:cs="Arial"/>
          <w:color w:val="000000"/>
          <w:sz w:val="20"/>
          <w:szCs w:val="20"/>
          <w:vertAlign w:val="superscript"/>
        </w:rPr>
        <w:t>46-48</w:t>
      </w:r>
      <w:r w:rsidRPr="00EC42CC">
        <w:rPr>
          <w:rFonts w:ascii="Arial" w:hAnsi="Arial" w:cs="Arial"/>
          <w:color w:val="000000"/>
          <w:sz w:val="20"/>
          <w:szCs w:val="20"/>
        </w:rPr>
        <w:t>, Tõnu Esko</w:t>
      </w:r>
      <w:r w:rsidRPr="00EC42CC">
        <w:rPr>
          <w:rFonts w:ascii="Arial" w:hAnsi="Arial" w:cs="Arial"/>
          <w:color w:val="000000"/>
          <w:sz w:val="20"/>
          <w:szCs w:val="20"/>
          <w:vertAlign w:val="superscript"/>
        </w:rPr>
        <w:t>53,54</w:t>
      </w:r>
      <w:r w:rsidRPr="00EC42CC">
        <w:rPr>
          <w:rFonts w:ascii="Arial" w:hAnsi="Arial" w:cs="Arial"/>
          <w:color w:val="000000"/>
          <w:sz w:val="20"/>
          <w:szCs w:val="20"/>
        </w:rPr>
        <w:t>, Thomas Espeseth</w:t>
      </w:r>
      <w:r w:rsidRPr="00EC42CC">
        <w:rPr>
          <w:rFonts w:ascii="Arial" w:hAnsi="Arial" w:cs="Arial"/>
          <w:color w:val="000000"/>
          <w:sz w:val="20"/>
          <w:szCs w:val="20"/>
          <w:vertAlign w:val="superscript"/>
        </w:rPr>
        <w:t>55,56</w:t>
      </w:r>
      <w:r w:rsidRPr="00EC42CC">
        <w:rPr>
          <w:rFonts w:ascii="Arial" w:hAnsi="Arial" w:cs="Arial"/>
          <w:color w:val="000000"/>
          <w:sz w:val="20"/>
          <w:szCs w:val="20"/>
        </w:rPr>
        <w:t>, Xavier Estivill</w:t>
      </w:r>
      <w:r w:rsidRPr="00EC42CC">
        <w:rPr>
          <w:rFonts w:ascii="Arial" w:hAnsi="Arial" w:cs="Arial"/>
          <w:color w:val="000000"/>
          <w:sz w:val="20"/>
          <w:szCs w:val="20"/>
          <w:vertAlign w:val="superscript"/>
        </w:rPr>
        <w:t>46-48,57</w:t>
      </w:r>
      <w:r w:rsidRPr="00EC42CC">
        <w:rPr>
          <w:rFonts w:ascii="Arial" w:hAnsi="Arial" w:cs="Arial"/>
          <w:color w:val="000000"/>
          <w:sz w:val="20"/>
          <w:szCs w:val="20"/>
        </w:rPr>
        <w:t>, Anne Farmer</w:t>
      </w:r>
      <w:r w:rsidRPr="00EC42CC">
        <w:rPr>
          <w:rFonts w:ascii="Arial" w:hAnsi="Arial" w:cs="Arial"/>
          <w:color w:val="000000"/>
          <w:sz w:val="20"/>
          <w:szCs w:val="20"/>
          <w:vertAlign w:val="superscript"/>
        </w:rPr>
        <w:t>19</w:t>
      </w:r>
      <w:r w:rsidRPr="00EC42CC">
        <w:rPr>
          <w:rFonts w:ascii="Arial" w:hAnsi="Arial" w:cs="Arial"/>
          <w:color w:val="000000"/>
          <w:sz w:val="20"/>
          <w:szCs w:val="20"/>
        </w:rPr>
        <w:t>, Angela Favaro</w:t>
      </w:r>
      <w:r w:rsidRPr="00EC42CC">
        <w:rPr>
          <w:rFonts w:ascii="Arial" w:hAnsi="Arial" w:cs="Arial"/>
          <w:color w:val="000000"/>
          <w:sz w:val="20"/>
          <w:szCs w:val="20"/>
          <w:vertAlign w:val="superscript"/>
        </w:rPr>
        <w:t>38</w:t>
      </w:r>
      <w:r w:rsidRPr="00EC42CC">
        <w:rPr>
          <w:rFonts w:ascii="Arial" w:hAnsi="Arial" w:cs="Arial"/>
          <w:color w:val="000000"/>
          <w:sz w:val="20"/>
          <w:szCs w:val="20"/>
        </w:rPr>
        <w:t>, Fernando Fernández-Aranda</w:t>
      </w:r>
      <w:r w:rsidRPr="00EC42CC">
        <w:rPr>
          <w:rFonts w:ascii="Arial" w:hAnsi="Arial" w:cs="Arial"/>
          <w:color w:val="000000"/>
          <w:sz w:val="20"/>
          <w:szCs w:val="20"/>
          <w:vertAlign w:val="superscript"/>
        </w:rPr>
        <w:t>58,59</w:t>
      </w:r>
      <w:r w:rsidRPr="00EC42CC">
        <w:rPr>
          <w:rFonts w:ascii="Arial" w:hAnsi="Arial" w:cs="Arial"/>
          <w:color w:val="000000"/>
          <w:sz w:val="20"/>
          <w:szCs w:val="20"/>
        </w:rPr>
        <w:t>, Manfred M. Fichter</w:t>
      </w:r>
      <w:r w:rsidRPr="00EC42CC">
        <w:rPr>
          <w:rFonts w:ascii="Arial" w:hAnsi="Arial" w:cs="Arial"/>
          <w:color w:val="000000"/>
          <w:sz w:val="20"/>
          <w:szCs w:val="20"/>
          <w:vertAlign w:val="superscript"/>
        </w:rPr>
        <w:t>60,61</w:t>
      </w:r>
      <w:r w:rsidRPr="00EC42CC">
        <w:rPr>
          <w:rFonts w:ascii="Arial" w:hAnsi="Arial" w:cs="Arial"/>
          <w:color w:val="000000"/>
          <w:sz w:val="20"/>
          <w:szCs w:val="20"/>
        </w:rPr>
        <w:t>, Krista Fischer</w:t>
      </w:r>
      <w:r w:rsidRPr="00EC42CC">
        <w:rPr>
          <w:rFonts w:ascii="Arial" w:hAnsi="Arial" w:cs="Arial"/>
          <w:color w:val="000000"/>
          <w:sz w:val="20"/>
          <w:szCs w:val="20"/>
          <w:vertAlign w:val="superscript"/>
        </w:rPr>
        <w:t>53</w:t>
      </w:r>
      <w:r w:rsidRPr="00EC42CC">
        <w:rPr>
          <w:rFonts w:ascii="Arial" w:hAnsi="Arial" w:cs="Arial"/>
          <w:color w:val="000000"/>
          <w:sz w:val="20"/>
          <w:szCs w:val="20"/>
        </w:rPr>
        <w:t>, James A. B. Floyd</w:t>
      </w:r>
      <w:r w:rsidRPr="00EC42CC">
        <w:rPr>
          <w:rFonts w:ascii="Arial" w:hAnsi="Arial" w:cs="Arial"/>
          <w:color w:val="000000"/>
          <w:sz w:val="20"/>
          <w:szCs w:val="20"/>
          <w:vertAlign w:val="superscript"/>
        </w:rPr>
        <w:t>62</w:t>
      </w:r>
      <w:r w:rsidRPr="00EC42CC">
        <w:rPr>
          <w:rFonts w:ascii="Arial" w:hAnsi="Arial" w:cs="Arial"/>
          <w:color w:val="000000"/>
          <w:sz w:val="20"/>
          <w:szCs w:val="20"/>
        </w:rPr>
        <w:t>, Manuel Föcker</w:t>
      </w:r>
      <w:r w:rsidRPr="00EC42CC">
        <w:rPr>
          <w:rFonts w:ascii="Arial" w:hAnsi="Arial" w:cs="Arial"/>
          <w:color w:val="000000"/>
          <w:sz w:val="20"/>
          <w:szCs w:val="20"/>
          <w:vertAlign w:val="superscript"/>
        </w:rPr>
        <w:t>63</w:t>
      </w:r>
      <w:r w:rsidRPr="00EC42CC">
        <w:rPr>
          <w:rFonts w:ascii="Arial" w:hAnsi="Arial" w:cs="Arial"/>
          <w:color w:val="000000"/>
          <w:sz w:val="20"/>
          <w:szCs w:val="20"/>
        </w:rPr>
        <w:t>, Lenka Foretova</w:t>
      </w:r>
      <w:r w:rsidRPr="00EC42CC">
        <w:rPr>
          <w:rFonts w:ascii="Arial" w:hAnsi="Arial" w:cs="Arial"/>
          <w:color w:val="000000"/>
          <w:sz w:val="20"/>
          <w:szCs w:val="20"/>
          <w:vertAlign w:val="superscript"/>
        </w:rPr>
        <w:t>64</w:t>
      </w:r>
      <w:r w:rsidRPr="00EC42CC">
        <w:rPr>
          <w:rFonts w:ascii="Arial" w:hAnsi="Arial" w:cs="Arial"/>
          <w:color w:val="000000"/>
          <w:sz w:val="20"/>
          <w:szCs w:val="20"/>
        </w:rPr>
        <w:t>, Andreas J. Forstner</w:t>
      </w:r>
      <w:r w:rsidRPr="00EC42CC">
        <w:rPr>
          <w:rFonts w:ascii="Arial" w:hAnsi="Arial" w:cs="Arial"/>
          <w:color w:val="000000"/>
          <w:sz w:val="20"/>
          <w:szCs w:val="20"/>
          <w:vertAlign w:val="superscript"/>
        </w:rPr>
        <w:t>27,65,66</w:t>
      </w:r>
      <w:r w:rsidRPr="00EC42CC">
        <w:rPr>
          <w:rFonts w:ascii="Arial" w:hAnsi="Arial" w:cs="Arial"/>
          <w:color w:val="000000"/>
          <w:sz w:val="20"/>
          <w:szCs w:val="20"/>
        </w:rPr>
        <w:t>, Monica Forzan</w:t>
      </w:r>
      <w:r w:rsidRPr="00EC42CC">
        <w:rPr>
          <w:rFonts w:ascii="Arial" w:hAnsi="Arial" w:cs="Arial"/>
          <w:color w:val="000000"/>
          <w:sz w:val="20"/>
          <w:szCs w:val="20"/>
          <w:vertAlign w:val="superscript"/>
        </w:rPr>
        <w:t>24</w:t>
      </w:r>
      <w:r w:rsidRPr="00EC42CC">
        <w:rPr>
          <w:rFonts w:ascii="Arial" w:hAnsi="Arial" w:cs="Arial"/>
          <w:color w:val="000000"/>
          <w:sz w:val="20"/>
          <w:szCs w:val="20"/>
        </w:rPr>
        <w:t>, Christopher S. Franklin</w:t>
      </w:r>
      <w:r w:rsidRPr="00EC42CC">
        <w:rPr>
          <w:rFonts w:ascii="Arial" w:hAnsi="Arial" w:cs="Arial"/>
          <w:color w:val="000000"/>
          <w:sz w:val="20"/>
          <w:szCs w:val="20"/>
          <w:vertAlign w:val="superscript"/>
        </w:rPr>
        <w:t>16</w:t>
      </w:r>
      <w:r w:rsidRPr="00EC42CC">
        <w:rPr>
          <w:rFonts w:ascii="Arial" w:hAnsi="Arial" w:cs="Arial"/>
          <w:color w:val="000000"/>
          <w:sz w:val="20"/>
          <w:szCs w:val="20"/>
        </w:rPr>
        <w:t>, Steven Gallinger</w:t>
      </w:r>
      <w:r w:rsidRPr="00EC42CC">
        <w:rPr>
          <w:rFonts w:ascii="Arial" w:hAnsi="Arial" w:cs="Arial"/>
          <w:color w:val="000000"/>
          <w:sz w:val="20"/>
          <w:szCs w:val="20"/>
          <w:vertAlign w:val="superscript"/>
        </w:rPr>
        <w:t>67</w:t>
      </w:r>
      <w:r w:rsidRPr="00EC42CC">
        <w:rPr>
          <w:rFonts w:ascii="Arial" w:hAnsi="Arial" w:cs="Arial"/>
          <w:color w:val="000000"/>
          <w:sz w:val="20"/>
          <w:szCs w:val="20"/>
        </w:rPr>
        <w:t>, Giovanni Gambaro</w:t>
      </w:r>
      <w:r w:rsidRPr="00EC42CC">
        <w:rPr>
          <w:rFonts w:ascii="Arial" w:hAnsi="Arial" w:cs="Arial"/>
          <w:color w:val="000000"/>
          <w:sz w:val="20"/>
          <w:szCs w:val="20"/>
          <w:vertAlign w:val="superscript"/>
        </w:rPr>
        <w:t>68</w:t>
      </w:r>
      <w:r w:rsidRPr="00EC42CC">
        <w:rPr>
          <w:rFonts w:ascii="Arial" w:hAnsi="Arial" w:cs="Arial"/>
          <w:color w:val="000000"/>
          <w:sz w:val="20"/>
          <w:szCs w:val="20"/>
        </w:rPr>
        <w:t>, Héléna A. Gaspar</w:t>
      </w:r>
      <w:r w:rsidRPr="00EC42CC">
        <w:rPr>
          <w:rFonts w:ascii="Arial" w:hAnsi="Arial" w:cs="Arial"/>
          <w:color w:val="000000"/>
          <w:sz w:val="20"/>
          <w:szCs w:val="20"/>
          <w:vertAlign w:val="superscript"/>
        </w:rPr>
        <w:t>19,20</w:t>
      </w:r>
      <w:r w:rsidRPr="00EC42CC">
        <w:rPr>
          <w:rFonts w:ascii="Arial" w:hAnsi="Arial" w:cs="Arial"/>
          <w:color w:val="000000"/>
          <w:sz w:val="20"/>
          <w:szCs w:val="20"/>
        </w:rPr>
        <w:t>, Ina Giegling</w:t>
      </w:r>
      <w:r w:rsidRPr="00EC42CC">
        <w:rPr>
          <w:rFonts w:ascii="Arial" w:hAnsi="Arial" w:cs="Arial"/>
          <w:color w:val="000000"/>
          <w:sz w:val="20"/>
          <w:szCs w:val="20"/>
          <w:vertAlign w:val="superscript"/>
        </w:rPr>
        <w:t>69</w:t>
      </w:r>
      <w:r w:rsidRPr="00EC42CC">
        <w:rPr>
          <w:rFonts w:ascii="Arial" w:hAnsi="Arial" w:cs="Arial"/>
          <w:color w:val="000000"/>
          <w:sz w:val="20"/>
          <w:szCs w:val="20"/>
        </w:rPr>
        <w:t>, Paola Giusti-Rodríquez</w:t>
      </w:r>
      <w:r w:rsidRPr="00EC42CC">
        <w:rPr>
          <w:rFonts w:ascii="Arial" w:hAnsi="Arial" w:cs="Arial"/>
          <w:color w:val="000000"/>
          <w:sz w:val="20"/>
          <w:szCs w:val="20"/>
          <w:vertAlign w:val="superscript"/>
        </w:rPr>
        <w:t>31</w:t>
      </w:r>
      <w:r w:rsidRPr="00EC42CC">
        <w:rPr>
          <w:rFonts w:ascii="Arial" w:hAnsi="Arial" w:cs="Arial"/>
          <w:color w:val="000000"/>
          <w:sz w:val="20"/>
          <w:szCs w:val="20"/>
        </w:rPr>
        <w:t>, Fragiskos Gonidakis</w:t>
      </w:r>
      <w:r w:rsidRPr="00EC42CC">
        <w:rPr>
          <w:rFonts w:ascii="Arial" w:hAnsi="Arial" w:cs="Arial"/>
          <w:color w:val="000000"/>
          <w:sz w:val="20"/>
          <w:szCs w:val="20"/>
          <w:vertAlign w:val="superscript"/>
        </w:rPr>
        <w:t>43</w:t>
      </w:r>
      <w:r w:rsidRPr="00EC42CC">
        <w:rPr>
          <w:rFonts w:ascii="Arial" w:hAnsi="Arial" w:cs="Arial"/>
          <w:color w:val="000000"/>
          <w:sz w:val="20"/>
          <w:szCs w:val="20"/>
        </w:rPr>
        <w:t>, Scott Gordon</w:t>
      </w:r>
      <w:r w:rsidRPr="00EC42CC">
        <w:rPr>
          <w:rFonts w:ascii="Arial" w:hAnsi="Arial" w:cs="Arial"/>
          <w:color w:val="000000"/>
          <w:sz w:val="20"/>
          <w:szCs w:val="20"/>
          <w:vertAlign w:val="superscript"/>
        </w:rPr>
        <w:t>70</w:t>
      </w:r>
      <w:r w:rsidRPr="00EC42CC">
        <w:rPr>
          <w:rFonts w:ascii="Arial" w:hAnsi="Arial" w:cs="Arial"/>
          <w:color w:val="000000"/>
          <w:sz w:val="20"/>
          <w:szCs w:val="20"/>
        </w:rPr>
        <w:t>, Philip Gorwood</w:t>
      </w:r>
      <w:r w:rsidRPr="00EC42CC">
        <w:rPr>
          <w:rFonts w:ascii="Arial" w:hAnsi="Arial" w:cs="Arial"/>
          <w:color w:val="000000"/>
          <w:sz w:val="20"/>
          <w:szCs w:val="20"/>
          <w:vertAlign w:val="superscript"/>
        </w:rPr>
        <w:t>50,51</w:t>
      </w:r>
      <w:r w:rsidRPr="00EC42CC">
        <w:rPr>
          <w:rFonts w:ascii="Arial" w:hAnsi="Arial" w:cs="Arial"/>
          <w:color w:val="000000"/>
          <w:sz w:val="20"/>
          <w:szCs w:val="20"/>
        </w:rPr>
        <w:t>, Monica Gratacos Mayora</w:t>
      </w:r>
      <w:r w:rsidRPr="00EC42CC">
        <w:rPr>
          <w:rFonts w:ascii="Arial" w:hAnsi="Arial" w:cs="Arial"/>
          <w:color w:val="000000"/>
          <w:sz w:val="20"/>
          <w:szCs w:val="20"/>
          <w:vertAlign w:val="superscript"/>
        </w:rPr>
        <w:t>46-48</w:t>
      </w:r>
      <w:r w:rsidRPr="00EC42CC">
        <w:rPr>
          <w:rFonts w:ascii="Arial" w:hAnsi="Arial" w:cs="Arial"/>
          <w:color w:val="000000"/>
          <w:sz w:val="20"/>
          <w:szCs w:val="20"/>
        </w:rPr>
        <w:t>, Jakob Grove</w:t>
      </w:r>
      <w:r w:rsidRPr="00EC42CC">
        <w:rPr>
          <w:rFonts w:ascii="Arial" w:hAnsi="Arial" w:cs="Arial"/>
          <w:color w:val="000000"/>
          <w:sz w:val="20"/>
          <w:szCs w:val="20"/>
          <w:vertAlign w:val="superscript"/>
        </w:rPr>
        <w:t>71-74</w:t>
      </w:r>
      <w:r w:rsidRPr="00EC42CC">
        <w:rPr>
          <w:rFonts w:ascii="Arial" w:hAnsi="Arial" w:cs="Arial"/>
          <w:color w:val="000000"/>
          <w:sz w:val="20"/>
          <w:szCs w:val="20"/>
        </w:rPr>
        <w:t>, Sébastien Guillaume</w:t>
      </w:r>
      <w:r w:rsidRPr="00EC42CC">
        <w:rPr>
          <w:rFonts w:ascii="Arial" w:hAnsi="Arial" w:cs="Arial"/>
          <w:color w:val="000000"/>
          <w:sz w:val="20"/>
          <w:szCs w:val="20"/>
          <w:vertAlign w:val="superscript"/>
        </w:rPr>
        <w:t>29</w:t>
      </w:r>
      <w:r w:rsidRPr="00EC42CC">
        <w:rPr>
          <w:rFonts w:ascii="Arial" w:hAnsi="Arial" w:cs="Arial"/>
          <w:color w:val="000000"/>
          <w:sz w:val="20"/>
          <w:szCs w:val="20"/>
        </w:rPr>
        <w:t>, Yiran Guo</w:t>
      </w:r>
      <w:r w:rsidRPr="00EC42CC">
        <w:rPr>
          <w:rFonts w:ascii="Arial" w:hAnsi="Arial" w:cs="Arial"/>
          <w:color w:val="000000"/>
          <w:sz w:val="20"/>
          <w:szCs w:val="20"/>
          <w:vertAlign w:val="superscript"/>
        </w:rPr>
        <w:t>75</w:t>
      </w:r>
      <w:r w:rsidRPr="00EC42CC">
        <w:rPr>
          <w:rFonts w:ascii="Arial" w:hAnsi="Arial" w:cs="Arial"/>
          <w:color w:val="000000"/>
          <w:sz w:val="20"/>
          <w:szCs w:val="20"/>
        </w:rPr>
        <w:t>, Hakon Hakonarson</w:t>
      </w:r>
      <w:r w:rsidRPr="00EC42CC">
        <w:rPr>
          <w:rFonts w:ascii="Arial" w:hAnsi="Arial" w:cs="Arial"/>
          <w:color w:val="000000"/>
          <w:sz w:val="20"/>
          <w:szCs w:val="20"/>
          <w:vertAlign w:val="superscript"/>
        </w:rPr>
        <w:t>75,76</w:t>
      </w:r>
      <w:r w:rsidRPr="00EC42CC">
        <w:rPr>
          <w:rFonts w:ascii="Arial" w:hAnsi="Arial" w:cs="Arial"/>
          <w:color w:val="000000"/>
          <w:sz w:val="20"/>
          <w:szCs w:val="20"/>
        </w:rPr>
        <w:t>, Katherine A. Halmi</w:t>
      </w:r>
      <w:r w:rsidRPr="00EC42CC">
        <w:rPr>
          <w:rFonts w:ascii="Arial" w:hAnsi="Arial" w:cs="Arial"/>
          <w:color w:val="000000"/>
          <w:sz w:val="20"/>
          <w:szCs w:val="20"/>
          <w:vertAlign w:val="superscript"/>
        </w:rPr>
        <w:t>77</w:t>
      </w:r>
      <w:r w:rsidRPr="00EC42CC">
        <w:rPr>
          <w:rFonts w:ascii="Arial" w:hAnsi="Arial" w:cs="Arial"/>
          <w:color w:val="000000"/>
          <w:sz w:val="20"/>
          <w:szCs w:val="20"/>
        </w:rPr>
        <w:t>, Ken B. Hanscombe</w:t>
      </w:r>
      <w:r w:rsidRPr="00EC42CC">
        <w:rPr>
          <w:rFonts w:ascii="Arial" w:hAnsi="Arial" w:cs="Arial"/>
          <w:color w:val="000000"/>
          <w:sz w:val="20"/>
          <w:szCs w:val="20"/>
          <w:vertAlign w:val="superscript"/>
        </w:rPr>
        <w:t>19</w:t>
      </w:r>
      <w:r w:rsidRPr="00EC42CC">
        <w:rPr>
          <w:rFonts w:ascii="Arial" w:hAnsi="Arial" w:cs="Arial"/>
          <w:color w:val="000000"/>
          <w:sz w:val="20"/>
          <w:szCs w:val="20"/>
        </w:rPr>
        <w:t>, Konstantinos Hatzikotoulas</w:t>
      </w:r>
      <w:r w:rsidRPr="00EC42CC">
        <w:rPr>
          <w:rFonts w:ascii="Arial" w:hAnsi="Arial" w:cs="Arial"/>
          <w:color w:val="000000"/>
          <w:sz w:val="20"/>
          <w:szCs w:val="20"/>
          <w:vertAlign w:val="superscript"/>
        </w:rPr>
        <w:t>16,78</w:t>
      </w:r>
      <w:r w:rsidRPr="00EC42CC">
        <w:rPr>
          <w:rFonts w:ascii="Arial" w:hAnsi="Arial" w:cs="Arial"/>
          <w:color w:val="000000"/>
          <w:sz w:val="20"/>
          <w:szCs w:val="20"/>
        </w:rPr>
        <w:t>, Joanna Hauser</w:t>
      </w:r>
      <w:r w:rsidRPr="00EC42CC">
        <w:rPr>
          <w:rFonts w:ascii="Arial" w:hAnsi="Arial" w:cs="Arial"/>
          <w:color w:val="000000"/>
          <w:sz w:val="20"/>
          <w:szCs w:val="20"/>
          <w:vertAlign w:val="superscript"/>
        </w:rPr>
        <w:t>79</w:t>
      </w:r>
      <w:r w:rsidRPr="00EC42CC">
        <w:rPr>
          <w:rFonts w:ascii="Arial" w:hAnsi="Arial" w:cs="Arial"/>
          <w:color w:val="000000"/>
          <w:sz w:val="20"/>
          <w:szCs w:val="20"/>
        </w:rPr>
        <w:t>, Johannes Hebebrand</w:t>
      </w:r>
      <w:r w:rsidRPr="00EC42CC">
        <w:rPr>
          <w:rFonts w:ascii="Arial" w:hAnsi="Arial" w:cs="Arial"/>
          <w:color w:val="000000"/>
          <w:sz w:val="20"/>
          <w:szCs w:val="20"/>
          <w:vertAlign w:val="superscript"/>
        </w:rPr>
        <w:t>80</w:t>
      </w:r>
      <w:r w:rsidRPr="00EC42CC">
        <w:rPr>
          <w:rFonts w:ascii="Arial" w:hAnsi="Arial" w:cs="Arial"/>
          <w:color w:val="000000"/>
          <w:sz w:val="20"/>
          <w:szCs w:val="20"/>
        </w:rPr>
        <w:t>, Sietske G. Helder</w:t>
      </w:r>
      <w:r w:rsidRPr="00EC42CC">
        <w:rPr>
          <w:rFonts w:ascii="Arial" w:hAnsi="Arial" w:cs="Arial"/>
          <w:color w:val="000000"/>
          <w:sz w:val="20"/>
          <w:szCs w:val="20"/>
          <w:vertAlign w:val="superscript"/>
        </w:rPr>
        <w:t>19,81</w:t>
      </w:r>
      <w:r w:rsidRPr="00EC42CC">
        <w:rPr>
          <w:rFonts w:ascii="Arial" w:hAnsi="Arial" w:cs="Arial"/>
          <w:color w:val="000000"/>
          <w:sz w:val="20"/>
          <w:szCs w:val="20"/>
        </w:rPr>
        <w:t>, Anjali Henders</w:t>
      </w:r>
      <w:r w:rsidRPr="00EC42CC">
        <w:rPr>
          <w:rFonts w:ascii="Arial" w:hAnsi="Arial" w:cs="Arial"/>
          <w:color w:val="000000"/>
          <w:sz w:val="20"/>
          <w:szCs w:val="20"/>
          <w:vertAlign w:val="superscript"/>
        </w:rPr>
        <w:t>82</w:t>
      </w:r>
      <w:r w:rsidRPr="00EC42CC">
        <w:rPr>
          <w:rFonts w:ascii="Arial" w:hAnsi="Arial" w:cs="Arial"/>
          <w:color w:val="000000"/>
          <w:sz w:val="20"/>
          <w:szCs w:val="20"/>
        </w:rPr>
        <w:t>, Stefan Herms</w:t>
      </w:r>
      <w:r w:rsidRPr="00EC42CC">
        <w:rPr>
          <w:rFonts w:ascii="Arial" w:hAnsi="Arial" w:cs="Arial"/>
          <w:color w:val="000000"/>
          <w:sz w:val="20"/>
          <w:szCs w:val="20"/>
          <w:vertAlign w:val="superscript"/>
        </w:rPr>
        <w:t>25,26</w:t>
      </w:r>
      <w:r w:rsidRPr="00EC42CC">
        <w:rPr>
          <w:rFonts w:ascii="Arial" w:hAnsi="Arial" w:cs="Arial"/>
          <w:color w:val="000000"/>
          <w:sz w:val="20"/>
          <w:szCs w:val="20"/>
        </w:rPr>
        <w:t>, Beate Herpertz-Dahlmann</w:t>
      </w:r>
      <w:r w:rsidRPr="00EC42CC">
        <w:rPr>
          <w:rFonts w:ascii="Arial" w:hAnsi="Arial" w:cs="Arial"/>
          <w:color w:val="000000"/>
          <w:sz w:val="20"/>
          <w:szCs w:val="20"/>
          <w:vertAlign w:val="superscript"/>
        </w:rPr>
        <w:t>83</w:t>
      </w:r>
      <w:r w:rsidRPr="00EC42CC">
        <w:rPr>
          <w:rFonts w:ascii="Arial" w:hAnsi="Arial" w:cs="Arial"/>
          <w:color w:val="000000"/>
          <w:sz w:val="20"/>
          <w:szCs w:val="20"/>
        </w:rPr>
        <w:t>, Wolfgang Herzog</w:t>
      </w:r>
      <w:r w:rsidRPr="00EC42CC">
        <w:rPr>
          <w:rFonts w:ascii="Arial" w:hAnsi="Arial" w:cs="Arial"/>
          <w:color w:val="000000"/>
          <w:sz w:val="20"/>
          <w:szCs w:val="20"/>
          <w:vertAlign w:val="superscript"/>
        </w:rPr>
        <w:t>84</w:t>
      </w:r>
      <w:r w:rsidRPr="00EC42CC">
        <w:rPr>
          <w:rFonts w:ascii="Arial" w:hAnsi="Arial" w:cs="Arial"/>
          <w:color w:val="000000"/>
          <w:sz w:val="20"/>
          <w:szCs w:val="20"/>
        </w:rPr>
        <w:t>, Anke Hinney</w:t>
      </w:r>
      <w:r w:rsidRPr="00EC42CC">
        <w:rPr>
          <w:rFonts w:ascii="Arial" w:hAnsi="Arial" w:cs="Arial"/>
          <w:color w:val="000000"/>
          <w:sz w:val="20"/>
          <w:szCs w:val="20"/>
          <w:vertAlign w:val="superscript"/>
        </w:rPr>
        <w:t>80</w:t>
      </w:r>
      <w:r w:rsidRPr="00EC42CC">
        <w:rPr>
          <w:rFonts w:ascii="Arial" w:hAnsi="Arial" w:cs="Arial"/>
          <w:color w:val="000000"/>
          <w:sz w:val="20"/>
          <w:szCs w:val="20"/>
        </w:rPr>
        <w:t>, L. John Horwood</w:t>
      </w:r>
      <w:r w:rsidRPr="00EC42CC">
        <w:rPr>
          <w:rFonts w:ascii="Arial" w:hAnsi="Arial" w:cs="Arial"/>
          <w:color w:val="000000"/>
          <w:sz w:val="20"/>
          <w:szCs w:val="20"/>
          <w:vertAlign w:val="superscript"/>
        </w:rPr>
        <w:t>14</w:t>
      </w:r>
      <w:r w:rsidRPr="00EC42CC">
        <w:rPr>
          <w:rFonts w:ascii="Arial" w:hAnsi="Arial" w:cs="Arial"/>
          <w:color w:val="000000"/>
          <w:sz w:val="20"/>
          <w:szCs w:val="20"/>
        </w:rPr>
        <w:t>, Christopher Hübel</w:t>
      </w:r>
      <w:r w:rsidRPr="00EC42CC">
        <w:rPr>
          <w:rFonts w:ascii="Arial" w:hAnsi="Arial" w:cs="Arial"/>
          <w:color w:val="000000"/>
          <w:sz w:val="20"/>
          <w:szCs w:val="20"/>
          <w:vertAlign w:val="superscript"/>
        </w:rPr>
        <w:t>19,85</w:t>
      </w:r>
      <w:r w:rsidRPr="00EC42CC">
        <w:rPr>
          <w:rFonts w:ascii="Arial" w:hAnsi="Arial" w:cs="Arial"/>
          <w:color w:val="000000"/>
          <w:sz w:val="20"/>
          <w:szCs w:val="20"/>
        </w:rPr>
        <w:t>, Laura M. Huckins</w:t>
      </w:r>
      <w:r w:rsidRPr="00EC42CC">
        <w:rPr>
          <w:rFonts w:ascii="Arial" w:hAnsi="Arial" w:cs="Arial"/>
          <w:color w:val="000000"/>
          <w:sz w:val="20"/>
          <w:szCs w:val="20"/>
          <w:vertAlign w:val="superscript"/>
        </w:rPr>
        <w:t>86-89</w:t>
      </w:r>
      <w:r w:rsidRPr="00EC42CC">
        <w:rPr>
          <w:rFonts w:ascii="Arial" w:hAnsi="Arial" w:cs="Arial"/>
          <w:color w:val="000000"/>
          <w:sz w:val="20"/>
          <w:szCs w:val="20"/>
        </w:rPr>
        <w:t>, James I. Hudson</w:t>
      </w:r>
      <w:r w:rsidRPr="00EC42CC">
        <w:rPr>
          <w:rFonts w:ascii="Arial" w:hAnsi="Arial" w:cs="Arial"/>
          <w:color w:val="000000"/>
          <w:sz w:val="20"/>
          <w:szCs w:val="20"/>
          <w:vertAlign w:val="superscript"/>
        </w:rPr>
        <w:t>90</w:t>
      </w:r>
      <w:r w:rsidRPr="00EC42CC">
        <w:rPr>
          <w:rFonts w:ascii="Arial" w:hAnsi="Arial" w:cs="Arial"/>
          <w:color w:val="000000"/>
          <w:sz w:val="20"/>
          <w:szCs w:val="20"/>
        </w:rPr>
        <w:t>, Hartmut Imgart</w:t>
      </w:r>
      <w:r w:rsidRPr="00EC42CC">
        <w:rPr>
          <w:rFonts w:ascii="Arial" w:hAnsi="Arial" w:cs="Arial"/>
          <w:color w:val="000000"/>
          <w:sz w:val="20"/>
          <w:szCs w:val="20"/>
          <w:vertAlign w:val="superscript"/>
        </w:rPr>
        <w:t>91</w:t>
      </w:r>
      <w:r w:rsidRPr="00EC42CC">
        <w:rPr>
          <w:rFonts w:ascii="Arial" w:hAnsi="Arial" w:cs="Arial"/>
          <w:color w:val="000000"/>
          <w:sz w:val="20"/>
          <w:szCs w:val="20"/>
        </w:rPr>
        <w:t>, Hidetoshi Inoko</w:t>
      </w:r>
      <w:r w:rsidRPr="00EC42CC">
        <w:rPr>
          <w:rFonts w:ascii="Arial" w:hAnsi="Arial" w:cs="Arial"/>
          <w:color w:val="000000"/>
          <w:sz w:val="20"/>
          <w:szCs w:val="20"/>
          <w:vertAlign w:val="superscript"/>
        </w:rPr>
        <w:t>92</w:t>
      </w:r>
      <w:r w:rsidRPr="00EC42CC">
        <w:rPr>
          <w:rFonts w:ascii="Arial" w:hAnsi="Arial" w:cs="Arial"/>
          <w:color w:val="000000"/>
          <w:sz w:val="20"/>
          <w:szCs w:val="20"/>
        </w:rPr>
        <w:t>, Vladimir Janout</w:t>
      </w:r>
      <w:r w:rsidRPr="00EC42CC">
        <w:rPr>
          <w:rFonts w:ascii="Arial" w:hAnsi="Arial" w:cs="Arial"/>
          <w:color w:val="000000"/>
          <w:sz w:val="20"/>
          <w:szCs w:val="20"/>
          <w:vertAlign w:val="superscript"/>
        </w:rPr>
        <w:t>93</w:t>
      </w:r>
      <w:r w:rsidRPr="00EC42CC">
        <w:rPr>
          <w:rFonts w:ascii="Arial" w:hAnsi="Arial" w:cs="Arial"/>
          <w:color w:val="000000"/>
          <w:sz w:val="20"/>
          <w:szCs w:val="20"/>
        </w:rPr>
        <w:t>, Susana Jiménez-Murcia</w:t>
      </w:r>
      <w:r w:rsidRPr="00EC42CC">
        <w:rPr>
          <w:rFonts w:ascii="Arial" w:hAnsi="Arial" w:cs="Arial"/>
          <w:color w:val="000000"/>
          <w:sz w:val="20"/>
          <w:szCs w:val="20"/>
          <w:vertAlign w:val="superscript"/>
        </w:rPr>
        <w:t>58,59</w:t>
      </w:r>
      <w:r w:rsidRPr="00EC42CC">
        <w:rPr>
          <w:rFonts w:ascii="Arial" w:hAnsi="Arial" w:cs="Arial"/>
          <w:color w:val="000000"/>
          <w:sz w:val="20"/>
          <w:szCs w:val="20"/>
        </w:rPr>
        <w:t>, Craig Johnson</w:t>
      </w:r>
      <w:r w:rsidRPr="00EC42CC">
        <w:rPr>
          <w:rFonts w:ascii="Arial" w:hAnsi="Arial" w:cs="Arial"/>
          <w:color w:val="000000"/>
          <w:sz w:val="20"/>
          <w:szCs w:val="20"/>
          <w:vertAlign w:val="superscript"/>
        </w:rPr>
        <w:t>94</w:t>
      </w:r>
      <w:r w:rsidRPr="00EC42CC">
        <w:rPr>
          <w:rFonts w:ascii="Arial" w:hAnsi="Arial" w:cs="Arial"/>
          <w:color w:val="000000"/>
          <w:sz w:val="20"/>
          <w:szCs w:val="20"/>
        </w:rPr>
        <w:t>, Jessica S. Johnson</w:t>
      </w:r>
      <w:r w:rsidRPr="00EC42CC">
        <w:rPr>
          <w:rFonts w:ascii="Arial" w:hAnsi="Arial" w:cs="Arial"/>
          <w:color w:val="000000"/>
          <w:sz w:val="20"/>
          <w:szCs w:val="20"/>
          <w:vertAlign w:val="superscript"/>
        </w:rPr>
        <w:t>86,87</w:t>
      </w:r>
      <w:r w:rsidRPr="00EC42CC">
        <w:rPr>
          <w:rFonts w:ascii="Arial" w:hAnsi="Arial" w:cs="Arial"/>
          <w:color w:val="000000"/>
          <w:sz w:val="20"/>
          <w:szCs w:val="20"/>
        </w:rPr>
        <w:t>, Jennifer Jordan</w:t>
      </w:r>
      <w:r w:rsidRPr="00EC42CC">
        <w:rPr>
          <w:rFonts w:ascii="Arial" w:hAnsi="Arial" w:cs="Arial"/>
          <w:color w:val="000000"/>
          <w:sz w:val="20"/>
          <w:szCs w:val="20"/>
          <w:vertAlign w:val="superscript"/>
        </w:rPr>
        <w:t>95,96</w:t>
      </w:r>
      <w:r w:rsidRPr="00EC42CC">
        <w:rPr>
          <w:rFonts w:ascii="Arial" w:hAnsi="Arial" w:cs="Arial"/>
          <w:color w:val="000000"/>
          <w:sz w:val="20"/>
          <w:szCs w:val="20"/>
        </w:rPr>
        <w:t>, Antonio Julià</w:t>
      </w:r>
      <w:r w:rsidRPr="00EC42CC">
        <w:rPr>
          <w:rFonts w:ascii="Arial" w:hAnsi="Arial" w:cs="Arial"/>
          <w:color w:val="000000"/>
          <w:sz w:val="20"/>
          <w:szCs w:val="20"/>
          <w:vertAlign w:val="superscript"/>
        </w:rPr>
        <w:t>97</w:t>
      </w:r>
      <w:r w:rsidRPr="00EC42CC">
        <w:rPr>
          <w:rFonts w:ascii="Arial" w:hAnsi="Arial" w:cs="Arial"/>
          <w:color w:val="000000"/>
          <w:sz w:val="20"/>
          <w:szCs w:val="20"/>
        </w:rPr>
        <w:t>, Gursharan Kalsi</w:t>
      </w:r>
      <w:r w:rsidRPr="00EC42CC">
        <w:rPr>
          <w:rFonts w:ascii="Arial" w:hAnsi="Arial" w:cs="Arial"/>
          <w:color w:val="000000"/>
          <w:sz w:val="20"/>
          <w:szCs w:val="20"/>
          <w:vertAlign w:val="superscript"/>
        </w:rPr>
        <w:t>19</w:t>
      </w:r>
      <w:r w:rsidRPr="00EC42CC">
        <w:rPr>
          <w:rFonts w:ascii="Arial" w:hAnsi="Arial" w:cs="Arial"/>
          <w:color w:val="000000"/>
          <w:sz w:val="20"/>
          <w:szCs w:val="20"/>
        </w:rPr>
        <w:t>, Deborah Kaminská</w:t>
      </w:r>
      <w:r w:rsidRPr="00EC42CC">
        <w:rPr>
          <w:rFonts w:ascii="Arial" w:hAnsi="Arial" w:cs="Arial"/>
          <w:color w:val="000000"/>
          <w:sz w:val="20"/>
          <w:szCs w:val="20"/>
          <w:vertAlign w:val="superscript"/>
        </w:rPr>
        <w:t>98</w:t>
      </w:r>
      <w:r w:rsidRPr="00EC42CC">
        <w:rPr>
          <w:rFonts w:ascii="Arial" w:hAnsi="Arial" w:cs="Arial"/>
          <w:color w:val="000000"/>
          <w:sz w:val="20"/>
          <w:szCs w:val="20"/>
        </w:rPr>
        <w:t>, Allan S. Kaplan</w:t>
      </w:r>
      <w:r w:rsidRPr="00EC42CC">
        <w:rPr>
          <w:rFonts w:ascii="Arial" w:hAnsi="Arial" w:cs="Arial"/>
          <w:color w:val="000000"/>
          <w:sz w:val="20"/>
          <w:szCs w:val="20"/>
          <w:vertAlign w:val="superscript"/>
        </w:rPr>
        <w:t>99-101</w:t>
      </w:r>
      <w:r w:rsidRPr="00EC42CC">
        <w:rPr>
          <w:rFonts w:ascii="Arial" w:hAnsi="Arial" w:cs="Arial"/>
          <w:color w:val="000000"/>
          <w:sz w:val="20"/>
          <w:szCs w:val="20"/>
        </w:rPr>
        <w:t>, Jaakko Kaprio</w:t>
      </w:r>
      <w:r w:rsidRPr="00EC42CC">
        <w:rPr>
          <w:rFonts w:ascii="Arial" w:hAnsi="Arial" w:cs="Arial"/>
          <w:color w:val="000000"/>
          <w:sz w:val="20"/>
          <w:szCs w:val="20"/>
          <w:vertAlign w:val="superscript"/>
        </w:rPr>
        <w:t>102</w:t>
      </w:r>
      <w:r w:rsidRPr="00EC42CC">
        <w:rPr>
          <w:rFonts w:ascii="Arial" w:hAnsi="Arial" w:cs="Arial"/>
          <w:color w:val="000000"/>
          <w:sz w:val="20"/>
          <w:szCs w:val="20"/>
        </w:rPr>
        <w:t>, Leila Karhunen</w:t>
      </w:r>
      <w:r w:rsidRPr="00EC42CC">
        <w:rPr>
          <w:rFonts w:ascii="Arial" w:hAnsi="Arial" w:cs="Arial"/>
          <w:color w:val="000000"/>
          <w:sz w:val="20"/>
          <w:szCs w:val="20"/>
          <w:vertAlign w:val="superscript"/>
        </w:rPr>
        <w:t>103</w:t>
      </w:r>
      <w:r w:rsidRPr="00EC42CC">
        <w:rPr>
          <w:rFonts w:ascii="Arial" w:hAnsi="Arial" w:cs="Arial"/>
          <w:color w:val="000000"/>
          <w:sz w:val="20"/>
          <w:szCs w:val="20"/>
        </w:rPr>
        <w:t>, Andreas Karwautz</w:t>
      </w:r>
      <w:r w:rsidRPr="00EC42CC">
        <w:rPr>
          <w:rFonts w:ascii="Arial" w:hAnsi="Arial" w:cs="Arial"/>
          <w:color w:val="000000"/>
          <w:sz w:val="20"/>
          <w:szCs w:val="20"/>
          <w:vertAlign w:val="superscript"/>
        </w:rPr>
        <w:t>104</w:t>
      </w:r>
      <w:r w:rsidRPr="00EC42CC">
        <w:rPr>
          <w:rFonts w:ascii="Arial" w:hAnsi="Arial" w:cs="Arial"/>
          <w:color w:val="000000"/>
          <w:sz w:val="20"/>
          <w:szCs w:val="20"/>
        </w:rPr>
        <w:t>, Martien J. H. Kas</w:t>
      </w:r>
      <w:r w:rsidRPr="00EC42CC">
        <w:rPr>
          <w:rFonts w:ascii="Arial" w:hAnsi="Arial" w:cs="Arial"/>
          <w:color w:val="000000"/>
          <w:sz w:val="20"/>
          <w:szCs w:val="20"/>
          <w:vertAlign w:val="superscript"/>
        </w:rPr>
        <w:t>1,105</w:t>
      </w:r>
      <w:r w:rsidRPr="00EC42CC">
        <w:rPr>
          <w:rFonts w:ascii="Arial" w:hAnsi="Arial" w:cs="Arial"/>
          <w:color w:val="000000"/>
          <w:sz w:val="20"/>
          <w:szCs w:val="20"/>
        </w:rPr>
        <w:t>, Walter H. Kaye</w:t>
      </w:r>
      <w:r w:rsidRPr="00EC42CC">
        <w:rPr>
          <w:rFonts w:ascii="Arial" w:hAnsi="Arial" w:cs="Arial"/>
          <w:color w:val="000000"/>
          <w:sz w:val="20"/>
          <w:szCs w:val="20"/>
          <w:vertAlign w:val="superscript"/>
        </w:rPr>
        <w:t>106</w:t>
      </w:r>
      <w:r w:rsidRPr="00EC42CC">
        <w:rPr>
          <w:rFonts w:ascii="Arial" w:hAnsi="Arial" w:cs="Arial"/>
          <w:color w:val="000000"/>
          <w:sz w:val="20"/>
          <w:szCs w:val="20"/>
        </w:rPr>
        <w:t>, James L. Kennedy</w:t>
      </w:r>
      <w:r w:rsidRPr="00EC42CC">
        <w:rPr>
          <w:rFonts w:ascii="Arial" w:hAnsi="Arial" w:cs="Arial"/>
          <w:color w:val="000000"/>
          <w:sz w:val="20"/>
          <w:szCs w:val="20"/>
          <w:vertAlign w:val="superscript"/>
        </w:rPr>
        <w:t>99-101</w:t>
      </w:r>
      <w:r w:rsidRPr="00EC42CC">
        <w:rPr>
          <w:rFonts w:ascii="Arial" w:hAnsi="Arial" w:cs="Arial"/>
          <w:color w:val="000000"/>
          <w:sz w:val="20"/>
          <w:szCs w:val="20"/>
        </w:rPr>
        <w:t>, Martin A. Kennedy</w:t>
      </w:r>
      <w:r w:rsidRPr="00EC42CC">
        <w:rPr>
          <w:rFonts w:ascii="Arial" w:hAnsi="Arial" w:cs="Arial"/>
          <w:color w:val="000000"/>
          <w:sz w:val="20"/>
          <w:szCs w:val="20"/>
          <w:vertAlign w:val="superscript"/>
        </w:rPr>
        <w:t>107</w:t>
      </w:r>
      <w:r w:rsidRPr="00EC42CC">
        <w:rPr>
          <w:rFonts w:ascii="Arial" w:hAnsi="Arial" w:cs="Arial"/>
          <w:color w:val="000000"/>
          <w:sz w:val="20"/>
          <w:szCs w:val="20"/>
        </w:rPr>
        <w:t>, Anna Keski-Rahkonen</w:t>
      </w:r>
      <w:r w:rsidRPr="00EC42CC">
        <w:rPr>
          <w:rFonts w:ascii="Arial" w:hAnsi="Arial" w:cs="Arial"/>
          <w:color w:val="000000"/>
          <w:sz w:val="20"/>
          <w:szCs w:val="20"/>
          <w:vertAlign w:val="superscript"/>
        </w:rPr>
        <w:t>108</w:t>
      </w:r>
      <w:r w:rsidRPr="00EC42CC">
        <w:rPr>
          <w:rFonts w:ascii="Arial" w:hAnsi="Arial" w:cs="Arial"/>
          <w:color w:val="000000"/>
          <w:sz w:val="20"/>
          <w:szCs w:val="20"/>
        </w:rPr>
        <w:t>, Kirsty Kiezebrink</w:t>
      </w:r>
      <w:r w:rsidRPr="00EC42CC">
        <w:rPr>
          <w:rFonts w:ascii="Arial" w:hAnsi="Arial" w:cs="Arial"/>
          <w:color w:val="000000"/>
          <w:sz w:val="20"/>
          <w:szCs w:val="20"/>
          <w:vertAlign w:val="superscript"/>
        </w:rPr>
        <w:t>109</w:t>
      </w:r>
      <w:r w:rsidRPr="00EC42CC">
        <w:rPr>
          <w:rFonts w:ascii="Arial" w:hAnsi="Arial" w:cs="Arial"/>
          <w:color w:val="000000"/>
          <w:sz w:val="20"/>
          <w:szCs w:val="20"/>
        </w:rPr>
        <w:t>, Youl-Ri Kim</w:t>
      </w:r>
      <w:r w:rsidRPr="00EC42CC">
        <w:rPr>
          <w:rFonts w:ascii="Arial" w:hAnsi="Arial" w:cs="Arial"/>
          <w:color w:val="000000"/>
          <w:sz w:val="20"/>
          <w:szCs w:val="20"/>
          <w:vertAlign w:val="superscript"/>
        </w:rPr>
        <w:t>110</w:t>
      </w:r>
      <w:r w:rsidRPr="00EC42CC">
        <w:rPr>
          <w:rFonts w:ascii="Arial" w:hAnsi="Arial" w:cs="Arial"/>
          <w:color w:val="000000"/>
          <w:sz w:val="20"/>
          <w:szCs w:val="20"/>
        </w:rPr>
        <w:t>, Katherine M. Kirk</w:t>
      </w:r>
      <w:r w:rsidRPr="00EC42CC">
        <w:rPr>
          <w:rFonts w:ascii="Arial" w:hAnsi="Arial" w:cs="Arial"/>
          <w:color w:val="000000"/>
          <w:sz w:val="20"/>
          <w:szCs w:val="20"/>
          <w:vertAlign w:val="superscript"/>
        </w:rPr>
        <w:t>111</w:t>
      </w:r>
      <w:r w:rsidRPr="00EC42CC">
        <w:rPr>
          <w:rFonts w:ascii="Arial" w:hAnsi="Arial" w:cs="Arial"/>
          <w:color w:val="000000"/>
          <w:sz w:val="20"/>
          <w:szCs w:val="20"/>
        </w:rPr>
        <w:t>, Lars Klareskog</w:t>
      </w:r>
      <w:r w:rsidRPr="00EC42CC">
        <w:rPr>
          <w:rFonts w:ascii="Arial" w:hAnsi="Arial" w:cs="Arial"/>
          <w:color w:val="000000"/>
          <w:sz w:val="20"/>
          <w:szCs w:val="20"/>
          <w:vertAlign w:val="superscript"/>
        </w:rPr>
        <w:t>112</w:t>
      </w:r>
      <w:r w:rsidRPr="00EC42CC">
        <w:rPr>
          <w:rFonts w:ascii="Arial" w:hAnsi="Arial" w:cs="Arial"/>
          <w:color w:val="000000"/>
          <w:sz w:val="20"/>
          <w:szCs w:val="20"/>
        </w:rPr>
        <w:t>, Kelly L. Klump</w:t>
      </w:r>
      <w:r w:rsidRPr="00EC42CC">
        <w:rPr>
          <w:rFonts w:ascii="Arial" w:hAnsi="Arial" w:cs="Arial"/>
          <w:color w:val="000000"/>
          <w:sz w:val="20"/>
          <w:szCs w:val="20"/>
          <w:vertAlign w:val="superscript"/>
        </w:rPr>
        <w:t>113</w:t>
      </w:r>
      <w:r w:rsidRPr="00EC42CC">
        <w:rPr>
          <w:rFonts w:ascii="Arial" w:hAnsi="Arial" w:cs="Arial"/>
          <w:color w:val="000000"/>
          <w:sz w:val="20"/>
          <w:szCs w:val="20"/>
        </w:rPr>
        <w:t>, Gun Peggy S. Knudsen</w:t>
      </w:r>
      <w:r w:rsidRPr="00EC42CC">
        <w:rPr>
          <w:rFonts w:ascii="Arial" w:hAnsi="Arial" w:cs="Arial"/>
          <w:color w:val="000000"/>
          <w:sz w:val="20"/>
          <w:szCs w:val="20"/>
          <w:vertAlign w:val="superscript"/>
        </w:rPr>
        <w:t>114</w:t>
      </w:r>
      <w:r w:rsidRPr="00EC42CC">
        <w:rPr>
          <w:rFonts w:ascii="Arial" w:hAnsi="Arial" w:cs="Arial"/>
          <w:color w:val="000000"/>
          <w:sz w:val="20"/>
          <w:szCs w:val="20"/>
        </w:rPr>
        <w:t>, Maria C. La Via</w:t>
      </w:r>
      <w:r w:rsidRPr="00EC42CC">
        <w:rPr>
          <w:rFonts w:ascii="Arial" w:hAnsi="Arial" w:cs="Arial"/>
          <w:color w:val="000000"/>
          <w:sz w:val="20"/>
          <w:szCs w:val="20"/>
          <w:vertAlign w:val="superscript"/>
        </w:rPr>
        <w:t>8</w:t>
      </w:r>
      <w:r w:rsidRPr="00EC42CC">
        <w:rPr>
          <w:rFonts w:ascii="Arial" w:hAnsi="Arial" w:cs="Arial"/>
          <w:color w:val="000000"/>
          <w:sz w:val="20"/>
          <w:szCs w:val="20"/>
        </w:rPr>
        <w:t>, Mikael Landén</w:t>
      </w:r>
      <w:r w:rsidRPr="00EC42CC">
        <w:rPr>
          <w:rFonts w:ascii="Arial" w:hAnsi="Arial" w:cs="Arial"/>
          <w:color w:val="000000"/>
          <w:sz w:val="20"/>
          <w:szCs w:val="20"/>
          <w:vertAlign w:val="superscript"/>
        </w:rPr>
        <w:t>13,115</w:t>
      </w:r>
      <w:r w:rsidRPr="00EC42CC">
        <w:rPr>
          <w:rFonts w:ascii="Arial" w:hAnsi="Arial" w:cs="Arial"/>
          <w:color w:val="000000"/>
          <w:sz w:val="20"/>
          <w:szCs w:val="20"/>
        </w:rPr>
        <w:t>, Janne T. Larsen</w:t>
      </w:r>
      <w:r w:rsidRPr="00EC42CC">
        <w:rPr>
          <w:rFonts w:ascii="Arial" w:hAnsi="Arial" w:cs="Arial"/>
          <w:color w:val="000000"/>
          <w:sz w:val="20"/>
          <w:szCs w:val="20"/>
          <w:vertAlign w:val="superscript"/>
        </w:rPr>
        <w:t>72,85,116</w:t>
      </w:r>
      <w:r w:rsidRPr="00EC42CC">
        <w:rPr>
          <w:rFonts w:ascii="Arial" w:hAnsi="Arial" w:cs="Arial"/>
          <w:color w:val="000000"/>
          <w:sz w:val="20"/>
          <w:szCs w:val="20"/>
        </w:rPr>
        <w:t>, Stephanie Le Hellard</w:t>
      </w:r>
      <w:r w:rsidRPr="00EC42CC">
        <w:rPr>
          <w:rFonts w:ascii="Arial" w:hAnsi="Arial" w:cs="Arial"/>
          <w:color w:val="000000"/>
          <w:sz w:val="20"/>
          <w:szCs w:val="20"/>
          <w:vertAlign w:val="superscript"/>
        </w:rPr>
        <w:t>117,118</w:t>
      </w:r>
      <w:r w:rsidRPr="00EC42CC">
        <w:rPr>
          <w:rFonts w:ascii="Arial" w:hAnsi="Arial" w:cs="Arial"/>
          <w:color w:val="000000"/>
          <w:sz w:val="20"/>
          <w:szCs w:val="20"/>
        </w:rPr>
        <w:t>, Virpi M. Leppä</w:t>
      </w:r>
      <w:r w:rsidRPr="00EC42CC">
        <w:rPr>
          <w:rFonts w:ascii="Arial" w:hAnsi="Arial" w:cs="Arial"/>
          <w:color w:val="000000"/>
          <w:sz w:val="20"/>
          <w:szCs w:val="20"/>
          <w:vertAlign w:val="superscript"/>
        </w:rPr>
        <w:t>13</w:t>
      </w:r>
      <w:r w:rsidRPr="00EC42CC">
        <w:rPr>
          <w:rFonts w:ascii="Arial" w:hAnsi="Arial" w:cs="Arial"/>
          <w:color w:val="000000"/>
          <w:sz w:val="20"/>
          <w:szCs w:val="20"/>
        </w:rPr>
        <w:t>, Dong Li</w:t>
      </w:r>
      <w:r w:rsidRPr="00EC42CC">
        <w:rPr>
          <w:rFonts w:ascii="Arial" w:hAnsi="Arial" w:cs="Arial"/>
          <w:color w:val="000000"/>
          <w:sz w:val="20"/>
          <w:szCs w:val="20"/>
          <w:vertAlign w:val="superscript"/>
        </w:rPr>
        <w:t>75</w:t>
      </w:r>
      <w:r w:rsidRPr="00EC42CC">
        <w:rPr>
          <w:rFonts w:ascii="Arial" w:hAnsi="Arial" w:cs="Arial"/>
          <w:color w:val="000000"/>
          <w:sz w:val="20"/>
          <w:szCs w:val="20"/>
        </w:rPr>
        <w:t>, Paul Lichtenstein</w:t>
      </w:r>
      <w:r w:rsidRPr="00EC42CC">
        <w:rPr>
          <w:rFonts w:ascii="Arial" w:hAnsi="Arial" w:cs="Arial"/>
          <w:color w:val="000000"/>
          <w:sz w:val="20"/>
          <w:szCs w:val="20"/>
          <w:vertAlign w:val="superscript"/>
        </w:rPr>
        <w:t>13</w:t>
      </w:r>
      <w:r w:rsidRPr="00EC42CC">
        <w:rPr>
          <w:rFonts w:ascii="Arial" w:hAnsi="Arial" w:cs="Arial"/>
          <w:color w:val="000000"/>
          <w:sz w:val="20"/>
          <w:szCs w:val="20"/>
        </w:rPr>
        <w:t>, Lisa Lilenfeld</w:t>
      </w:r>
      <w:r w:rsidRPr="00EC42CC">
        <w:rPr>
          <w:rFonts w:ascii="Arial" w:hAnsi="Arial" w:cs="Arial"/>
          <w:color w:val="000000"/>
          <w:sz w:val="20"/>
          <w:szCs w:val="20"/>
          <w:vertAlign w:val="superscript"/>
        </w:rPr>
        <w:t>119</w:t>
      </w:r>
      <w:r w:rsidRPr="00EC42CC">
        <w:rPr>
          <w:rFonts w:ascii="Arial" w:hAnsi="Arial" w:cs="Arial"/>
          <w:color w:val="000000"/>
          <w:sz w:val="20"/>
          <w:szCs w:val="20"/>
        </w:rPr>
        <w:t>, Bochao Danae Lin</w:t>
      </w:r>
      <w:r w:rsidRPr="00EC42CC">
        <w:rPr>
          <w:rFonts w:ascii="Arial" w:hAnsi="Arial" w:cs="Arial"/>
          <w:color w:val="000000"/>
          <w:sz w:val="20"/>
          <w:szCs w:val="20"/>
          <w:vertAlign w:val="superscript"/>
        </w:rPr>
        <w:t>1</w:t>
      </w:r>
      <w:r w:rsidRPr="00EC42CC">
        <w:rPr>
          <w:rFonts w:ascii="Arial" w:hAnsi="Arial" w:cs="Arial"/>
          <w:color w:val="000000"/>
          <w:sz w:val="20"/>
          <w:szCs w:val="20"/>
        </w:rPr>
        <w:t>, Jolanta Lissowska</w:t>
      </w:r>
      <w:r w:rsidRPr="00EC42CC">
        <w:rPr>
          <w:rFonts w:ascii="Arial" w:hAnsi="Arial" w:cs="Arial"/>
          <w:color w:val="000000"/>
          <w:sz w:val="20"/>
          <w:szCs w:val="20"/>
          <w:vertAlign w:val="superscript"/>
        </w:rPr>
        <w:t>120</w:t>
      </w:r>
      <w:r w:rsidRPr="00EC42CC">
        <w:rPr>
          <w:rFonts w:ascii="Arial" w:hAnsi="Arial" w:cs="Arial"/>
          <w:color w:val="000000"/>
          <w:sz w:val="20"/>
          <w:szCs w:val="20"/>
        </w:rPr>
        <w:t>, Astri J. Lundervold</w:t>
      </w:r>
      <w:r w:rsidRPr="00EC42CC">
        <w:rPr>
          <w:rFonts w:ascii="Arial" w:hAnsi="Arial" w:cs="Arial"/>
          <w:color w:val="000000"/>
          <w:sz w:val="20"/>
          <w:szCs w:val="20"/>
          <w:vertAlign w:val="superscript"/>
        </w:rPr>
        <w:t>121</w:t>
      </w:r>
      <w:r w:rsidRPr="00EC42CC">
        <w:rPr>
          <w:rFonts w:ascii="Arial" w:hAnsi="Arial" w:cs="Arial"/>
          <w:color w:val="000000"/>
          <w:sz w:val="20"/>
          <w:szCs w:val="20"/>
        </w:rPr>
        <w:t>, Jurjen Luykx</w:t>
      </w:r>
      <w:r w:rsidRPr="00EC42CC">
        <w:rPr>
          <w:rFonts w:ascii="Arial" w:hAnsi="Arial" w:cs="Arial"/>
          <w:color w:val="000000"/>
          <w:sz w:val="20"/>
          <w:szCs w:val="20"/>
          <w:vertAlign w:val="superscript"/>
        </w:rPr>
        <w:t>1</w:t>
      </w:r>
      <w:r w:rsidRPr="00EC42CC">
        <w:rPr>
          <w:rFonts w:ascii="Arial" w:hAnsi="Arial" w:cs="Arial"/>
          <w:color w:val="000000"/>
          <w:sz w:val="20"/>
          <w:szCs w:val="20"/>
        </w:rPr>
        <w:t>, Pierre J. Magistretti</w:t>
      </w:r>
      <w:r w:rsidRPr="00EC42CC">
        <w:rPr>
          <w:rFonts w:ascii="Arial" w:hAnsi="Arial" w:cs="Arial"/>
          <w:color w:val="000000"/>
          <w:sz w:val="20"/>
          <w:szCs w:val="20"/>
          <w:vertAlign w:val="superscript"/>
        </w:rPr>
        <w:t>122-123</w:t>
      </w:r>
      <w:r w:rsidRPr="00EC42CC">
        <w:rPr>
          <w:rFonts w:ascii="Arial" w:hAnsi="Arial" w:cs="Arial"/>
          <w:color w:val="000000"/>
          <w:sz w:val="20"/>
          <w:szCs w:val="20"/>
        </w:rPr>
        <w:t>, Sarah L. Maguire</w:t>
      </w:r>
      <w:r w:rsidRPr="00EC42CC">
        <w:rPr>
          <w:rFonts w:ascii="Arial" w:hAnsi="Arial" w:cs="Arial"/>
          <w:color w:val="000000"/>
          <w:sz w:val="20"/>
          <w:szCs w:val="20"/>
          <w:vertAlign w:val="superscript"/>
        </w:rPr>
        <w:t>194</w:t>
      </w:r>
      <w:r w:rsidRPr="00EC42CC">
        <w:rPr>
          <w:rFonts w:ascii="Arial" w:hAnsi="Arial" w:cs="Arial"/>
          <w:color w:val="000000"/>
          <w:sz w:val="20"/>
          <w:szCs w:val="20"/>
        </w:rPr>
        <w:t>, Mario Maj</w:t>
      </w:r>
      <w:r w:rsidRPr="00EC42CC">
        <w:rPr>
          <w:rFonts w:ascii="Arial" w:hAnsi="Arial" w:cs="Arial"/>
          <w:color w:val="000000"/>
          <w:sz w:val="20"/>
          <w:szCs w:val="20"/>
          <w:vertAlign w:val="superscript"/>
        </w:rPr>
        <w:t>124</w:t>
      </w:r>
      <w:r w:rsidRPr="00EC42CC">
        <w:rPr>
          <w:rFonts w:ascii="Arial" w:hAnsi="Arial" w:cs="Arial"/>
          <w:color w:val="000000"/>
          <w:sz w:val="20"/>
          <w:szCs w:val="20"/>
        </w:rPr>
        <w:t>, Katrin Mannik</w:t>
      </w:r>
      <w:r w:rsidRPr="00EC42CC">
        <w:rPr>
          <w:rFonts w:ascii="Arial" w:hAnsi="Arial" w:cs="Arial"/>
          <w:color w:val="000000"/>
          <w:sz w:val="20"/>
          <w:szCs w:val="20"/>
          <w:vertAlign w:val="superscript"/>
        </w:rPr>
        <w:t>53,125</w:t>
      </w:r>
      <w:r w:rsidRPr="00EC42CC">
        <w:rPr>
          <w:rFonts w:ascii="Arial" w:hAnsi="Arial" w:cs="Arial"/>
          <w:color w:val="000000"/>
          <w:sz w:val="20"/>
          <w:szCs w:val="20"/>
        </w:rPr>
        <w:t>, Sara Marsal</w:t>
      </w:r>
      <w:r w:rsidRPr="00EC42CC">
        <w:rPr>
          <w:rFonts w:ascii="Arial" w:hAnsi="Arial" w:cs="Arial"/>
          <w:color w:val="000000"/>
          <w:sz w:val="20"/>
          <w:szCs w:val="20"/>
          <w:vertAlign w:val="superscript"/>
        </w:rPr>
        <w:t>97</w:t>
      </w:r>
      <w:r w:rsidRPr="00EC42CC">
        <w:rPr>
          <w:rFonts w:ascii="Arial" w:hAnsi="Arial" w:cs="Arial"/>
          <w:color w:val="000000"/>
          <w:sz w:val="20"/>
          <w:szCs w:val="20"/>
        </w:rPr>
        <w:t xml:space="preserve">, Christian R. </w:t>
      </w:r>
      <w:r w:rsidRPr="00EC42CC">
        <w:rPr>
          <w:rFonts w:ascii="Arial" w:hAnsi="Arial" w:cs="Arial"/>
          <w:color w:val="000000"/>
          <w:sz w:val="20"/>
          <w:szCs w:val="20"/>
        </w:rPr>
        <w:lastRenderedPageBreak/>
        <w:t>Marshall</w:t>
      </w:r>
      <w:r w:rsidRPr="00EC42CC">
        <w:rPr>
          <w:rFonts w:ascii="Arial" w:hAnsi="Arial" w:cs="Arial"/>
          <w:color w:val="000000"/>
          <w:sz w:val="20"/>
          <w:szCs w:val="20"/>
          <w:vertAlign w:val="superscript"/>
        </w:rPr>
        <w:t>126</w:t>
      </w:r>
      <w:r w:rsidRPr="00EC42CC">
        <w:rPr>
          <w:rFonts w:ascii="Arial" w:hAnsi="Arial" w:cs="Arial"/>
          <w:color w:val="000000"/>
          <w:sz w:val="20"/>
          <w:szCs w:val="20"/>
        </w:rPr>
        <w:t>, Nicholas G. Martin</w:t>
      </w:r>
      <w:r w:rsidRPr="00EC42CC">
        <w:rPr>
          <w:rFonts w:ascii="Arial" w:hAnsi="Arial" w:cs="Arial"/>
          <w:color w:val="000000"/>
          <w:sz w:val="20"/>
          <w:szCs w:val="20"/>
          <w:vertAlign w:val="superscript"/>
        </w:rPr>
        <w:t>70</w:t>
      </w:r>
      <w:r w:rsidRPr="00EC42CC">
        <w:rPr>
          <w:rFonts w:ascii="Arial" w:hAnsi="Arial" w:cs="Arial"/>
          <w:color w:val="000000"/>
          <w:sz w:val="20"/>
          <w:szCs w:val="20"/>
        </w:rPr>
        <w:t>, Manuel Mattheisen</w:t>
      </w:r>
      <w:r w:rsidRPr="00EC42CC">
        <w:rPr>
          <w:rFonts w:ascii="Arial" w:hAnsi="Arial" w:cs="Arial"/>
          <w:color w:val="000000"/>
          <w:sz w:val="20"/>
          <w:szCs w:val="20"/>
          <w:vertAlign w:val="superscript"/>
        </w:rPr>
        <w:t>32,71,127,128</w:t>
      </w:r>
      <w:r w:rsidRPr="00EC42CC">
        <w:rPr>
          <w:rFonts w:ascii="Arial" w:hAnsi="Arial" w:cs="Arial"/>
          <w:color w:val="000000"/>
          <w:sz w:val="20"/>
          <w:szCs w:val="20"/>
        </w:rPr>
        <w:t>, Morten Mattingsdal</w:t>
      </w:r>
      <w:r w:rsidRPr="00EC42CC">
        <w:rPr>
          <w:rFonts w:ascii="Arial" w:hAnsi="Arial" w:cs="Arial"/>
          <w:color w:val="000000"/>
          <w:sz w:val="20"/>
          <w:szCs w:val="20"/>
          <w:vertAlign w:val="superscript"/>
        </w:rPr>
        <w:t>6</w:t>
      </w:r>
      <w:r w:rsidRPr="00EC42CC">
        <w:rPr>
          <w:rFonts w:ascii="Arial" w:hAnsi="Arial" w:cs="Arial"/>
          <w:color w:val="000000"/>
          <w:sz w:val="20"/>
          <w:szCs w:val="20"/>
        </w:rPr>
        <w:t>, Sara McDevitt</w:t>
      </w:r>
      <w:r w:rsidRPr="00EC42CC">
        <w:rPr>
          <w:rFonts w:ascii="Arial" w:hAnsi="Arial" w:cs="Arial"/>
          <w:color w:val="000000"/>
          <w:sz w:val="20"/>
          <w:szCs w:val="20"/>
          <w:vertAlign w:val="superscript"/>
        </w:rPr>
        <w:t>129,130</w:t>
      </w:r>
      <w:r w:rsidRPr="00EC42CC">
        <w:rPr>
          <w:rFonts w:ascii="Arial" w:hAnsi="Arial" w:cs="Arial"/>
          <w:color w:val="000000"/>
          <w:sz w:val="20"/>
          <w:szCs w:val="20"/>
        </w:rPr>
        <w:t>, Peter McGuffin</w:t>
      </w:r>
      <w:r w:rsidRPr="00EC42CC">
        <w:rPr>
          <w:rFonts w:ascii="Arial" w:hAnsi="Arial" w:cs="Arial"/>
          <w:color w:val="000000"/>
          <w:sz w:val="20"/>
          <w:szCs w:val="20"/>
          <w:vertAlign w:val="superscript"/>
        </w:rPr>
        <w:t>19</w:t>
      </w:r>
      <w:r w:rsidRPr="00EC42CC">
        <w:rPr>
          <w:rFonts w:ascii="Arial" w:hAnsi="Arial" w:cs="Arial"/>
          <w:color w:val="000000"/>
          <w:sz w:val="20"/>
          <w:szCs w:val="20"/>
        </w:rPr>
        <w:t>, Sarah E. Medland</w:t>
      </w:r>
      <w:r w:rsidRPr="00EC42CC">
        <w:rPr>
          <w:rFonts w:ascii="Arial" w:hAnsi="Arial" w:cs="Arial"/>
          <w:color w:val="000000"/>
          <w:sz w:val="20"/>
          <w:szCs w:val="20"/>
          <w:vertAlign w:val="superscript"/>
        </w:rPr>
        <w:t>111</w:t>
      </w:r>
      <w:r w:rsidRPr="00EC42CC">
        <w:rPr>
          <w:rFonts w:ascii="Arial" w:hAnsi="Arial" w:cs="Arial"/>
          <w:color w:val="000000"/>
          <w:sz w:val="20"/>
          <w:szCs w:val="20"/>
        </w:rPr>
        <w:t>, Andres Metspalu</w:t>
      </w:r>
      <w:r w:rsidRPr="00EC42CC">
        <w:rPr>
          <w:rFonts w:ascii="Arial" w:hAnsi="Arial" w:cs="Arial"/>
          <w:color w:val="000000"/>
          <w:sz w:val="20"/>
          <w:szCs w:val="20"/>
          <w:vertAlign w:val="superscript"/>
        </w:rPr>
        <w:t>53,131</w:t>
      </w:r>
      <w:r w:rsidRPr="00EC42CC">
        <w:rPr>
          <w:rFonts w:ascii="Arial" w:hAnsi="Arial" w:cs="Arial"/>
          <w:color w:val="000000"/>
          <w:sz w:val="20"/>
          <w:szCs w:val="20"/>
        </w:rPr>
        <w:t>, Ingrid Meulenbelt</w:t>
      </w:r>
      <w:r w:rsidRPr="00EC42CC">
        <w:rPr>
          <w:rFonts w:ascii="Arial" w:hAnsi="Arial" w:cs="Arial"/>
          <w:color w:val="000000"/>
          <w:sz w:val="20"/>
          <w:szCs w:val="20"/>
          <w:vertAlign w:val="superscript"/>
        </w:rPr>
        <w:t>132</w:t>
      </w:r>
      <w:r w:rsidRPr="00EC42CC">
        <w:rPr>
          <w:rFonts w:ascii="Arial" w:hAnsi="Arial" w:cs="Arial"/>
          <w:color w:val="000000"/>
          <w:sz w:val="20"/>
          <w:szCs w:val="20"/>
        </w:rPr>
        <w:t>, Nadia Micali</w:t>
      </w:r>
      <w:r w:rsidRPr="00EC42CC">
        <w:rPr>
          <w:rFonts w:ascii="Arial" w:hAnsi="Arial" w:cs="Arial"/>
          <w:color w:val="000000"/>
          <w:sz w:val="20"/>
          <w:szCs w:val="20"/>
          <w:vertAlign w:val="superscript"/>
        </w:rPr>
        <w:t>133,134</w:t>
      </w:r>
      <w:r w:rsidRPr="00EC42CC">
        <w:rPr>
          <w:rFonts w:ascii="Arial" w:hAnsi="Arial" w:cs="Arial"/>
          <w:color w:val="000000"/>
          <w:sz w:val="20"/>
          <w:szCs w:val="20"/>
        </w:rPr>
        <w:t>, James Mitchell</w:t>
      </w:r>
      <w:r w:rsidRPr="00EC42CC">
        <w:rPr>
          <w:rFonts w:ascii="Arial" w:hAnsi="Arial" w:cs="Arial"/>
          <w:color w:val="000000"/>
          <w:sz w:val="20"/>
          <w:szCs w:val="20"/>
          <w:vertAlign w:val="superscript"/>
        </w:rPr>
        <w:t>135</w:t>
      </w:r>
      <w:r w:rsidRPr="00EC42CC">
        <w:rPr>
          <w:rFonts w:ascii="Arial" w:hAnsi="Arial" w:cs="Arial"/>
          <w:color w:val="000000"/>
          <w:sz w:val="20"/>
          <w:szCs w:val="20"/>
        </w:rPr>
        <w:t>, Karen Mitchell</w:t>
      </w:r>
      <w:r w:rsidRPr="00EC42CC">
        <w:rPr>
          <w:rFonts w:ascii="Arial" w:hAnsi="Arial" w:cs="Arial"/>
          <w:color w:val="000000"/>
          <w:sz w:val="20"/>
          <w:szCs w:val="20"/>
          <w:vertAlign w:val="superscript"/>
        </w:rPr>
        <w:t>136,137</w:t>
      </w:r>
      <w:r w:rsidRPr="00EC42CC">
        <w:rPr>
          <w:rFonts w:ascii="Arial" w:hAnsi="Arial" w:cs="Arial"/>
          <w:color w:val="000000"/>
          <w:sz w:val="20"/>
          <w:szCs w:val="20"/>
        </w:rPr>
        <w:t>, Alessio Maria Monteleone</w:t>
      </w:r>
      <w:r w:rsidRPr="00EC42CC">
        <w:rPr>
          <w:rFonts w:ascii="Arial" w:hAnsi="Arial" w:cs="Arial"/>
          <w:color w:val="000000"/>
          <w:sz w:val="20"/>
          <w:szCs w:val="20"/>
          <w:vertAlign w:val="superscript"/>
        </w:rPr>
        <w:t>124</w:t>
      </w:r>
      <w:r w:rsidRPr="00EC42CC">
        <w:rPr>
          <w:rFonts w:ascii="Arial" w:hAnsi="Arial" w:cs="Arial"/>
          <w:color w:val="000000"/>
          <w:sz w:val="20"/>
          <w:szCs w:val="20"/>
        </w:rPr>
        <w:t>, Palmiero Monteleone</w:t>
      </w:r>
      <w:r w:rsidRPr="00EC42CC">
        <w:rPr>
          <w:rFonts w:ascii="Arial" w:hAnsi="Arial" w:cs="Arial"/>
          <w:color w:val="000000"/>
          <w:sz w:val="20"/>
          <w:szCs w:val="20"/>
          <w:vertAlign w:val="superscript"/>
        </w:rPr>
        <w:t>138</w:t>
      </w:r>
      <w:r w:rsidRPr="00EC42CC">
        <w:rPr>
          <w:rFonts w:ascii="Arial" w:hAnsi="Arial" w:cs="Arial"/>
          <w:color w:val="000000"/>
          <w:sz w:val="20"/>
          <w:szCs w:val="20"/>
        </w:rPr>
        <w:t>, Grant W. Montgomery</w:t>
      </w:r>
      <w:r w:rsidRPr="00EC42CC">
        <w:rPr>
          <w:rFonts w:ascii="Arial" w:hAnsi="Arial" w:cs="Arial"/>
          <w:color w:val="000000"/>
          <w:sz w:val="20"/>
          <w:szCs w:val="20"/>
          <w:vertAlign w:val="superscript"/>
        </w:rPr>
        <w:t>82,111,139</w:t>
      </w:r>
      <w:r w:rsidRPr="00EC42CC">
        <w:rPr>
          <w:rFonts w:ascii="Arial" w:hAnsi="Arial" w:cs="Arial"/>
          <w:color w:val="000000"/>
          <w:sz w:val="20"/>
          <w:szCs w:val="20"/>
        </w:rPr>
        <w:t>, Preben Bo Mortensen</w:t>
      </w:r>
      <w:r w:rsidRPr="00EC42CC">
        <w:rPr>
          <w:rFonts w:ascii="Arial" w:hAnsi="Arial" w:cs="Arial"/>
          <w:color w:val="000000"/>
          <w:sz w:val="20"/>
          <w:szCs w:val="20"/>
          <w:vertAlign w:val="superscript"/>
        </w:rPr>
        <w:t>72,85,116</w:t>
      </w:r>
      <w:r w:rsidRPr="00EC42CC">
        <w:rPr>
          <w:rFonts w:ascii="Arial" w:hAnsi="Arial" w:cs="Arial"/>
          <w:color w:val="000000"/>
          <w:sz w:val="20"/>
          <w:szCs w:val="20"/>
        </w:rPr>
        <w:t>, Melissa A. Munn-Chernoff</w:t>
      </w:r>
      <w:r w:rsidRPr="00EC42CC">
        <w:rPr>
          <w:rFonts w:ascii="Arial" w:hAnsi="Arial" w:cs="Arial"/>
          <w:color w:val="000000"/>
          <w:sz w:val="20"/>
          <w:szCs w:val="20"/>
          <w:vertAlign w:val="superscript"/>
        </w:rPr>
        <w:t>8</w:t>
      </w:r>
      <w:r w:rsidRPr="00EC42CC">
        <w:rPr>
          <w:rFonts w:ascii="Arial" w:hAnsi="Arial" w:cs="Arial"/>
          <w:color w:val="000000"/>
          <w:sz w:val="20"/>
          <w:szCs w:val="20"/>
        </w:rPr>
        <w:t>, Benedetta Nacmias</w:t>
      </w:r>
      <w:r w:rsidRPr="00EC42CC">
        <w:rPr>
          <w:rFonts w:ascii="Arial" w:hAnsi="Arial" w:cs="Arial"/>
          <w:color w:val="000000"/>
          <w:sz w:val="20"/>
          <w:szCs w:val="20"/>
          <w:vertAlign w:val="superscript"/>
        </w:rPr>
        <w:t>140,141</w:t>
      </w:r>
      <w:r w:rsidRPr="00EC42CC">
        <w:rPr>
          <w:rFonts w:ascii="Arial" w:hAnsi="Arial" w:cs="Arial"/>
          <w:color w:val="000000"/>
          <w:sz w:val="20"/>
          <w:szCs w:val="20"/>
        </w:rPr>
        <w:t>, Marie Navratilova</w:t>
      </w:r>
      <w:r w:rsidRPr="00EC42CC">
        <w:rPr>
          <w:rFonts w:ascii="Arial" w:hAnsi="Arial" w:cs="Arial"/>
          <w:color w:val="000000"/>
          <w:sz w:val="20"/>
          <w:szCs w:val="20"/>
          <w:vertAlign w:val="superscript"/>
        </w:rPr>
        <w:t>64</w:t>
      </w:r>
      <w:r w:rsidRPr="00EC42CC">
        <w:rPr>
          <w:rFonts w:ascii="Arial" w:hAnsi="Arial" w:cs="Arial"/>
          <w:color w:val="000000"/>
          <w:sz w:val="20"/>
          <w:szCs w:val="20"/>
        </w:rPr>
        <w:t>, Ioanna Ntalla</w:t>
      </w:r>
      <w:r w:rsidRPr="00EC42CC">
        <w:rPr>
          <w:rFonts w:ascii="Arial" w:hAnsi="Arial" w:cs="Arial"/>
          <w:color w:val="000000"/>
          <w:sz w:val="20"/>
          <w:szCs w:val="20"/>
          <w:vertAlign w:val="superscript"/>
        </w:rPr>
        <w:t>37</w:t>
      </w:r>
      <w:r w:rsidRPr="00EC42CC">
        <w:rPr>
          <w:rFonts w:ascii="Arial" w:hAnsi="Arial" w:cs="Arial"/>
          <w:color w:val="000000"/>
          <w:sz w:val="20"/>
          <w:szCs w:val="20"/>
        </w:rPr>
        <w:t>, Catherine M. Olsen</w:t>
      </w:r>
      <w:r w:rsidRPr="00EC42CC">
        <w:rPr>
          <w:rFonts w:ascii="Arial" w:hAnsi="Arial" w:cs="Arial"/>
          <w:color w:val="000000"/>
          <w:sz w:val="20"/>
          <w:szCs w:val="20"/>
          <w:vertAlign w:val="superscript"/>
        </w:rPr>
        <w:t>142</w:t>
      </w:r>
      <w:r w:rsidRPr="00EC42CC">
        <w:rPr>
          <w:rFonts w:ascii="Arial" w:hAnsi="Arial" w:cs="Arial"/>
          <w:color w:val="000000"/>
          <w:sz w:val="20"/>
          <w:szCs w:val="20"/>
        </w:rPr>
        <w:t>, Roel A. Ophoff</w:t>
      </w:r>
      <w:r w:rsidRPr="00EC42CC">
        <w:rPr>
          <w:rFonts w:ascii="Arial" w:hAnsi="Arial" w:cs="Arial"/>
          <w:color w:val="000000"/>
          <w:sz w:val="20"/>
          <w:szCs w:val="20"/>
          <w:vertAlign w:val="superscript"/>
        </w:rPr>
        <w:t>143,144</w:t>
      </w:r>
      <w:r w:rsidRPr="00EC42CC">
        <w:rPr>
          <w:rFonts w:ascii="Arial" w:hAnsi="Arial" w:cs="Arial"/>
          <w:color w:val="000000"/>
          <w:sz w:val="20"/>
          <w:szCs w:val="20"/>
        </w:rPr>
        <w:t>, Julie O’Toole</w:t>
      </w:r>
      <w:r w:rsidRPr="00EC42CC">
        <w:rPr>
          <w:rFonts w:ascii="Arial" w:hAnsi="Arial" w:cs="Arial"/>
          <w:color w:val="000000"/>
          <w:sz w:val="20"/>
          <w:szCs w:val="20"/>
          <w:vertAlign w:val="superscript"/>
        </w:rPr>
        <w:t>145</w:t>
      </w:r>
      <w:r w:rsidRPr="00EC42CC">
        <w:rPr>
          <w:rFonts w:ascii="Arial" w:hAnsi="Arial" w:cs="Arial"/>
          <w:color w:val="000000"/>
          <w:sz w:val="20"/>
          <w:szCs w:val="20"/>
        </w:rPr>
        <w:t>, Leonid Padyukov</w:t>
      </w:r>
      <w:r w:rsidRPr="00EC42CC">
        <w:rPr>
          <w:rFonts w:ascii="Arial" w:hAnsi="Arial" w:cs="Arial"/>
          <w:color w:val="000000"/>
          <w:sz w:val="20"/>
          <w:szCs w:val="20"/>
          <w:vertAlign w:val="superscript"/>
        </w:rPr>
        <w:t>112</w:t>
      </w:r>
      <w:r w:rsidRPr="00EC42CC">
        <w:rPr>
          <w:rFonts w:ascii="Arial" w:hAnsi="Arial" w:cs="Arial"/>
          <w:color w:val="000000"/>
          <w:sz w:val="20"/>
          <w:szCs w:val="20"/>
        </w:rPr>
        <w:t>, Aarno Palotie</w:t>
      </w:r>
      <w:r w:rsidRPr="00EC42CC">
        <w:rPr>
          <w:rFonts w:ascii="Arial" w:hAnsi="Arial" w:cs="Arial"/>
          <w:color w:val="000000"/>
          <w:sz w:val="20"/>
          <w:szCs w:val="20"/>
          <w:vertAlign w:val="superscript"/>
        </w:rPr>
        <w:t>54,102,146</w:t>
      </w:r>
      <w:r w:rsidRPr="00EC42CC">
        <w:rPr>
          <w:rFonts w:ascii="Arial" w:hAnsi="Arial" w:cs="Arial"/>
          <w:color w:val="000000"/>
          <w:sz w:val="20"/>
          <w:szCs w:val="20"/>
        </w:rPr>
        <w:t>, Jacques Pantel</w:t>
      </w:r>
      <w:r w:rsidRPr="00EC42CC">
        <w:rPr>
          <w:rFonts w:ascii="Arial" w:hAnsi="Arial" w:cs="Arial"/>
          <w:color w:val="000000"/>
          <w:sz w:val="20"/>
          <w:szCs w:val="20"/>
          <w:vertAlign w:val="superscript"/>
        </w:rPr>
        <w:t>147</w:t>
      </w:r>
      <w:r w:rsidRPr="00EC42CC">
        <w:rPr>
          <w:rFonts w:ascii="Arial" w:hAnsi="Arial" w:cs="Arial"/>
          <w:color w:val="000000"/>
          <w:sz w:val="20"/>
          <w:szCs w:val="20"/>
        </w:rPr>
        <w:t>, Hana Papezova</w:t>
      </w:r>
      <w:r w:rsidRPr="00EC42CC">
        <w:rPr>
          <w:rFonts w:ascii="Arial" w:hAnsi="Arial" w:cs="Arial"/>
          <w:color w:val="000000"/>
          <w:sz w:val="20"/>
          <w:szCs w:val="20"/>
          <w:vertAlign w:val="superscript"/>
        </w:rPr>
        <w:t>98</w:t>
      </w:r>
      <w:r w:rsidRPr="00EC42CC">
        <w:rPr>
          <w:rFonts w:ascii="Arial" w:hAnsi="Arial" w:cs="Arial"/>
          <w:color w:val="000000"/>
          <w:sz w:val="20"/>
          <w:szCs w:val="20"/>
        </w:rPr>
        <w:t>, Richard Parker</w:t>
      </w:r>
      <w:r w:rsidRPr="00EC42CC">
        <w:rPr>
          <w:rFonts w:ascii="Arial" w:hAnsi="Arial" w:cs="Arial"/>
          <w:color w:val="000000"/>
          <w:sz w:val="20"/>
          <w:szCs w:val="20"/>
          <w:vertAlign w:val="superscript"/>
        </w:rPr>
        <w:t>111</w:t>
      </w:r>
      <w:r w:rsidRPr="00EC42CC">
        <w:rPr>
          <w:rFonts w:ascii="Arial" w:hAnsi="Arial" w:cs="Arial"/>
          <w:color w:val="000000"/>
          <w:sz w:val="20"/>
          <w:szCs w:val="20"/>
        </w:rPr>
        <w:t>, John F. Pearson</w:t>
      </w:r>
      <w:r w:rsidRPr="00EC42CC">
        <w:rPr>
          <w:rFonts w:ascii="Arial" w:hAnsi="Arial" w:cs="Arial"/>
          <w:color w:val="000000"/>
          <w:sz w:val="20"/>
          <w:szCs w:val="20"/>
          <w:vertAlign w:val="superscript"/>
        </w:rPr>
        <w:t>148</w:t>
      </w:r>
      <w:r w:rsidRPr="00EC42CC">
        <w:rPr>
          <w:rFonts w:ascii="Arial" w:hAnsi="Arial" w:cs="Arial"/>
          <w:color w:val="000000"/>
          <w:sz w:val="20"/>
          <w:szCs w:val="20"/>
        </w:rPr>
        <w:t>, Nancy L. Pedersen</w:t>
      </w:r>
      <w:r w:rsidRPr="00EC42CC">
        <w:rPr>
          <w:rFonts w:ascii="Arial" w:hAnsi="Arial" w:cs="Arial"/>
          <w:color w:val="000000"/>
          <w:sz w:val="20"/>
          <w:szCs w:val="20"/>
          <w:vertAlign w:val="superscript"/>
        </w:rPr>
        <w:t>13</w:t>
      </w:r>
      <w:r w:rsidRPr="00EC42CC">
        <w:rPr>
          <w:rFonts w:ascii="Arial" w:hAnsi="Arial" w:cs="Arial"/>
          <w:color w:val="000000"/>
          <w:sz w:val="20"/>
          <w:szCs w:val="20"/>
        </w:rPr>
        <w:t>, Triinu Peters</w:t>
      </w:r>
      <w:r w:rsidRPr="00EC42CC">
        <w:rPr>
          <w:rFonts w:ascii="Arial" w:hAnsi="Arial" w:cs="Arial"/>
          <w:color w:val="000000"/>
          <w:sz w:val="20"/>
          <w:szCs w:val="20"/>
          <w:vertAlign w:val="superscript"/>
        </w:rPr>
        <w:t>80</w:t>
      </w:r>
      <w:r w:rsidRPr="00EC42CC">
        <w:rPr>
          <w:rFonts w:ascii="Arial" w:hAnsi="Arial" w:cs="Arial"/>
          <w:color w:val="000000"/>
          <w:sz w:val="20"/>
          <w:szCs w:val="20"/>
        </w:rPr>
        <w:t>, Liselotte V. Petersen</w:t>
      </w:r>
      <w:r w:rsidRPr="00EC42CC">
        <w:rPr>
          <w:rFonts w:ascii="Arial" w:hAnsi="Arial" w:cs="Arial"/>
          <w:color w:val="000000"/>
          <w:sz w:val="20"/>
          <w:szCs w:val="20"/>
          <w:vertAlign w:val="superscript"/>
        </w:rPr>
        <w:t>72,85,116</w:t>
      </w:r>
      <w:r w:rsidRPr="00EC42CC">
        <w:rPr>
          <w:rFonts w:ascii="Arial" w:hAnsi="Arial" w:cs="Arial"/>
          <w:color w:val="000000"/>
          <w:sz w:val="20"/>
          <w:szCs w:val="20"/>
        </w:rPr>
        <w:t>, Dalila Pinto</w:t>
      </w:r>
      <w:r w:rsidRPr="00EC42CC">
        <w:rPr>
          <w:rFonts w:ascii="Arial" w:hAnsi="Arial" w:cs="Arial"/>
          <w:color w:val="000000"/>
          <w:sz w:val="20"/>
          <w:szCs w:val="20"/>
          <w:vertAlign w:val="superscript"/>
        </w:rPr>
        <w:t>87</w:t>
      </w:r>
      <w:r w:rsidRPr="00EC42CC">
        <w:rPr>
          <w:rFonts w:ascii="Arial" w:hAnsi="Arial" w:cs="Arial"/>
          <w:color w:val="000000"/>
          <w:sz w:val="20"/>
          <w:szCs w:val="20"/>
        </w:rPr>
        <w:t>, Kirstin L. Purves</w:t>
      </w:r>
      <w:r w:rsidRPr="00EC42CC">
        <w:rPr>
          <w:rFonts w:ascii="Arial" w:hAnsi="Arial" w:cs="Arial"/>
          <w:color w:val="000000"/>
          <w:sz w:val="20"/>
          <w:szCs w:val="20"/>
          <w:vertAlign w:val="superscript"/>
        </w:rPr>
        <w:t>19</w:t>
      </w:r>
      <w:r w:rsidRPr="00EC42CC">
        <w:rPr>
          <w:rFonts w:ascii="Arial" w:hAnsi="Arial" w:cs="Arial"/>
          <w:color w:val="000000"/>
          <w:sz w:val="20"/>
          <w:szCs w:val="20"/>
        </w:rPr>
        <w:t>, Anu Raevuori</w:t>
      </w:r>
      <w:r w:rsidRPr="00EC42CC">
        <w:rPr>
          <w:rFonts w:ascii="Arial" w:hAnsi="Arial" w:cs="Arial"/>
          <w:color w:val="000000"/>
          <w:sz w:val="20"/>
          <w:szCs w:val="20"/>
          <w:vertAlign w:val="superscript"/>
        </w:rPr>
        <w:t>108,149</w:t>
      </w:r>
      <w:r w:rsidRPr="00EC42CC">
        <w:rPr>
          <w:rFonts w:ascii="Arial" w:hAnsi="Arial" w:cs="Arial"/>
          <w:color w:val="000000"/>
          <w:sz w:val="20"/>
          <w:szCs w:val="20"/>
        </w:rPr>
        <w:t>, Nicolas Ramoz</w:t>
      </w:r>
      <w:r w:rsidRPr="00EC42CC">
        <w:rPr>
          <w:rFonts w:ascii="Arial" w:hAnsi="Arial" w:cs="Arial"/>
          <w:color w:val="000000"/>
          <w:sz w:val="20"/>
          <w:szCs w:val="20"/>
          <w:vertAlign w:val="superscript"/>
        </w:rPr>
        <w:t>51</w:t>
      </w:r>
      <w:r w:rsidRPr="00EC42CC">
        <w:rPr>
          <w:rFonts w:ascii="Arial" w:hAnsi="Arial" w:cs="Arial"/>
          <w:color w:val="000000"/>
          <w:sz w:val="20"/>
          <w:szCs w:val="20"/>
        </w:rPr>
        <w:t>, Ted Reichborn-Kjennerud</w:t>
      </w:r>
      <w:r w:rsidRPr="00EC42CC">
        <w:rPr>
          <w:rFonts w:ascii="Arial" w:hAnsi="Arial" w:cs="Arial"/>
          <w:color w:val="000000"/>
          <w:sz w:val="20"/>
          <w:szCs w:val="20"/>
          <w:vertAlign w:val="superscript"/>
        </w:rPr>
        <w:t>114,150</w:t>
      </w:r>
      <w:r w:rsidRPr="00EC42CC">
        <w:rPr>
          <w:rFonts w:ascii="Arial" w:hAnsi="Arial" w:cs="Arial"/>
          <w:color w:val="000000"/>
          <w:sz w:val="20"/>
          <w:szCs w:val="20"/>
        </w:rPr>
        <w:t>, Valdo Ricca</w:t>
      </w:r>
      <w:r w:rsidRPr="00EC42CC">
        <w:rPr>
          <w:rFonts w:ascii="Arial" w:hAnsi="Arial" w:cs="Arial"/>
          <w:color w:val="000000"/>
          <w:sz w:val="20"/>
          <w:szCs w:val="20"/>
          <w:vertAlign w:val="superscript"/>
        </w:rPr>
        <w:t>151</w:t>
      </w:r>
      <w:r w:rsidRPr="00EC42CC">
        <w:rPr>
          <w:rFonts w:ascii="Arial" w:hAnsi="Arial" w:cs="Arial"/>
          <w:color w:val="000000"/>
          <w:sz w:val="20"/>
          <w:szCs w:val="20"/>
        </w:rPr>
        <w:t>, Samuli Ripatti</w:t>
      </w:r>
      <w:r w:rsidRPr="00EC42CC">
        <w:rPr>
          <w:rFonts w:ascii="Arial" w:hAnsi="Arial" w:cs="Arial"/>
          <w:color w:val="000000"/>
          <w:sz w:val="20"/>
          <w:szCs w:val="20"/>
          <w:vertAlign w:val="superscript"/>
        </w:rPr>
        <w:t>152</w:t>
      </w:r>
      <w:r w:rsidRPr="00EC42CC">
        <w:rPr>
          <w:rFonts w:ascii="Arial" w:hAnsi="Arial" w:cs="Arial"/>
          <w:color w:val="000000"/>
          <w:sz w:val="20"/>
          <w:szCs w:val="20"/>
        </w:rPr>
        <w:t>, Stephan Ripke</w:t>
      </w:r>
      <w:r w:rsidRPr="00EC42CC">
        <w:rPr>
          <w:rFonts w:ascii="Arial" w:hAnsi="Arial" w:cs="Arial"/>
          <w:color w:val="000000"/>
          <w:sz w:val="20"/>
          <w:szCs w:val="20"/>
          <w:vertAlign w:val="superscript"/>
        </w:rPr>
        <w:t>153-155</w:t>
      </w:r>
      <w:r w:rsidRPr="00EC42CC">
        <w:rPr>
          <w:rFonts w:ascii="Arial" w:hAnsi="Arial" w:cs="Arial"/>
          <w:color w:val="000000"/>
          <w:sz w:val="20"/>
          <w:szCs w:val="20"/>
        </w:rPr>
        <w:t>, Marion Roberts</w:t>
      </w:r>
      <w:r w:rsidRPr="00EC42CC">
        <w:rPr>
          <w:rFonts w:ascii="Arial" w:hAnsi="Arial" w:cs="Arial"/>
          <w:color w:val="000000"/>
          <w:sz w:val="20"/>
          <w:szCs w:val="20"/>
          <w:vertAlign w:val="superscript"/>
        </w:rPr>
        <w:t>19</w:t>
      </w:r>
      <w:r w:rsidRPr="00EC42CC">
        <w:rPr>
          <w:rFonts w:ascii="Arial" w:hAnsi="Arial" w:cs="Arial"/>
          <w:color w:val="000000"/>
          <w:sz w:val="20"/>
          <w:szCs w:val="20"/>
        </w:rPr>
        <w:t>, Alessandro Rotondo</w:t>
      </w:r>
      <w:r w:rsidRPr="00EC42CC">
        <w:rPr>
          <w:rFonts w:ascii="Arial" w:hAnsi="Arial" w:cs="Arial"/>
          <w:color w:val="000000"/>
          <w:sz w:val="20"/>
          <w:szCs w:val="20"/>
          <w:vertAlign w:val="superscript"/>
        </w:rPr>
        <w:t>156</w:t>
      </w:r>
      <w:r w:rsidRPr="00EC42CC">
        <w:rPr>
          <w:rFonts w:ascii="Arial" w:hAnsi="Arial" w:cs="Arial"/>
          <w:color w:val="000000"/>
          <w:sz w:val="20"/>
          <w:szCs w:val="20"/>
        </w:rPr>
        <w:t>, Dan Rujescu</w:t>
      </w:r>
      <w:r w:rsidRPr="00EC42CC">
        <w:rPr>
          <w:rFonts w:ascii="Arial" w:hAnsi="Arial" w:cs="Arial"/>
          <w:color w:val="000000"/>
          <w:sz w:val="20"/>
          <w:szCs w:val="20"/>
          <w:vertAlign w:val="superscript"/>
        </w:rPr>
        <w:t>69</w:t>
      </w:r>
      <w:r w:rsidRPr="00EC42CC">
        <w:rPr>
          <w:rFonts w:ascii="Arial" w:hAnsi="Arial" w:cs="Arial"/>
          <w:color w:val="000000"/>
          <w:sz w:val="20"/>
          <w:szCs w:val="20"/>
        </w:rPr>
        <w:t>, Filip Rybakowski</w:t>
      </w:r>
      <w:r w:rsidRPr="00EC42CC">
        <w:rPr>
          <w:rFonts w:ascii="Arial" w:hAnsi="Arial" w:cs="Arial"/>
          <w:color w:val="000000"/>
          <w:sz w:val="20"/>
          <w:szCs w:val="20"/>
          <w:vertAlign w:val="superscript"/>
        </w:rPr>
        <w:t>157</w:t>
      </w:r>
      <w:r w:rsidRPr="00EC42CC">
        <w:rPr>
          <w:rFonts w:ascii="Arial" w:hAnsi="Arial" w:cs="Arial"/>
          <w:color w:val="000000"/>
          <w:sz w:val="20"/>
          <w:szCs w:val="20"/>
        </w:rPr>
        <w:t>, Paolo Santonastaso</w:t>
      </w:r>
      <w:r w:rsidRPr="00EC42CC">
        <w:rPr>
          <w:rFonts w:ascii="Arial" w:hAnsi="Arial" w:cs="Arial"/>
          <w:color w:val="000000"/>
          <w:sz w:val="20"/>
          <w:szCs w:val="20"/>
          <w:vertAlign w:val="superscript"/>
        </w:rPr>
        <w:t>158</w:t>
      </w:r>
      <w:r w:rsidRPr="00EC42CC">
        <w:rPr>
          <w:rFonts w:ascii="Arial" w:hAnsi="Arial" w:cs="Arial"/>
          <w:color w:val="000000"/>
          <w:sz w:val="20"/>
          <w:szCs w:val="20"/>
        </w:rPr>
        <w:t>, André Scherag</w:t>
      </w:r>
      <w:r w:rsidRPr="00EC42CC">
        <w:rPr>
          <w:rFonts w:ascii="Arial" w:hAnsi="Arial" w:cs="Arial"/>
          <w:color w:val="000000"/>
          <w:sz w:val="20"/>
          <w:szCs w:val="20"/>
          <w:vertAlign w:val="superscript"/>
        </w:rPr>
        <w:t>159</w:t>
      </w:r>
      <w:r w:rsidRPr="00EC42CC">
        <w:rPr>
          <w:rFonts w:ascii="Arial" w:hAnsi="Arial" w:cs="Arial"/>
          <w:color w:val="000000"/>
          <w:sz w:val="20"/>
          <w:szCs w:val="20"/>
        </w:rPr>
        <w:t>, Stephen W. Scherer</w:t>
      </w:r>
      <w:r w:rsidRPr="00EC42CC">
        <w:rPr>
          <w:rFonts w:ascii="Arial" w:hAnsi="Arial" w:cs="Arial"/>
          <w:color w:val="000000"/>
          <w:sz w:val="20"/>
          <w:szCs w:val="20"/>
          <w:vertAlign w:val="superscript"/>
        </w:rPr>
        <w:t>160,161</w:t>
      </w:r>
      <w:r w:rsidRPr="00EC42CC">
        <w:rPr>
          <w:rFonts w:ascii="Arial" w:hAnsi="Arial" w:cs="Arial"/>
          <w:color w:val="000000"/>
          <w:sz w:val="20"/>
          <w:szCs w:val="20"/>
        </w:rPr>
        <w:t>, Ulrike Schmidt</w:t>
      </w:r>
      <w:r w:rsidRPr="00EC42CC">
        <w:rPr>
          <w:rFonts w:ascii="Arial" w:hAnsi="Arial" w:cs="Arial"/>
          <w:color w:val="000000"/>
          <w:sz w:val="20"/>
          <w:szCs w:val="20"/>
          <w:vertAlign w:val="superscript"/>
        </w:rPr>
        <w:t>162</w:t>
      </w:r>
      <w:r w:rsidRPr="00EC42CC">
        <w:rPr>
          <w:rFonts w:ascii="Arial" w:hAnsi="Arial" w:cs="Arial"/>
          <w:color w:val="000000"/>
          <w:sz w:val="20"/>
          <w:szCs w:val="20"/>
        </w:rPr>
        <w:t>, Nicholas J. Schork</w:t>
      </w:r>
      <w:r w:rsidRPr="00EC42CC">
        <w:rPr>
          <w:rFonts w:ascii="Arial" w:hAnsi="Arial" w:cs="Arial"/>
          <w:color w:val="000000"/>
          <w:sz w:val="20"/>
          <w:szCs w:val="20"/>
          <w:vertAlign w:val="superscript"/>
        </w:rPr>
        <w:t>163</w:t>
      </w:r>
      <w:r w:rsidRPr="00EC42CC">
        <w:rPr>
          <w:rFonts w:ascii="Arial" w:hAnsi="Arial" w:cs="Arial"/>
          <w:color w:val="000000"/>
          <w:sz w:val="20"/>
          <w:szCs w:val="20"/>
        </w:rPr>
        <w:t>, Alexandra Schosser</w:t>
      </w:r>
      <w:r w:rsidRPr="00EC42CC">
        <w:rPr>
          <w:rFonts w:ascii="Arial" w:hAnsi="Arial" w:cs="Arial"/>
          <w:color w:val="000000"/>
          <w:sz w:val="20"/>
          <w:szCs w:val="20"/>
          <w:vertAlign w:val="superscript"/>
        </w:rPr>
        <w:t>164</w:t>
      </w:r>
      <w:r w:rsidRPr="00EC42CC">
        <w:rPr>
          <w:rFonts w:ascii="Arial" w:hAnsi="Arial" w:cs="Arial"/>
          <w:color w:val="000000"/>
          <w:sz w:val="20"/>
          <w:szCs w:val="20"/>
        </w:rPr>
        <w:t>, Jochen Seitz</w:t>
      </w:r>
      <w:r w:rsidRPr="00EC42CC">
        <w:rPr>
          <w:rFonts w:ascii="Arial" w:hAnsi="Arial" w:cs="Arial"/>
          <w:color w:val="000000"/>
          <w:sz w:val="20"/>
          <w:szCs w:val="20"/>
          <w:vertAlign w:val="superscript"/>
        </w:rPr>
        <w:t>83</w:t>
      </w:r>
      <w:r w:rsidRPr="00EC42CC">
        <w:rPr>
          <w:rFonts w:ascii="Arial" w:hAnsi="Arial" w:cs="Arial"/>
          <w:color w:val="000000"/>
          <w:sz w:val="20"/>
          <w:szCs w:val="20"/>
        </w:rPr>
        <w:t>, Lenka Slachtova</w:t>
      </w:r>
      <w:r w:rsidRPr="00EC42CC">
        <w:rPr>
          <w:rFonts w:ascii="Arial" w:hAnsi="Arial" w:cs="Arial"/>
          <w:color w:val="000000"/>
          <w:sz w:val="20"/>
          <w:szCs w:val="20"/>
          <w:vertAlign w:val="superscript"/>
        </w:rPr>
        <w:t>165</w:t>
      </w:r>
      <w:r w:rsidRPr="00EC42CC">
        <w:rPr>
          <w:rFonts w:ascii="Arial" w:hAnsi="Arial" w:cs="Arial"/>
          <w:color w:val="000000"/>
          <w:sz w:val="20"/>
          <w:szCs w:val="20"/>
        </w:rPr>
        <w:t>, P. Eline Slagboom</w:t>
      </w:r>
      <w:r w:rsidRPr="00EC42CC">
        <w:rPr>
          <w:rFonts w:ascii="Arial" w:hAnsi="Arial" w:cs="Arial"/>
          <w:color w:val="000000"/>
          <w:sz w:val="20"/>
          <w:szCs w:val="20"/>
          <w:vertAlign w:val="superscript"/>
        </w:rPr>
        <w:t>132</w:t>
      </w:r>
      <w:r w:rsidRPr="00EC42CC">
        <w:rPr>
          <w:rFonts w:ascii="Arial" w:hAnsi="Arial" w:cs="Arial"/>
          <w:color w:val="000000"/>
          <w:sz w:val="20"/>
          <w:szCs w:val="20"/>
        </w:rPr>
        <w:t>, Margarita C. T. Slof-Op’t Landt</w:t>
      </w:r>
      <w:r w:rsidRPr="00EC42CC">
        <w:rPr>
          <w:rFonts w:ascii="Arial" w:hAnsi="Arial" w:cs="Arial"/>
          <w:color w:val="000000"/>
          <w:sz w:val="20"/>
          <w:szCs w:val="20"/>
          <w:vertAlign w:val="superscript"/>
        </w:rPr>
        <w:t>166,167</w:t>
      </w:r>
      <w:r w:rsidRPr="00EC42CC">
        <w:rPr>
          <w:rFonts w:ascii="Arial" w:hAnsi="Arial" w:cs="Arial"/>
          <w:color w:val="000000"/>
          <w:sz w:val="20"/>
          <w:szCs w:val="20"/>
        </w:rPr>
        <w:t>, Agnieszka Slopien</w:t>
      </w:r>
      <w:r w:rsidRPr="00EC42CC">
        <w:rPr>
          <w:rFonts w:ascii="Arial" w:hAnsi="Arial" w:cs="Arial"/>
          <w:color w:val="000000"/>
          <w:sz w:val="20"/>
          <w:szCs w:val="20"/>
          <w:vertAlign w:val="superscript"/>
        </w:rPr>
        <w:t>168</w:t>
      </w:r>
      <w:r w:rsidRPr="00EC42CC">
        <w:rPr>
          <w:rFonts w:ascii="Arial" w:hAnsi="Arial" w:cs="Arial"/>
          <w:color w:val="000000"/>
          <w:sz w:val="20"/>
          <w:szCs w:val="20"/>
        </w:rPr>
        <w:t>, Nicole Soranzo</w:t>
      </w:r>
      <w:r w:rsidRPr="00EC42CC">
        <w:rPr>
          <w:rFonts w:ascii="Arial" w:hAnsi="Arial" w:cs="Arial"/>
          <w:color w:val="000000"/>
          <w:sz w:val="20"/>
          <w:szCs w:val="20"/>
          <w:vertAlign w:val="superscript"/>
        </w:rPr>
        <w:t>16,169-171</w:t>
      </w:r>
      <w:r w:rsidRPr="00EC42CC">
        <w:rPr>
          <w:rFonts w:ascii="Arial" w:hAnsi="Arial" w:cs="Arial"/>
          <w:color w:val="000000"/>
          <w:sz w:val="20"/>
          <w:szCs w:val="20"/>
        </w:rPr>
        <w:t>, Sandro Sorbi</w:t>
      </w:r>
      <w:r w:rsidRPr="00EC42CC">
        <w:rPr>
          <w:rFonts w:ascii="Arial" w:hAnsi="Arial" w:cs="Arial"/>
          <w:color w:val="000000"/>
          <w:sz w:val="20"/>
          <w:szCs w:val="20"/>
          <w:vertAlign w:val="superscript"/>
        </w:rPr>
        <w:t>140,141</w:t>
      </w:r>
      <w:r w:rsidRPr="00EC42CC">
        <w:rPr>
          <w:rFonts w:ascii="Arial" w:hAnsi="Arial" w:cs="Arial"/>
          <w:color w:val="000000"/>
          <w:sz w:val="20"/>
          <w:szCs w:val="20"/>
        </w:rPr>
        <w:t>, Lorraine Southam</w:t>
      </w:r>
      <w:r w:rsidRPr="00EC42CC">
        <w:rPr>
          <w:rFonts w:ascii="Arial" w:hAnsi="Arial" w:cs="Arial"/>
          <w:color w:val="000000"/>
          <w:sz w:val="20"/>
          <w:szCs w:val="20"/>
          <w:vertAlign w:val="superscript"/>
        </w:rPr>
        <w:t>16,78</w:t>
      </w:r>
      <w:r w:rsidRPr="00EC42CC">
        <w:rPr>
          <w:rFonts w:ascii="Arial" w:hAnsi="Arial" w:cs="Arial"/>
          <w:color w:val="000000"/>
          <w:sz w:val="20"/>
          <w:szCs w:val="20"/>
        </w:rPr>
        <w:t>, Vidar W. Steen</w:t>
      </w:r>
      <w:r w:rsidRPr="00EC42CC">
        <w:rPr>
          <w:rFonts w:ascii="Arial" w:hAnsi="Arial" w:cs="Arial"/>
          <w:color w:val="000000"/>
          <w:sz w:val="20"/>
          <w:szCs w:val="20"/>
          <w:vertAlign w:val="superscript"/>
        </w:rPr>
        <w:t>172,173</w:t>
      </w:r>
      <w:r w:rsidRPr="00EC42CC">
        <w:rPr>
          <w:rFonts w:ascii="Arial" w:hAnsi="Arial" w:cs="Arial"/>
          <w:color w:val="000000"/>
          <w:sz w:val="20"/>
          <w:szCs w:val="20"/>
        </w:rPr>
        <w:t>, Michael Strober</w:t>
      </w:r>
      <w:r w:rsidRPr="00EC42CC">
        <w:rPr>
          <w:rFonts w:ascii="Arial" w:hAnsi="Arial" w:cs="Arial"/>
          <w:color w:val="000000"/>
          <w:sz w:val="20"/>
          <w:szCs w:val="20"/>
          <w:vertAlign w:val="superscript"/>
        </w:rPr>
        <w:t>174,175</w:t>
      </w:r>
      <w:r w:rsidRPr="00EC42CC">
        <w:rPr>
          <w:rFonts w:ascii="Arial" w:hAnsi="Arial" w:cs="Arial"/>
          <w:color w:val="000000"/>
          <w:sz w:val="20"/>
          <w:szCs w:val="20"/>
        </w:rPr>
        <w:t>, Garret D. Stuber</w:t>
      </w:r>
      <w:r w:rsidRPr="00EC42CC">
        <w:rPr>
          <w:rFonts w:ascii="Arial" w:hAnsi="Arial" w:cs="Arial"/>
          <w:color w:val="000000"/>
          <w:sz w:val="20"/>
          <w:szCs w:val="20"/>
          <w:vertAlign w:val="superscript"/>
        </w:rPr>
        <w:t>8,176</w:t>
      </w:r>
      <w:r w:rsidRPr="00EC42CC">
        <w:rPr>
          <w:rFonts w:ascii="Arial" w:hAnsi="Arial" w:cs="Arial"/>
          <w:color w:val="000000"/>
          <w:sz w:val="20"/>
          <w:szCs w:val="20"/>
        </w:rPr>
        <w:t>, Patrick F. Sullivan</w:t>
      </w:r>
      <w:r w:rsidRPr="00EC42CC">
        <w:rPr>
          <w:rFonts w:ascii="Arial" w:hAnsi="Arial" w:cs="Arial"/>
          <w:color w:val="000000"/>
          <w:sz w:val="20"/>
          <w:szCs w:val="20"/>
          <w:vertAlign w:val="superscript"/>
        </w:rPr>
        <w:t>8,13,31</w:t>
      </w:r>
      <w:r w:rsidRPr="00EC42CC">
        <w:rPr>
          <w:rFonts w:ascii="Arial" w:hAnsi="Arial" w:cs="Arial"/>
          <w:color w:val="000000"/>
          <w:sz w:val="20"/>
          <w:szCs w:val="20"/>
        </w:rPr>
        <w:t>, Beata Świątkowska</w:t>
      </w:r>
      <w:r w:rsidRPr="00EC42CC">
        <w:rPr>
          <w:rFonts w:ascii="Arial" w:hAnsi="Arial" w:cs="Arial"/>
          <w:color w:val="000000"/>
          <w:sz w:val="20"/>
          <w:szCs w:val="20"/>
          <w:vertAlign w:val="superscript"/>
        </w:rPr>
        <w:t>177</w:t>
      </w:r>
      <w:r w:rsidRPr="00EC42CC">
        <w:rPr>
          <w:rFonts w:ascii="Arial" w:hAnsi="Arial" w:cs="Arial"/>
          <w:color w:val="000000"/>
          <w:sz w:val="20"/>
          <w:szCs w:val="20"/>
        </w:rPr>
        <w:t>, Jin P. Szatkiewicz</w:t>
      </w:r>
      <w:r w:rsidRPr="00EC42CC">
        <w:rPr>
          <w:rFonts w:ascii="Arial" w:hAnsi="Arial" w:cs="Arial"/>
          <w:color w:val="000000"/>
          <w:sz w:val="20"/>
          <w:szCs w:val="20"/>
          <w:vertAlign w:val="superscript"/>
        </w:rPr>
        <w:t>31</w:t>
      </w:r>
      <w:r w:rsidRPr="00EC42CC">
        <w:rPr>
          <w:rFonts w:ascii="Arial" w:hAnsi="Arial" w:cs="Arial"/>
          <w:color w:val="000000"/>
          <w:sz w:val="20"/>
          <w:szCs w:val="20"/>
        </w:rPr>
        <w:t>, Ioanna Tachmazidou</w:t>
      </w:r>
      <w:r w:rsidRPr="00EC42CC">
        <w:rPr>
          <w:rFonts w:ascii="Arial" w:hAnsi="Arial" w:cs="Arial"/>
          <w:color w:val="000000"/>
          <w:sz w:val="20"/>
          <w:szCs w:val="20"/>
          <w:vertAlign w:val="superscript"/>
        </w:rPr>
        <w:t>16</w:t>
      </w:r>
      <w:r w:rsidRPr="00EC42CC">
        <w:rPr>
          <w:rFonts w:ascii="Arial" w:hAnsi="Arial" w:cs="Arial"/>
          <w:color w:val="000000"/>
          <w:sz w:val="20"/>
          <w:szCs w:val="20"/>
        </w:rPr>
        <w:t>, Friederike I. Tam</w:t>
      </w:r>
      <w:r w:rsidRPr="00EC42CC">
        <w:rPr>
          <w:rFonts w:ascii="Arial" w:hAnsi="Arial" w:cs="Arial"/>
          <w:color w:val="000000"/>
          <w:sz w:val="20"/>
          <w:szCs w:val="20"/>
          <w:vertAlign w:val="superscript"/>
        </w:rPr>
        <w:t>15,178</w:t>
      </w:r>
      <w:r w:rsidRPr="00EC42CC">
        <w:rPr>
          <w:rFonts w:ascii="Arial" w:hAnsi="Arial" w:cs="Arial"/>
          <w:color w:val="000000"/>
          <w:sz w:val="20"/>
          <w:szCs w:val="20"/>
        </w:rPr>
        <w:t>, Elena Tenconi</w:t>
      </w:r>
      <w:r w:rsidRPr="00EC42CC">
        <w:rPr>
          <w:rFonts w:ascii="Arial" w:hAnsi="Arial" w:cs="Arial"/>
          <w:color w:val="000000"/>
          <w:sz w:val="20"/>
          <w:szCs w:val="20"/>
          <w:vertAlign w:val="superscript"/>
        </w:rPr>
        <w:t>38</w:t>
      </w:r>
      <w:r w:rsidRPr="00EC42CC">
        <w:rPr>
          <w:rFonts w:ascii="Arial" w:hAnsi="Arial" w:cs="Arial"/>
          <w:color w:val="000000"/>
          <w:sz w:val="20"/>
          <w:szCs w:val="20"/>
        </w:rPr>
        <w:t>, Laura M. Thornton</w:t>
      </w:r>
      <w:r w:rsidRPr="00EC42CC">
        <w:rPr>
          <w:rFonts w:ascii="Arial" w:hAnsi="Arial" w:cs="Arial"/>
          <w:color w:val="000000"/>
          <w:sz w:val="20"/>
          <w:szCs w:val="20"/>
          <w:vertAlign w:val="superscript"/>
        </w:rPr>
        <w:t>8</w:t>
      </w:r>
      <w:r w:rsidRPr="00EC42CC">
        <w:rPr>
          <w:rFonts w:ascii="Arial" w:hAnsi="Arial" w:cs="Arial"/>
          <w:color w:val="000000"/>
          <w:sz w:val="20"/>
          <w:szCs w:val="20"/>
        </w:rPr>
        <w:t>, Alfonso Tortorella</w:t>
      </w:r>
      <w:r w:rsidRPr="00EC42CC">
        <w:rPr>
          <w:rFonts w:ascii="Arial" w:hAnsi="Arial" w:cs="Arial"/>
          <w:color w:val="000000"/>
          <w:sz w:val="20"/>
          <w:szCs w:val="20"/>
          <w:vertAlign w:val="superscript"/>
        </w:rPr>
        <w:t>179</w:t>
      </w:r>
      <w:r w:rsidRPr="00EC42CC">
        <w:rPr>
          <w:rFonts w:ascii="Arial" w:hAnsi="Arial" w:cs="Arial"/>
          <w:color w:val="000000"/>
          <w:sz w:val="20"/>
          <w:szCs w:val="20"/>
        </w:rPr>
        <w:t>, Federica Tozzi</w:t>
      </w:r>
      <w:r w:rsidRPr="00EC42CC">
        <w:rPr>
          <w:rFonts w:ascii="Arial" w:hAnsi="Arial" w:cs="Arial"/>
          <w:color w:val="000000"/>
          <w:sz w:val="20"/>
          <w:szCs w:val="20"/>
          <w:vertAlign w:val="superscript"/>
        </w:rPr>
        <w:t>180</w:t>
      </w:r>
      <w:r w:rsidRPr="00EC42CC">
        <w:rPr>
          <w:rFonts w:ascii="Arial" w:hAnsi="Arial" w:cs="Arial"/>
          <w:color w:val="000000"/>
          <w:sz w:val="20"/>
          <w:szCs w:val="20"/>
        </w:rPr>
        <w:t>, Janet Treasure</w:t>
      </w:r>
      <w:r w:rsidRPr="00EC42CC">
        <w:rPr>
          <w:rFonts w:ascii="Arial" w:hAnsi="Arial" w:cs="Arial"/>
          <w:color w:val="000000"/>
          <w:sz w:val="20"/>
          <w:szCs w:val="20"/>
          <w:vertAlign w:val="superscript"/>
        </w:rPr>
        <w:t>19</w:t>
      </w:r>
      <w:r w:rsidRPr="00EC42CC">
        <w:rPr>
          <w:rFonts w:ascii="Arial" w:hAnsi="Arial" w:cs="Arial"/>
          <w:color w:val="000000"/>
          <w:sz w:val="20"/>
          <w:szCs w:val="20"/>
        </w:rPr>
        <w:t>, Artemis Tsitsika</w:t>
      </w:r>
      <w:r w:rsidRPr="00EC42CC">
        <w:rPr>
          <w:rFonts w:ascii="Arial" w:hAnsi="Arial" w:cs="Arial"/>
          <w:color w:val="000000"/>
          <w:sz w:val="20"/>
          <w:szCs w:val="20"/>
          <w:vertAlign w:val="superscript"/>
        </w:rPr>
        <w:t>181</w:t>
      </w:r>
      <w:r w:rsidRPr="00EC42CC">
        <w:rPr>
          <w:rFonts w:ascii="Arial" w:hAnsi="Arial" w:cs="Arial"/>
          <w:color w:val="000000"/>
          <w:sz w:val="20"/>
          <w:szCs w:val="20"/>
        </w:rPr>
        <w:t>, Marta Tyszkiewicz-Nwafor</w:t>
      </w:r>
      <w:r w:rsidRPr="00EC42CC">
        <w:rPr>
          <w:rFonts w:ascii="Arial" w:hAnsi="Arial" w:cs="Arial"/>
          <w:color w:val="000000"/>
          <w:sz w:val="20"/>
          <w:szCs w:val="20"/>
          <w:vertAlign w:val="superscript"/>
        </w:rPr>
        <w:t>168</w:t>
      </w:r>
      <w:r w:rsidRPr="00EC42CC">
        <w:rPr>
          <w:rFonts w:ascii="Arial" w:hAnsi="Arial" w:cs="Arial"/>
          <w:color w:val="000000"/>
          <w:sz w:val="20"/>
          <w:szCs w:val="20"/>
        </w:rPr>
        <w:t>, Konstantinos Tziouvas</w:t>
      </w:r>
      <w:r w:rsidRPr="00EC42CC">
        <w:rPr>
          <w:rFonts w:ascii="Arial" w:hAnsi="Arial" w:cs="Arial"/>
          <w:color w:val="000000"/>
          <w:sz w:val="20"/>
          <w:szCs w:val="20"/>
          <w:vertAlign w:val="superscript"/>
        </w:rPr>
        <w:t>182</w:t>
      </w:r>
      <w:r w:rsidRPr="00EC42CC">
        <w:rPr>
          <w:rFonts w:ascii="Arial" w:hAnsi="Arial" w:cs="Arial"/>
          <w:color w:val="000000"/>
          <w:sz w:val="20"/>
          <w:szCs w:val="20"/>
        </w:rPr>
        <w:t>, Annemarie van Elburg</w:t>
      </w:r>
      <w:r w:rsidRPr="00EC42CC">
        <w:rPr>
          <w:rFonts w:ascii="Arial" w:hAnsi="Arial" w:cs="Arial"/>
          <w:color w:val="000000"/>
          <w:sz w:val="20"/>
          <w:szCs w:val="20"/>
          <w:vertAlign w:val="superscript"/>
        </w:rPr>
        <w:t>2,183</w:t>
      </w:r>
      <w:r w:rsidRPr="00EC42CC">
        <w:rPr>
          <w:rFonts w:ascii="Arial" w:hAnsi="Arial" w:cs="Arial"/>
          <w:color w:val="000000"/>
          <w:sz w:val="20"/>
          <w:szCs w:val="20"/>
        </w:rPr>
        <w:t>, Eric F. van Furth</w:t>
      </w:r>
      <w:r w:rsidRPr="00EC42CC">
        <w:rPr>
          <w:rFonts w:ascii="Arial" w:hAnsi="Arial" w:cs="Arial"/>
          <w:color w:val="000000"/>
          <w:sz w:val="20"/>
          <w:szCs w:val="20"/>
          <w:vertAlign w:val="superscript"/>
        </w:rPr>
        <w:t>166,167</w:t>
      </w:r>
      <w:r w:rsidRPr="00EC42CC">
        <w:rPr>
          <w:rFonts w:ascii="Arial" w:hAnsi="Arial" w:cs="Arial"/>
          <w:color w:val="000000"/>
          <w:sz w:val="20"/>
          <w:szCs w:val="20"/>
        </w:rPr>
        <w:t>, Tracey D. Wade</w:t>
      </w:r>
      <w:r w:rsidRPr="00EC42CC">
        <w:rPr>
          <w:rFonts w:ascii="Arial" w:hAnsi="Arial" w:cs="Arial"/>
          <w:color w:val="000000"/>
          <w:sz w:val="20"/>
          <w:szCs w:val="20"/>
          <w:vertAlign w:val="superscript"/>
        </w:rPr>
        <w:t>184</w:t>
      </w:r>
      <w:r w:rsidRPr="00EC42CC">
        <w:rPr>
          <w:rFonts w:ascii="Arial" w:hAnsi="Arial" w:cs="Arial"/>
          <w:color w:val="000000"/>
          <w:sz w:val="20"/>
          <w:szCs w:val="20"/>
        </w:rPr>
        <w:t>, Gudrun Wagner</w:t>
      </w:r>
      <w:r w:rsidRPr="00EC42CC">
        <w:rPr>
          <w:rFonts w:ascii="Arial" w:hAnsi="Arial" w:cs="Arial"/>
          <w:color w:val="000000"/>
          <w:sz w:val="20"/>
          <w:szCs w:val="20"/>
          <w:vertAlign w:val="superscript"/>
        </w:rPr>
        <w:t>104</w:t>
      </w:r>
      <w:r w:rsidRPr="00EC42CC">
        <w:rPr>
          <w:rFonts w:ascii="Arial" w:hAnsi="Arial" w:cs="Arial"/>
          <w:color w:val="000000"/>
          <w:sz w:val="20"/>
          <w:szCs w:val="20"/>
        </w:rPr>
        <w:t>, Esther Walton</w:t>
      </w:r>
      <w:r w:rsidRPr="00EC42CC">
        <w:rPr>
          <w:rFonts w:ascii="Arial" w:hAnsi="Arial" w:cs="Arial"/>
          <w:color w:val="000000"/>
          <w:sz w:val="20"/>
          <w:szCs w:val="20"/>
          <w:vertAlign w:val="superscript"/>
        </w:rPr>
        <w:t>15</w:t>
      </w:r>
      <w:r w:rsidRPr="00EC42CC">
        <w:rPr>
          <w:rFonts w:ascii="Arial" w:hAnsi="Arial" w:cs="Arial"/>
          <w:color w:val="000000"/>
          <w:sz w:val="20"/>
          <w:szCs w:val="20"/>
        </w:rPr>
        <w:t>, Hunna J. Watson</w:t>
      </w:r>
      <w:r w:rsidRPr="00EC42CC">
        <w:rPr>
          <w:rFonts w:ascii="Arial" w:hAnsi="Arial" w:cs="Arial"/>
          <w:color w:val="000000"/>
          <w:sz w:val="20"/>
          <w:szCs w:val="20"/>
          <w:vertAlign w:val="superscript"/>
        </w:rPr>
        <w:t>8,185,186</w:t>
      </w:r>
      <w:r w:rsidRPr="00EC42CC">
        <w:rPr>
          <w:rFonts w:ascii="Arial" w:hAnsi="Arial" w:cs="Arial"/>
          <w:color w:val="000000"/>
          <w:sz w:val="20"/>
          <w:szCs w:val="20"/>
        </w:rPr>
        <w:t>, Thomas Werge</w:t>
      </w:r>
      <w:r w:rsidRPr="00EC42CC">
        <w:rPr>
          <w:rFonts w:ascii="Arial" w:hAnsi="Arial" w:cs="Arial"/>
          <w:color w:val="000000"/>
          <w:sz w:val="20"/>
          <w:szCs w:val="20"/>
          <w:vertAlign w:val="superscript"/>
        </w:rPr>
        <w:t>187</w:t>
      </w:r>
      <w:r w:rsidRPr="00EC42CC">
        <w:rPr>
          <w:rFonts w:ascii="Arial" w:hAnsi="Arial" w:cs="Arial"/>
          <w:color w:val="000000"/>
          <w:sz w:val="20"/>
          <w:szCs w:val="20"/>
        </w:rPr>
        <w:t>, David C. Whiteman</w:t>
      </w:r>
      <w:r w:rsidRPr="00EC42CC">
        <w:rPr>
          <w:rFonts w:ascii="Arial" w:hAnsi="Arial" w:cs="Arial"/>
          <w:color w:val="000000"/>
          <w:sz w:val="20"/>
          <w:szCs w:val="20"/>
          <w:vertAlign w:val="superscript"/>
        </w:rPr>
        <w:t>142</w:t>
      </w:r>
      <w:r w:rsidRPr="00EC42CC">
        <w:rPr>
          <w:rFonts w:ascii="Arial" w:hAnsi="Arial" w:cs="Arial"/>
          <w:color w:val="000000"/>
          <w:sz w:val="20"/>
          <w:szCs w:val="20"/>
        </w:rPr>
        <w:t>, H-Erich Wichmann</w:t>
      </w:r>
      <w:r w:rsidRPr="00EC42CC">
        <w:rPr>
          <w:rFonts w:ascii="Arial" w:hAnsi="Arial" w:cs="Arial"/>
          <w:color w:val="000000"/>
          <w:sz w:val="20"/>
          <w:szCs w:val="20"/>
          <w:vertAlign w:val="superscript"/>
        </w:rPr>
        <w:t>188</w:t>
      </w:r>
      <w:r w:rsidRPr="00EC42CC">
        <w:rPr>
          <w:rFonts w:ascii="Arial" w:hAnsi="Arial" w:cs="Arial"/>
          <w:color w:val="000000"/>
          <w:sz w:val="20"/>
          <w:szCs w:val="20"/>
        </w:rPr>
        <w:t>, Elisabeth Widen</w:t>
      </w:r>
      <w:r w:rsidRPr="00EC42CC">
        <w:rPr>
          <w:rFonts w:ascii="Arial" w:hAnsi="Arial" w:cs="Arial"/>
          <w:color w:val="000000"/>
          <w:sz w:val="20"/>
          <w:szCs w:val="20"/>
          <w:vertAlign w:val="superscript"/>
        </w:rPr>
        <w:t>102</w:t>
      </w:r>
      <w:r w:rsidRPr="00EC42CC">
        <w:rPr>
          <w:rFonts w:ascii="Arial" w:hAnsi="Arial" w:cs="Arial"/>
          <w:color w:val="000000"/>
          <w:sz w:val="20"/>
          <w:szCs w:val="20"/>
        </w:rPr>
        <w:t>, D. Blake Woodside</w:t>
      </w:r>
      <w:r w:rsidRPr="00EC42CC">
        <w:rPr>
          <w:rFonts w:ascii="Arial" w:hAnsi="Arial" w:cs="Arial"/>
          <w:color w:val="000000"/>
          <w:sz w:val="20"/>
          <w:szCs w:val="20"/>
          <w:vertAlign w:val="superscript"/>
        </w:rPr>
        <w:t>100,101,189,190</w:t>
      </w:r>
      <w:r w:rsidRPr="00EC42CC">
        <w:rPr>
          <w:rFonts w:ascii="Arial" w:hAnsi="Arial" w:cs="Arial"/>
          <w:color w:val="000000"/>
          <w:sz w:val="20"/>
          <w:szCs w:val="20"/>
        </w:rPr>
        <w:t>, Jiayi Xu</w:t>
      </w:r>
      <w:r w:rsidRPr="00EC42CC">
        <w:rPr>
          <w:rFonts w:ascii="Arial" w:hAnsi="Arial" w:cs="Arial"/>
          <w:color w:val="000000"/>
          <w:sz w:val="20"/>
          <w:szCs w:val="20"/>
          <w:vertAlign w:val="superscript"/>
        </w:rPr>
        <w:t>86</w:t>
      </w:r>
      <w:r w:rsidRPr="00EC42CC">
        <w:rPr>
          <w:rFonts w:ascii="Arial" w:hAnsi="Arial" w:cs="Arial"/>
          <w:color w:val="000000"/>
          <w:sz w:val="20"/>
          <w:szCs w:val="20"/>
        </w:rPr>
        <w:t>, Shuyang Yao</w:t>
      </w:r>
      <w:r w:rsidRPr="00EC42CC">
        <w:rPr>
          <w:rFonts w:ascii="Arial" w:hAnsi="Arial" w:cs="Arial"/>
          <w:color w:val="000000"/>
          <w:sz w:val="20"/>
          <w:szCs w:val="20"/>
          <w:vertAlign w:val="superscript"/>
        </w:rPr>
        <w:t>13</w:t>
      </w:r>
      <w:r w:rsidRPr="00EC42CC">
        <w:rPr>
          <w:rFonts w:ascii="Arial" w:hAnsi="Arial" w:cs="Arial"/>
          <w:color w:val="000000"/>
          <w:sz w:val="20"/>
          <w:szCs w:val="20"/>
        </w:rPr>
        <w:t>, Zeynep Yilmaz</w:t>
      </w:r>
      <w:r w:rsidRPr="00EC42CC">
        <w:rPr>
          <w:rFonts w:ascii="Arial" w:hAnsi="Arial" w:cs="Arial"/>
          <w:color w:val="000000"/>
          <w:sz w:val="20"/>
          <w:szCs w:val="20"/>
          <w:vertAlign w:val="superscript"/>
        </w:rPr>
        <w:t>8,13,31,85</w:t>
      </w:r>
      <w:r w:rsidRPr="00EC42CC">
        <w:rPr>
          <w:rFonts w:ascii="Arial" w:hAnsi="Arial" w:cs="Arial"/>
          <w:color w:val="000000"/>
          <w:sz w:val="20"/>
          <w:szCs w:val="20"/>
        </w:rPr>
        <w:t>, Eleftheria Zeggini</w:t>
      </w:r>
      <w:r w:rsidRPr="00EC42CC">
        <w:rPr>
          <w:rFonts w:ascii="Arial" w:hAnsi="Arial" w:cs="Arial"/>
          <w:color w:val="000000"/>
          <w:sz w:val="20"/>
          <w:szCs w:val="20"/>
          <w:vertAlign w:val="superscript"/>
        </w:rPr>
        <w:t>16,78,191</w:t>
      </w:r>
      <w:r w:rsidRPr="00EC42CC">
        <w:rPr>
          <w:rFonts w:ascii="Arial" w:hAnsi="Arial" w:cs="Arial"/>
          <w:color w:val="000000"/>
          <w:sz w:val="20"/>
          <w:szCs w:val="20"/>
        </w:rPr>
        <w:t>, Stephanie Zerwas</w:t>
      </w:r>
      <w:r w:rsidRPr="00EC42CC">
        <w:rPr>
          <w:rFonts w:ascii="Arial" w:hAnsi="Arial" w:cs="Arial"/>
          <w:color w:val="000000"/>
          <w:sz w:val="20"/>
          <w:szCs w:val="20"/>
          <w:vertAlign w:val="superscript"/>
        </w:rPr>
        <w:t>8</w:t>
      </w:r>
      <w:r w:rsidRPr="00EC42CC">
        <w:rPr>
          <w:rFonts w:ascii="Arial" w:hAnsi="Arial" w:cs="Arial"/>
          <w:color w:val="000000"/>
          <w:sz w:val="20"/>
          <w:szCs w:val="20"/>
        </w:rPr>
        <w:t>, Stephan Zipfel</w:t>
      </w:r>
      <w:r w:rsidRPr="00EC42CC">
        <w:rPr>
          <w:rFonts w:ascii="Arial" w:hAnsi="Arial" w:cs="Arial"/>
          <w:color w:val="000000"/>
          <w:sz w:val="20"/>
          <w:szCs w:val="20"/>
          <w:vertAlign w:val="superscript"/>
        </w:rPr>
        <w:t>192,193</w:t>
      </w:r>
      <w:r w:rsidRPr="00EC42CC">
        <w:rPr>
          <w:rFonts w:ascii="Arial" w:hAnsi="Arial" w:cs="Arial"/>
          <w:color w:val="000000"/>
          <w:sz w:val="20"/>
          <w:szCs w:val="20"/>
        </w:rPr>
        <w:t>.</w:t>
      </w:r>
    </w:p>
    <w:p w14:paraId="6AC032A2" w14:textId="77777777" w:rsidR="00CA0D49" w:rsidRPr="00EC42CC" w:rsidRDefault="00CA0D49" w:rsidP="00CA0D49">
      <w:pPr>
        <w:spacing w:line="480" w:lineRule="auto"/>
        <w:rPr>
          <w:rFonts w:ascii="Arial" w:hAnsi="Arial" w:cs="Arial"/>
          <w:color w:val="000000"/>
          <w:sz w:val="20"/>
          <w:szCs w:val="20"/>
        </w:rPr>
      </w:pPr>
    </w:p>
    <w:p w14:paraId="6A635840" w14:textId="77777777" w:rsidR="00CA0D49" w:rsidRPr="00EC42CC" w:rsidRDefault="00CA0D49" w:rsidP="00CA0D49">
      <w:pPr>
        <w:spacing w:line="480" w:lineRule="auto"/>
        <w:rPr>
          <w:rFonts w:ascii="Arial" w:hAnsi="Arial" w:cs="Arial"/>
          <w:color w:val="000000"/>
          <w:sz w:val="20"/>
          <w:szCs w:val="20"/>
        </w:rPr>
      </w:pPr>
    </w:p>
    <w:p w14:paraId="003D8292" w14:textId="77777777" w:rsidR="00CA0D49" w:rsidRPr="00EC42CC" w:rsidRDefault="00CA0D49" w:rsidP="00CA0D49">
      <w:pPr>
        <w:spacing w:line="480" w:lineRule="auto"/>
        <w:rPr>
          <w:rFonts w:ascii="Arial" w:hAnsi="Arial" w:cs="Arial"/>
          <w:sz w:val="20"/>
          <w:szCs w:val="20"/>
        </w:rPr>
      </w:pPr>
      <w:r w:rsidRPr="00EC42CC">
        <w:rPr>
          <w:rFonts w:ascii="Arial" w:hAnsi="Arial" w:cs="Arial"/>
          <w:sz w:val="20"/>
          <w:szCs w:val="20"/>
        </w:rPr>
        <w:br w:type="page"/>
      </w:r>
    </w:p>
    <w:p w14:paraId="52C6BD0E" w14:textId="254F8034" w:rsidR="00CA0D49" w:rsidRPr="00EC42CC" w:rsidRDefault="00CA0D49" w:rsidP="00CA0D49">
      <w:pPr>
        <w:spacing w:line="480" w:lineRule="auto"/>
        <w:rPr>
          <w:rFonts w:ascii="Arial" w:hAnsi="Arial" w:cs="Arial"/>
          <w:sz w:val="16"/>
          <w:szCs w:val="16"/>
        </w:rPr>
      </w:pPr>
      <w:r w:rsidRPr="00EC42CC">
        <w:rPr>
          <w:rFonts w:ascii="Arial" w:hAnsi="Arial" w:cs="Arial"/>
          <w:sz w:val="16"/>
          <w:szCs w:val="16"/>
          <w:vertAlign w:val="superscript"/>
        </w:rPr>
        <w:lastRenderedPageBreak/>
        <w:t>1</w:t>
      </w:r>
      <w:r w:rsidRPr="00EC42CC">
        <w:rPr>
          <w:rFonts w:ascii="Arial" w:hAnsi="Arial" w:cs="Arial"/>
          <w:sz w:val="16"/>
          <w:szCs w:val="16"/>
        </w:rPr>
        <w:t>Brain Center Rudolf Magnus, Department of Translational Neuroscience, University Medical Center Utrecht, Utrecht, The Netherlands.</w:t>
      </w:r>
      <w:r w:rsidRPr="00EC42CC">
        <w:rPr>
          <w:rFonts w:ascii="Arial" w:hAnsi="Arial" w:cs="Arial"/>
          <w:sz w:val="16"/>
          <w:szCs w:val="16"/>
          <w:vertAlign w:val="superscript"/>
        </w:rPr>
        <w:t>2</w:t>
      </w:r>
      <w:r w:rsidRPr="00EC42CC">
        <w:rPr>
          <w:rFonts w:ascii="Arial" w:hAnsi="Arial" w:cs="Arial"/>
          <w:sz w:val="16"/>
          <w:szCs w:val="16"/>
        </w:rPr>
        <w:t>Center for Eating Disorders Rintveld, Altrecht Mental Health Institute, Zeist, The Netherlands.</w:t>
      </w:r>
      <w:r w:rsidRPr="00EC42CC">
        <w:rPr>
          <w:rFonts w:ascii="Arial" w:hAnsi="Arial" w:cs="Arial"/>
          <w:sz w:val="16"/>
          <w:szCs w:val="16"/>
          <w:vertAlign w:val="superscript"/>
        </w:rPr>
        <w:t>3</w:t>
      </w:r>
      <w:r w:rsidRPr="00EC42CC">
        <w:rPr>
          <w:rFonts w:ascii="Arial" w:hAnsi="Arial" w:cs="Arial"/>
          <w:sz w:val="16"/>
          <w:szCs w:val="16"/>
        </w:rPr>
        <w:t>Sahlgrenska Academy, University of Gothenburg, Gothenburg, Sweden.</w:t>
      </w:r>
      <w:r w:rsidRPr="00EC42CC">
        <w:rPr>
          <w:rFonts w:ascii="Arial" w:hAnsi="Arial" w:cs="Arial"/>
          <w:sz w:val="16"/>
          <w:szCs w:val="16"/>
          <w:vertAlign w:val="superscript"/>
        </w:rPr>
        <w:t>4</w:t>
      </w:r>
      <w:r w:rsidRPr="00EC42CC">
        <w:rPr>
          <w:rFonts w:ascii="Arial" w:hAnsi="Arial" w:cs="Arial"/>
          <w:sz w:val="16"/>
          <w:szCs w:val="16"/>
        </w:rPr>
        <w:t xml:space="preserve">Institute of Environmental Medicine, Karolinska Institutet, Stockholm, Sweden. </w:t>
      </w:r>
      <w:r w:rsidRPr="00EC42CC">
        <w:rPr>
          <w:rFonts w:ascii="Arial" w:hAnsi="Arial" w:cs="Arial"/>
          <w:sz w:val="16"/>
          <w:szCs w:val="16"/>
          <w:vertAlign w:val="superscript"/>
        </w:rPr>
        <w:t>5</w:t>
      </w:r>
      <w:r w:rsidRPr="00EC42CC">
        <w:rPr>
          <w:rFonts w:ascii="Arial" w:hAnsi="Arial" w:cs="Arial"/>
          <w:sz w:val="16"/>
          <w:szCs w:val="16"/>
        </w:rPr>
        <w:t xml:space="preserve">Department of Behavioral Medicine, National Institute of Mental Health, National Center of Neurology and Psychiatry, Kodaira, Tokyo, Japan. </w:t>
      </w:r>
      <w:r w:rsidRPr="00EC42CC">
        <w:rPr>
          <w:rFonts w:ascii="Arial" w:hAnsi="Arial" w:cs="Arial"/>
          <w:sz w:val="16"/>
          <w:szCs w:val="16"/>
          <w:vertAlign w:val="superscript"/>
        </w:rPr>
        <w:t>6</w:t>
      </w:r>
      <w:r w:rsidRPr="00EC42CC">
        <w:rPr>
          <w:rFonts w:ascii="Arial" w:hAnsi="Arial" w:cs="Arial"/>
          <w:sz w:val="16"/>
          <w:szCs w:val="16"/>
        </w:rPr>
        <w:t>NORMENT KG Jebsen Centre, Division of Mental Health and Addiction, University of Oslo, Oslo University Hospital, Oslo, Norway.</w:t>
      </w:r>
      <w:r w:rsidRPr="00EC42CC">
        <w:rPr>
          <w:rFonts w:ascii="Arial" w:hAnsi="Arial" w:cs="Arial"/>
          <w:sz w:val="16"/>
          <w:szCs w:val="16"/>
          <w:vertAlign w:val="superscript"/>
        </w:rPr>
        <w:t>7</w:t>
      </w:r>
      <w:r w:rsidRPr="00EC42CC">
        <w:rPr>
          <w:rFonts w:ascii="Arial" w:hAnsi="Arial" w:cs="Arial"/>
          <w:sz w:val="16"/>
          <w:szCs w:val="16"/>
        </w:rPr>
        <w:t xml:space="preserve">Biopsychosocial Corporation, Vienna, Austria. </w:t>
      </w:r>
      <w:r w:rsidRPr="00EC42CC">
        <w:rPr>
          <w:rFonts w:ascii="Arial" w:hAnsi="Arial" w:cs="Arial"/>
          <w:sz w:val="16"/>
          <w:szCs w:val="16"/>
          <w:vertAlign w:val="superscript"/>
        </w:rPr>
        <w:t>8</w:t>
      </w:r>
      <w:r w:rsidRPr="00EC42CC">
        <w:rPr>
          <w:rFonts w:ascii="Arial" w:hAnsi="Arial" w:cs="Arial"/>
          <w:sz w:val="16"/>
          <w:szCs w:val="16"/>
        </w:rPr>
        <w:t xml:space="preserve">Department of Psychiatry, University of North Carolina at Chapel Hill, Chapel Hill, North Carolina, USA. </w:t>
      </w:r>
      <w:r w:rsidRPr="00EC42CC">
        <w:rPr>
          <w:rFonts w:ascii="Arial" w:hAnsi="Arial" w:cs="Arial"/>
          <w:sz w:val="16"/>
          <w:szCs w:val="16"/>
          <w:vertAlign w:val="superscript"/>
        </w:rPr>
        <w:t>9</w:t>
      </w:r>
      <w:r w:rsidRPr="00EC42CC">
        <w:rPr>
          <w:rFonts w:ascii="Arial" w:hAnsi="Arial" w:cs="Arial"/>
          <w:sz w:val="16"/>
          <w:szCs w:val="16"/>
        </w:rPr>
        <w:t>First Faculty of Medicine, Institute of Hygiene and Epidemiology, Charles University, Prague, Czech Republic.</w:t>
      </w:r>
      <w:r w:rsidRPr="00EC42CC">
        <w:rPr>
          <w:rFonts w:ascii="Arial" w:hAnsi="Arial" w:cs="Arial"/>
          <w:sz w:val="16"/>
          <w:szCs w:val="16"/>
          <w:vertAlign w:val="superscript"/>
        </w:rPr>
        <w:t>10</w:t>
      </w:r>
      <w:r w:rsidRPr="00EC42CC">
        <w:rPr>
          <w:rFonts w:ascii="Arial" w:hAnsi="Arial" w:cs="Arial"/>
          <w:sz w:val="16"/>
          <w:szCs w:val="16"/>
        </w:rPr>
        <w:t xml:space="preserve">BioRealm, LLC, Walnut, California, USA. </w:t>
      </w:r>
      <w:r w:rsidRPr="00EC42CC">
        <w:rPr>
          <w:rFonts w:ascii="Arial" w:hAnsi="Arial" w:cs="Arial"/>
          <w:sz w:val="16"/>
          <w:szCs w:val="16"/>
          <w:vertAlign w:val="superscript"/>
        </w:rPr>
        <w:t>11</w:t>
      </w:r>
      <w:r w:rsidRPr="00EC42CC">
        <w:rPr>
          <w:rFonts w:ascii="Arial" w:hAnsi="Arial" w:cs="Arial"/>
          <w:sz w:val="16"/>
          <w:szCs w:val="16"/>
        </w:rPr>
        <w:t>Oregon Research Institute, Eugene, Oregon, USA.</w:t>
      </w:r>
      <w:r w:rsidRPr="00EC42CC">
        <w:rPr>
          <w:rFonts w:ascii="Arial" w:hAnsi="Arial" w:cs="Arial"/>
          <w:sz w:val="16"/>
          <w:szCs w:val="16"/>
          <w:vertAlign w:val="superscript"/>
        </w:rPr>
        <w:t>12</w:t>
      </w:r>
      <w:r w:rsidRPr="00EC42CC">
        <w:rPr>
          <w:rFonts w:ascii="Arial" w:hAnsi="Arial" w:cs="Arial"/>
          <w:sz w:val="16"/>
          <w:szCs w:val="16"/>
        </w:rPr>
        <w:t>Department of Psychiatry, Center for Neurobiology and Behavior, University of Pennsylvania Perelman School of Medicine, Philadelphia, Pennsylvania, USA.</w:t>
      </w:r>
      <w:r w:rsidRPr="00EC42CC">
        <w:rPr>
          <w:rFonts w:ascii="Arial" w:hAnsi="Arial" w:cs="Arial"/>
          <w:sz w:val="16"/>
          <w:szCs w:val="16"/>
          <w:vertAlign w:val="superscript"/>
        </w:rPr>
        <w:t>13</w:t>
      </w:r>
      <w:r w:rsidRPr="00EC42CC">
        <w:rPr>
          <w:rFonts w:ascii="Arial" w:hAnsi="Arial" w:cs="Arial"/>
          <w:sz w:val="16"/>
          <w:szCs w:val="16"/>
        </w:rPr>
        <w:t>Department of Medical Epidemiology and Biostatistics, Karolinska Institutet, Stockholm, Sweden.</w:t>
      </w:r>
      <w:r w:rsidRPr="00EC42CC">
        <w:rPr>
          <w:rFonts w:ascii="Arial" w:hAnsi="Arial" w:cs="Arial"/>
          <w:sz w:val="16"/>
          <w:szCs w:val="16"/>
          <w:vertAlign w:val="superscript"/>
        </w:rPr>
        <w:t>14</w:t>
      </w:r>
      <w:r w:rsidRPr="00EC42CC">
        <w:rPr>
          <w:rFonts w:ascii="Arial" w:hAnsi="Arial" w:cs="Arial"/>
          <w:sz w:val="16"/>
          <w:szCs w:val="16"/>
        </w:rPr>
        <w:t>Christchurch Health and Development Study, University of Otago, Christchurch, New Zealand.</w:t>
      </w:r>
      <w:r w:rsidRPr="00EC42CC">
        <w:rPr>
          <w:rFonts w:ascii="Arial" w:hAnsi="Arial" w:cs="Arial"/>
          <w:sz w:val="16"/>
          <w:szCs w:val="16"/>
          <w:vertAlign w:val="superscript"/>
        </w:rPr>
        <w:t>15</w:t>
      </w:r>
      <w:r w:rsidRPr="00EC42CC">
        <w:rPr>
          <w:rFonts w:ascii="Arial" w:hAnsi="Arial" w:cs="Arial"/>
          <w:sz w:val="16"/>
          <w:szCs w:val="16"/>
        </w:rPr>
        <w:t>Division of Psychological and Social Medicine and Developmental Neurosciences, Faculty of Medicine, Technische Universit</w:t>
      </w:r>
      <w:r w:rsidRPr="00EC42CC">
        <w:rPr>
          <w:rFonts w:ascii="Arial" w:hAnsi="Arial" w:cs="Arial"/>
          <w:color w:val="000000"/>
          <w:sz w:val="16"/>
          <w:szCs w:val="16"/>
        </w:rPr>
        <w:t>ät Dresden, Dresden, Germany.</w:t>
      </w:r>
      <w:r w:rsidRPr="00EC42CC">
        <w:rPr>
          <w:rFonts w:ascii="Arial" w:hAnsi="Arial" w:cs="Arial"/>
          <w:sz w:val="16"/>
          <w:szCs w:val="16"/>
          <w:vertAlign w:val="superscript"/>
        </w:rPr>
        <w:t>16</w:t>
      </w:r>
      <w:r w:rsidRPr="00EC42CC">
        <w:rPr>
          <w:rFonts w:ascii="Arial" w:hAnsi="Arial" w:cs="Arial"/>
          <w:sz w:val="16"/>
          <w:szCs w:val="16"/>
        </w:rPr>
        <w:t>Wellcome Sanger Institute, Wellcome Genome Campus, Hinxton, Cambridge, UK.</w:t>
      </w:r>
      <w:r w:rsidRPr="00EC42CC">
        <w:rPr>
          <w:rFonts w:ascii="Arial" w:hAnsi="Arial" w:cs="Arial"/>
          <w:sz w:val="16"/>
          <w:szCs w:val="16"/>
          <w:vertAlign w:val="superscript"/>
        </w:rPr>
        <w:t>17</w:t>
      </w:r>
      <w:r w:rsidRPr="00EC42CC">
        <w:rPr>
          <w:rFonts w:ascii="Arial" w:hAnsi="Arial" w:cs="Arial"/>
          <w:sz w:val="16"/>
          <w:szCs w:val="16"/>
        </w:rPr>
        <w:t>Department of Medical Biology, School of Medicine, University of Split, Split, Croatia.</w:t>
      </w:r>
      <w:r w:rsidRPr="00EC42CC">
        <w:rPr>
          <w:rFonts w:ascii="Arial" w:hAnsi="Arial" w:cs="Arial"/>
          <w:sz w:val="16"/>
          <w:szCs w:val="16"/>
          <w:vertAlign w:val="superscript"/>
        </w:rPr>
        <w:t>18</w:t>
      </w:r>
      <w:r w:rsidRPr="00EC42CC">
        <w:rPr>
          <w:rFonts w:ascii="Arial" w:hAnsi="Arial" w:cs="Arial"/>
          <w:sz w:val="16"/>
          <w:szCs w:val="16"/>
        </w:rPr>
        <w:t>The Center for Eating Disorders at Sheppard Pratt, Baltimore, Maryland, USA.</w:t>
      </w:r>
      <w:r w:rsidRPr="00EC42CC">
        <w:rPr>
          <w:rFonts w:ascii="Arial" w:hAnsi="Arial" w:cs="Arial"/>
          <w:sz w:val="16"/>
          <w:szCs w:val="16"/>
          <w:vertAlign w:val="superscript"/>
        </w:rPr>
        <w:t>19</w:t>
      </w:r>
      <w:r w:rsidRPr="00EC42CC">
        <w:rPr>
          <w:rFonts w:ascii="Arial" w:hAnsi="Arial" w:cs="Arial"/>
          <w:sz w:val="16"/>
          <w:szCs w:val="16"/>
        </w:rPr>
        <w:t>Institute of Psychiatry, Psychology and Neuroscience, Social, Genetic and Developmental Psychiatry (SGDP) Centre, King’s College London, London, UK.</w:t>
      </w:r>
      <w:r w:rsidRPr="00EC42CC">
        <w:rPr>
          <w:rFonts w:ascii="Arial" w:hAnsi="Arial" w:cs="Arial"/>
          <w:sz w:val="16"/>
          <w:szCs w:val="16"/>
          <w:vertAlign w:val="superscript"/>
        </w:rPr>
        <w:t>20</w:t>
      </w:r>
      <w:r w:rsidRPr="00EC42CC">
        <w:rPr>
          <w:rFonts w:ascii="Arial" w:hAnsi="Arial" w:cs="Arial"/>
          <w:sz w:val="16"/>
          <w:szCs w:val="16"/>
        </w:rPr>
        <w:t>National Institute for Health Research Biomedical Research Centre, King’s College London and South London and Maudsley National Health Service Trust, London, UK.</w:t>
      </w:r>
      <w:r w:rsidRPr="00EC42CC">
        <w:rPr>
          <w:rFonts w:ascii="Arial" w:hAnsi="Arial" w:cs="Arial"/>
          <w:sz w:val="16"/>
          <w:szCs w:val="16"/>
          <w:vertAlign w:val="superscript"/>
        </w:rPr>
        <w:t>21</w:t>
      </w:r>
      <w:r w:rsidRPr="00EC42CC">
        <w:rPr>
          <w:rFonts w:ascii="Arial" w:hAnsi="Arial" w:cs="Arial"/>
          <w:sz w:val="16"/>
          <w:szCs w:val="16"/>
        </w:rPr>
        <w:t>Department of Nutrition, University of North Carolina at Chapel Hill, Chapel Hill, North Carolina, USA.</w:t>
      </w:r>
      <w:r w:rsidRPr="00EC42CC">
        <w:rPr>
          <w:rFonts w:ascii="Arial" w:hAnsi="Arial" w:cs="Arial"/>
          <w:sz w:val="16"/>
          <w:szCs w:val="16"/>
          <w:vertAlign w:val="superscript"/>
        </w:rPr>
        <w:t>22</w:t>
      </w:r>
      <w:r w:rsidRPr="00EC42CC">
        <w:rPr>
          <w:rFonts w:ascii="Arial" w:hAnsi="Arial" w:cs="Arial"/>
          <w:sz w:val="16"/>
          <w:szCs w:val="16"/>
        </w:rPr>
        <w:t>Klinikum Frankfurt/Oder, Frankfurt, Germany.</w:t>
      </w:r>
      <w:r w:rsidRPr="00EC42CC">
        <w:rPr>
          <w:rFonts w:ascii="Arial" w:hAnsi="Arial" w:cs="Arial"/>
          <w:sz w:val="16"/>
          <w:szCs w:val="16"/>
          <w:vertAlign w:val="superscript"/>
        </w:rPr>
        <w:t>23</w:t>
      </w:r>
      <w:r w:rsidRPr="00EC42CC">
        <w:rPr>
          <w:rFonts w:ascii="Arial" w:hAnsi="Arial" w:cs="Arial"/>
          <w:sz w:val="16"/>
          <w:szCs w:val="16"/>
        </w:rPr>
        <w:t>Medical University of Vienna, Vienna, Austria.</w:t>
      </w:r>
      <w:r w:rsidRPr="00EC42CC">
        <w:rPr>
          <w:rFonts w:ascii="Arial" w:hAnsi="Arial" w:cs="Arial"/>
          <w:sz w:val="16"/>
          <w:szCs w:val="16"/>
          <w:vertAlign w:val="superscript"/>
        </w:rPr>
        <w:t>24</w:t>
      </w:r>
      <w:r w:rsidRPr="00EC42CC">
        <w:rPr>
          <w:rFonts w:ascii="Arial" w:hAnsi="Arial" w:cs="Arial"/>
          <w:sz w:val="16"/>
          <w:szCs w:val="16"/>
        </w:rPr>
        <w:t>Clinical Genetics Unit, Department of Woman and Child Health, University of Padova, Padova, Italy.</w:t>
      </w:r>
      <w:r w:rsidRPr="00EC42CC">
        <w:rPr>
          <w:rFonts w:ascii="Arial" w:hAnsi="Arial" w:cs="Arial"/>
          <w:sz w:val="16"/>
          <w:szCs w:val="16"/>
          <w:vertAlign w:val="superscript"/>
        </w:rPr>
        <w:t>25</w:t>
      </w:r>
      <w:r w:rsidRPr="00EC42CC">
        <w:rPr>
          <w:rFonts w:ascii="Arial" w:hAnsi="Arial" w:cs="Arial"/>
          <w:sz w:val="16"/>
          <w:szCs w:val="16"/>
        </w:rPr>
        <w:t>Institute of Medical Genetics and Pathology, University Hospital Basel, Basel, Switzerland.</w:t>
      </w:r>
      <w:r w:rsidRPr="00EC42CC">
        <w:rPr>
          <w:rFonts w:ascii="Arial" w:hAnsi="Arial" w:cs="Arial"/>
          <w:sz w:val="16"/>
          <w:szCs w:val="16"/>
          <w:vertAlign w:val="superscript"/>
        </w:rPr>
        <w:t>26</w:t>
      </w:r>
      <w:r w:rsidRPr="00EC42CC">
        <w:rPr>
          <w:rFonts w:ascii="Arial" w:hAnsi="Arial" w:cs="Arial"/>
          <w:sz w:val="16"/>
          <w:szCs w:val="16"/>
        </w:rPr>
        <w:t>Department of Biomedicine, University of Basel, Basel, Switzerland.</w:t>
      </w:r>
      <w:r w:rsidRPr="00EC42CC">
        <w:rPr>
          <w:rFonts w:ascii="Arial" w:hAnsi="Arial" w:cs="Arial"/>
          <w:sz w:val="16"/>
          <w:szCs w:val="16"/>
          <w:vertAlign w:val="superscript"/>
        </w:rPr>
        <w:t>27</w:t>
      </w:r>
      <w:r w:rsidRPr="00EC42CC">
        <w:rPr>
          <w:rFonts w:ascii="Arial" w:hAnsi="Arial" w:cs="Arial"/>
          <w:sz w:val="16"/>
          <w:szCs w:val="16"/>
        </w:rPr>
        <w:t>Institute of Neuroscience and Medicine (INM-1), Research Center Juelich, Juelich, Germany.</w:t>
      </w:r>
      <w:r w:rsidRPr="00EC42CC">
        <w:rPr>
          <w:rFonts w:ascii="Arial" w:hAnsi="Arial" w:cs="Arial"/>
          <w:sz w:val="16"/>
          <w:szCs w:val="16"/>
          <w:vertAlign w:val="superscript"/>
        </w:rPr>
        <w:t>28</w:t>
      </w:r>
      <w:r w:rsidRPr="00EC42CC">
        <w:rPr>
          <w:rFonts w:ascii="Arial" w:hAnsi="Arial" w:cs="Arial"/>
          <w:sz w:val="16"/>
          <w:szCs w:val="16"/>
        </w:rPr>
        <w:t>Life Sciences Institute and Department of Molecular and Integrative Physiology, University of Michigan, Ann Arbor, Michigan, USA.</w:t>
      </w:r>
      <w:r w:rsidRPr="00EC42CC">
        <w:rPr>
          <w:rFonts w:ascii="Arial" w:hAnsi="Arial" w:cs="Arial"/>
          <w:sz w:val="16"/>
          <w:szCs w:val="16"/>
          <w:vertAlign w:val="superscript"/>
        </w:rPr>
        <w:t>29</w:t>
      </w:r>
      <w:r w:rsidRPr="00EC42CC">
        <w:rPr>
          <w:rFonts w:ascii="Arial" w:hAnsi="Arial" w:cs="Arial"/>
          <w:sz w:val="16"/>
          <w:szCs w:val="16"/>
        </w:rPr>
        <w:t>Department of Emergency Psychiatry and Post-Acute Care, CHRU Montpellier, University of Montpellier, Montpellier, France.</w:t>
      </w:r>
      <w:r w:rsidRPr="00EC42CC">
        <w:rPr>
          <w:rFonts w:ascii="Arial" w:hAnsi="Arial" w:cs="Arial"/>
          <w:sz w:val="16"/>
          <w:szCs w:val="16"/>
          <w:vertAlign w:val="superscript"/>
        </w:rPr>
        <w:t>30</w:t>
      </w:r>
      <w:r w:rsidRPr="00EC42CC">
        <w:rPr>
          <w:rFonts w:ascii="Arial" w:hAnsi="Arial" w:cs="Arial"/>
          <w:sz w:val="16"/>
          <w:szCs w:val="16"/>
        </w:rPr>
        <w:t>Department of Psychiatry, University of Minnesota, Minneapolis, Minnesota, USA.</w:t>
      </w:r>
      <w:r w:rsidRPr="00EC42CC">
        <w:rPr>
          <w:rFonts w:ascii="Arial" w:hAnsi="Arial" w:cs="Arial"/>
          <w:sz w:val="16"/>
          <w:szCs w:val="16"/>
          <w:vertAlign w:val="superscript"/>
        </w:rPr>
        <w:t>31</w:t>
      </w:r>
      <w:r w:rsidRPr="00EC42CC">
        <w:rPr>
          <w:rFonts w:ascii="Arial" w:hAnsi="Arial" w:cs="Arial"/>
          <w:sz w:val="16"/>
          <w:szCs w:val="16"/>
        </w:rPr>
        <w:t>Department of Genetics, University of North Carolina at Chapel Hill, Chapel Hill, North Carolina, USA.</w:t>
      </w:r>
      <w:r w:rsidRPr="00EC42CC">
        <w:rPr>
          <w:rFonts w:ascii="Arial" w:hAnsi="Arial" w:cs="Arial"/>
          <w:sz w:val="16"/>
          <w:szCs w:val="16"/>
          <w:vertAlign w:val="superscript"/>
        </w:rPr>
        <w:t>32</w:t>
      </w:r>
      <w:r w:rsidRPr="00EC42CC">
        <w:rPr>
          <w:rFonts w:ascii="Arial" w:hAnsi="Arial" w:cs="Arial"/>
          <w:sz w:val="16"/>
          <w:szCs w:val="16"/>
        </w:rPr>
        <w:t>Department of Clinical Neuroscience, Karolinska Institutet, Stockholm, Sweden.</w:t>
      </w:r>
      <w:r w:rsidRPr="00EC42CC">
        <w:rPr>
          <w:rFonts w:ascii="Arial" w:hAnsi="Arial" w:cs="Arial"/>
          <w:sz w:val="16"/>
          <w:szCs w:val="16"/>
          <w:vertAlign w:val="superscript"/>
        </w:rPr>
        <w:t>33</w:t>
      </w:r>
      <w:r w:rsidRPr="00EC42CC">
        <w:rPr>
          <w:rFonts w:ascii="Arial" w:hAnsi="Arial" w:cs="Arial"/>
          <w:sz w:val="16"/>
          <w:szCs w:val="16"/>
        </w:rPr>
        <w:t>MRC Integrative Epidemiology Unit, University of Bristol, Bristol, UK.</w:t>
      </w:r>
      <w:r w:rsidRPr="00EC42CC">
        <w:rPr>
          <w:rFonts w:ascii="Arial" w:hAnsi="Arial" w:cs="Arial"/>
          <w:sz w:val="16"/>
          <w:szCs w:val="16"/>
          <w:vertAlign w:val="superscript"/>
        </w:rPr>
        <w:t>34</w:t>
      </w:r>
      <w:r w:rsidRPr="00EC42CC">
        <w:rPr>
          <w:rFonts w:ascii="Arial" w:hAnsi="Arial" w:cs="Arial"/>
          <w:sz w:val="16"/>
          <w:szCs w:val="16"/>
        </w:rPr>
        <w:t>Bristol Medical School, University of Bristol, Bristol, UK.</w:t>
      </w:r>
      <w:r w:rsidRPr="00EC42CC">
        <w:rPr>
          <w:rFonts w:ascii="Arial" w:hAnsi="Arial" w:cs="Arial"/>
          <w:sz w:val="16"/>
          <w:szCs w:val="16"/>
          <w:vertAlign w:val="superscript"/>
        </w:rPr>
        <w:t>35</w:t>
      </w:r>
      <w:r w:rsidRPr="00EC42CC">
        <w:rPr>
          <w:rFonts w:ascii="Arial" w:hAnsi="Arial" w:cs="Arial"/>
          <w:sz w:val="16"/>
          <w:szCs w:val="16"/>
        </w:rPr>
        <w:t>The Alan Turing Institute, London, UK.</w:t>
      </w:r>
      <w:r w:rsidRPr="00EC42CC">
        <w:rPr>
          <w:rFonts w:ascii="Arial" w:hAnsi="Arial" w:cs="Arial"/>
          <w:sz w:val="16"/>
          <w:szCs w:val="16"/>
          <w:vertAlign w:val="superscript"/>
        </w:rPr>
        <w:t>36</w:t>
      </w:r>
      <w:r w:rsidRPr="00EC42CC">
        <w:rPr>
          <w:rFonts w:ascii="Arial" w:hAnsi="Arial" w:cs="Arial"/>
          <w:sz w:val="16"/>
          <w:szCs w:val="16"/>
        </w:rPr>
        <w:t>Department of Psychosomatic Medicine and Psychotherapy, Hannover Medical School, Hannover, Germany.</w:t>
      </w:r>
      <w:r w:rsidRPr="00EC42CC">
        <w:rPr>
          <w:rFonts w:ascii="Arial" w:hAnsi="Arial" w:cs="Arial"/>
          <w:sz w:val="16"/>
          <w:szCs w:val="16"/>
          <w:vertAlign w:val="superscript"/>
        </w:rPr>
        <w:t>37</w:t>
      </w:r>
      <w:r w:rsidRPr="00EC42CC">
        <w:rPr>
          <w:rFonts w:ascii="Arial" w:hAnsi="Arial" w:cs="Arial"/>
          <w:sz w:val="16"/>
          <w:szCs w:val="16"/>
        </w:rPr>
        <w:t>Department of Nutrition and Dietetics, Harokopio University, Athens, Greece.</w:t>
      </w:r>
      <w:r w:rsidRPr="00EC42CC">
        <w:rPr>
          <w:rFonts w:ascii="Arial" w:hAnsi="Arial" w:cs="Arial"/>
          <w:sz w:val="16"/>
          <w:szCs w:val="16"/>
          <w:vertAlign w:val="superscript"/>
        </w:rPr>
        <w:t>38</w:t>
      </w:r>
      <w:r w:rsidRPr="00EC42CC">
        <w:rPr>
          <w:rFonts w:ascii="Arial" w:hAnsi="Arial" w:cs="Arial"/>
          <w:sz w:val="16"/>
          <w:szCs w:val="16"/>
        </w:rPr>
        <w:t>Department of Neurosciences, University of Padova, Padova, Italy.</w:t>
      </w:r>
      <w:r w:rsidRPr="00EC42CC">
        <w:rPr>
          <w:rFonts w:ascii="Arial" w:hAnsi="Arial" w:cs="Arial"/>
          <w:sz w:val="16"/>
          <w:szCs w:val="16"/>
          <w:vertAlign w:val="superscript"/>
        </w:rPr>
        <w:t>39</w:t>
      </w:r>
      <w:r w:rsidRPr="00EC42CC">
        <w:rPr>
          <w:rFonts w:ascii="Arial" w:hAnsi="Arial" w:cs="Arial"/>
          <w:sz w:val="16"/>
          <w:szCs w:val="16"/>
        </w:rPr>
        <w:t>College of Nursing, Seattle University, Seattle, Washington, USA.</w:t>
      </w:r>
      <w:r w:rsidRPr="00EC42CC">
        <w:rPr>
          <w:rFonts w:ascii="Arial" w:hAnsi="Arial" w:cs="Arial"/>
          <w:sz w:val="16"/>
          <w:szCs w:val="16"/>
          <w:vertAlign w:val="superscript"/>
        </w:rPr>
        <w:t>40</w:t>
      </w:r>
      <w:r w:rsidRPr="00EC42CC">
        <w:rPr>
          <w:rFonts w:ascii="Arial" w:hAnsi="Arial" w:cs="Arial"/>
          <w:sz w:val="16"/>
          <w:szCs w:val="16"/>
        </w:rPr>
        <w:t>Department of Psychology, Virginia Commonwealth University, Richmond, Virginia, USA.</w:t>
      </w:r>
      <w:r w:rsidRPr="00EC42CC">
        <w:rPr>
          <w:rFonts w:ascii="Arial" w:hAnsi="Arial" w:cs="Arial"/>
          <w:sz w:val="16"/>
          <w:szCs w:val="16"/>
          <w:vertAlign w:val="superscript"/>
        </w:rPr>
        <w:t>41</w:t>
      </w:r>
      <w:r w:rsidRPr="00EC42CC">
        <w:rPr>
          <w:rFonts w:ascii="Arial" w:hAnsi="Arial" w:cs="Arial"/>
          <w:sz w:val="16"/>
          <w:szCs w:val="16"/>
        </w:rPr>
        <w:t>College Behavioral and Emotional Health Institute, Virginia Commonwealth University, Richmond, Virginia, USA.</w:t>
      </w:r>
      <w:r w:rsidRPr="00EC42CC">
        <w:rPr>
          <w:rFonts w:ascii="Arial" w:hAnsi="Arial" w:cs="Arial"/>
          <w:sz w:val="16"/>
          <w:szCs w:val="16"/>
          <w:vertAlign w:val="superscript"/>
        </w:rPr>
        <w:t>42</w:t>
      </w:r>
      <w:r w:rsidRPr="00EC42CC">
        <w:rPr>
          <w:rFonts w:ascii="Arial" w:hAnsi="Arial" w:cs="Arial"/>
          <w:sz w:val="16"/>
          <w:szCs w:val="16"/>
        </w:rPr>
        <w:t>Department of Human and Molecular Genetics, Virginia Commonwealth University, Richmond, Virginia, USA.</w:t>
      </w:r>
      <w:r w:rsidRPr="00EC42CC">
        <w:rPr>
          <w:rFonts w:ascii="Arial" w:hAnsi="Arial" w:cs="Arial"/>
          <w:sz w:val="16"/>
          <w:szCs w:val="16"/>
          <w:vertAlign w:val="superscript"/>
        </w:rPr>
        <w:t>43</w:t>
      </w:r>
      <w:r w:rsidRPr="00EC42CC">
        <w:rPr>
          <w:rFonts w:ascii="Arial" w:hAnsi="Arial" w:cs="Arial"/>
          <w:sz w:val="16"/>
          <w:szCs w:val="16"/>
        </w:rPr>
        <w:t>First Department of Psychiatry, National and Kapodistrian University of Athens, Medical School, Eginition Hospital, Athens, Greece.</w:t>
      </w:r>
      <w:r w:rsidRPr="00EC42CC">
        <w:rPr>
          <w:rFonts w:ascii="Arial" w:hAnsi="Arial" w:cs="Arial"/>
          <w:sz w:val="16"/>
          <w:szCs w:val="16"/>
          <w:vertAlign w:val="superscript"/>
        </w:rPr>
        <w:t>44</w:t>
      </w:r>
      <w:r w:rsidRPr="00EC42CC">
        <w:rPr>
          <w:rFonts w:ascii="Arial" w:hAnsi="Arial" w:cs="Arial"/>
          <w:sz w:val="16"/>
          <w:szCs w:val="16"/>
        </w:rPr>
        <w:t>L’institut du thorax, INSERM, CNRS, UNIV Nantes, Nantes, France.</w:t>
      </w:r>
      <w:r w:rsidRPr="00EC42CC">
        <w:rPr>
          <w:rFonts w:ascii="Arial" w:hAnsi="Arial" w:cs="Arial"/>
          <w:sz w:val="16"/>
          <w:szCs w:val="16"/>
          <w:vertAlign w:val="superscript"/>
        </w:rPr>
        <w:t>45</w:t>
      </w:r>
      <w:r w:rsidRPr="00EC42CC">
        <w:rPr>
          <w:rFonts w:ascii="Arial" w:hAnsi="Arial" w:cs="Arial"/>
          <w:sz w:val="16"/>
          <w:szCs w:val="16"/>
        </w:rPr>
        <w:t>Department of Psychiatric Genetics, Poznan University of Medical Sciences, Poznan, Poland.</w:t>
      </w:r>
      <w:r w:rsidRPr="00EC42CC">
        <w:rPr>
          <w:rFonts w:ascii="Arial" w:hAnsi="Arial" w:cs="Arial"/>
          <w:sz w:val="16"/>
          <w:szCs w:val="16"/>
          <w:vertAlign w:val="superscript"/>
        </w:rPr>
        <w:t>46</w:t>
      </w:r>
      <w:r w:rsidRPr="00EC42CC">
        <w:rPr>
          <w:rFonts w:ascii="Arial" w:hAnsi="Arial" w:cs="Arial"/>
          <w:sz w:val="16"/>
          <w:szCs w:val="16"/>
        </w:rPr>
        <w:t>Barcelona Institute of Science and Technology, Barcelona, Spain.</w:t>
      </w:r>
      <w:r w:rsidRPr="00EC42CC">
        <w:rPr>
          <w:rFonts w:ascii="Arial" w:hAnsi="Arial" w:cs="Arial"/>
          <w:sz w:val="16"/>
          <w:szCs w:val="16"/>
          <w:vertAlign w:val="superscript"/>
        </w:rPr>
        <w:t>47</w:t>
      </w:r>
      <w:r w:rsidRPr="00EC42CC">
        <w:rPr>
          <w:rFonts w:ascii="Arial" w:hAnsi="Arial" w:cs="Arial"/>
          <w:sz w:val="16"/>
          <w:szCs w:val="16"/>
        </w:rPr>
        <w:t>Universitat Pompeu Fabra, Barcelona, Spain.</w:t>
      </w:r>
      <w:r w:rsidRPr="00EC42CC">
        <w:rPr>
          <w:rFonts w:ascii="Arial" w:hAnsi="Arial" w:cs="Arial"/>
          <w:sz w:val="16"/>
          <w:szCs w:val="16"/>
          <w:vertAlign w:val="superscript"/>
        </w:rPr>
        <w:t>48</w:t>
      </w:r>
      <w:r w:rsidRPr="00EC42CC">
        <w:rPr>
          <w:rFonts w:ascii="Arial" w:hAnsi="Arial" w:cs="Arial"/>
          <w:sz w:val="16"/>
          <w:szCs w:val="16"/>
        </w:rPr>
        <w:t>Centro de Investigaci</w:t>
      </w:r>
      <w:r w:rsidRPr="00EC42CC">
        <w:rPr>
          <w:rFonts w:ascii="Arial" w:hAnsi="Arial" w:cs="Arial"/>
          <w:color w:val="000000"/>
          <w:sz w:val="16"/>
          <w:szCs w:val="16"/>
        </w:rPr>
        <w:t xml:space="preserve">ón Biomédica en Red en Epidemiología y Salud Pública </w:t>
      </w:r>
      <w:r w:rsidRPr="00EC42CC">
        <w:rPr>
          <w:rFonts w:ascii="Arial" w:hAnsi="Arial" w:cs="Arial"/>
          <w:color w:val="000000"/>
          <w:sz w:val="16"/>
          <w:szCs w:val="16"/>
        </w:rPr>
        <w:lastRenderedPageBreak/>
        <w:t>(CIBERESP), Barcelona, Spain.</w:t>
      </w:r>
      <w:r w:rsidRPr="00EC42CC">
        <w:rPr>
          <w:rFonts w:ascii="Arial" w:hAnsi="Arial" w:cs="Arial"/>
          <w:color w:val="000000"/>
          <w:sz w:val="16"/>
          <w:szCs w:val="16"/>
          <w:vertAlign w:val="superscript"/>
        </w:rPr>
        <w:t>49</w:t>
      </w:r>
      <w:r w:rsidRPr="00EC42CC">
        <w:rPr>
          <w:rFonts w:ascii="Arial" w:hAnsi="Arial" w:cs="Arial"/>
          <w:color w:val="000000"/>
          <w:sz w:val="16"/>
          <w:szCs w:val="16"/>
        </w:rPr>
        <w:t>Department of Psychiatry and Behavioral Sciences, Stanford University, Stanford, California, USA.</w:t>
      </w:r>
      <w:r w:rsidRPr="00EC42CC">
        <w:rPr>
          <w:rFonts w:ascii="Arial" w:hAnsi="Arial" w:cs="Arial"/>
          <w:color w:val="000000"/>
          <w:sz w:val="16"/>
          <w:szCs w:val="16"/>
          <w:vertAlign w:val="superscript"/>
        </w:rPr>
        <w:t>50</w:t>
      </w:r>
      <w:r w:rsidRPr="00EC42CC">
        <w:rPr>
          <w:rFonts w:ascii="Arial" w:hAnsi="Arial" w:cs="Arial"/>
          <w:color w:val="000000"/>
          <w:sz w:val="16"/>
          <w:szCs w:val="16"/>
        </w:rPr>
        <w:t>GHU Paris Psychiatrie et Neurosciences, CMME, Paris Descartes University, Paris, France.</w:t>
      </w:r>
      <w:r w:rsidRPr="00EC42CC">
        <w:rPr>
          <w:rFonts w:ascii="Arial" w:hAnsi="Arial" w:cs="Arial"/>
          <w:color w:val="000000"/>
          <w:sz w:val="16"/>
          <w:szCs w:val="16"/>
          <w:vertAlign w:val="superscript"/>
        </w:rPr>
        <w:t>51</w:t>
      </w:r>
      <w:r w:rsidRPr="00EC42CC">
        <w:rPr>
          <w:rFonts w:ascii="Arial" w:hAnsi="Arial" w:cs="Arial"/>
          <w:color w:val="000000"/>
          <w:sz w:val="16"/>
          <w:szCs w:val="16"/>
        </w:rPr>
        <w:t>INSERM U1266, Institute of Psychiatry and Neurosciences, Paris, France.</w:t>
      </w:r>
      <w:r w:rsidRPr="00EC42CC">
        <w:rPr>
          <w:rFonts w:ascii="Arial" w:hAnsi="Arial" w:cs="Arial"/>
          <w:color w:val="000000"/>
          <w:sz w:val="16"/>
          <w:szCs w:val="16"/>
          <w:vertAlign w:val="superscript"/>
        </w:rPr>
        <w:t>52</w:t>
      </w:r>
      <w:r w:rsidRPr="00EC42CC">
        <w:rPr>
          <w:rFonts w:ascii="Arial" w:hAnsi="Arial" w:cs="Arial"/>
          <w:color w:val="000000"/>
          <w:sz w:val="16"/>
          <w:szCs w:val="16"/>
        </w:rPr>
        <w:t>Department of Child and Adolescent Psychiatry, Psychosomatics and Psychotherapy, University Hospital of Würzburg, Centre for Mental Health, Würzburg, Germany.</w:t>
      </w:r>
      <w:r w:rsidRPr="00EC42CC">
        <w:rPr>
          <w:rFonts w:ascii="Arial" w:hAnsi="Arial" w:cs="Arial"/>
          <w:color w:val="000000"/>
          <w:sz w:val="16"/>
          <w:szCs w:val="16"/>
          <w:vertAlign w:val="superscript"/>
        </w:rPr>
        <w:t>53</w:t>
      </w:r>
      <w:r w:rsidRPr="00EC42CC">
        <w:rPr>
          <w:rFonts w:ascii="Arial" w:hAnsi="Arial" w:cs="Arial"/>
          <w:color w:val="000000"/>
          <w:sz w:val="16"/>
          <w:szCs w:val="16"/>
        </w:rPr>
        <w:t>Estonian Genome Center, University of Tartu, Tartu, Estonia.</w:t>
      </w:r>
      <w:r w:rsidRPr="00EC42CC">
        <w:rPr>
          <w:rFonts w:ascii="Arial" w:hAnsi="Arial" w:cs="Arial"/>
          <w:color w:val="000000"/>
          <w:sz w:val="16"/>
          <w:szCs w:val="16"/>
          <w:vertAlign w:val="superscript"/>
        </w:rPr>
        <w:t>54</w:t>
      </w:r>
      <w:r w:rsidRPr="00EC42CC">
        <w:rPr>
          <w:rFonts w:ascii="Arial" w:hAnsi="Arial" w:cs="Arial"/>
          <w:color w:val="000000"/>
          <w:sz w:val="16"/>
          <w:szCs w:val="16"/>
        </w:rPr>
        <w:t>Program in Medical and Population Genetics, Broad Institute of Massachusetts Institute of Technology and Harvard University, Cambridge, Massachusetts, USA.</w:t>
      </w:r>
      <w:r w:rsidRPr="00EC42CC">
        <w:rPr>
          <w:rFonts w:ascii="Arial" w:hAnsi="Arial" w:cs="Arial"/>
          <w:color w:val="000000"/>
          <w:sz w:val="16"/>
          <w:szCs w:val="16"/>
          <w:vertAlign w:val="superscript"/>
        </w:rPr>
        <w:t>55</w:t>
      </w:r>
      <w:r w:rsidRPr="00EC42CC">
        <w:rPr>
          <w:rFonts w:ascii="Arial" w:hAnsi="Arial" w:cs="Arial"/>
          <w:color w:val="000000"/>
          <w:sz w:val="16"/>
          <w:szCs w:val="16"/>
        </w:rPr>
        <w:t>Department of Psychology, University of Oslo, Oslo, Norway.</w:t>
      </w:r>
      <w:r w:rsidRPr="00EC42CC">
        <w:rPr>
          <w:rFonts w:ascii="Arial" w:hAnsi="Arial" w:cs="Arial"/>
          <w:color w:val="000000"/>
          <w:sz w:val="16"/>
          <w:szCs w:val="16"/>
          <w:vertAlign w:val="superscript"/>
        </w:rPr>
        <w:t>56</w:t>
      </w:r>
      <w:r w:rsidRPr="00EC42CC">
        <w:rPr>
          <w:rFonts w:ascii="Arial" w:hAnsi="Arial" w:cs="Arial"/>
          <w:color w:val="000000"/>
          <w:sz w:val="16"/>
          <w:szCs w:val="16"/>
        </w:rPr>
        <w:t>Bjørknes College, Oslo, Norway.</w:t>
      </w:r>
      <w:r w:rsidRPr="00EC42CC">
        <w:rPr>
          <w:rFonts w:ascii="Arial" w:hAnsi="Arial" w:cs="Arial"/>
          <w:color w:val="000000"/>
          <w:sz w:val="16"/>
          <w:szCs w:val="16"/>
          <w:vertAlign w:val="superscript"/>
        </w:rPr>
        <w:t>57</w:t>
      </w:r>
      <w:r w:rsidRPr="00EC42CC">
        <w:rPr>
          <w:rFonts w:ascii="Arial" w:hAnsi="Arial" w:cs="Arial"/>
          <w:color w:val="000000"/>
          <w:sz w:val="16"/>
          <w:szCs w:val="16"/>
        </w:rPr>
        <w:t>Genomics and Disease, Bioinformatics and Genomics Programme, Centre for Genomic Regulation, Barcelona, Spain.</w:t>
      </w:r>
      <w:r w:rsidRPr="00EC42CC">
        <w:rPr>
          <w:rFonts w:ascii="Arial" w:hAnsi="Arial" w:cs="Arial"/>
          <w:sz w:val="16"/>
          <w:szCs w:val="16"/>
          <w:vertAlign w:val="superscript"/>
        </w:rPr>
        <w:t>58</w:t>
      </w:r>
      <w:r w:rsidRPr="00EC42CC">
        <w:rPr>
          <w:rFonts w:ascii="Arial" w:hAnsi="Arial" w:cs="Arial"/>
          <w:sz w:val="16"/>
          <w:szCs w:val="16"/>
        </w:rPr>
        <w:t>Department of Psychiatry, University Hospital of Bellvitge – IDIBELL and CIBERobn, Barcelona, Spain.</w:t>
      </w:r>
      <w:r w:rsidRPr="00EC42CC">
        <w:rPr>
          <w:rFonts w:ascii="Arial" w:hAnsi="Arial" w:cs="Arial"/>
          <w:sz w:val="16"/>
          <w:szCs w:val="16"/>
          <w:vertAlign w:val="superscript"/>
        </w:rPr>
        <w:t>59</w:t>
      </w:r>
      <w:r w:rsidRPr="00EC42CC">
        <w:rPr>
          <w:rFonts w:ascii="Arial" w:hAnsi="Arial" w:cs="Arial"/>
          <w:sz w:val="16"/>
          <w:szCs w:val="16"/>
        </w:rPr>
        <w:t>Department of Clinical Sciences, School of Medicine, University of Barcelona, Barcelona, Spain.</w:t>
      </w:r>
      <w:r w:rsidRPr="00EC42CC">
        <w:rPr>
          <w:rFonts w:ascii="Arial" w:hAnsi="Arial" w:cs="Arial"/>
          <w:sz w:val="16"/>
          <w:szCs w:val="16"/>
          <w:vertAlign w:val="superscript"/>
        </w:rPr>
        <w:t>60</w:t>
      </w:r>
      <w:r w:rsidRPr="00EC42CC">
        <w:rPr>
          <w:rFonts w:ascii="Arial" w:hAnsi="Arial" w:cs="Arial"/>
          <w:sz w:val="16"/>
          <w:szCs w:val="16"/>
        </w:rPr>
        <w:t>Department of Psychiatry and Psychotherapy, Ludwig-Maximilians-University (LMU), Munich, Germany.</w:t>
      </w:r>
      <w:r w:rsidRPr="00EC42CC">
        <w:rPr>
          <w:rFonts w:ascii="Arial" w:hAnsi="Arial" w:cs="Arial"/>
          <w:sz w:val="16"/>
          <w:szCs w:val="16"/>
          <w:vertAlign w:val="superscript"/>
        </w:rPr>
        <w:t>61</w:t>
      </w:r>
      <w:r w:rsidRPr="00EC42CC">
        <w:rPr>
          <w:rFonts w:ascii="Arial" w:hAnsi="Arial" w:cs="Arial"/>
          <w:sz w:val="16"/>
          <w:szCs w:val="16"/>
        </w:rPr>
        <w:t>Sch</w:t>
      </w:r>
      <w:r w:rsidRPr="00EC42CC">
        <w:rPr>
          <w:rFonts w:ascii="Arial" w:hAnsi="Arial" w:cs="Arial"/>
          <w:color w:val="000000"/>
          <w:sz w:val="16"/>
          <w:szCs w:val="16"/>
        </w:rPr>
        <w:t>ön Klinik Roseneck affiliated with the Medical Faculty of the University of Munich, Munich, Germany.</w:t>
      </w:r>
      <w:r w:rsidRPr="00EC42CC">
        <w:rPr>
          <w:rFonts w:ascii="Arial" w:hAnsi="Arial" w:cs="Arial"/>
          <w:color w:val="000000"/>
          <w:sz w:val="16"/>
          <w:szCs w:val="16"/>
          <w:vertAlign w:val="superscript"/>
        </w:rPr>
        <w:t>62</w:t>
      </w:r>
      <w:r w:rsidRPr="00EC42CC">
        <w:rPr>
          <w:rFonts w:ascii="Arial" w:hAnsi="Arial" w:cs="Arial"/>
          <w:color w:val="000000"/>
          <w:sz w:val="16"/>
          <w:szCs w:val="16"/>
        </w:rPr>
        <w:t>Genomics plc, Genomics PLC, Oxford, UK.</w:t>
      </w:r>
      <w:r w:rsidRPr="00EC42CC">
        <w:rPr>
          <w:rFonts w:ascii="Arial" w:hAnsi="Arial" w:cs="Arial"/>
          <w:color w:val="000000"/>
          <w:sz w:val="16"/>
          <w:szCs w:val="16"/>
          <w:vertAlign w:val="superscript"/>
        </w:rPr>
        <w:t>63</w:t>
      </w:r>
      <w:r w:rsidRPr="00EC42CC">
        <w:rPr>
          <w:rFonts w:ascii="Arial" w:hAnsi="Arial" w:cs="Arial"/>
          <w:color w:val="000000"/>
          <w:sz w:val="16"/>
          <w:szCs w:val="16"/>
        </w:rPr>
        <w:t>Department of Child and Adolescent Psychiatry, University of Münster, Münster, Germany.</w:t>
      </w:r>
      <w:r w:rsidRPr="00EC42CC">
        <w:rPr>
          <w:rFonts w:ascii="Arial" w:hAnsi="Arial" w:cs="Arial"/>
          <w:color w:val="000000"/>
          <w:sz w:val="16"/>
          <w:szCs w:val="16"/>
          <w:vertAlign w:val="superscript"/>
        </w:rPr>
        <w:t>64</w:t>
      </w:r>
      <w:r w:rsidRPr="00EC42CC">
        <w:rPr>
          <w:rFonts w:ascii="Arial" w:hAnsi="Arial" w:cs="Arial"/>
          <w:color w:val="000000"/>
          <w:sz w:val="16"/>
          <w:szCs w:val="16"/>
        </w:rPr>
        <w:t>Department of Cancer, Epidemiology and Genetics, Masaryk Memorial Cancer Institute, Brno, Czech Republic.</w:t>
      </w:r>
      <w:r w:rsidRPr="00EC42CC">
        <w:rPr>
          <w:rFonts w:ascii="Arial" w:hAnsi="Arial" w:cs="Arial"/>
          <w:color w:val="000000"/>
          <w:sz w:val="16"/>
          <w:szCs w:val="16"/>
          <w:vertAlign w:val="superscript"/>
        </w:rPr>
        <w:t>65</w:t>
      </w:r>
      <w:r w:rsidRPr="00EC42CC">
        <w:rPr>
          <w:rFonts w:ascii="Arial" w:hAnsi="Arial" w:cs="Arial"/>
          <w:color w:val="000000"/>
          <w:sz w:val="16"/>
          <w:szCs w:val="16"/>
        </w:rPr>
        <w:t>Institute of Human Genetics, University of Bonn, School of Medicine and University Hospital Bonn, Bonn, Germany.</w:t>
      </w:r>
      <w:r w:rsidRPr="00EC42CC">
        <w:rPr>
          <w:rFonts w:ascii="Arial" w:hAnsi="Arial" w:cs="Arial"/>
          <w:color w:val="000000"/>
          <w:sz w:val="16"/>
          <w:szCs w:val="16"/>
          <w:vertAlign w:val="superscript"/>
        </w:rPr>
        <w:t>66</w:t>
      </w:r>
      <w:r w:rsidRPr="00EC42CC">
        <w:rPr>
          <w:rFonts w:ascii="Arial" w:hAnsi="Arial" w:cs="Arial"/>
          <w:color w:val="000000"/>
          <w:sz w:val="16"/>
          <w:szCs w:val="16"/>
        </w:rPr>
        <w:t>Centre for Human Genetics, University of Marburg, Marburg, Germany.</w:t>
      </w:r>
      <w:r w:rsidRPr="00EC42CC">
        <w:rPr>
          <w:rFonts w:ascii="Arial" w:hAnsi="Arial" w:cs="Arial"/>
          <w:sz w:val="16"/>
          <w:szCs w:val="16"/>
          <w:vertAlign w:val="superscript"/>
        </w:rPr>
        <w:t>67</w:t>
      </w:r>
      <w:r w:rsidRPr="00EC42CC">
        <w:rPr>
          <w:rFonts w:ascii="Arial" w:hAnsi="Arial" w:cs="Arial"/>
          <w:sz w:val="16"/>
          <w:szCs w:val="16"/>
        </w:rPr>
        <w:t>Department of Surgery, Faculty of Medicine, University of Toronto, Toronto, Ontario, Canada.</w:t>
      </w:r>
      <w:r w:rsidRPr="00EC42CC">
        <w:rPr>
          <w:rFonts w:ascii="Arial" w:hAnsi="Arial" w:cs="Arial"/>
          <w:sz w:val="16"/>
          <w:szCs w:val="16"/>
          <w:vertAlign w:val="superscript"/>
        </w:rPr>
        <w:t>68</w:t>
      </w:r>
      <w:r w:rsidRPr="00EC42CC">
        <w:rPr>
          <w:rFonts w:ascii="Arial" w:hAnsi="Arial" w:cs="Arial"/>
          <w:sz w:val="16"/>
          <w:szCs w:val="16"/>
        </w:rPr>
        <w:t>Division of Nephrology and Dialysis, Department of Medicine, AOVR, Ospedale Maggiore, Verona, Italy.</w:t>
      </w:r>
      <w:r w:rsidRPr="00EC42CC">
        <w:rPr>
          <w:rFonts w:ascii="Arial" w:hAnsi="Arial" w:cs="Arial"/>
          <w:sz w:val="16"/>
          <w:szCs w:val="16"/>
          <w:vertAlign w:val="superscript"/>
        </w:rPr>
        <w:t>69</w:t>
      </w:r>
      <w:r w:rsidRPr="00EC42CC">
        <w:rPr>
          <w:rFonts w:ascii="Arial" w:hAnsi="Arial" w:cs="Arial"/>
          <w:sz w:val="16"/>
          <w:szCs w:val="16"/>
        </w:rPr>
        <w:t>Department of Psychiatry, Psychotherapy and Psychosomatics, Martin Luther University of Halle-Wittenberg, Halle (Saale), Germany.</w:t>
      </w:r>
      <w:r w:rsidRPr="00EC42CC">
        <w:rPr>
          <w:rFonts w:ascii="Arial" w:hAnsi="Arial" w:cs="Arial"/>
          <w:sz w:val="16"/>
          <w:szCs w:val="16"/>
          <w:vertAlign w:val="superscript"/>
        </w:rPr>
        <w:t>70</w:t>
      </w:r>
      <w:r w:rsidRPr="00EC42CC">
        <w:rPr>
          <w:rFonts w:ascii="Arial" w:hAnsi="Arial" w:cs="Arial"/>
          <w:sz w:val="16"/>
          <w:szCs w:val="16"/>
        </w:rPr>
        <w:t>Genetics and Computational Biology Department, QIMR Berghofer Medical Research Institute, Brisbane, Queensland, Australia.</w:t>
      </w:r>
      <w:r w:rsidRPr="00EC42CC">
        <w:rPr>
          <w:rFonts w:ascii="Arial" w:hAnsi="Arial" w:cs="Arial"/>
          <w:sz w:val="16"/>
          <w:szCs w:val="16"/>
          <w:vertAlign w:val="superscript"/>
        </w:rPr>
        <w:t>71</w:t>
      </w:r>
      <w:r w:rsidRPr="00EC42CC">
        <w:rPr>
          <w:rFonts w:ascii="Arial" w:hAnsi="Arial" w:cs="Arial"/>
          <w:sz w:val="16"/>
          <w:szCs w:val="16"/>
        </w:rPr>
        <w:t>Department of Biomedicine, Aarhus University, Aarhus, Denmark.</w:t>
      </w:r>
      <w:r w:rsidRPr="00EC42CC">
        <w:rPr>
          <w:rFonts w:ascii="Arial" w:hAnsi="Arial" w:cs="Arial"/>
          <w:sz w:val="16"/>
          <w:szCs w:val="16"/>
          <w:vertAlign w:val="superscript"/>
        </w:rPr>
        <w:t>72</w:t>
      </w:r>
      <w:r w:rsidRPr="00EC42CC">
        <w:rPr>
          <w:rFonts w:ascii="Arial" w:hAnsi="Arial" w:cs="Arial"/>
          <w:sz w:val="16"/>
          <w:szCs w:val="16"/>
        </w:rPr>
        <w:t>The Lundbeck Foundation Initiative for Integrative Psychiatric Research (iPSYCH), Aarhus, Denmark.</w:t>
      </w:r>
      <w:r w:rsidRPr="00EC42CC">
        <w:rPr>
          <w:rFonts w:ascii="Arial" w:hAnsi="Arial" w:cs="Arial"/>
          <w:sz w:val="16"/>
          <w:szCs w:val="16"/>
          <w:vertAlign w:val="superscript"/>
        </w:rPr>
        <w:t>73</w:t>
      </w:r>
      <w:r w:rsidRPr="00EC42CC">
        <w:rPr>
          <w:rFonts w:ascii="Arial" w:hAnsi="Arial" w:cs="Arial"/>
          <w:sz w:val="16"/>
          <w:szCs w:val="16"/>
        </w:rPr>
        <w:t>Centre for Integrative Sequencing, iSEQ, Aarhus University, Aarhus, Denmark.</w:t>
      </w:r>
      <w:r w:rsidRPr="00EC42CC">
        <w:rPr>
          <w:rFonts w:ascii="Arial" w:hAnsi="Arial" w:cs="Arial"/>
          <w:sz w:val="16"/>
          <w:szCs w:val="16"/>
          <w:vertAlign w:val="superscript"/>
        </w:rPr>
        <w:t>74</w:t>
      </w:r>
      <w:r w:rsidRPr="00EC42CC">
        <w:rPr>
          <w:rFonts w:ascii="Arial" w:hAnsi="Arial" w:cs="Arial"/>
          <w:sz w:val="16"/>
          <w:szCs w:val="16"/>
        </w:rPr>
        <w:t>Bioinformatics Research Centre, Aarhus University, Aarhus, Denmark.</w:t>
      </w:r>
      <w:r w:rsidRPr="00EC42CC">
        <w:rPr>
          <w:rFonts w:ascii="Arial" w:hAnsi="Arial" w:cs="Arial"/>
          <w:sz w:val="16"/>
          <w:szCs w:val="16"/>
          <w:vertAlign w:val="superscript"/>
        </w:rPr>
        <w:t>75</w:t>
      </w:r>
      <w:r w:rsidRPr="00EC42CC">
        <w:rPr>
          <w:rFonts w:ascii="Arial" w:hAnsi="Arial" w:cs="Arial"/>
          <w:sz w:val="16"/>
          <w:szCs w:val="16"/>
        </w:rPr>
        <w:t>Center for Applied Genomics, Children’s Hospital of Philadelphia, Philadelphia, Pennsylvania, USA.</w:t>
      </w:r>
      <w:r w:rsidRPr="00EC42CC">
        <w:rPr>
          <w:rFonts w:ascii="Arial" w:hAnsi="Arial" w:cs="Arial"/>
          <w:sz w:val="16"/>
          <w:szCs w:val="16"/>
          <w:vertAlign w:val="superscript"/>
        </w:rPr>
        <w:t>76</w:t>
      </w:r>
      <w:r w:rsidRPr="00EC42CC">
        <w:rPr>
          <w:rFonts w:ascii="Arial" w:hAnsi="Arial" w:cs="Arial"/>
          <w:sz w:val="16"/>
          <w:szCs w:val="16"/>
        </w:rPr>
        <w:t>Department of Pediatrics, University of Pennsylvania Perelman School of Medicine, Philadelphia, Pennsylvania, USA.</w:t>
      </w:r>
      <w:r w:rsidRPr="00EC42CC">
        <w:rPr>
          <w:rFonts w:ascii="Arial" w:hAnsi="Arial" w:cs="Arial"/>
          <w:sz w:val="16"/>
          <w:szCs w:val="16"/>
          <w:vertAlign w:val="superscript"/>
        </w:rPr>
        <w:t>77</w:t>
      </w:r>
      <w:r w:rsidRPr="00EC42CC">
        <w:rPr>
          <w:rFonts w:ascii="Arial" w:hAnsi="Arial" w:cs="Arial"/>
          <w:sz w:val="16"/>
          <w:szCs w:val="16"/>
        </w:rPr>
        <w:t>Department of Psychiatry, Weill Cornell Medical College, New York, New York, USA.</w:t>
      </w:r>
      <w:r w:rsidRPr="00EC42CC">
        <w:rPr>
          <w:rFonts w:ascii="Arial" w:hAnsi="Arial" w:cs="Arial"/>
          <w:sz w:val="16"/>
          <w:szCs w:val="16"/>
          <w:vertAlign w:val="superscript"/>
        </w:rPr>
        <w:t>78</w:t>
      </w:r>
      <w:r w:rsidRPr="00EC42CC">
        <w:rPr>
          <w:rFonts w:ascii="Arial" w:hAnsi="Arial" w:cs="Arial"/>
          <w:sz w:val="16"/>
          <w:szCs w:val="16"/>
        </w:rPr>
        <w:t>Institute of Translational Genomics, Helmholtz Zentrum M</w:t>
      </w:r>
      <w:r w:rsidRPr="00EC42CC">
        <w:rPr>
          <w:rFonts w:ascii="Arial" w:hAnsi="Arial" w:cs="Arial"/>
          <w:color w:val="000000"/>
          <w:sz w:val="16"/>
          <w:szCs w:val="16"/>
        </w:rPr>
        <w:t>ünchen – German Research Centre for Environmental Health, Neuherberg, Germany.</w:t>
      </w:r>
      <w:r w:rsidRPr="00EC42CC">
        <w:rPr>
          <w:rFonts w:ascii="Arial" w:hAnsi="Arial" w:cs="Arial"/>
          <w:color w:val="000000"/>
          <w:sz w:val="16"/>
          <w:szCs w:val="16"/>
          <w:vertAlign w:val="superscript"/>
        </w:rPr>
        <w:t>79</w:t>
      </w:r>
      <w:r w:rsidRPr="00EC42CC">
        <w:rPr>
          <w:rFonts w:ascii="Arial" w:hAnsi="Arial" w:cs="Arial"/>
          <w:color w:val="000000"/>
          <w:sz w:val="16"/>
          <w:szCs w:val="16"/>
        </w:rPr>
        <w:t>Department of Adult Psychiatry, Poznan University of Medical Sciences, Poznan, Poland.</w:t>
      </w:r>
      <w:r w:rsidRPr="00EC42CC">
        <w:rPr>
          <w:rFonts w:ascii="Arial" w:hAnsi="Arial" w:cs="Arial"/>
          <w:color w:val="000000"/>
          <w:sz w:val="16"/>
          <w:szCs w:val="16"/>
          <w:vertAlign w:val="superscript"/>
        </w:rPr>
        <w:t>80</w:t>
      </w:r>
      <w:r w:rsidRPr="00EC42CC">
        <w:rPr>
          <w:rFonts w:ascii="Arial" w:hAnsi="Arial" w:cs="Arial"/>
          <w:color w:val="000000"/>
          <w:sz w:val="16"/>
          <w:szCs w:val="16"/>
        </w:rPr>
        <w:t>Department of Child and Adolescent Psychiatry, University Hospital Essen, University of Duisburg-Essen, Essen, Germany.</w:t>
      </w:r>
      <w:r w:rsidRPr="00EC42CC">
        <w:rPr>
          <w:rFonts w:ascii="Arial" w:hAnsi="Arial" w:cs="Arial"/>
          <w:color w:val="000000"/>
          <w:sz w:val="16"/>
          <w:szCs w:val="16"/>
          <w:vertAlign w:val="superscript"/>
        </w:rPr>
        <w:t>81</w:t>
      </w:r>
      <w:r w:rsidRPr="00EC42CC">
        <w:rPr>
          <w:rFonts w:ascii="Arial" w:hAnsi="Arial" w:cs="Arial"/>
          <w:color w:val="000000"/>
          <w:sz w:val="16"/>
          <w:szCs w:val="16"/>
        </w:rPr>
        <w:t>Zorg op Orde, Delft, The Netherlands.</w:t>
      </w:r>
      <w:r w:rsidRPr="00EC42CC">
        <w:rPr>
          <w:rFonts w:ascii="Arial" w:hAnsi="Arial" w:cs="Arial"/>
          <w:color w:val="000000"/>
          <w:sz w:val="16"/>
          <w:szCs w:val="16"/>
          <w:vertAlign w:val="superscript"/>
        </w:rPr>
        <w:t>82</w:t>
      </w:r>
      <w:r w:rsidRPr="00EC42CC">
        <w:rPr>
          <w:rFonts w:ascii="Arial" w:hAnsi="Arial" w:cs="Arial"/>
          <w:color w:val="000000"/>
          <w:sz w:val="16"/>
          <w:szCs w:val="16"/>
        </w:rPr>
        <w:t>Institute for Molecular Bioscience, University of Queensland, Brisbane, Queensland, Australia.</w:t>
      </w:r>
      <w:r w:rsidRPr="00EC42CC">
        <w:rPr>
          <w:rFonts w:ascii="Arial" w:hAnsi="Arial" w:cs="Arial"/>
          <w:color w:val="000000"/>
          <w:sz w:val="16"/>
          <w:szCs w:val="16"/>
          <w:vertAlign w:val="superscript"/>
        </w:rPr>
        <w:t>83</w:t>
      </w:r>
      <w:r w:rsidRPr="00EC42CC">
        <w:rPr>
          <w:rFonts w:ascii="Arial" w:hAnsi="Arial" w:cs="Arial"/>
          <w:color w:val="000000"/>
          <w:sz w:val="16"/>
          <w:szCs w:val="16"/>
        </w:rPr>
        <w:t>Department of Child and Adolescent Psychiatry, Psychosomatics and Psychotherapy, RWTH Aachen University, Aachen, Germany.</w:t>
      </w:r>
      <w:r w:rsidRPr="00EC42CC">
        <w:rPr>
          <w:rFonts w:ascii="Arial" w:hAnsi="Arial" w:cs="Arial"/>
          <w:color w:val="000000"/>
          <w:sz w:val="16"/>
          <w:szCs w:val="16"/>
          <w:vertAlign w:val="superscript"/>
        </w:rPr>
        <w:t>84</w:t>
      </w:r>
      <w:r w:rsidRPr="00EC42CC">
        <w:rPr>
          <w:rFonts w:ascii="Arial" w:hAnsi="Arial" w:cs="Arial"/>
          <w:color w:val="000000"/>
          <w:sz w:val="16"/>
          <w:szCs w:val="16"/>
        </w:rPr>
        <w:t>Department of General Internal Medicine and Psychosomatics, Heidelberg University Hospital, Heidelberg University, Heidelberg, Germany.</w:t>
      </w:r>
      <w:r w:rsidRPr="00EC42CC">
        <w:rPr>
          <w:rFonts w:ascii="Arial" w:hAnsi="Arial" w:cs="Arial"/>
          <w:color w:val="000000"/>
          <w:sz w:val="16"/>
          <w:szCs w:val="16"/>
          <w:vertAlign w:val="superscript"/>
        </w:rPr>
        <w:t>85</w:t>
      </w:r>
      <w:r w:rsidRPr="00EC42CC">
        <w:rPr>
          <w:rFonts w:ascii="Arial" w:hAnsi="Arial" w:cs="Arial"/>
          <w:color w:val="000000"/>
          <w:sz w:val="16"/>
          <w:szCs w:val="16"/>
        </w:rPr>
        <w:t>National Centre for Register-Based Research, Aarhus BSS, Aarhus University, Aarhus, Denmark.</w:t>
      </w:r>
      <w:r w:rsidRPr="00EC42CC">
        <w:rPr>
          <w:rFonts w:ascii="Arial" w:hAnsi="Arial" w:cs="Arial"/>
          <w:sz w:val="16"/>
          <w:szCs w:val="16"/>
          <w:vertAlign w:val="superscript"/>
        </w:rPr>
        <w:t>86</w:t>
      </w:r>
      <w:r w:rsidRPr="00EC42CC">
        <w:rPr>
          <w:rFonts w:ascii="Arial" w:hAnsi="Arial" w:cs="Arial"/>
          <w:sz w:val="16"/>
          <w:szCs w:val="16"/>
        </w:rPr>
        <w:t>Pamela Sklar Division of Psychiatric Genomics, Icahn School of Medicine at Mount Sinai, New York, New York, USA.</w:t>
      </w:r>
      <w:r w:rsidRPr="00EC42CC">
        <w:rPr>
          <w:rFonts w:ascii="Arial" w:hAnsi="Arial" w:cs="Arial"/>
          <w:sz w:val="16"/>
          <w:szCs w:val="16"/>
          <w:vertAlign w:val="superscript"/>
        </w:rPr>
        <w:t>87</w:t>
      </w:r>
      <w:r w:rsidRPr="00EC42CC">
        <w:rPr>
          <w:rFonts w:ascii="Arial" w:hAnsi="Arial" w:cs="Arial"/>
          <w:sz w:val="16"/>
          <w:szCs w:val="16"/>
        </w:rPr>
        <w:t>Department of Psychiatry, and Genetics and Genomic Sciences, Icahn School of Medicine at Mount Sinai, New York, New York, USA.</w:t>
      </w:r>
      <w:r w:rsidRPr="00EC42CC">
        <w:rPr>
          <w:rFonts w:ascii="Arial" w:hAnsi="Arial" w:cs="Arial"/>
          <w:sz w:val="16"/>
          <w:szCs w:val="16"/>
          <w:vertAlign w:val="superscript"/>
        </w:rPr>
        <w:t>88</w:t>
      </w:r>
      <w:r w:rsidRPr="00EC42CC">
        <w:rPr>
          <w:rFonts w:ascii="Arial" w:hAnsi="Arial" w:cs="Arial"/>
          <w:sz w:val="16"/>
          <w:szCs w:val="16"/>
        </w:rPr>
        <w:t>Seaver Autism Center for Research and Treatment, Icahn School of Medicine at Mount Sinai, New York, New York, USA.</w:t>
      </w:r>
      <w:r w:rsidRPr="00EC42CC">
        <w:rPr>
          <w:rFonts w:ascii="Arial" w:hAnsi="Arial" w:cs="Arial"/>
          <w:sz w:val="16"/>
          <w:szCs w:val="16"/>
          <w:vertAlign w:val="superscript"/>
        </w:rPr>
        <w:t>89</w:t>
      </w:r>
      <w:r w:rsidRPr="00EC42CC">
        <w:rPr>
          <w:rFonts w:ascii="Arial" w:hAnsi="Arial" w:cs="Arial"/>
          <w:sz w:val="16"/>
          <w:szCs w:val="16"/>
        </w:rPr>
        <w:t>Mental Illness Research, Education and Clinical Centers, James J. Peters Department of Veterans Affairs Medical Center, Bronx, New York, USA.</w:t>
      </w:r>
      <w:r w:rsidRPr="00EC42CC">
        <w:rPr>
          <w:rFonts w:ascii="Arial" w:hAnsi="Arial" w:cs="Arial"/>
          <w:sz w:val="16"/>
          <w:szCs w:val="16"/>
          <w:vertAlign w:val="superscript"/>
        </w:rPr>
        <w:t>90</w:t>
      </w:r>
      <w:r w:rsidRPr="00EC42CC">
        <w:rPr>
          <w:rFonts w:ascii="Arial" w:hAnsi="Arial" w:cs="Arial"/>
          <w:sz w:val="16"/>
          <w:szCs w:val="16"/>
        </w:rPr>
        <w:t>Biological Psychiatry Laboratory, McLean Hospital/Harvard Medical School, Boston, Massachusetts, USA.</w:t>
      </w:r>
      <w:r w:rsidRPr="00EC42CC">
        <w:rPr>
          <w:rFonts w:ascii="Arial" w:hAnsi="Arial" w:cs="Arial"/>
          <w:sz w:val="16"/>
          <w:szCs w:val="16"/>
          <w:vertAlign w:val="superscript"/>
        </w:rPr>
        <w:t>91</w:t>
      </w:r>
      <w:r w:rsidRPr="00EC42CC">
        <w:rPr>
          <w:rFonts w:ascii="Arial" w:hAnsi="Arial" w:cs="Arial"/>
          <w:sz w:val="16"/>
          <w:szCs w:val="16"/>
        </w:rPr>
        <w:t>Eating Disorders Unit, Parklandklinik, Bad Wildungen, Germany.</w:t>
      </w:r>
      <w:r w:rsidRPr="00EC42CC">
        <w:rPr>
          <w:rFonts w:ascii="Arial" w:hAnsi="Arial" w:cs="Arial"/>
          <w:sz w:val="16"/>
          <w:szCs w:val="16"/>
          <w:vertAlign w:val="superscript"/>
        </w:rPr>
        <w:t>92</w:t>
      </w:r>
      <w:r w:rsidRPr="00EC42CC">
        <w:rPr>
          <w:rFonts w:ascii="Arial" w:hAnsi="Arial" w:cs="Arial"/>
          <w:sz w:val="16"/>
          <w:szCs w:val="16"/>
        </w:rPr>
        <w:t xml:space="preserve">Department of Molecular </w:t>
      </w:r>
      <w:r w:rsidRPr="00EC42CC">
        <w:rPr>
          <w:rFonts w:ascii="Arial" w:hAnsi="Arial" w:cs="Arial"/>
          <w:sz w:val="16"/>
          <w:szCs w:val="16"/>
        </w:rPr>
        <w:lastRenderedPageBreak/>
        <w:t>Life Science, Division of Basic Medical Science and Molecular Medicine, School of Medicine, Tokai University, Isehara, Japan.</w:t>
      </w:r>
      <w:r w:rsidRPr="00EC42CC">
        <w:rPr>
          <w:rFonts w:ascii="Arial" w:hAnsi="Arial" w:cs="Arial"/>
          <w:sz w:val="16"/>
          <w:szCs w:val="16"/>
          <w:vertAlign w:val="superscript"/>
        </w:rPr>
        <w:t>93</w:t>
      </w:r>
      <w:r w:rsidRPr="00EC42CC">
        <w:rPr>
          <w:rFonts w:ascii="Arial" w:hAnsi="Arial" w:cs="Arial"/>
          <w:sz w:val="16"/>
          <w:szCs w:val="16"/>
        </w:rPr>
        <w:t>Faculty of Health Sciences, Palacky University, Olomouc, Czech Republic.</w:t>
      </w:r>
      <w:r w:rsidRPr="00EC42CC">
        <w:rPr>
          <w:rFonts w:ascii="Arial" w:hAnsi="Arial" w:cs="Arial"/>
          <w:sz w:val="16"/>
          <w:szCs w:val="16"/>
          <w:vertAlign w:val="superscript"/>
        </w:rPr>
        <w:t>94</w:t>
      </w:r>
      <w:r w:rsidRPr="00EC42CC">
        <w:rPr>
          <w:rFonts w:ascii="Arial" w:hAnsi="Arial" w:cs="Arial"/>
          <w:sz w:val="16"/>
          <w:szCs w:val="16"/>
        </w:rPr>
        <w:t>Eating Recovery Center, Denver, Colorado, USA.</w:t>
      </w:r>
      <w:r w:rsidRPr="00EC42CC">
        <w:rPr>
          <w:rFonts w:ascii="Arial" w:hAnsi="Arial" w:cs="Arial"/>
          <w:sz w:val="16"/>
          <w:szCs w:val="16"/>
          <w:vertAlign w:val="superscript"/>
        </w:rPr>
        <w:t>95</w:t>
      </w:r>
      <w:r w:rsidRPr="00EC42CC">
        <w:rPr>
          <w:rFonts w:ascii="Arial" w:hAnsi="Arial" w:cs="Arial"/>
          <w:sz w:val="16"/>
          <w:szCs w:val="16"/>
        </w:rPr>
        <w:t>Department of Psychological Medicine, University of Otago, Christchurch, New Zealand.</w:t>
      </w:r>
      <w:r w:rsidRPr="00EC42CC">
        <w:rPr>
          <w:rFonts w:ascii="Arial" w:hAnsi="Arial" w:cs="Arial"/>
          <w:sz w:val="16"/>
          <w:szCs w:val="16"/>
          <w:vertAlign w:val="superscript"/>
        </w:rPr>
        <w:t>96</w:t>
      </w:r>
      <w:r w:rsidRPr="00EC42CC">
        <w:rPr>
          <w:rFonts w:ascii="Arial" w:hAnsi="Arial" w:cs="Arial"/>
          <w:sz w:val="16"/>
          <w:szCs w:val="16"/>
        </w:rPr>
        <w:t>Canterbury District Health Board, Christchurch, New Zealand.</w:t>
      </w:r>
      <w:r w:rsidRPr="00EC42CC">
        <w:rPr>
          <w:rFonts w:ascii="Arial" w:hAnsi="Arial" w:cs="Arial"/>
          <w:sz w:val="16"/>
          <w:szCs w:val="16"/>
          <w:vertAlign w:val="superscript"/>
        </w:rPr>
        <w:t>97</w:t>
      </w:r>
      <w:r w:rsidRPr="00EC42CC">
        <w:rPr>
          <w:rFonts w:ascii="Arial" w:hAnsi="Arial" w:cs="Arial"/>
          <w:sz w:val="16"/>
          <w:szCs w:val="16"/>
        </w:rPr>
        <w:t>Rheumatology Research Group, Vall d’Hebron Research Institute, Barcelona, Spain.</w:t>
      </w:r>
      <w:r w:rsidRPr="00EC42CC">
        <w:rPr>
          <w:rFonts w:ascii="Arial" w:hAnsi="Arial" w:cs="Arial"/>
          <w:sz w:val="16"/>
          <w:szCs w:val="16"/>
          <w:vertAlign w:val="superscript"/>
        </w:rPr>
        <w:t>98</w:t>
      </w:r>
      <w:r w:rsidRPr="00EC42CC">
        <w:rPr>
          <w:rFonts w:ascii="Arial" w:hAnsi="Arial" w:cs="Arial"/>
          <w:sz w:val="16"/>
          <w:szCs w:val="16"/>
        </w:rPr>
        <w:t>First Faculty of Medicine, Department of Psychiatry, Charles University, Prague, Czech Republic.</w:t>
      </w:r>
      <w:r w:rsidRPr="00EC42CC">
        <w:rPr>
          <w:rFonts w:ascii="Arial" w:hAnsi="Arial" w:cs="Arial"/>
          <w:sz w:val="16"/>
          <w:szCs w:val="16"/>
          <w:vertAlign w:val="superscript"/>
        </w:rPr>
        <w:t>99</w:t>
      </w:r>
      <w:r w:rsidRPr="00EC42CC">
        <w:rPr>
          <w:rFonts w:ascii="Arial" w:hAnsi="Arial" w:cs="Arial"/>
          <w:sz w:val="16"/>
          <w:szCs w:val="16"/>
        </w:rPr>
        <w:t>Centre for Addiction and Mental Health, Toronto, Ontario, Canada.</w:t>
      </w:r>
      <w:r w:rsidRPr="00EC42CC">
        <w:rPr>
          <w:rFonts w:ascii="Arial" w:hAnsi="Arial" w:cs="Arial"/>
          <w:sz w:val="16"/>
          <w:szCs w:val="16"/>
          <w:vertAlign w:val="superscript"/>
        </w:rPr>
        <w:t>100</w:t>
      </w:r>
      <w:r w:rsidRPr="00EC42CC">
        <w:rPr>
          <w:rFonts w:ascii="Arial" w:hAnsi="Arial" w:cs="Arial"/>
          <w:sz w:val="16"/>
          <w:szCs w:val="16"/>
        </w:rPr>
        <w:t>Institute of Medical Science, University of Toronto, Toronto, Ontario, Canada.</w:t>
      </w:r>
      <w:r w:rsidRPr="00EC42CC">
        <w:rPr>
          <w:rFonts w:ascii="Arial" w:hAnsi="Arial" w:cs="Arial"/>
          <w:sz w:val="16"/>
          <w:szCs w:val="16"/>
          <w:vertAlign w:val="superscript"/>
        </w:rPr>
        <w:t>101</w:t>
      </w:r>
      <w:r w:rsidRPr="00EC42CC">
        <w:rPr>
          <w:rFonts w:ascii="Arial" w:hAnsi="Arial" w:cs="Arial"/>
          <w:sz w:val="16"/>
          <w:szCs w:val="16"/>
        </w:rPr>
        <w:t>Department of Psychiatry, University of Toronto, Toronto, Ontario, Canada.</w:t>
      </w:r>
      <w:r w:rsidRPr="00EC42CC">
        <w:rPr>
          <w:rFonts w:ascii="Arial" w:hAnsi="Arial" w:cs="Arial"/>
          <w:sz w:val="16"/>
          <w:szCs w:val="16"/>
          <w:vertAlign w:val="superscript"/>
        </w:rPr>
        <w:t>102</w:t>
      </w:r>
      <w:r w:rsidRPr="00EC42CC">
        <w:rPr>
          <w:rFonts w:ascii="Arial" w:hAnsi="Arial" w:cs="Arial"/>
          <w:sz w:val="16"/>
          <w:szCs w:val="16"/>
        </w:rPr>
        <w:t>Institute for Molecular Medicine Finland FIMM, HiLIFE, Helsinki Institute of Life Science, University of Helsinki, Helsinki, Finland.</w:t>
      </w:r>
      <w:r w:rsidRPr="00EC42CC">
        <w:rPr>
          <w:rFonts w:ascii="Arial" w:hAnsi="Arial" w:cs="Arial"/>
          <w:sz w:val="16"/>
          <w:szCs w:val="16"/>
          <w:vertAlign w:val="superscript"/>
        </w:rPr>
        <w:t>103</w:t>
      </w:r>
      <w:r w:rsidRPr="00EC42CC">
        <w:rPr>
          <w:rFonts w:ascii="Arial" w:hAnsi="Arial" w:cs="Arial"/>
          <w:sz w:val="16"/>
          <w:szCs w:val="16"/>
        </w:rPr>
        <w:t>Institute of Public Health and Clinical Nutrition, Department of Clinical Nutrition, University of Eastern Finland, Kuopio, Finland.</w:t>
      </w:r>
      <w:r w:rsidRPr="00EC42CC">
        <w:rPr>
          <w:rFonts w:ascii="Arial" w:hAnsi="Arial" w:cs="Arial"/>
          <w:sz w:val="16"/>
          <w:szCs w:val="16"/>
          <w:vertAlign w:val="superscript"/>
        </w:rPr>
        <w:t>104</w:t>
      </w:r>
      <w:r w:rsidRPr="00EC42CC">
        <w:rPr>
          <w:rFonts w:ascii="Arial" w:hAnsi="Arial" w:cs="Arial"/>
          <w:sz w:val="16"/>
          <w:szCs w:val="16"/>
        </w:rPr>
        <w:t>Eating Disorders Unit, Department of Child and Adolescent Psychiatry, Medical University of Vienna, Vienna, Austria.</w:t>
      </w:r>
      <w:r w:rsidRPr="00EC42CC">
        <w:rPr>
          <w:rFonts w:ascii="Arial" w:hAnsi="Arial" w:cs="Arial"/>
          <w:sz w:val="16"/>
          <w:szCs w:val="16"/>
          <w:vertAlign w:val="superscript"/>
        </w:rPr>
        <w:t>105</w:t>
      </w:r>
      <w:r w:rsidRPr="00EC42CC">
        <w:rPr>
          <w:rFonts w:ascii="Arial" w:hAnsi="Arial" w:cs="Arial"/>
          <w:sz w:val="16"/>
          <w:szCs w:val="16"/>
        </w:rPr>
        <w:t>Groningen Institute for Evolutionary Life Sciences, University of Groningen, Groningen, The Netherlands.</w:t>
      </w:r>
      <w:r w:rsidRPr="00EC42CC">
        <w:rPr>
          <w:rFonts w:ascii="Arial" w:hAnsi="Arial" w:cs="Arial"/>
          <w:sz w:val="16"/>
          <w:szCs w:val="16"/>
          <w:vertAlign w:val="superscript"/>
        </w:rPr>
        <w:t>106</w:t>
      </w:r>
      <w:r w:rsidRPr="00EC42CC">
        <w:rPr>
          <w:rFonts w:ascii="Arial" w:hAnsi="Arial" w:cs="Arial"/>
          <w:sz w:val="16"/>
          <w:szCs w:val="16"/>
        </w:rPr>
        <w:t>Department of Psychiatry, University of California San Diego, San Diego, California, USA.</w:t>
      </w:r>
      <w:r w:rsidRPr="00EC42CC">
        <w:rPr>
          <w:rFonts w:ascii="Arial" w:hAnsi="Arial" w:cs="Arial"/>
          <w:sz w:val="16"/>
          <w:szCs w:val="16"/>
          <w:vertAlign w:val="superscript"/>
        </w:rPr>
        <w:t>107</w:t>
      </w:r>
      <w:r w:rsidRPr="00EC42CC">
        <w:rPr>
          <w:rFonts w:ascii="Arial" w:hAnsi="Arial" w:cs="Arial"/>
          <w:sz w:val="16"/>
          <w:szCs w:val="16"/>
        </w:rPr>
        <w:t>Department of Pathology and Biomedical Science, University of Otago, Christchurch, New Zealand.</w:t>
      </w:r>
      <w:r w:rsidRPr="00EC42CC">
        <w:rPr>
          <w:rFonts w:ascii="Arial" w:hAnsi="Arial" w:cs="Arial"/>
          <w:sz w:val="16"/>
          <w:szCs w:val="16"/>
          <w:vertAlign w:val="superscript"/>
        </w:rPr>
        <w:t>108</w:t>
      </w:r>
      <w:r w:rsidRPr="00EC42CC">
        <w:rPr>
          <w:rFonts w:ascii="Arial" w:hAnsi="Arial" w:cs="Arial"/>
          <w:sz w:val="16"/>
          <w:szCs w:val="16"/>
        </w:rPr>
        <w:t>Department of Public Health, University of Helsinki, Helsinki, Finland.</w:t>
      </w:r>
      <w:r w:rsidRPr="00EC42CC">
        <w:rPr>
          <w:rFonts w:ascii="Arial" w:hAnsi="Arial" w:cs="Arial"/>
          <w:sz w:val="16"/>
          <w:szCs w:val="16"/>
          <w:vertAlign w:val="superscript"/>
        </w:rPr>
        <w:t>109</w:t>
      </w:r>
      <w:r w:rsidRPr="00EC42CC">
        <w:rPr>
          <w:rFonts w:ascii="Arial" w:hAnsi="Arial" w:cs="Arial"/>
          <w:sz w:val="16"/>
          <w:szCs w:val="16"/>
        </w:rPr>
        <w:t>Institute of Applied Health Sciences, School of Medicine, Medical Sciences and Nutrition, University of Aberdeen, Aberdeen, UK.</w:t>
      </w:r>
      <w:r w:rsidRPr="00EC42CC">
        <w:rPr>
          <w:rFonts w:ascii="Arial" w:hAnsi="Arial" w:cs="Arial"/>
          <w:sz w:val="16"/>
          <w:szCs w:val="16"/>
          <w:vertAlign w:val="superscript"/>
        </w:rPr>
        <w:t>110</w:t>
      </w:r>
      <w:r w:rsidRPr="00EC42CC">
        <w:rPr>
          <w:rFonts w:ascii="Arial" w:hAnsi="Arial" w:cs="Arial"/>
          <w:sz w:val="16"/>
          <w:szCs w:val="16"/>
        </w:rPr>
        <w:t>Department of Psychiatry, Seoul Paik Hospital, Inje University, Seoul, Korea.</w:t>
      </w:r>
      <w:r w:rsidRPr="00EC42CC">
        <w:rPr>
          <w:rFonts w:ascii="Arial" w:hAnsi="Arial" w:cs="Arial"/>
          <w:sz w:val="16"/>
          <w:szCs w:val="16"/>
          <w:vertAlign w:val="superscript"/>
        </w:rPr>
        <w:t>111</w:t>
      </w:r>
      <w:r w:rsidRPr="00EC42CC">
        <w:rPr>
          <w:rFonts w:ascii="Arial" w:hAnsi="Arial" w:cs="Arial"/>
          <w:sz w:val="16"/>
          <w:szCs w:val="16"/>
        </w:rPr>
        <w:t>QIMR Berghofer Medical Research Institute, Brisbane, Queensland, Australia.</w:t>
      </w:r>
      <w:r w:rsidRPr="00EC42CC">
        <w:rPr>
          <w:rFonts w:ascii="Arial" w:hAnsi="Arial" w:cs="Arial"/>
          <w:sz w:val="16"/>
          <w:szCs w:val="16"/>
          <w:vertAlign w:val="superscript"/>
        </w:rPr>
        <w:t>112</w:t>
      </w:r>
      <w:r w:rsidRPr="00EC42CC">
        <w:rPr>
          <w:rFonts w:ascii="Arial" w:hAnsi="Arial" w:cs="Arial"/>
          <w:sz w:val="16"/>
          <w:szCs w:val="16"/>
        </w:rPr>
        <w:t>Division of Rheumatology, Department of Medicine, Center for Molecular Medicine, Karolinska Institutet and Karolinska University Hospital, Stockholm, Sweden.</w:t>
      </w:r>
      <w:r w:rsidRPr="00EC42CC">
        <w:rPr>
          <w:rFonts w:ascii="Arial" w:hAnsi="Arial" w:cs="Arial"/>
          <w:sz w:val="16"/>
          <w:szCs w:val="16"/>
          <w:vertAlign w:val="superscript"/>
        </w:rPr>
        <w:t>113</w:t>
      </w:r>
      <w:r w:rsidRPr="00EC42CC">
        <w:rPr>
          <w:rFonts w:ascii="Arial" w:hAnsi="Arial" w:cs="Arial"/>
          <w:sz w:val="16"/>
          <w:szCs w:val="16"/>
        </w:rPr>
        <w:t>Department of Psychology, Michigan State University, East Lansing, Michigan, USA.</w:t>
      </w:r>
      <w:r w:rsidRPr="00EC42CC">
        <w:rPr>
          <w:rFonts w:ascii="Arial" w:hAnsi="Arial" w:cs="Arial"/>
          <w:sz w:val="16"/>
          <w:szCs w:val="16"/>
          <w:vertAlign w:val="superscript"/>
        </w:rPr>
        <w:t>114</w:t>
      </w:r>
      <w:r w:rsidRPr="00EC42CC">
        <w:rPr>
          <w:rFonts w:ascii="Arial" w:hAnsi="Arial" w:cs="Arial"/>
          <w:sz w:val="16"/>
          <w:szCs w:val="16"/>
        </w:rPr>
        <w:t>Department of Mental Disorders, Norwegian Institute of Public Health, Oslo, Norway.</w:t>
      </w:r>
      <w:r w:rsidRPr="00EC42CC">
        <w:rPr>
          <w:rFonts w:ascii="Arial" w:hAnsi="Arial" w:cs="Arial"/>
          <w:sz w:val="16"/>
          <w:szCs w:val="16"/>
          <w:vertAlign w:val="superscript"/>
        </w:rPr>
        <w:t>115</w:t>
      </w:r>
      <w:r w:rsidR="004C7A24">
        <w:rPr>
          <w:rFonts w:ascii="Arial" w:hAnsi="Arial" w:cs="Arial"/>
          <w:sz w:val="16"/>
          <w:szCs w:val="16"/>
        </w:rPr>
        <w:t>Institute of Neuroscience and</w:t>
      </w:r>
      <w:r w:rsidRPr="00EC42CC">
        <w:rPr>
          <w:rFonts w:ascii="Arial" w:hAnsi="Arial" w:cs="Arial"/>
          <w:sz w:val="16"/>
          <w:szCs w:val="16"/>
        </w:rPr>
        <w:t xml:space="preserve"> Physiology, The Sahlgrenska Academy at the University of Gothenburg, Gothenburg, Sweden.</w:t>
      </w:r>
      <w:r w:rsidRPr="00EC42CC">
        <w:rPr>
          <w:rFonts w:ascii="Arial" w:hAnsi="Arial" w:cs="Arial"/>
          <w:sz w:val="16"/>
          <w:szCs w:val="16"/>
          <w:vertAlign w:val="superscript"/>
        </w:rPr>
        <w:t>116</w:t>
      </w:r>
      <w:r w:rsidRPr="00EC42CC">
        <w:rPr>
          <w:rFonts w:ascii="Arial" w:hAnsi="Arial" w:cs="Arial"/>
          <w:sz w:val="16"/>
          <w:szCs w:val="16"/>
        </w:rPr>
        <w:t>Centre for Integrated Register-based Research (CIRRAU), Aarhus University, Aarhus, Denmark.</w:t>
      </w:r>
      <w:r w:rsidRPr="00EC42CC">
        <w:rPr>
          <w:rFonts w:ascii="Arial" w:hAnsi="Arial" w:cs="Arial"/>
          <w:sz w:val="16"/>
          <w:szCs w:val="16"/>
          <w:vertAlign w:val="superscript"/>
        </w:rPr>
        <w:t>117</w:t>
      </w:r>
      <w:r w:rsidRPr="00EC42CC">
        <w:rPr>
          <w:rFonts w:ascii="Arial" w:hAnsi="Arial" w:cs="Arial"/>
          <w:sz w:val="16"/>
          <w:szCs w:val="16"/>
        </w:rPr>
        <w:t>Dr. Einar Martens Research Group for Biological Psychiatry, Center for Medical Genetics and Molecular Medicine, Haukeland University Hospital, Bergen, Norway.</w:t>
      </w:r>
      <w:r w:rsidRPr="00EC42CC">
        <w:rPr>
          <w:rFonts w:ascii="Arial" w:hAnsi="Arial" w:cs="Arial"/>
          <w:sz w:val="16"/>
          <w:szCs w:val="16"/>
          <w:vertAlign w:val="superscript"/>
        </w:rPr>
        <w:t>118</w:t>
      </w:r>
      <w:r w:rsidRPr="00EC42CC">
        <w:rPr>
          <w:rFonts w:ascii="Arial" w:hAnsi="Arial" w:cs="Arial"/>
          <w:sz w:val="16"/>
          <w:szCs w:val="16"/>
        </w:rPr>
        <w:t>Department of Clinical Medicine, Laboratory Building, Haukeland University Hospital, Bergen, Norway.</w:t>
      </w:r>
      <w:r w:rsidRPr="00EC42CC">
        <w:rPr>
          <w:rFonts w:ascii="Arial" w:hAnsi="Arial" w:cs="Arial"/>
          <w:sz w:val="16"/>
          <w:szCs w:val="16"/>
          <w:vertAlign w:val="superscript"/>
        </w:rPr>
        <w:t>119</w:t>
      </w:r>
      <w:r w:rsidRPr="00EC42CC">
        <w:rPr>
          <w:rFonts w:ascii="Arial" w:hAnsi="Arial" w:cs="Arial"/>
          <w:sz w:val="16"/>
          <w:szCs w:val="16"/>
        </w:rPr>
        <w:t>The Chicago School of Professional Psychology, Washington D.C., USA.</w:t>
      </w:r>
      <w:r w:rsidRPr="00EC42CC">
        <w:rPr>
          <w:rFonts w:ascii="Arial" w:hAnsi="Arial" w:cs="Arial"/>
          <w:sz w:val="16"/>
          <w:szCs w:val="16"/>
          <w:vertAlign w:val="superscript"/>
        </w:rPr>
        <w:t>120</w:t>
      </w:r>
      <w:r w:rsidRPr="00EC42CC">
        <w:rPr>
          <w:rFonts w:ascii="Arial" w:hAnsi="Arial" w:cs="Arial"/>
          <w:sz w:val="16"/>
          <w:szCs w:val="16"/>
        </w:rPr>
        <w:t>Department of Cancer Epidemiology and Prevention, M. Sklodowska-Curie National Research Institute of Oncology, Warsaw, Poland.</w:t>
      </w:r>
      <w:r w:rsidRPr="00EC42CC">
        <w:rPr>
          <w:rFonts w:ascii="Arial" w:hAnsi="Arial" w:cs="Arial"/>
          <w:sz w:val="16"/>
          <w:szCs w:val="16"/>
          <w:vertAlign w:val="superscript"/>
        </w:rPr>
        <w:t>121</w:t>
      </w:r>
      <w:r w:rsidRPr="00EC42CC">
        <w:rPr>
          <w:rFonts w:ascii="Arial" w:hAnsi="Arial" w:cs="Arial"/>
          <w:sz w:val="16"/>
          <w:szCs w:val="16"/>
        </w:rPr>
        <w:t>Department of Biological and Medical Psychology, University of Bergen, Bergen, Norway.</w:t>
      </w:r>
      <w:r w:rsidRPr="00EC42CC">
        <w:rPr>
          <w:rFonts w:ascii="Arial" w:hAnsi="Arial" w:cs="Arial"/>
          <w:sz w:val="16"/>
          <w:szCs w:val="16"/>
          <w:vertAlign w:val="superscript"/>
        </w:rPr>
        <w:t>122</w:t>
      </w:r>
      <w:r w:rsidRPr="00EC42CC">
        <w:rPr>
          <w:rFonts w:ascii="Arial" w:hAnsi="Arial" w:cs="Arial"/>
          <w:sz w:val="16"/>
          <w:szCs w:val="16"/>
        </w:rPr>
        <w:t>BESE Division, KAUST, KSA, King Abdullah University of Science and Technology, Thuwal, Saudi Arabia.</w:t>
      </w:r>
      <w:r w:rsidRPr="00EC42CC">
        <w:rPr>
          <w:rFonts w:ascii="Arial" w:hAnsi="Arial" w:cs="Arial"/>
          <w:sz w:val="16"/>
          <w:szCs w:val="16"/>
          <w:vertAlign w:val="superscript"/>
        </w:rPr>
        <w:t>123</w:t>
      </w:r>
      <w:r w:rsidRPr="00EC42CC">
        <w:rPr>
          <w:rFonts w:ascii="Arial" w:hAnsi="Arial" w:cs="Arial"/>
          <w:sz w:val="16"/>
          <w:szCs w:val="16"/>
        </w:rPr>
        <w:t>Department of Psychiatry, University of Lausanne-University Hospital of Lausanne (UNIL-CHUV), Lausanne, Switzerland.</w:t>
      </w:r>
      <w:r w:rsidRPr="00EC42CC">
        <w:rPr>
          <w:rFonts w:ascii="Arial" w:hAnsi="Arial" w:cs="Arial"/>
          <w:sz w:val="16"/>
          <w:szCs w:val="16"/>
          <w:vertAlign w:val="superscript"/>
        </w:rPr>
        <w:t>124</w:t>
      </w:r>
      <w:r w:rsidRPr="00EC42CC">
        <w:rPr>
          <w:rFonts w:ascii="Arial" w:hAnsi="Arial" w:cs="Arial"/>
          <w:sz w:val="16"/>
          <w:szCs w:val="16"/>
        </w:rPr>
        <w:t>Department of Psychiatry, University of Campania “Luigi Vanvitelli”, Naples, Italy.</w:t>
      </w:r>
      <w:r w:rsidRPr="00EC42CC">
        <w:rPr>
          <w:rFonts w:ascii="Arial" w:hAnsi="Arial" w:cs="Arial"/>
          <w:sz w:val="16"/>
          <w:szCs w:val="16"/>
          <w:vertAlign w:val="superscript"/>
        </w:rPr>
        <w:t>125</w:t>
      </w:r>
      <w:r w:rsidRPr="00EC42CC">
        <w:rPr>
          <w:rFonts w:ascii="Arial" w:hAnsi="Arial" w:cs="Arial"/>
          <w:sz w:val="16"/>
          <w:szCs w:val="16"/>
        </w:rPr>
        <w:t>Center for Integrative Genomics, University of Lausanne, Lausanne, Switzerland.</w:t>
      </w:r>
      <w:r w:rsidRPr="00EC42CC">
        <w:rPr>
          <w:rFonts w:ascii="Arial" w:hAnsi="Arial" w:cs="Arial"/>
          <w:sz w:val="16"/>
          <w:szCs w:val="16"/>
          <w:vertAlign w:val="superscript"/>
        </w:rPr>
        <w:t>126</w:t>
      </w:r>
      <w:r w:rsidRPr="00EC42CC">
        <w:rPr>
          <w:rFonts w:ascii="Arial" w:hAnsi="Arial" w:cs="Arial"/>
          <w:sz w:val="16"/>
          <w:szCs w:val="16"/>
        </w:rPr>
        <w:t>Department of Paediatric Laboratory Medicine, Division of Genome Diagnostics, The Hospital for Sick Children, Toronto, Ontario, Canada.</w:t>
      </w:r>
      <w:r w:rsidRPr="00EC42CC">
        <w:rPr>
          <w:rFonts w:ascii="Arial" w:hAnsi="Arial" w:cs="Arial"/>
          <w:sz w:val="16"/>
          <w:szCs w:val="16"/>
          <w:vertAlign w:val="superscript"/>
        </w:rPr>
        <w:t>127</w:t>
      </w:r>
      <w:r w:rsidRPr="00EC42CC">
        <w:rPr>
          <w:rFonts w:ascii="Arial" w:hAnsi="Arial" w:cs="Arial"/>
          <w:sz w:val="16"/>
          <w:szCs w:val="16"/>
        </w:rPr>
        <w:t>Center for Psychiatry Research, Stockholm Health Care Services, Stockholm City Council, Stockholm, Sweden.</w:t>
      </w:r>
      <w:r w:rsidRPr="00EC42CC">
        <w:rPr>
          <w:rFonts w:ascii="Arial" w:hAnsi="Arial" w:cs="Arial"/>
          <w:sz w:val="16"/>
          <w:szCs w:val="16"/>
          <w:vertAlign w:val="superscript"/>
        </w:rPr>
        <w:t>128</w:t>
      </w:r>
      <w:r w:rsidRPr="00EC42CC">
        <w:rPr>
          <w:rFonts w:ascii="Arial" w:hAnsi="Arial" w:cs="Arial"/>
          <w:sz w:val="16"/>
          <w:szCs w:val="16"/>
        </w:rPr>
        <w:t>Department of Psychiatry, Psychosomatics and Psychotherapy, University of W</w:t>
      </w:r>
      <w:r w:rsidRPr="00EC42CC">
        <w:rPr>
          <w:rFonts w:ascii="Arial" w:hAnsi="Arial" w:cs="Arial"/>
          <w:color w:val="000000"/>
          <w:sz w:val="16"/>
          <w:szCs w:val="16"/>
        </w:rPr>
        <w:t xml:space="preserve">ürzburg, </w:t>
      </w:r>
      <w:r w:rsidRPr="00EC42CC">
        <w:rPr>
          <w:rFonts w:ascii="Arial" w:hAnsi="Arial" w:cs="Arial"/>
          <w:sz w:val="16"/>
          <w:szCs w:val="16"/>
        </w:rPr>
        <w:t>W</w:t>
      </w:r>
      <w:r w:rsidRPr="00EC42CC">
        <w:rPr>
          <w:rFonts w:ascii="Arial" w:hAnsi="Arial" w:cs="Arial"/>
          <w:color w:val="000000"/>
          <w:sz w:val="16"/>
          <w:szCs w:val="16"/>
        </w:rPr>
        <w:t>ürzburg, Germany.</w:t>
      </w:r>
      <w:r w:rsidRPr="00EC42CC">
        <w:rPr>
          <w:rFonts w:ascii="Arial" w:hAnsi="Arial" w:cs="Arial"/>
          <w:color w:val="000000"/>
          <w:sz w:val="16"/>
          <w:szCs w:val="16"/>
          <w:vertAlign w:val="superscript"/>
        </w:rPr>
        <w:t>129</w:t>
      </w:r>
      <w:r w:rsidRPr="00EC42CC">
        <w:rPr>
          <w:rFonts w:ascii="Arial" w:hAnsi="Arial" w:cs="Arial"/>
          <w:color w:val="000000"/>
          <w:sz w:val="16"/>
          <w:szCs w:val="16"/>
        </w:rPr>
        <w:t>Department of Psychiatry, University College Cork, Cork, Ireland.</w:t>
      </w:r>
      <w:r w:rsidRPr="00EC42CC">
        <w:rPr>
          <w:rFonts w:ascii="Arial" w:hAnsi="Arial" w:cs="Arial"/>
          <w:color w:val="000000"/>
          <w:sz w:val="16"/>
          <w:szCs w:val="16"/>
          <w:vertAlign w:val="superscript"/>
        </w:rPr>
        <w:t>130</w:t>
      </w:r>
      <w:r w:rsidRPr="00EC42CC">
        <w:rPr>
          <w:rFonts w:ascii="Arial" w:hAnsi="Arial" w:cs="Arial"/>
          <w:color w:val="000000"/>
          <w:sz w:val="16"/>
          <w:szCs w:val="16"/>
        </w:rPr>
        <w:t>Child and Adolescent Regional Eating Disorder Service (CAREDS), Health Service Executive South, Cork, Ireland.</w:t>
      </w:r>
      <w:r w:rsidRPr="00EC42CC">
        <w:rPr>
          <w:rFonts w:ascii="Arial" w:hAnsi="Arial" w:cs="Arial"/>
          <w:color w:val="000000"/>
          <w:sz w:val="16"/>
          <w:szCs w:val="16"/>
          <w:vertAlign w:val="superscript"/>
        </w:rPr>
        <w:t>131</w:t>
      </w:r>
      <w:r w:rsidRPr="00EC42CC">
        <w:rPr>
          <w:rFonts w:ascii="Arial" w:hAnsi="Arial" w:cs="Arial"/>
          <w:color w:val="000000"/>
          <w:sz w:val="16"/>
          <w:szCs w:val="16"/>
        </w:rPr>
        <w:t>Institute of Molecular and Cell Biology, University of Tartu, Tartu, Estonia.</w:t>
      </w:r>
      <w:r w:rsidRPr="00EC42CC">
        <w:rPr>
          <w:rFonts w:ascii="Arial" w:hAnsi="Arial" w:cs="Arial"/>
          <w:color w:val="000000"/>
          <w:sz w:val="16"/>
          <w:szCs w:val="16"/>
          <w:vertAlign w:val="superscript"/>
        </w:rPr>
        <w:t>132</w:t>
      </w:r>
      <w:r w:rsidRPr="00EC42CC">
        <w:rPr>
          <w:rFonts w:ascii="Arial" w:hAnsi="Arial" w:cs="Arial"/>
          <w:color w:val="000000"/>
          <w:sz w:val="16"/>
          <w:szCs w:val="16"/>
        </w:rPr>
        <w:t>Molecular Epidemiology Section, Department of Biomedical Datasciences, Leiden University Medical Centre, Leiden, The Netherlands.</w:t>
      </w:r>
      <w:r w:rsidRPr="00EC42CC">
        <w:rPr>
          <w:rFonts w:ascii="Arial" w:hAnsi="Arial" w:cs="Arial"/>
          <w:color w:val="000000"/>
          <w:sz w:val="16"/>
          <w:szCs w:val="16"/>
          <w:vertAlign w:val="superscript"/>
        </w:rPr>
        <w:t>133</w:t>
      </w:r>
      <w:r w:rsidRPr="00EC42CC">
        <w:rPr>
          <w:rFonts w:ascii="Arial" w:hAnsi="Arial" w:cs="Arial"/>
          <w:color w:val="000000"/>
          <w:sz w:val="16"/>
          <w:szCs w:val="16"/>
        </w:rPr>
        <w:t>Department of Psychiatry, Faculty of Medicine, University of Geneva, Geneva, Switzerland.</w:t>
      </w:r>
      <w:r w:rsidRPr="00EC42CC">
        <w:rPr>
          <w:rFonts w:ascii="Arial" w:hAnsi="Arial" w:cs="Arial"/>
          <w:color w:val="000000"/>
          <w:sz w:val="16"/>
          <w:szCs w:val="16"/>
          <w:vertAlign w:val="superscript"/>
        </w:rPr>
        <w:t>134</w:t>
      </w:r>
      <w:r w:rsidRPr="00EC42CC">
        <w:rPr>
          <w:rFonts w:ascii="Arial" w:hAnsi="Arial" w:cs="Arial"/>
          <w:color w:val="000000"/>
          <w:sz w:val="16"/>
          <w:szCs w:val="16"/>
        </w:rPr>
        <w:t>Department of Pediatrics, Gynaecology and Obstetrics, University of Geneva, Geneva, Switzerland.</w:t>
      </w:r>
      <w:r w:rsidRPr="00EC42CC">
        <w:rPr>
          <w:rFonts w:ascii="Arial" w:hAnsi="Arial" w:cs="Arial"/>
          <w:color w:val="000000"/>
          <w:sz w:val="16"/>
          <w:szCs w:val="16"/>
          <w:vertAlign w:val="superscript"/>
        </w:rPr>
        <w:t>135</w:t>
      </w:r>
      <w:r w:rsidRPr="00EC42CC">
        <w:rPr>
          <w:rFonts w:ascii="Arial" w:hAnsi="Arial" w:cs="Arial"/>
          <w:color w:val="000000"/>
          <w:sz w:val="16"/>
          <w:szCs w:val="16"/>
        </w:rPr>
        <w:t xml:space="preserve">Department of Psychiatry and Behavioral Science, University of North Dakota School of Medicine and Health </w:t>
      </w:r>
      <w:r w:rsidRPr="00EC42CC">
        <w:rPr>
          <w:rFonts w:ascii="Arial" w:hAnsi="Arial" w:cs="Arial"/>
          <w:color w:val="000000"/>
          <w:sz w:val="16"/>
          <w:szCs w:val="16"/>
        </w:rPr>
        <w:lastRenderedPageBreak/>
        <w:t>Sciences, Fargo, North Dakota, USA.</w:t>
      </w:r>
      <w:r w:rsidRPr="00EC42CC">
        <w:rPr>
          <w:rFonts w:ascii="Arial" w:hAnsi="Arial" w:cs="Arial"/>
          <w:color w:val="000000"/>
          <w:sz w:val="16"/>
          <w:szCs w:val="16"/>
          <w:vertAlign w:val="superscript"/>
        </w:rPr>
        <w:t>136</w:t>
      </w:r>
      <w:r w:rsidRPr="00EC42CC">
        <w:rPr>
          <w:rFonts w:ascii="Arial" w:hAnsi="Arial" w:cs="Arial"/>
          <w:color w:val="000000"/>
          <w:sz w:val="16"/>
          <w:szCs w:val="16"/>
        </w:rPr>
        <w:t>National Center for PTSD, VA Boston Healthcare System, Boston, Massachusetts, USA.</w:t>
      </w:r>
      <w:r w:rsidRPr="00EC42CC">
        <w:rPr>
          <w:rFonts w:ascii="Arial" w:hAnsi="Arial" w:cs="Arial"/>
          <w:color w:val="000000"/>
          <w:sz w:val="16"/>
          <w:szCs w:val="16"/>
          <w:vertAlign w:val="superscript"/>
        </w:rPr>
        <w:t>137</w:t>
      </w:r>
      <w:r w:rsidRPr="00EC42CC">
        <w:rPr>
          <w:rFonts w:ascii="Arial" w:hAnsi="Arial" w:cs="Arial"/>
          <w:color w:val="000000"/>
          <w:sz w:val="16"/>
          <w:szCs w:val="16"/>
        </w:rPr>
        <w:t>Department of Psychiatry, Boston University School of Medicine, Boston, Massachusetts, USA.</w:t>
      </w:r>
      <w:r w:rsidRPr="00EC42CC">
        <w:rPr>
          <w:rFonts w:ascii="Arial" w:hAnsi="Arial" w:cs="Arial"/>
          <w:sz w:val="16"/>
          <w:szCs w:val="16"/>
          <w:vertAlign w:val="superscript"/>
        </w:rPr>
        <w:t>138</w:t>
      </w:r>
      <w:r w:rsidRPr="00EC42CC">
        <w:rPr>
          <w:rFonts w:ascii="Arial" w:hAnsi="Arial" w:cs="Arial"/>
          <w:sz w:val="16"/>
          <w:szCs w:val="16"/>
        </w:rPr>
        <w:t>Department of Medicine, Surgery and Dentistry “Scuola Medica Salernitana”, University of Salerno, Salerno, Italy.</w:t>
      </w:r>
      <w:r w:rsidRPr="00EC42CC">
        <w:rPr>
          <w:rFonts w:ascii="Arial" w:hAnsi="Arial" w:cs="Arial"/>
          <w:sz w:val="16"/>
          <w:szCs w:val="16"/>
          <w:vertAlign w:val="superscript"/>
        </w:rPr>
        <w:t>139</w:t>
      </w:r>
      <w:r w:rsidRPr="00EC42CC">
        <w:rPr>
          <w:rFonts w:ascii="Arial" w:hAnsi="Arial" w:cs="Arial"/>
          <w:sz w:val="16"/>
          <w:szCs w:val="16"/>
        </w:rPr>
        <w:t>Queensland Brain Institute, University of Queensland, Brisbane, Queensland, Australia.</w:t>
      </w:r>
      <w:r w:rsidRPr="00EC42CC">
        <w:rPr>
          <w:rFonts w:ascii="Arial" w:hAnsi="Arial" w:cs="Arial"/>
          <w:sz w:val="16"/>
          <w:szCs w:val="16"/>
          <w:vertAlign w:val="superscript"/>
        </w:rPr>
        <w:t>140</w:t>
      </w:r>
      <w:r w:rsidRPr="00EC42CC">
        <w:rPr>
          <w:rFonts w:ascii="Arial" w:hAnsi="Arial" w:cs="Arial"/>
          <w:sz w:val="16"/>
          <w:szCs w:val="16"/>
        </w:rPr>
        <w:t>Department of Neuroscience, Psychology, Drug Research and Child Health (NEUROFARBA), University of Florence, Florence, Italy.</w:t>
      </w:r>
      <w:r w:rsidRPr="00EC42CC">
        <w:rPr>
          <w:rFonts w:ascii="Arial" w:hAnsi="Arial" w:cs="Arial"/>
          <w:sz w:val="16"/>
          <w:szCs w:val="16"/>
          <w:vertAlign w:val="superscript"/>
        </w:rPr>
        <w:t>141</w:t>
      </w:r>
      <w:r w:rsidRPr="00EC42CC">
        <w:rPr>
          <w:rFonts w:ascii="Arial" w:hAnsi="Arial" w:cs="Arial"/>
          <w:sz w:val="16"/>
          <w:szCs w:val="16"/>
        </w:rPr>
        <w:t>IRCCS Fondazione Don Carlo Gnocchi, Florence, Italy.</w:t>
      </w:r>
      <w:r w:rsidRPr="00EC42CC">
        <w:rPr>
          <w:rFonts w:ascii="Arial" w:hAnsi="Arial" w:cs="Arial"/>
          <w:sz w:val="16"/>
          <w:szCs w:val="16"/>
          <w:vertAlign w:val="superscript"/>
        </w:rPr>
        <w:t>142</w:t>
      </w:r>
      <w:r w:rsidRPr="00EC42CC">
        <w:rPr>
          <w:rFonts w:ascii="Arial" w:hAnsi="Arial" w:cs="Arial"/>
          <w:sz w:val="16"/>
          <w:szCs w:val="16"/>
        </w:rPr>
        <w:t>Population Health Department, QIMR Berghofer Medical Research Institute, Brisbane, Queensland, Australia.</w:t>
      </w:r>
      <w:r w:rsidRPr="00EC42CC">
        <w:rPr>
          <w:rFonts w:ascii="Arial" w:hAnsi="Arial" w:cs="Arial"/>
          <w:sz w:val="16"/>
          <w:szCs w:val="16"/>
          <w:vertAlign w:val="superscript"/>
        </w:rPr>
        <w:t>143</w:t>
      </w:r>
      <w:r w:rsidRPr="00EC42CC">
        <w:rPr>
          <w:rFonts w:ascii="Arial" w:hAnsi="Arial" w:cs="Arial"/>
          <w:sz w:val="16"/>
          <w:szCs w:val="16"/>
        </w:rPr>
        <w:t>Center for Neurobehavioral Genetics, Semel Institute for Neuroscience and Human Behavior, University of California Los Angeles, Los Angeles, California, USA.</w:t>
      </w:r>
      <w:r w:rsidRPr="00EC42CC">
        <w:rPr>
          <w:rFonts w:ascii="Arial" w:hAnsi="Arial" w:cs="Arial"/>
          <w:sz w:val="16"/>
          <w:szCs w:val="16"/>
          <w:vertAlign w:val="superscript"/>
        </w:rPr>
        <w:t>144</w:t>
      </w:r>
      <w:r w:rsidRPr="00EC42CC">
        <w:rPr>
          <w:rFonts w:ascii="Arial" w:hAnsi="Arial" w:cs="Arial"/>
          <w:sz w:val="16"/>
          <w:szCs w:val="16"/>
        </w:rPr>
        <w:t>Department of Psychiatry, Erasmus MC, University Medical Center Rotterdam, Rotterdam, The Netherlands.</w:t>
      </w:r>
      <w:r w:rsidRPr="00EC42CC">
        <w:rPr>
          <w:rFonts w:ascii="Arial" w:hAnsi="Arial" w:cs="Arial"/>
          <w:sz w:val="16"/>
          <w:szCs w:val="16"/>
          <w:vertAlign w:val="superscript"/>
        </w:rPr>
        <w:t>145</w:t>
      </w:r>
      <w:r w:rsidRPr="00EC42CC">
        <w:rPr>
          <w:rFonts w:ascii="Arial" w:hAnsi="Arial" w:cs="Arial"/>
          <w:sz w:val="16"/>
          <w:szCs w:val="16"/>
        </w:rPr>
        <w:t>Kartini Clinic, Portland, Oregon, USA.</w:t>
      </w:r>
      <w:r w:rsidRPr="00EC42CC">
        <w:rPr>
          <w:rFonts w:ascii="Arial" w:hAnsi="Arial" w:cs="Arial"/>
          <w:sz w:val="16"/>
          <w:szCs w:val="16"/>
          <w:vertAlign w:val="superscript"/>
        </w:rPr>
        <w:t>146</w:t>
      </w:r>
      <w:r w:rsidRPr="00EC42CC">
        <w:rPr>
          <w:rFonts w:ascii="Arial" w:hAnsi="Arial" w:cs="Arial"/>
          <w:sz w:val="16"/>
          <w:szCs w:val="16"/>
        </w:rPr>
        <w:t>Center for Human Genome Research, Massachusetts General Hospital, Boston, Massachusetts, USA.</w:t>
      </w:r>
      <w:r w:rsidRPr="00EC42CC">
        <w:rPr>
          <w:rFonts w:ascii="Arial" w:hAnsi="Arial" w:cs="Arial"/>
          <w:sz w:val="16"/>
          <w:szCs w:val="16"/>
          <w:vertAlign w:val="superscript"/>
        </w:rPr>
        <w:t>147</w:t>
      </w:r>
      <w:r w:rsidRPr="00EC42CC">
        <w:rPr>
          <w:rFonts w:ascii="Arial" w:hAnsi="Arial" w:cs="Arial"/>
          <w:sz w:val="16"/>
          <w:szCs w:val="16"/>
        </w:rPr>
        <w:t>INSERM U1124, Universit</w:t>
      </w:r>
      <w:r w:rsidRPr="00EC42CC">
        <w:rPr>
          <w:rFonts w:ascii="Arial" w:hAnsi="Arial" w:cs="Arial"/>
          <w:color w:val="000000"/>
          <w:sz w:val="16"/>
          <w:szCs w:val="16"/>
        </w:rPr>
        <w:t>é de Paris, Paris, France.</w:t>
      </w:r>
      <w:r w:rsidRPr="00EC42CC">
        <w:rPr>
          <w:rFonts w:ascii="Arial" w:hAnsi="Arial" w:cs="Arial"/>
          <w:color w:val="000000"/>
          <w:sz w:val="16"/>
          <w:szCs w:val="16"/>
          <w:vertAlign w:val="superscript"/>
        </w:rPr>
        <w:t>148</w:t>
      </w:r>
      <w:r w:rsidRPr="00EC42CC">
        <w:rPr>
          <w:rFonts w:ascii="Arial" w:hAnsi="Arial" w:cs="Arial"/>
          <w:color w:val="000000"/>
          <w:sz w:val="16"/>
          <w:szCs w:val="16"/>
        </w:rPr>
        <w:t>Biostatistics and Computational Biology Unit, University of Otago, Christchurch, New Zealand.</w:t>
      </w:r>
      <w:r w:rsidRPr="00EC42CC">
        <w:rPr>
          <w:rFonts w:ascii="Arial" w:hAnsi="Arial" w:cs="Arial"/>
          <w:color w:val="000000"/>
          <w:sz w:val="16"/>
          <w:szCs w:val="16"/>
          <w:vertAlign w:val="superscript"/>
        </w:rPr>
        <w:t>149</w:t>
      </w:r>
      <w:r w:rsidRPr="00EC42CC">
        <w:rPr>
          <w:rFonts w:ascii="Arial" w:hAnsi="Arial" w:cs="Arial"/>
          <w:color w:val="000000"/>
          <w:sz w:val="16"/>
          <w:szCs w:val="16"/>
        </w:rPr>
        <w:t>Department of Adolescent Psychiatry, Helsinki University Hospital, Helsinki, Finland.</w:t>
      </w:r>
      <w:r w:rsidRPr="00EC42CC">
        <w:rPr>
          <w:rFonts w:ascii="Arial" w:hAnsi="Arial" w:cs="Arial"/>
          <w:color w:val="000000"/>
          <w:sz w:val="16"/>
          <w:szCs w:val="16"/>
          <w:vertAlign w:val="superscript"/>
        </w:rPr>
        <w:t>150</w:t>
      </w:r>
      <w:r w:rsidRPr="00EC42CC">
        <w:rPr>
          <w:rFonts w:ascii="Arial" w:hAnsi="Arial" w:cs="Arial"/>
          <w:color w:val="000000"/>
          <w:sz w:val="16"/>
          <w:szCs w:val="16"/>
        </w:rPr>
        <w:t>Institute of Clinical Medicine, University of Oslo, Oslo, Norway.</w:t>
      </w:r>
      <w:r w:rsidRPr="00EC42CC">
        <w:rPr>
          <w:rFonts w:ascii="Arial" w:hAnsi="Arial" w:cs="Arial"/>
          <w:color w:val="000000"/>
          <w:sz w:val="16"/>
          <w:szCs w:val="16"/>
          <w:vertAlign w:val="superscript"/>
        </w:rPr>
        <w:t>151</w:t>
      </w:r>
      <w:r w:rsidRPr="00EC42CC">
        <w:rPr>
          <w:rFonts w:ascii="Arial" w:hAnsi="Arial" w:cs="Arial"/>
          <w:color w:val="000000"/>
          <w:sz w:val="16"/>
          <w:szCs w:val="16"/>
        </w:rPr>
        <w:t>Department of Health Science, University of Florence, Florence, Italy.</w:t>
      </w:r>
      <w:r w:rsidRPr="00EC42CC">
        <w:rPr>
          <w:rFonts w:ascii="Arial" w:hAnsi="Arial" w:cs="Arial"/>
          <w:color w:val="000000"/>
          <w:sz w:val="16"/>
          <w:szCs w:val="16"/>
          <w:vertAlign w:val="superscript"/>
        </w:rPr>
        <w:t>152</w:t>
      </w:r>
      <w:r w:rsidRPr="00EC42CC">
        <w:rPr>
          <w:rFonts w:ascii="Arial" w:hAnsi="Arial" w:cs="Arial"/>
          <w:color w:val="000000"/>
          <w:sz w:val="16"/>
          <w:szCs w:val="16"/>
        </w:rPr>
        <w:t>Department of Biometry, University of Helsinki, Helsinki, Finland.</w:t>
      </w:r>
      <w:r w:rsidRPr="00EC42CC">
        <w:rPr>
          <w:rFonts w:ascii="Arial" w:hAnsi="Arial" w:cs="Arial"/>
          <w:sz w:val="16"/>
          <w:szCs w:val="16"/>
          <w:vertAlign w:val="superscript"/>
        </w:rPr>
        <w:t>153</w:t>
      </w:r>
      <w:r w:rsidRPr="00EC42CC">
        <w:rPr>
          <w:rFonts w:ascii="Arial" w:hAnsi="Arial" w:cs="Arial"/>
          <w:sz w:val="16"/>
          <w:szCs w:val="16"/>
        </w:rPr>
        <w:t>Analytic and Translational Genetics Unit, Department of Medicine, Massachusetts General Hospital and Harvard Medical School, Boston, Massachusetts, USA.</w:t>
      </w:r>
      <w:r w:rsidRPr="00EC42CC">
        <w:rPr>
          <w:rFonts w:ascii="Arial" w:hAnsi="Arial" w:cs="Arial"/>
          <w:sz w:val="16"/>
          <w:szCs w:val="16"/>
          <w:vertAlign w:val="superscript"/>
        </w:rPr>
        <w:t>154</w:t>
      </w:r>
      <w:r w:rsidRPr="00EC42CC">
        <w:rPr>
          <w:rFonts w:ascii="Arial" w:hAnsi="Arial" w:cs="Arial"/>
          <w:sz w:val="16"/>
          <w:szCs w:val="16"/>
        </w:rPr>
        <w:t>Stanley Center for Psychiatric Research, Broad Institute of the Massachusetts Institute of Technology and Harvard University, Cambridge, Massachusetts, USA.</w:t>
      </w:r>
      <w:r w:rsidRPr="00EC42CC">
        <w:rPr>
          <w:rFonts w:ascii="Arial" w:hAnsi="Arial" w:cs="Arial"/>
          <w:sz w:val="16"/>
          <w:szCs w:val="16"/>
          <w:vertAlign w:val="superscript"/>
        </w:rPr>
        <w:t>155</w:t>
      </w:r>
      <w:r w:rsidRPr="00EC42CC">
        <w:rPr>
          <w:rFonts w:ascii="Arial" w:hAnsi="Arial" w:cs="Arial"/>
          <w:sz w:val="16"/>
          <w:szCs w:val="16"/>
        </w:rPr>
        <w:t>Department of Psychiatry and Psychotherapy, Charit</w:t>
      </w:r>
      <w:r w:rsidRPr="00EC42CC">
        <w:rPr>
          <w:rFonts w:ascii="Arial" w:hAnsi="Arial" w:cs="Arial"/>
          <w:color w:val="000000"/>
          <w:sz w:val="16"/>
          <w:szCs w:val="16"/>
        </w:rPr>
        <w:t>é – Universitätsmedizin, Berlin, Germany.</w:t>
      </w:r>
      <w:r w:rsidRPr="00EC42CC">
        <w:rPr>
          <w:rFonts w:ascii="Arial" w:hAnsi="Arial" w:cs="Arial"/>
          <w:color w:val="000000"/>
          <w:sz w:val="16"/>
          <w:szCs w:val="16"/>
          <w:vertAlign w:val="superscript"/>
        </w:rPr>
        <w:t>156</w:t>
      </w:r>
      <w:r w:rsidRPr="00EC42CC">
        <w:rPr>
          <w:rFonts w:ascii="Arial" w:hAnsi="Arial" w:cs="Arial"/>
          <w:color w:val="000000"/>
          <w:sz w:val="16"/>
          <w:szCs w:val="16"/>
        </w:rPr>
        <w:t>Department of Psychiatry, Neurobiology, Pharmacology, and Biotechnologies, University of Pisa, Pisa, Italy.</w:t>
      </w:r>
      <w:r w:rsidRPr="00EC42CC">
        <w:rPr>
          <w:rFonts w:ascii="Arial" w:hAnsi="Arial" w:cs="Arial"/>
          <w:color w:val="000000"/>
          <w:sz w:val="16"/>
          <w:szCs w:val="16"/>
          <w:vertAlign w:val="superscript"/>
        </w:rPr>
        <w:t>157</w:t>
      </w:r>
      <w:r w:rsidRPr="00EC42CC">
        <w:rPr>
          <w:rFonts w:ascii="Arial" w:hAnsi="Arial" w:cs="Arial"/>
          <w:color w:val="000000"/>
          <w:sz w:val="16"/>
          <w:szCs w:val="16"/>
        </w:rPr>
        <w:t>Department of Psychiatry, Poznan University of Medical Sciences, Poznan, Poland.</w:t>
      </w:r>
      <w:r w:rsidRPr="00EC42CC">
        <w:rPr>
          <w:rFonts w:ascii="Arial" w:hAnsi="Arial" w:cs="Arial"/>
          <w:color w:val="000000"/>
          <w:sz w:val="16"/>
          <w:szCs w:val="16"/>
          <w:vertAlign w:val="superscript"/>
        </w:rPr>
        <w:t>158</w:t>
      </w:r>
      <w:r w:rsidRPr="00EC42CC">
        <w:rPr>
          <w:rFonts w:ascii="Arial" w:hAnsi="Arial" w:cs="Arial"/>
          <w:color w:val="000000"/>
          <w:sz w:val="16"/>
          <w:szCs w:val="16"/>
        </w:rPr>
        <w:t>Department of Neurosciences, Padua Neuroscience Center, University of Padova, Padova, Italy.</w:t>
      </w:r>
      <w:r w:rsidRPr="00EC42CC">
        <w:rPr>
          <w:rFonts w:ascii="Arial" w:hAnsi="Arial" w:cs="Arial"/>
          <w:color w:val="000000"/>
          <w:sz w:val="16"/>
          <w:szCs w:val="16"/>
          <w:vertAlign w:val="superscript"/>
        </w:rPr>
        <w:t>159</w:t>
      </w:r>
      <w:r w:rsidRPr="00EC42CC">
        <w:rPr>
          <w:rFonts w:ascii="Arial" w:hAnsi="Arial" w:cs="Arial"/>
          <w:color w:val="000000"/>
          <w:sz w:val="16"/>
          <w:szCs w:val="16"/>
        </w:rPr>
        <w:t>Institute of Medical Statistics, Computer and Data Sciences, Jena University Hospital, Jena, Germany.</w:t>
      </w:r>
      <w:r w:rsidRPr="00EC42CC">
        <w:rPr>
          <w:rFonts w:ascii="Arial" w:hAnsi="Arial" w:cs="Arial"/>
          <w:color w:val="000000"/>
          <w:sz w:val="16"/>
          <w:szCs w:val="16"/>
          <w:vertAlign w:val="superscript"/>
        </w:rPr>
        <w:t>160</w:t>
      </w:r>
      <w:r w:rsidRPr="00EC42CC">
        <w:rPr>
          <w:rFonts w:ascii="Arial" w:hAnsi="Arial" w:cs="Arial"/>
          <w:color w:val="000000"/>
          <w:sz w:val="16"/>
          <w:szCs w:val="16"/>
        </w:rPr>
        <w:t>Department of Genetics and Genomic Biology, The Hospital for Sick Children, Toronto, Ontario, Canada.</w:t>
      </w:r>
      <w:r w:rsidRPr="00EC42CC">
        <w:rPr>
          <w:rFonts w:ascii="Arial" w:hAnsi="Arial" w:cs="Arial"/>
          <w:color w:val="000000"/>
          <w:sz w:val="16"/>
          <w:szCs w:val="16"/>
          <w:vertAlign w:val="superscript"/>
        </w:rPr>
        <w:t>161</w:t>
      </w:r>
      <w:r w:rsidRPr="00EC42CC">
        <w:rPr>
          <w:rFonts w:ascii="Arial" w:hAnsi="Arial" w:cs="Arial"/>
          <w:color w:val="000000"/>
          <w:sz w:val="16"/>
          <w:szCs w:val="16"/>
        </w:rPr>
        <w:t>McLaughlin Centre, University of Toronto, Toronto, Ontario, Canada.</w:t>
      </w:r>
      <w:r w:rsidRPr="00EC42CC">
        <w:rPr>
          <w:rFonts w:ascii="Arial" w:hAnsi="Arial" w:cs="Arial"/>
          <w:color w:val="000000"/>
          <w:sz w:val="16"/>
          <w:szCs w:val="16"/>
          <w:vertAlign w:val="superscript"/>
        </w:rPr>
        <w:t>162</w:t>
      </w:r>
      <w:r w:rsidRPr="00EC42CC">
        <w:rPr>
          <w:rFonts w:ascii="Arial" w:hAnsi="Arial" w:cs="Arial"/>
          <w:color w:val="000000"/>
          <w:sz w:val="16"/>
          <w:szCs w:val="16"/>
        </w:rPr>
        <w:t>Institute of Psychiatry, Psychology and Neuroscience, Psychological Medicine, King’s College London, London, UK.</w:t>
      </w:r>
      <w:r w:rsidRPr="00EC42CC">
        <w:rPr>
          <w:rFonts w:ascii="Arial" w:hAnsi="Arial" w:cs="Arial"/>
          <w:color w:val="000000"/>
          <w:sz w:val="16"/>
          <w:szCs w:val="16"/>
          <w:vertAlign w:val="superscript"/>
        </w:rPr>
        <w:t>163</w:t>
      </w:r>
      <w:r w:rsidRPr="00EC42CC">
        <w:rPr>
          <w:rFonts w:ascii="Arial" w:hAnsi="Arial" w:cs="Arial"/>
          <w:color w:val="000000"/>
          <w:sz w:val="16"/>
          <w:szCs w:val="16"/>
        </w:rPr>
        <w:t>J. Craig Venter Institute (JCVI), La Jolla, California, USA.</w:t>
      </w:r>
      <w:r w:rsidRPr="00EC42CC">
        <w:rPr>
          <w:rFonts w:ascii="Arial" w:hAnsi="Arial" w:cs="Arial"/>
          <w:color w:val="000000"/>
          <w:sz w:val="16"/>
          <w:szCs w:val="16"/>
          <w:vertAlign w:val="superscript"/>
        </w:rPr>
        <w:t>164</w:t>
      </w:r>
      <w:r w:rsidRPr="00EC42CC">
        <w:rPr>
          <w:rFonts w:ascii="Arial" w:hAnsi="Arial" w:cs="Arial"/>
          <w:color w:val="000000"/>
          <w:sz w:val="16"/>
          <w:szCs w:val="16"/>
        </w:rPr>
        <w:t>Department of Psychiatry and Psychotherapy, Medical University of Vienna, Vienna, Austria.</w:t>
      </w:r>
      <w:r w:rsidRPr="00EC42CC">
        <w:rPr>
          <w:rFonts w:ascii="Arial" w:hAnsi="Arial" w:cs="Arial"/>
          <w:color w:val="000000"/>
          <w:sz w:val="16"/>
          <w:szCs w:val="16"/>
          <w:vertAlign w:val="superscript"/>
        </w:rPr>
        <w:t>165</w:t>
      </w:r>
      <w:r w:rsidRPr="00EC42CC">
        <w:rPr>
          <w:rFonts w:ascii="Arial" w:hAnsi="Arial" w:cs="Arial"/>
          <w:color w:val="000000"/>
          <w:sz w:val="16"/>
          <w:szCs w:val="16"/>
        </w:rPr>
        <w:t>First Faculty of Medicine, Department of Biology and Medical Genetics, Charles University, Prague, Czech Republic.</w:t>
      </w:r>
      <w:r w:rsidRPr="00EC42CC">
        <w:rPr>
          <w:rFonts w:ascii="Arial" w:hAnsi="Arial" w:cs="Arial"/>
          <w:color w:val="000000"/>
          <w:sz w:val="16"/>
          <w:szCs w:val="16"/>
          <w:vertAlign w:val="superscript"/>
        </w:rPr>
        <w:t>166</w:t>
      </w:r>
      <w:r w:rsidRPr="00EC42CC">
        <w:rPr>
          <w:rFonts w:ascii="Arial" w:hAnsi="Arial" w:cs="Arial"/>
          <w:color w:val="000000"/>
          <w:sz w:val="16"/>
          <w:szCs w:val="16"/>
        </w:rPr>
        <w:t>Center for Eating Disorders Ursula, Rivierduinen, Leiden, The Netherlands.</w:t>
      </w:r>
      <w:r w:rsidRPr="00EC42CC">
        <w:rPr>
          <w:rFonts w:ascii="Arial" w:hAnsi="Arial" w:cs="Arial"/>
          <w:color w:val="000000"/>
          <w:sz w:val="16"/>
          <w:szCs w:val="16"/>
          <w:vertAlign w:val="superscript"/>
        </w:rPr>
        <w:t>167</w:t>
      </w:r>
      <w:r w:rsidRPr="00EC42CC">
        <w:rPr>
          <w:rFonts w:ascii="Arial" w:hAnsi="Arial" w:cs="Arial"/>
          <w:color w:val="000000"/>
          <w:sz w:val="16"/>
          <w:szCs w:val="16"/>
        </w:rPr>
        <w:t>Department of Psychiatry, Leiden University Medical Centre, Leiden, The Netherlands.</w:t>
      </w:r>
      <w:r w:rsidRPr="00EC42CC">
        <w:rPr>
          <w:rFonts w:ascii="Arial" w:hAnsi="Arial" w:cs="Arial"/>
          <w:color w:val="000000"/>
          <w:sz w:val="16"/>
          <w:szCs w:val="16"/>
          <w:vertAlign w:val="superscript"/>
        </w:rPr>
        <w:t>168</w:t>
      </w:r>
      <w:r w:rsidRPr="00EC42CC">
        <w:rPr>
          <w:rFonts w:ascii="Arial" w:hAnsi="Arial" w:cs="Arial"/>
          <w:color w:val="000000"/>
          <w:sz w:val="16"/>
          <w:szCs w:val="16"/>
        </w:rPr>
        <w:t>Department of Child and Adolescent Psychiatry, Poznan University of Medical Sciences, Poznan, Poland.</w:t>
      </w:r>
      <w:r w:rsidRPr="00EC42CC">
        <w:rPr>
          <w:rFonts w:ascii="Arial" w:hAnsi="Arial" w:cs="Arial"/>
          <w:color w:val="000000"/>
          <w:sz w:val="16"/>
          <w:szCs w:val="16"/>
          <w:vertAlign w:val="superscript"/>
        </w:rPr>
        <w:t>169</w:t>
      </w:r>
      <w:r w:rsidRPr="00EC42CC">
        <w:rPr>
          <w:rFonts w:ascii="Arial" w:hAnsi="Arial" w:cs="Arial"/>
          <w:color w:val="000000"/>
          <w:sz w:val="16"/>
          <w:szCs w:val="16"/>
        </w:rPr>
        <w:t>Donor Health and Genomics, National Institute for Health Research Blood and Transplant Unit, Cambridge, UK.</w:t>
      </w:r>
      <w:r w:rsidRPr="00EC42CC">
        <w:rPr>
          <w:rFonts w:ascii="Arial" w:hAnsi="Arial" w:cs="Arial"/>
          <w:color w:val="000000"/>
          <w:sz w:val="16"/>
          <w:szCs w:val="16"/>
          <w:vertAlign w:val="superscript"/>
        </w:rPr>
        <w:t>170</w:t>
      </w:r>
      <w:r w:rsidRPr="00EC42CC">
        <w:rPr>
          <w:rFonts w:ascii="Arial" w:hAnsi="Arial" w:cs="Arial"/>
          <w:color w:val="000000"/>
          <w:sz w:val="16"/>
          <w:szCs w:val="16"/>
        </w:rPr>
        <w:t>Division of Cardiovascular Medicine, British Heart Foundation Centre of Excellence, Cambridge, UK.</w:t>
      </w:r>
      <w:r w:rsidRPr="00EC42CC">
        <w:rPr>
          <w:rFonts w:ascii="Arial" w:hAnsi="Arial" w:cs="Arial"/>
          <w:color w:val="000000"/>
          <w:sz w:val="16"/>
          <w:szCs w:val="16"/>
          <w:vertAlign w:val="superscript"/>
        </w:rPr>
        <w:t>171</w:t>
      </w:r>
      <w:r w:rsidRPr="00EC42CC">
        <w:rPr>
          <w:rFonts w:ascii="Arial" w:hAnsi="Arial" w:cs="Arial"/>
          <w:color w:val="000000"/>
          <w:sz w:val="16"/>
          <w:szCs w:val="16"/>
        </w:rPr>
        <w:t>Department of Haematology, University of Cambridge, Cambridge, UK.</w:t>
      </w:r>
      <w:r w:rsidRPr="00EC42CC">
        <w:rPr>
          <w:rFonts w:ascii="Arial" w:hAnsi="Arial" w:cs="Arial"/>
          <w:color w:val="000000"/>
          <w:sz w:val="16"/>
          <w:szCs w:val="16"/>
          <w:vertAlign w:val="superscript"/>
        </w:rPr>
        <w:t>172</w:t>
      </w:r>
      <w:r w:rsidRPr="00EC42CC">
        <w:rPr>
          <w:rFonts w:ascii="Arial" w:hAnsi="Arial" w:cs="Arial"/>
          <w:color w:val="000000"/>
          <w:sz w:val="16"/>
          <w:szCs w:val="16"/>
        </w:rPr>
        <w:t>Center for Medical Genetics and Molecular Medicine, Haukeland University Hospital, Bergen, Norway.</w:t>
      </w:r>
      <w:r w:rsidRPr="00EC42CC">
        <w:rPr>
          <w:rFonts w:ascii="Arial" w:hAnsi="Arial" w:cs="Arial"/>
          <w:color w:val="000000"/>
          <w:sz w:val="16"/>
          <w:szCs w:val="16"/>
          <w:vertAlign w:val="superscript"/>
        </w:rPr>
        <w:t>173</w:t>
      </w:r>
      <w:r w:rsidRPr="00EC42CC">
        <w:rPr>
          <w:rFonts w:ascii="Arial" w:hAnsi="Arial" w:cs="Arial"/>
          <w:color w:val="000000"/>
          <w:sz w:val="16"/>
          <w:szCs w:val="16"/>
        </w:rPr>
        <w:t>Department of Clinical Science, University of Bergen, Bergen, Norway.</w:t>
      </w:r>
      <w:r w:rsidRPr="00EC42CC">
        <w:rPr>
          <w:rFonts w:ascii="Arial" w:hAnsi="Arial" w:cs="Arial"/>
          <w:color w:val="000000"/>
          <w:sz w:val="16"/>
          <w:szCs w:val="16"/>
          <w:vertAlign w:val="superscript"/>
        </w:rPr>
        <w:t>174</w:t>
      </w:r>
      <w:r w:rsidRPr="00EC42CC">
        <w:rPr>
          <w:rFonts w:ascii="Arial" w:hAnsi="Arial" w:cs="Arial"/>
          <w:color w:val="000000"/>
          <w:sz w:val="16"/>
          <w:szCs w:val="16"/>
        </w:rPr>
        <w:t>Department of Psychiatry and Biobehavioral Science, Semel Institute for Neuroscience and Human Behavior, University of California Los Angeles, Los Angeles, California, USA.</w:t>
      </w:r>
      <w:r w:rsidRPr="00EC42CC">
        <w:rPr>
          <w:rFonts w:ascii="Arial" w:hAnsi="Arial" w:cs="Arial"/>
          <w:color w:val="000000"/>
          <w:sz w:val="16"/>
          <w:szCs w:val="16"/>
          <w:vertAlign w:val="superscript"/>
        </w:rPr>
        <w:t>175</w:t>
      </w:r>
      <w:r w:rsidRPr="00EC42CC">
        <w:rPr>
          <w:rFonts w:ascii="Arial" w:hAnsi="Arial" w:cs="Arial"/>
          <w:color w:val="000000"/>
          <w:sz w:val="16"/>
          <w:szCs w:val="16"/>
        </w:rPr>
        <w:t>David Geffen School of Medicine, University of California Los Angeles, Los Angeles, California, USA.</w:t>
      </w:r>
      <w:r w:rsidRPr="00EC42CC">
        <w:rPr>
          <w:rFonts w:ascii="Arial" w:hAnsi="Arial" w:cs="Arial"/>
          <w:color w:val="000000"/>
          <w:sz w:val="16"/>
          <w:szCs w:val="16"/>
          <w:vertAlign w:val="superscript"/>
        </w:rPr>
        <w:t>176</w:t>
      </w:r>
      <w:r w:rsidRPr="00EC42CC">
        <w:rPr>
          <w:rFonts w:ascii="Arial" w:hAnsi="Arial" w:cs="Arial"/>
          <w:color w:val="000000"/>
          <w:sz w:val="16"/>
          <w:szCs w:val="16"/>
        </w:rPr>
        <w:t>Department of Cell Biology and Physiology, University of North Carolina at Chapel Hill, Chapel Hill, North Carolina, USA.</w:t>
      </w:r>
      <w:r w:rsidRPr="00EC42CC">
        <w:rPr>
          <w:rFonts w:ascii="Arial" w:hAnsi="Arial" w:cs="Arial"/>
          <w:color w:val="000000"/>
          <w:sz w:val="16"/>
          <w:szCs w:val="16"/>
          <w:vertAlign w:val="superscript"/>
        </w:rPr>
        <w:t>177</w:t>
      </w:r>
      <w:r w:rsidRPr="00EC42CC">
        <w:rPr>
          <w:rFonts w:ascii="Arial" w:hAnsi="Arial" w:cs="Arial"/>
          <w:color w:val="000000"/>
          <w:sz w:val="16"/>
          <w:szCs w:val="16"/>
        </w:rPr>
        <w:t>Department of Environmental Epidemiology, Nofer Institute of Occupational Medicine, Lodz, Poland.</w:t>
      </w:r>
      <w:r w:rsidRPr="00EC42CC">
        <w:rPr>
          <w:rFonts w:ascii="Arial" w:hAnsi="Arial" w:cs="Arial"/>
          <w:sz w:val="16"/>
          <w:szCs w:val="16"/>
          <w:vertAlign w:val="superscript"/>
        </w:rPr>
        <w:t>178</w:t>
      </w:r>
      <w:r w:rsidRPr="00EC42CC">
        <w:rPr>
          <w:rFonts w:ascii="Arial" w:hAnsi="Arial" w:cs="Arial"/>
          <w:sz w:val="16"/>
          <w:szCs w:val="16"/>
        </w:rPr>
        <w:t>Eating Disorders Research and Treatment Center, Department of Child and Adolescent Psychiatry, Faculty of Medicine, Technische Universit</w:t>
      </w:r>
      <w:r w:rsidRPr="00EC42CC">
        <w:rPr>
          <w:rFonts w:ascii="Arial" w:hAnsi="Arial" w:cs="Arial"/>
          <w:color w:val="000000"/>
          <w:sz w:val="16"/>
          <w:szCs w:val="16"/>
        </w:rPr>
        <w:t xml:space="preserve">ät Dresden, Dresden, </w:t>
      </w:r>
      <w:r w:rsidRPr="00EC42CC">
        <w:rPr>
          <w:rFonts w:ascii="Arial" w:hAnsi="Arial" w:cs="Arial"/>
          <w:color w:val="000000"/>
          <w:sz w:val="16"/>
          <w:szCs w:val="16"/>
        </w:rPr>
        <w:lastRenderedPageBreak/>
        <w:t>Germany.</w:t>
      </w:r>
      <w:r w:rsidRPr="00EC42CC">
        <w:rPr>
          <w:rFonts w:ascii="Arial" w:hAnsi="Arial" w:cs="Arial"/>
          <w:color w:val="000000"/>
          <w:sz w:val="16"/>
          <w:szCs w:val="16"/>
          <w:vertAlign w:val="superscript"/>
        </w:rPr>
        <w:t>179</w:t>
      </w:r>
      <w:r w:rsidRPr="00EC42CC">
        <w:rPr>
          <w:rFonts w:ascii="Arial" w:hAnsi="Arial" w:cs="Arial"/>
          <w:color w:val="000000"/>
          <w:sz w:val="16"/>
          <w:szCs w:val="16"/>
        </w:rPr>
        <w:t>Department of Psychiatry, University of Perugia, Perugia, Italy.</w:t>
      </w:r>
      <w:r w:rsidRPr="00EC42CC">
        <w:rPr>
          <w:rFonts w:ascii="Arial" w:hAnsi="Arial" w:cs="Arial"/>
          <w:color w:val="000000"/>
          <w:sz w:val="16"/>
          <w:szCs w:val="16"/>
          <w:vertAlign w:val="superscript"/>
        </w:rPr>
        <w:t>180</w:t>
      </w:r>
      <w:r w:rsidRPr="00EC42CC">
        <w:rPr>
          <w:rFonts w:ascii="Arial" w:hAnsi="Arial" w:cs="Arial"/>
          <w:color w:val="000000"/>
          <w:sz w:val="16"/>
          <w:szCs w:val="16"/>
        </w:rPr>
        <w:t>Brain Sciences Department, Stremble Ventures, Limassol, Cyprus.</w:t>
      </w:r>
      <w:r w:rsidRPr="00EC42CC">
        <w:rPr>
          <w:rFonts w:ascii="Arial" w:hAnsi="Arial" w:cs="Arial"/>
          <w:color w:val="000000"/>
          <w:sz w:val="16"/>
          <w:szCs w:val="16"/>
          <w:vertAlign w:val="superscript"/>
        </w:rPr>
        <w:t>181</w:t>
      </w:r>
      <w:r w:rsidRPr="00EC42CC">
        <w:rPr>
          <w:rFonts w:ascii="Arial" w:hAnsi="Arial" w:cs="Arial"/>
          <w:color w:val="000000"/>
          <w:sz w:val="16"/>
          <w:szCs w:val="16"/>
        </w:rPr>
        <w:t>Adolescent Health Unit, Second Department of Pediatrics, “P. &amp; A. Kyriakou” Children’s Hospital, University of Athens, Athens, Greece.</w:t>
      </w:r>
      <w:r w:rsidRPr="00EC42CC">
        <w:rPr>
          <w:rFonts w:ascii="Arial" w:hAnsi="Arial" w:cs="Arial"/>
          <w:color w:val="000000"/>
          <w:sz w:val="16"/>
          <w:szCs w:val="16"/>
          <w:vertAlign w:val="superscript"/>
        </w:rPr>
        <w:t>182</w:t>
      </w:r>
      <w:r w:rsidRPr="00EC42CC">
        <w:rPr>
          <w:rFonts w:ascii="Arial" w:hAnsi="Arial" w:cs="Arial"/>
          <w:color w:val="000000"/>
          <w:sz w:val="16"/>
          <w:szCs w:val="16"/>
        </w:rPr>
        <w:t>Pediatric Intensive Care Unit, “P. &amp; A. Kyriakou” Children’s Hospital, University of Athens, Athens, Greece.</w:t>
      </w:r>
      <w:r w:rsidRPr="00EC42CC">
        <w:rPr>
          <w:rFonts w:ascii="Arial" w:hAnsi="Arial" w:cs="Arial"/>
          <w:sz w:val="16"/>
          <w:szCs w:val="16"/>
          <w:vertAlign w:val="superscript"/>
        </w:rPr>
        <w:t>183</w:t>
      </w:r>
      <w:r w:rsidRPr="00EC42CC">
        <w:rPr>
          <w:rFonts w:ascii="Arial" w:hAnsi="Arial" w:cs="Arial"/>
          <w:sz w:val="16"/>
          <w:szCs w:val="16"/>
        </w:rPr>
        <w:t>Faculty of Social and Behavioral Sciences, Utrecht University, Utrecht, The Netherlands.</w:t>
      </w:r>
      <w:r w:rsidRPr="00EC42CC">
        <w:rPr>
          <w:rFonts w:ascii="Arial" w:hAnsi="Arial" w:cs="Arial"/>
          <w:sz w:val="16"/>
          <w:szCs w:val="16"/>
          <w:vertAlign w:val="superscript"/>
        </w:rPr>
        <w:t>184</w:t>
      </w:r>
      <w:r w:rsidRPr="00EC42CC">
        <w:rPr>
          <w:rFonts w:ascii="Arial" w:hAnsi="Arial" w:cs="Arial"/>
          <w:sz w:val="16"/>
          <w:szCs w:val="16"/>
        </w:rPr>
        <w:t>School of Psychology, Flinders University, Adelaide, South Australia, Australia.</w:t>
      </w:r>
      <w:r w:rsidRPr="00EC42CC">
        <w:rPr>
          <w:rFonts w:ascii="Arial" w:hAnsi="Arial" w:cs="Arial"/>
          <w:sz w:val="16"/>
          <w:szCs w:val="16"/>
          <w:vertAlign w:val="superscript"/>
        </w:rPr>
        <w:t>185</w:t>
      </w:r>
      <w:r w:rsidRPr="00EC42CC">
        <w:rPr>
          <w:rFonts w:ascii="Arial" w:hAnsi="Arial" w:cs="Arial"/>
          <w:sz w:val="16"/>
          <w:szCs w:val="16"/>
        </w:rPr>
        <w:t>School of Psychology, Curtin University, Perth, Western Australia, Australia.</w:t>
      </w:r>
      <w:r w:rsidRPr="00EC42CC">
        <w:rPr>
          <w:rFonts w:ascii="Arial" w:hAnsi="Arial" w:cs="Arial"/>
          <w:sz w:val="16"/>
          <w:szCs w:val="16"/>
          <w:vertAlign w:val="superscript"/>
        </w:rPr>
        <w:t>186</w:t>
      </w:r>
      <w:r w:rsidRPr="00EC42CC">
        <w:rPr>
          <w:rFonts w:ascii="Arial" w:hAnsi="Arial" w:cs="Arial"/>
          <w:sz w:val="16"/>
          <w:szCs w:val="16"/>
        </w:rPr>
        <w:t>School of Paediatrics and Child Health, University of Western Australia, Perth, Western Australia, Australia.</w:t>
      </w:r>
      <w:r w:rsidRPr="00EC42CC">
        <w:rPr>
          <w:rFonts w:ascii="Arial" w:hAnsi="Arial" w:cs="Arial"/>
          <w:sz w:val="16"/>
          <w:szCs w:val="16"/>
          <w:vertAlign w:val="superscript"/>
        </w:rPr>
        <w:t>187</w:t>
      </w:r>
      <w:r w:rsidRPr="00EC42CC">
        <w:rPr>
          <w:rFonts w:ascii="Arial" w:hAnsi="Arial" w:cs="Arial"/>
          <w:sz w:val="16"/>
          <w:szCs w:val="16"/>
        </w:rPr>
        <w:t>Department of Clinical Medicine, University of Copenhagen, Copenhagen, Denmark.</w:t>
      </w:r>
      <w:r w:rsidRPr="00EC42CC">
        <w:rPr>
          <w:rFonts w:ascii="Arial" w:hAnsi="Arial" w:cs="Arial"/>
          <w:sz w:val="16"/>
          <w:szCs w:val="16"/>
          <w:vertAlign w:val="superscript"/>
        </w:rPr>
        <w:t>188</w:t>
      </w:r>
      <w:r w:rsidRPr="00EC42CC">
        <w:rPr>
          <w:rFonts w:ascii="Arial" w:hAnsi="Arial" w:cs="Arial"/>
          <w:sz w:val="16"/>
          <w:szCs w:val="16"/>
        </w:rPr>
        <w:t>Helmholtz Centre Munich – German Research Center for Environmental Health, Munich, Germany.</w:t>
      </w:r>
      <w:r w:rsidRPr="00EC42CC">
        <w:rPr>
          <w:rFonts w:ascii="Arial" w:hAnsi="Arial" w:cs="Arial"/>
          <w:sz w:val="16"/>
          <w:szCs w:val="16"/>
          <w:vertAlign w:val="superscript"/>
        </w:rPr>
        <w:t>189</w:t>
      </w:r>
      <w:r w:rsidRPr="00EC42CC">
        <w:rPr>
          <w:rFonts w:ascii="Arial" w:hAnsi="Arial" w:cs="Arial"/>
          <w:sz w:val="16"/>
          <w:szCs w:val="16"/>
        </w:rPr>
        <w:t>Centre for Mental Health, University Health Network, Toronto, Ontario, Canada.</w:t>
      </w:r>
      <w:r w:rsidRPr="00EC42CC">
        <w:rPr>
          <w:rFonts w:ascii="Arial" w:hAnsi="Arial" w:cs="Arial"/>
          <w:sz w:val="16"/>
          <w:szCs w:val="16"/>
          <w:vertAlign w:val="superscript"/>
        </w:rPr>
        <w:t>190</w:t>
      </w:r>
      <w:r w:rsidRPr="00EC42CC">
        <w:rPr>
          <w:rFonts w:ascii="Arial" w:hAnsi="Arial" w:cs="Arial"/>
          <w:sz w:val="16"/>
          <w:szCs w:val="16"/>
        </w:rPr>
        <w:t>Program for Eating Disorders, University Health Network, Toronto, Ontario, Canada.</w:t>
      </w:r>
      <w:r w:rsidRPr="00542055">
        <w:rPr>
          <w:rFonts w:ascii="Arial" w:hAnsi="Arial" w:cs="Arial"/>
          <w:sz w:val="16"/>
          <w:szCs w:val="16"/>
          <w:vertAlign w:val="superscript"/>
        </w:rPr>
        <w:t>191</w:t>
      </w:r>
      <w:r w:rsidR="00542055">
        <w:rPr>
          <w:rFonts w:ascii="Arial" w:hAnsi="Arial" w:cs="Arial"/>
          <w:sz w:val="16"/>
          <w:szCs w:val="16"/>
        </w:rPr>
        <w:t>Technical University of Munich (TUM) and Klinikum Rechts der Isar, TUM School of Medicine</w:t>
      </w:r>
      <w:r w:rsidRPr="00EC42CC">
        <w:rPr>
          <w:rFonts w:ascii="Arial" w:hAnsi="Arial" w:cs="Arial"/>
          <w:sz w:val="16"/>
          <w:szCs w:val="16"/>
        </w:rPr>
        <w:t>, Munich, Germany.</w:t>
      </w:r>
      <w:r w:rsidRPr="00EC42CC">
        <w:rPr>
          <w:rFonts w:ascii="Arial" w:hAnsi="Arial" w:cs="Arial"/>
          <w:sz w:val="16"/>
          <w:szCs w:val="16"/>
          <w:vertAlign w:val="superscript"/>
        </w:rPr>
        <w:t>192</w:t>
      </w:r>
      <w:r w:rsidRPr="00EC42CC">
        <w:rPr>
          <w:rFonts w:ascii="Arial" w:hAnsi="Arial" w:cs="Arial"/>
          <w:sz w:val="16"/>
          <w:szCs w:val="16"/>
        </w:rPr>
        <w:t>Department of Internal Medicine VI, Psychosomatic Medicine and Psychotherapy, University Medical Hospital Tuebingen, Tuebingen, Germany.</w:t>
      </w:r>
      <w:r w:rsidRPr="00EC42CC">
        <w:rPr>
          <w:rFonts w:ascii="Arial" w:hAnsi="Arial" w:cs="Arial"/>
          <w:sz w:val="16"/>
          <w:szCs w:val="16"/>
          <w:vertAlign w:val="superscript"/>
        </w:rPr>
        <w:t>193</w:t>
      </w:r>
      <w:r w:rsidRPr="00EC42CC">
        <w:rPr>
          <w:rFonts w:ascii="Arial" w:hAnsi="Arial" w:cs="Arial"/>
          <w:sz w:val="16"/>
          <w:szCs w:val="16"/>
        </w:rPr>
        <w:t xml:space="preserve">Centre of Excellence for Eating Disorders (KOMET), University Tuebingen, Tuebingen, Germany. </w:t>
      </w:r>
      <w:r w:rsidRPr="00EC42CC">
        <w:rPr>
          <w:rFonts w:ascii="Arial" w:hAnsi="Arial" w:cs="Arial"/>
          <w:sz w:val="16"/>
          <w:szCs w:val="16"/>
          <w:vertAlign w:val="superscript"/>
        </w:rPr>
        <w:t>194</w:t>
      </w:r>
      <w:r w:rsidRPr="00EC42CC">
        <w:rPr>
          <w:rFonts w:ascii="Arial" w:hAnsi="Arial" w:cs="Arial"/>
          <w:sz w:val="16"/>
          <w:szCs w:val="16"/>
        </w:rPr>
        <w:t>School of Medicine, InsideOut Institute, Sydney, New South Wales, Australia.</w:t>
      </w:r>
    </w:p>
    <w:p w14:paraId="2D4FADC3" w14:textId="77777777" w:rsidR="00CA0D49" w:rsidRPr="00EC42CC" w:rsidRDefault="00CA0D49" w:rsidP="00CA0D49">
      <w:pPr>
        <w:spacing w:line="480" w:lineRule="auto"/>
        <w:rPr>
          <w:rFonts w:ascii="Arial" w:hAnsi="Arial" w:cs="Arial"/>
          <w:sz w:val="16"/>
          <w:szCs w:val="16"/>
        </w:rPr>
      </w:pPr>
    </w:p>
    <w:p w14:paraId="6DB5CA68" w14:textId="77777777" w:rsidR="00CA0D49" w:rsidRPr="00EC42CC" w:rsidRDefault="00CA0D49">
      <w:pPr>
        <w:rPr>
          <w:rFonts w:ascii="Arial" w:hAnsi="Arial" w:cs="Arial"/>
          <w:b/>
          <w:sz w:val="28"/>
          <w:szCs w:val="28"/>
        </w:rPr>
      </w:pPr>
      <w:r w:rsidRPr="00EC42CC">
        <w:rPr>
          <w:rFonts w:ascii="Arial" w:hAnsi="Arial" w:cs="Arial"/>
          <w:b/>
          <w:sz w:val="28"/>
          <w:szCs w:val="28"/>
        </w:rPr>
        <w:br w:type="page"/>
      </w:r>
    </w:p>
    <w:p w14:paraId="352FF9F0" w14:textId="35B4A1F3" w:rsidR="00312627" w:rsidRPr="00EC42CC" w:rsidRDefault="00312627" w:rsidP="00BD69AF">
      <w:pPr>
        <w:spacing w:line="360" w:lineRule="auto"/>
        <w:rPr>
          <w:rFonts w:ascii="Arial" w:hAnsi="Arial" w:cs="Arial"/>
          <w:b/>
          <w:sz w:val="28"/>
          <w:szCs w:val="28"/>
        </w:rPr>
      </w:pPr>
      <w:r w:rsidRPr="00EC42CC">
        <w:rPr>
          <w:rFonts w:ascii="Arial" w:hAnsi="Arial" w:cs="Arial"/>
          <w:b/>
          <w:sz w:val="28"/>
          <w:szCs w:val="28"/>
        </w:rPr>
        <w:lastRenderedPageBreak/>
        <w:t>SUPPLEMENTAL METHODS</w:t>
      </w:r>
    </w:p>
    <w:p w14:paraId="0937DB69" w14:textId="77777777" w:rsidR="00735655" w:rsidRPr="00EC42CC" w:rsidRDefault="00735655" w:rsidP="00735655">
      <w:pPr>
        <w:keepNext/>
        <w:spacing w:line="480" w:lineRule="auto"/>
        <w:rPr>
          <w:rFonts w:ascii="Arial" w:hAnsi="Arial" w:cs="Arial"/>
          <w:b/>
          <w:bCs/>
          <w:i/>
          <w:iCs/>
        </w:rPr>
      </w:pPr>
    </w:p>
    <w:p w14:paraId="4C9CE2CD" w14:textId="75F621BB" w:rsidR="00735655" w:rsidRPr="00D9522F" w:rsidRDefault="00735655" w:rsidP="00735655">
      <w:pPr>
        <w:keepNext/>
        <w:spacing w:line="480" w:lineRule="auto"/>
        <w:rPr>
          <w:rFonts w:ascii="Arial" w:hAnsi="Arial" w:cs="Arial"/>
          <w:b/>
          <w:bCs/>
          <w:i/>
          <w:iCs/>
        </w:rPr>
      </w:pPr>
      <w:r w:rsidRPr="00D9522F">
        <w:rPr>
          <w:rFonts w:ascii="Arial" w:hAnsi="Arial" w:cs="Arial"/>
          <w:b/>
          <w:bCs/>
          <w:i/>
          <w:iCs/>
        </w:rPr>
        <w:t>Bio</w:t>
      </w:r>
      <w:r w:rsidRPr="00D9522F">
        <w:rPr>
          <w:rFonts w:ascii="Arial" w:hAnsi="Arial" w:cs="Arial"/>
          <w:b/>
          <w:bCs/>
        </w:rPr>
        <w:t>Me</w:t>
      </w:r>
      <w:r w:rsidR="00D03973">
        <w:rPr>
          <w:rFonts w:ascii="Arial" w:hAnsi="Arial" w:cs="Arial"/>
          <w:b/>
          <w:bCs/>
        </w:rPr>
        <w:t>™</w:t>
      </w:r>
      <w:r w:rsidRPr="00D9522F">
        <w:rPr>
          <w:rFonts w:ascii="Arial" w:hAnsi="Arial" w:cs="Arial"/>
          <w:b/>
          <w:bCs/>
          <w:i/>
          <w:iCs/>
        </w:rPr>
        <w:t xml:space="preserve"> Ancestry QC</w:t>
      </w:r>
    </w:p>
    <w:p w14:paraId="3625960B" w14:textId="785EF42A" w:rsidR="00735655" w:rsidRPr="00EC42CC" w:rsidRDefault="00735655" w:rsidP="00D9522F">
      <w:pPr>
        <w:spacing w:line="480" w:lineRule="auto"/>
        <w:rPr>
          <w:rFonts w:ascii="Arial" w:hAnsi="Arial" w:cs="Arial"/>
          <w:sz w:val="20"/>
          <w:szCs w:val="20"/>
        </w:rPr>
      </w:pPr>
      <w:r w:rsidRPr="00EC42CC">
        <w:rPr>
          <w:rFonts w:ascii="Arial" w:eastAsia="Times New Roman" w:hAnsi="Arial" w:cs="Arial"/>
          <w:sz w:val="20"/>
          <w:szCs w:val="20"/>
        </w:rPr>
        <w:t>Ancestry was initially assigned to each Bio</w:t>
      </w:r>
      <w:r w:rsidRPr="00D9522F">
        <w:rPr>
          <w:rFonts w:ascii="Arial" w:eastAsia="Times New Roman" w:hAnsi="Arial" w:cs="Arial"/>
          <w:i/>
          <w:iCs/>
          <w:sz w:val="20"/>
          <w:szCs w:val="20"/>
        </w:rPr>
        <w:t>Me</w:t>
      </w:r>
      <w:r w:rsidRPr="00EC42CC">
        <w:rPr>
          <w:rFonts w:ascii="Arial" w:eastAsia="Times New Roman" w:hAnsi="Arial" w:cs="Arial"/>
          <w:sz w:val="20"/>
          <w:szCs w:val="20"/>
        </w:rPr>
        <w:t xml:space="preserve">™ individual according to six self-reported group designations: African (AA), European (EA), Hispanic (HA), East Asian (ESA), Native American (NA), and O (Other), and confirmed using principal components analysis (PCA). We assigned un-classified and self-declared “Other” individuals, we merged our data with 1000Genomes phase 3 genotypes, and assigned individuals to super-populations using a PCA in PLINK </w:t>
      </w:r>
      <w:r w:rsidRPr="00EC42CC">
        <w:rPr>
          <w:rFonts w:ascii="Arial" w:eastAsia="Times New Roman" w:hAnsi="Arial" w:cs="Arial"/>
          <w:sz w:val="20"/>
          <w:szCs w:val="20"/>
        </w:rPr>
        <w:fldChar w:fldCharType="begin"/>
      </w:r>
      <w:r w:rsidRPr="00EC42CC">
        <w:rPr>
          <w:rFonts w:ascii="Arial" w:eastAsia="Times New Roman" w:hAnsi="Arial" w:cs="Arial"/>
          <w:sz w:val="20"/>
          <w:szCs w:val="20"/>
        </w:rPr>
        <w:instrText xml:space="preserve"> ADDIN ZOTERO_ITEM CSL_CITATION {"citationID":"PND9Eefj","properties":{"formattedCitation":"(Chang et al., 2015; Purcell et al., 2007)","plainCitation":"(Chang et al., 2015; Purcell et al., 2007)","noteIndex":0},"citationItems":[{"id":"pWyKY3Go/yTdZ5kJq","uris":["http://zotero.org/users/6720695/items/GWMKEV55"],"uri":["http://zotero.org/users/6720695/items/GWMKEV55"],"itemData":{"id":346,"type":"article-journal","abstract":"Whole-genome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analysis.","container-title":"American journal of human genetics","DOI":"10.1086/519795","ISSN":"0002-9297","issue":"3","note":"PMID: 17701901","page":"559–75","title":"PLINK: a tool set for whole-genome association and population-based linkage analyses.","volume":"81","author":[{"family":"Purcell","given":"Shaun"},{"family":"Neale","given":"Benjamin"},{"family":"Todd-Brown","given":"Kathe"},{"family":"Thomas","given":"Lori"},{"family":"Ferreira","given":"Manuel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C"}],"issued":{"date-parts":[["2007",9]]}}},{"id":"pWyKY3Go/1jYsBQm5","uris":["http://zotero.org/users/6720695/items/KGG98TWB"],"uri":["http://zotero.org/users/6720695/items/KGG98TWB"],"itemData":{"id":567,"type":"article-journal","abstract":"BACKGROUND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 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 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use.","container-title":"GigaScience","DOI":"10.1186/s13742-015-0047-8","ISSN":"2047-217X","note":"PMID: 25722852","page":"7","title":"Second-generation PLINK: rising to the challenge of larger and richer datasets.","volume":"4","author":[{"family":"Chang","given":"Christopher C"},{"family":"Chow","given":"Carson C"},{"family":"Tellier","given":"Laurent Cam"},{"family":"Vattikuti","given":"Shashaank"},{"family":"Purcell","given":"Shaun M"},{"family":"Lee","given":"James J"}],"issued":{"date-parts":[["2015"]]}}}],"schema":"https://github.com/citation-style-language/schema/raw/master/csl-citation.json"} </w:instrText>
      </w:r>
      <w:r w:rsidRPr="00EC42CC">
        <w:rPr>
          <w:rFonts w:ascii="Arial" w:eastAsia="Times New Roman" w:hAnsi="Arial" w:cs="Arial"/>
          <w:sz w:val="20"/>
          <w:szCs w:val="20"/>
        </w:rPr>
        <w:fldChar w:fldCharType="separate"/>
      </w:r>
      <w:r w:rsidRPr="00EC42CC">
        <w:rPr>
          <w:rFonts w:ascii="Arial" w:hAnsi="Arial" w:cs="Arial"/>
          <w:sz w:val="20"/>
        </w:rPr>
        <w:t>(Chang et al., 2015; Purcell et al., 2007)</w:t>
      </w:r>
      <w:r w:rsidRPr="00EC42CC">
        <w:rPr>
          <w:rFonts w:ascii="Arial" w:eastAsia="Times New Roman" w:hAnsi="Arial" w:cs="Arial"/>
          <w:sz w:val="20"/>
          <w:szCs w:val="20"/>
        </w:rPr>
        <w:fldChar w:fldCharType="end"/>
      </w:r>
      <w:r w:rsidRPr="00EC42CC">
        <w:rPr>
          <w:rFonts w:ascii="Arial" w:eastAsia="Times New Roman" w:hAnsi="Arial" w:cs="Arial"/>
          <w:sz w:val="20"/>
          <w:szCs w:val="20"/>
        </w:rPr>
        <w:t>. From this, we assigned individuals to one of six groups: African (AA), European (EA), East Asian (ESA), Hispanic (HA), Native American (NA), and South Asian (SAS). A total of 119 unassigned samples were removed, leaving 31585 individuals for analysis</w:t>
      </w:r>
    </w:p>
    <w:p w14:paraId="0A0733A8" w14:textId="77777777" w:rsidR="00447F2A" w:rsidRPr="00EC42CC" w:rsidRDefault="00447F2A" w:rsidP="00735655">
      <w:pPr>
        <w:keepNext/>
        <w:spacing w:line="480" w:lineRule="auto"/>
        <w:rPr>
          <w:rFonts w:ascii="Arial" w:hAnsi="Arial" w:cs="Arial"/>
          <w:sz w:val="20"/>
          <w:szCs w:val="20"/>
        </w:rPr>
      </w:pPr>
    </w:p>
    <w:p w14:paraId="502BE3C1" w14:textId="51811181" w:rsidR="001C5267" w:rsidRPr="00EC42CC" w:rsidRDefault="001C5267" w:rsidP="00D9522F">
      <w:pPr>
        <w:spacing w:line="480" w:lineRule="auto"/>
        <w:rPr>
          <w:rFonts w:ascii="Arial" w:hAnsi="Arial" w:cs="Arial"/>
        </w:rPr>
      </w:pPr>
      <w:r w:rsidRPr="00EC42CC">
        <w:rPr>
          <w:rFonts w:ascii="Arial" w:hAnsi="Arial" w:cs="Arial"/>
          <w:b/>
          <w:i/>
        </w:rPr>
        <w:t>BMI Stratification</w:t>
      </w:r>
    </w:p>
    <w:p w14:paraId="024405B7" w14:textId="677ADB64" w:rsidR="003F6DDC" w:rsidRPr="00EC42CC" w:rsidRDefault="00E01983" w:rsidP="004313F4">
      <w:pPr>
        <w:spacing w:line="480" w:lineRule="auto"/>
        <w:rPr>
          <w:rFonts w:ascii="Arial" w:hAnsi="Arial" w:cs="Arial"/>
          <w:sz w:val="20"/>
          <w:szCs w:val="20"/>
        </w:rPr>
      </w:pPr>
      <w:r w:rsidRPr="00EC42CC">
        <w:rPr>
          <w:rFonts w:ascii="Arial" w:hAnsi="Arial" w:cs="Arial"/>
          <w:sz w:val="20"/>
          <w:szCs w:val="20"/>
        </w:rPr>
        <w:t>We stratified our cohort into three categories of BMI: High, Mid</w:t>
      </w:r>
      <w:r w:rsidR="00DA1630" w:rsidRPr="00EC42CC">
        <w:rPr>
          <w:rFonts w:ascii="Arial" w:hAnsi="Arial" w:cs="Arial"/>
          <w:sz w:val="20"/>
          <w:szCs w:val="20"/>
        </w:rPr>
        <w:t>,</w:t>
      </w:r>
      <w:r w:rsidRPr="00EC42CC">
        <w:rPr>
          <w:rFonts w:ascii="Arial" w:hAnsi="Arial" w:cs="Arial"/>
          <w:sz w:val="20"/>
          <w:szCs w:val="20"/>
        </w:rPr>
        <w:t xml:space="preserve"> and Low. In order to determine which </w:t>
      </w:r>
      <w:proofErr w:type="gramStart"/>
      <w:r w:rsidRPr="00EC42CC">
        <w:rPr>
          <w:rFonts w:ascii="Arial" w:hAnsi="Arial" w:cs="Arial"/>
          <w:sz w:val="20"/>
          <w:szCs w:val="20"/>
        </w:rPr>
        <w:t>individuals</w:t>
      </w:r>
      <w:proofErr w:type="gramEnd"/>
      <w:r w:rsidRPr="00EC42CC">
        <w:rPr>
          <w:rFonts w:ascii="Arial" w:hAnsi="Arial" w:cs="Arial"/>
          <w:sz w:val="20"/>
          <w:szCs w:val="20"/>
        </w:rPr>
        <w:t xml:space="preserve"> fell into each group, we looked at the distribution of BMI for each ancestry group and sex (</w:t>
      </w:r>
      <w:r w:rsidRPr="00EC42CC">
        <w:rPr>
          <w:rFonts w:ascii="Arial" w:hAnsi="Arial" w:cs="Arial"/>
          <w:b/>
          <w:sz w:val="20"/>
          <w:szCs w:val="20"/>
        </w:rPr>
        <w:t>Figure</w:t>
      </w:r>
      <w:r w:rsidR="00F62EFE" w:rsidRPr="00EC42CC">
        <w:rPr>
          <w:rFonts w:ascii="Arial" w:hAnsi="Arial" w:cs="Arial"/>
          <w:b/>
          <w:sz w:val="20"/>
          <w:szCs w:val="20"/>
        </w:rPr>
        <w:t xml:space="preserve"> </w:t>
      </w:r>
      <w:r w:rsidR="00E23261" w:rsidRPr="00EC42CC">
        <w:rPr>
          <w:rFonts w:ascii="Arial" w:hAnsi="Arial" w:cs="Arial"/>
          <w:b/>
          <w:sz w:val="20"/>
          <w:szCs w:val="20"/>
        </w:rPr>
        <w:t>S</w:t>
      </w:r>
      <w:r w:rsidR="00EE4566" w:rsidRPr="00EC42CC">
        <w:rPr>
          <w:rFonts w:ascii="Arial" w:hAnsi="Arial" w:cs="Arial"/>
          <w:b/>
          <w:sz w:val="20"/>
          <w:szCs w:val="20"/>
        </w:rPr>
        <w:t>1</w:t>
      </w:r>
      <w:r w:rsidRPr="00EC42CC">
        <w:rPr>
          <w:rFonts w:ascii="Arial" w:hAnsi="Arial" w:cs="Arial"/>
          <w:sz w:val="20"/>
          <w:szCs w:val="20"/>
        </w:rPr>
        <w:t xml:space="preserve">). Within each </w:t>
      </w:r>
      <w:r w:rsidR="004D55A1" w:rsidRPr="00EC42CC">
        <w:rPr>
          <w:rFonts w:ascii="Arial" w:hAnsi="Arial" w:cs="Arial"/>
          <w:sz w:val="20"/>
          <w:szCs w:val="20"/>
        </w:rPr>
        <w:t>distribution, we decided to use the quartiles of the normal distribution as our cut-offs for assigning BMI group</w:t>
      </w:r>
      <w:r w:rsidR="006818FD" w:rsidRPr="00EC42CC">
        <w:rPr>
          <w:rFonts w:ascii="Arial" w:hAnsi="Arial" w:cs="Arial"/>
          <w:sz w:val="20"/>
          <w:szCs w:val="20"/>
        </w:rPr>
        <w:t xml:space="preserve"> (</w:t>
      </w:r>
      <w:r w:rsidR="006818FD" w:rsidRPr="00EC42CC">
        <w:rPr>
          <w:rFonts w:ascii="Arial" w:hAnsi="Arial" w:cs="Arial"/>
          <w:b/>
          <w:sz w:val="20"/>
          <w:szCs w:val="20"/>
        </w:rPr>
        <w:t xml:space="preserve">Figure </w:t>
      </w:r>
      <w:r w:rsidR="00E23261" w:rsidRPr="00EC42CC">
        <w:rPr>
          <w:rFonts w:ascii="Arial" w:hAnsi="Arial" w:cs="Arial"/>
          <w:b/>
          <w:sz w:val="20"/>
          <w:szCs w:val="20"/>
        </w:rPr>
        <w:t>S</w:t>
      </w:r>
      <w:r w:rsidR="00EE4566" w:rsidRPr="00EC42CC">
        <w:rPr>
          <w:rFonts w:ascii="Arial" w:hAnsi="Arial" w:cs="Arial"/>
          <w:b/>
          <w:sz w:val="20"/>
          <w:szCs w:val="20"/>
        </w:rPr>
        <w:t>1</w:t>
      </w:r>
      <w:r w:rsidR="00592C9C" w:rsidRPr="00D9522F">
        <w:rPr>
          <w:rFonts w:ascii="Arial" w:hAnsi="Arial" w:cs="Arial"/>
          <w:b/>
          <w:sz w:val="20"/>
          <w:szCs w:val="20"/>
        </w:rPr>
        <w:t>A</w:t>
      </w:r>
      <w:r w:rsidR="006818FD" w:rsidRPr="00EC42CC">
        <w:rPr>
          <w:rFonts w:ascii="Arial" w:hAnsi="Arial" w:cs="Arial"/>
          <w:sz w:val="20"/>
          <w:szCs w:val="20"/>
        </w:rPr>
        <w:t>)</w:t>
      </w:r>
      <w:r w:rsidR="004D55A1" w:rsidRPr="00EC42CC">
        <w:rPr>
          <w:rFonts w:ascii="Arial" w:hAnsi="Arial" w:cs="Arial"/>
          <w:sz w:val="20"/>
          <w:szCs w:val="20"/>
        </w:rPr>
        <w:t>. Individuals whose BMI fell above the 3</w:t>
      </w:r>
      <w:r w:rsidR="004D55A1" w:rsidRPr="00EC42CC">
        <w:rPr>
          <w:rFonts w:ascii="Arial" w:hAnsi="Arial" w:cs="Arial"/>
          <w:sz w:val="20"/>
          <w:szCs w:val="20"/>
          <w:vertAlign w:val="superscript"/>
        </w:rPr>
        <w:t>rd</w:t>
      </w:r>
      <w:r w:rsidR="004D55A1" w:rsidRPr="00EC42CC">
        <w:rPr>
          <w:rFonts w:ascii="Arial" w:hAnsi="Arial" w:cs="Arial"/>
          <w:sz w:val="20"/>
          <w:szCs w:val="20"/>
        </w:rPr>
        <w:t xml:space="preserve"> quartile of the BMI distribution were assigned to the High BMI category, those who fell below the 1</w:t>
      </w:r>
      <w:r w:rsidR="004D55A1" w:rsidRPr="00EC42CC">
        <w:rPr>
          <w:rFonts w:ascii="Arial" w:hAnsi="Arial" w:cs="Arial"/>
          <w:sz w:val="20"/>
          <w:szCs w:val="20"/>
          <w:vertAlign w:val="superscript"/>
        </w:rPr>
        <w:t>st</w:t>
      </w:r>
      <w:r w:rsidR="004D55A1" w:rsidRPr="00EC42CC">
        <w:rPr>
          <w:rFonts w:ascii="Arial" w:hAnsi="Arial" w:cs="Arial"/>
          <w:sz w:val="20"/>
          <w:szCs w:val="20"/>
        </w:rPr>
        <w:t xml:space="preserve"> quartile were assigned to Low BMI</w:t>
      </w:r>
      <w:r w:rsidR="00DA1630" w:rsidRPr="00EC42CC">
        <w:rPr>
          <w:rFonts w:ascii="Arial" w:hAnsi="Arial" w:cs="Arial"/>
          <w:sz w:val="20"/>
          <w:szCs w:val="20"/>
        </w:rPr>
        <w:t>,</w:t>
      </w:r>
      <w:r w:rsidR="004D55A1" w:rsidRPr="00EC42CC">
        <w:rPr>
          <w:rFonts w:ascii="Arial" w:hAnsi="Arial" w:cs="Arial"/>
          <w:sz w:val="20"/>
          <w:szCs w:val="20"/>
        </w:rPr>
        <w:t xml:space="preserve"> and those whose BMI fell between the 1</w:t>
      </w:r>
      <w:r w:rsidR="004D55A1" w:rsidRPr="00EC42CC">
        <w:rPr>
          <w:rFonts w:ascii="Arial" w:hAnsi="Arial" w:cs="Arial"/>
          <w:sz w:val="20"/>
          <w:szCs w:val="20"/>
          <w:vertAlign w:val="superscript"/>
        </w:rPr>
        <w:t>st</w:t>
      </w:r>
      <w:r w:rsidR="004D55A1" w:rsidRPr="00EC42CC">
        <w:rPr>
          <w:rFonts w:ascii="Arial" w:hAnsi="Arial" w:cs="Arial"/>
          <w:sz w:val="20"/>
          <w:szCs w:val="20"/>
        </w:rPr>
        <w:t xml:space="preserve"> and 3</w:t>
      </w:r>
      <w:r w:rsidR="004D55A1" w:rsidRPr="00EC42CC">
        <w:rPr>
          <w:rFonts w:ascii="Arial" w:hAnsi="Arial" w:cs="Arial"/>
          <w:sz w:val="20"/>
          <w:szCs w:val="20"/>
          <w:vertAlign w:val="superscript"/>
        </w:rPr>
        <w:t>rd</w:t>
      </w:r>
      <w:r w:rsidR="004D55A1" w:rsidRPr="00EC42CC">
        <w:rPr>
          <w:rFonts w:ascii="Arial" w:hAnsi="Arial" w:cs="Arial"/>
          <w:sz w:val="20"/>
          <w:szCs w:val="20"/>
        </w:rPr>
        <w:t xml:space="preserve"> quartile of the distribution were assigned to the Mid BMI group. </w:t>
      </w:r>
      <w:r w:rsidR="006818FD" w:rsidRPr="00EC42CC">
        <w:rPr>
          <w:rFonts w:ascii="Arial" w:hAnsi="Arial" w:cs="Arial"/>
          <w:b/>
          <w:sz w:val="20"/>
          <w:szCs w:val="20"/>
        </w:rPr>
        <w:t xml:space="preserve">Table </w:t>
      </w:r>
      <w:r w:rsidR="00E23261" w:rsidRPr="00EC42CC">
        <w:rPr>
          <w:rFonts w:ascii="Arial" w:hAnsi="Arial" w:cs="Arial"/>
          <w:b/>
          <w:sz w:val="20"/>
          <w:szCs w:val="20"/>
        </w:rPr>
        <w:t>S</w:t>
      </w:r>
      <w:r w:rsidR="00592C9C" w:rsidRPr="00D9522F">
        <w:rPr>
          <w:rFonts w:ascii="Arial" w:hAnsi="Arial" w:cs="Arial"/>
          <w:b/>
          <w:sz w:val="20"/>
          <w:szCs w:val="20"/>
        </w:rPr>
        <w:t>2</w:t>
      </w:r>
      <w:r w:rsidR="006818FD" w:rsidRPr="00EC42CC">
        <w:rPr>
          <w:rFonts w:ascii="Arial" w:hAnsi="Arial" w:cs="Arial"/>
          <w:sz w:val="20"/>
          <w:szCs w:val="20"/>
        </w:rPr>
        <w:t xml:space="preserve"> </w:t>
      </w:r>
      <w:r w:rsidR="00EE00AB" w:rsidRPr="00EC42CC">
        <w:rPr>
          <w:rFonts w:ascii="Arial" w:hAnsi="Arial" w:cs="Arial"/>
          <w:sz w:val="20"/>
          <w:szCs w:val="20"/>
        </w:rPr>
        <w:t>describe</w:t>
      </w:r>
      <w:r w:rsidR="004C186F" w:rsidRPr="00EC42CC">
        <w:rPr>
          <w:rFonts w:ascii="Arial" w:hAnsi="Arial" w:cs="Arial"/>
          <w:sz w:val="20"/>
          <w:szCs w:val="20"/>
        </w:rPr>
        <w:t>s</w:t>
      </w:r>
      <w:r w:rsidR="006818FD" w:rsidRPr="00EC42CC">
        <w:rPr>
          <w:rFonts w:ascii="Arial" w:hAnsi="Arial" w:cs="Arial"/>
          <w:sz w:val="20"/>
          <w:szCs w:val="20"/>
        </w:rPr>
        <w:t xml:space="preserve"> the BMI values for each ancestry and sex, as well as the range of BMI values included in each group for each ancestry and sex. </w:t>
      </w:r>
    </w:p>
    <w:p w14:paraId="4367DDE0" w14:textId="77777777" w:rsidR="00F66368" w:rsidRPr="00EC42CC" w:rsidRDefault="00F66368" w:rsidP="00BD69AF">
      <w:pPr>
        <w:spacing w:line="360" w:lineRule="auto"/>
        <w:rPr>
          <w:rFonts w:ascii="Arial" w:hAnsi="Arial" w:cs="Arial"/>
          <w:b/>
          <w:i/>
        </w:rPr>
      </w:pPr>
    </w:p>
    <w:p w14:paraId="2F5DAB92" w14:textId="68CBCDF6" w:rsidR="00312627" w:rsidRPr="00EC42CC" w:rsidRDefault="00312627" w:rsidP="00BD69AF">
      <w:pPr>
        <w:spacing w:line="360" w:lineRule="auto"/>
        <w:rPr>
          <w:rFonts w:ascii="Arial" w:hAnsi="Arial" w:cs="Arial"/>
          <w:b/>
          <w:i/>
        </w:rPr>
      </w:pPr>
      <w:r w:rsidRPr="00EC42CC">
        <w:rPr>
          <w:rFonts w:ascii="Arial" w:hAnsi="Arial" w:cs="Arial"/>
          <w:b/>
          <w:i/>
        </w:rPr>
        <w:t>Bio</w:t>
      </w:r>
      <w:r w:rsidRPr="00EC42CC">
        <w:rPr>
          <w:rFonts w:ascii="Arial" w:hAnsi="Arial" w:cs="Arial"/>
          <w:b/>
        </w:rPr>
        <w:t>Me</w:t>
      </w:r>
      <w:r w:rsidRPr="00EC42CC">
        <w:rPr>
          <w:rFonts w:ascii="Arial" w:hAnsi="Arial" w:cs="Arial"/>
          <w:b/>
          <w:i/>
        </w:rPr>
        <w:t xml:space="preserve"> BRSPD File QC</w:t>
      </w:r>
    </w:p>
    <w:p w14:paraId="13EF5EFF" w14:textId="37D5722D" w:rsidR="004F4644" w:rsidRPr="00EC42CC" w:rsidRDefault="004F4644" w:rsidP="004313F4">
      <w:pPr>
        <w:spacing w:line="480" w:lineRule="auto"/>
        <w:rPr>
          <w:rFonts w:ascii="Arial" w:hAnsi="Arial" w:cs="Arial"/>
          <w:sz w:val="20"/>
          <w:szCs w:val="20"/>
        </w:rPr>
      </w:pPr>
      <w:r w:rsidRPr="00EC42CC">
        <w:rPr>
          <w:rFonts w:ascii="Arial" w:hAnsi="Arial" w:cs="Arial"/>
          <w:sz w:val="20"/>
          <w:szCs w:val="20"/>
        </w:rPr>
        <w:t xml:space="preserve">All of the </w:t>
      </w:r>
      <w:r w:rsidRPr="00EC42CC">
        <w:rPr>
          <w:rFonts w:ascii="Arial" w:eastAsia="Times New Roman" w:hAnsi="Arial" w:cs="Arial"/>
          <w:color w:val="1D1C1D"/>
          <w:sz w:val="20"/>
          <w:szCs w:val="20"/>
          <w:shd w:val="clear" w:color="auto" w:fill="FFFFFF"/>
        </w:rPr>
        <w:t>Bio</w:t>
      </w:r>
      <w:r w:rsidRPr="00EC42CC">
        <w:rPr>
          <w:rFonts w:ascii="Arial" w:eastAsia="Times New Roman" w:hAnsi="Arial" w:cs="Arial"/>
          <w:i/>
          <w:color w:val="1D1C1D"/>
          <w:sz w:val="20"/>
          <w:szCs w:val="20"/>
          <w:shd w:val="clear" w:color="auto" w:fill="FFFFFF"/>
        </w:rPr>
        <w:t>Me</w:t>
      </w:r>
      <w:r w:rsidRPr="00EC42CC">
        <w:rPr>
          <w:rFonts w:ascii="Arial" w:eastAsia="Times New Roman" w:hAnsi="Arial" w:cs="Arial"/>
          <w:color w:val="1D1C1D"/>
          <w:sz w:val="20"/>
          <w:szCs w:val="20"/>
          <w:shd w:val="clear" w:color="auto" w:fill="FFFFFF"/>
        </w:rPr>
        <w:t>-R Structured Phenotype Database (BRSPD</w:t>
      </w:r>
      <w:r w:rsidRPr="00EC42CC">
        <w:rPr>
          <w:rFonts w:ascii="Arial" w:eastAsia="Times New Roman" w:hAnsi="Arial" w:cs="Arial"/>
          <w:sz w:val="20"/>
          <w:szCs w:val="20"/>
        </w:rPr>
        <w:t>)</w:t>
      </w:r>
      <w:r w:rsidRPr="00EC42CC">
        <w:rPr>
          <w:rFonts w:ascii="Arial" w:eastAsia="Times New Roman" w:hAnsi="Arial" w:cs="Arial"/>
          <w:b/>
          <w:sz w:val="20"/>
          <w:szCs w:val="20"/>
        </w:rPr>
        <w:t xml:space="preserve"> </w:t>
      </w:r>
      <w:r w:rsidRPr="00EC42CC">
        <w:rPr>
          <w:rFonts w:ascii="Arial" w:hAnsi="Arial" w:cs="Arial"/>
          <w:sz w:val="20"/>
          <w:szCs w:val="20"/>
        </w:rPr>
        <w:t>files</w:t>
      </w:r>
      <w:r w:rsidR="00400629" w:rsidRPr="00EC42CC">
        <w:rPr>
          <w:rFonts w:ascii="Arial" w:hAnsi="Arial" w:cs="Arial"/>
          <w:sz w:val="20"/>
          <w:szCs w:val="20"/>
        </w:rPr>
        <w:t xml:space="preserve"> underwent a fairly extensive QC process to correct misspelled variable fields, </w:t>
      </w:r>
      <w:r w:rsidR="005A161A" w:rsidRPr="00EC42CC">
        <w:rPr>
          <w:rFonts w:ascii="Arial" w:hAnsi="Arial" w:cs="Arial"/>
          <w:sz w:val="20"/>
          <w:szCs w:val="20"/>
        </w:rPr>
        <w:t xml:space="preserve">remove </w:t>
      </w:r>
      <w:r w:rsidR="00400629" w:rsidRPr="00EC42CC">
        <w:rPr>
          <w:rFonts w:ascii="Arial" w:hAnsi="Arial" w:cs="Arial"/>
          <w:sz w:val="20"/>
          <w:szCs w:val="20"/>
        </w:rPr>
        <w:t>extraneous symbols</w:t>
      </w:r>
      <w:r w:rsidR="005A161A" w:rsidRPr="00EC42CC">
        <w:rPr>
          <w:rFonts w:ascii="Arial" w:hAnsi="Arial" w:cs="Arial"/>
          <w:sz w:val="20"/>
          <w:szCs w:val="20"/>
        </w:rPr>
        <w:t>, standardize units of measure</w:t>
      </w:r>
      <w:r w:rsidR="00DA1630" w:rsidRPr="00EC42CC">
        <w:rPr>
          <w:rFonts w:ascii="Arial" w:hAnsi="Arial" w:cs="Arial"/>
          <w:sz w:val="20"/>
          <w:szCs w:val="20"/>
        </w:rPr>
        <w:t xml:space="preserve">, </w:t>
      </w:r>
      <w:r w:rsidR="00400629" w:rsidRPr="00EC42CC">
        <w:rPr>
          <w:rFonts w:ascii="Arial" w:hAnsi="Arial" w:cs="Arial"/>
          <w:sz w:val="20"/>
          <w:szCs w:val="20"/>
        </w:rPr>
        <w:t xml:space="preserve">and </w:t>
      </w:r>
      <w:r w:rsidR="005A161A" w:rsidRPr="00EC42CC">
        <w:rPr>
          <w:rFonts w:ascii="Arial" w:hAnsi="Arial" w:cs="Arial"/>
          <w:sz w:val="20"/>
          <w:szCs w:val="20"/>
        </w:rPr>
        <w:t xml:space="preserve">replace </w:t>
      </w:r>
      <w:r w:rsidR="00400629" w:rsidRPr="00EC42CC">
        <w:rPr>
          <w:rFonts w:ascii="Arial" w:hAnsi="Arial" w:cs="Arial"/>
          <w:sz w:val="20"/>
          <w:szCs w:val="20"/>
        </w:rPr>
        <w:t xml:space="preserve">spaces with underscores (“_”). </w:t>
      </w:r>
      <w:r w:rsidR="005A161A" w:rsidRPr="00EC42CC">
        <w:rPr>
          <w:rFonts w:ascii="Arial" w:hAnsi="Arial" w:cs="Arial"/>
          <w:sz w:val="20"/>
          <w:szCs w:val="20"/>
        </w:rPr>
        <w:t xml:space="preserve">All of the files were originally delimited by the “|” symbol, and thus were converted to a tab-delimited format for pheWAS use. Many files had variable fields with variations on the same phenotype or measure (for example 1mg/mL could be written as “1_mg/mL”, </w:t>
      </w:r>
      <w:r w:rsidR="005A161A" w:rsidRPr="00EC42CC">
        <w:rPr>
          <w:rFonts w:ascii="Arial" w:hAnsi="Arial" w:cs="Arial"/>
          <w:sz w:val="20"/>
          <w:szCs w:val="20"/>
        </w:rPr>
        <w:lastRenderedPageBreak/>
        <w:t xml:space="preserve">“1mg/mL”, “1mg1mL”, “1mg/1mL”, etc.). These measures and phenotypes needed to be collapsed </w:t>
      </w:r>
      <w:r w:rsidR="00F730FC" w:rsidRPr="00EC42CC">
        <w:rPr>
          <w:rFonts w:ascii="Arial" w:hAnsi="Arial" w:cs="Arial"/>
          <w:sz w:val="20"/>
          <w:szCs w:val="20"/>
        </w:rPr>
        <w:t xml:space="preserve">and standardized </w:t>
      </w:r>
      <w:r w:rsidR="005A161A" w:rsidRPr="00EC42CC">
        <w:rPr>
          <w:rFonts w:ascii="Arial" w:hAnsi="Arial" w:cs="Arial"/>
          <w:sz w:val="20"/>
          <w:szCs w:val="20"/>
        </w:rPr>
        <w:t>before input into pheWAS.</w:t>
      </w:r>
      <w:r w:rsidR="00A41864" w:rsidRPr="00EC42CC">
        <w:rPr>
          <w:rFonts w:ascii="Arial" w:hAnsi="Arial" w:cs="Arial"/>
          <w:sz w:val="20"/>
          <w:szCs w:val="20"/>
        </w:rPr>
        <w:t xml:space="preserve"> Likewise, there were a few phenotypes, specifically the vital sign measurements, where each in</w:t>
      </w:r>
      <w:r w:rsidR="00DA1630" w:rsidRPr="00EC42CC">
        <w:rPr>
          <w:rFonts w:ascii="Arial" w:hAnsi="Arial" w:cs="Arial"/>
          <w:sz w:val="20"/>
          <w:szCs w:val="20"/>
        </w:rPr>
        <w:t>dividual had many measurements</w:t>
      </w:r>
      <w:r w:rsidR="004C186F" w:rsidRPr="00EC42CC">
        <w:rPr>
          <w:rFonts w:ascii="Arial" w:hAnsi="Arial" w:cs="Arial"/>
          <w:sz w:val="20"/>
          <w:szCs w:val="20"/>
        </w:rPr>
        <w:t xml:space="preserve"> (mean number of measurements = 24)</w:t>
      </w:r>
      <w:r w:rsidR="00DA1630" w:rsidRPr="00EC42CC">
        <w:rPr>
          <w:rFonts w:ascii="Arial" w:hAnsi="Arial" w:cs="Arial"/>
          <w:sz w:val="20"/>
          <w:szCs w:val="20"/>
        </w:rPr>
        <w:t xml:space="preserve">, with </w:t>
      </w:r>
      <w:r w:rsidR="00274FBE" w:rsidRPr="00EC42CC">
        <w:rPr>
          <w:rFonts w:ascii="Arial" w:hAnsi="Arial" w:cs="Arial"/>
          <w:sz w:val="20"/>
          <w:szCs w:val="20"/>
        </w:rPr>
        <w:t xml:space="preserve">each measurement </w:t>
      </w:r>
      <w:r w:rsidR="00A41864" w:rsidRPr="00EC42CC">
        <w:rPr>
          <w:rFonts w:ascii="Arial" w:hAnsi="Arial" w:cs="Arial"/>
          <w:sz w:val="20"/>
          <w:szCs w:val="20"/>
        </w:rPr>
        <w:t xml:space="preserve">representing </w:t>
      </w:r>
      <w:r w:rsidR="00274FBE" w:rsidRPr="00EC42CC">
        <w:rPr>
          <w:rFonts w:ascii="Arial" w:hAnsi="Arial" w:cs="Arial"/>
          <w:sz w:val="20"/>
          <w:szCs w:val="20"/>
        </w:rPr>
        <w:t>an</w:t>
      </w:r>
      <w:r w:rsidR="00A41864" w:rsidRPr="00EC42CC">
        <w:rPr>
          <w:rFonts w:ascii="Arial" w:hAnsi="Arial" w:cs="Arial"/>
          <w:sz w:val="20"/>
          <w:szCs w:val="20"/>
        </w:rPr>
        <w:t xml:space="preserve"> encou</w:t>
      </w:r>
      <w:r w:rsidR="00DA1630" w:rsidRPr="00EC42CC">
        <w:rPr>
          <w:rFonts w:ascii="Arial" w:hAnsi="Arial" w:cs="Arial"/>
          <w:sz w:val="20"/>
          <w:szCs w:val="20"/>
        </w:rPr>
        <w:t>nter with the healthcare system</w:t>
      </w:r>
      <w:r w:rsidR="00A41864" w:rsidRPr="00EC42CC">
        <w:rPr>
          <w:rFonts w:ascii="Arial" w:hAnsi="Arial" w:cs="Arial"/>
          <w:sz w:val="20"/>
          <w:szCs w:val="20"/>
        </w:rPr>
        <w:t xml:space="preserve">. In order to look at the overall association with these phenotypes, continuous </w:t>
      </w:r>
      <w:r w:rsidR="00F730FC" w:rsidRPr="00EC42CC">
        <w:rPr>
          <w:rFonts w:ascii="Arial" w:hAnsi="Arial" w:cs="Arial"/>
          <w:sz w:val="20"/>
          <w:szCs w:val="20"/>
        </w:rPr>
        <w:t xml:space="preserve">vital sign </w:t>
      </w:r>
      <w:r w:rsidR="00A41864" w:rsidRPr="00EC42CC">
        <w:rPr>
          <w:rFonts w:ascii="Arial" w:hAnsi="Arial" w:cs="Arial"/>
          <w:sz w:val="20"/>
          <w:szCs w:val="20"/>
        </w:rPr>
        <w:t>measures with multiple entries were collapsed into four measures: highest measure</w:t>
      </w:r>
      <w:r w:rsidR="0080447B" w:rsidRPr="00EC42CC">
        <w:rPr>
          <w:rFonts w:ascii="Arial" w:hAnsi="Arial" w:cs="Arial"/>
          <w:sz w:val="20"/>
          <w:szCs w:val="20"/>
        </w:rPr>
        <w:t xml:space="preserve"> recorded</w:t>
      </w:r>
      <w:r w:rsidR="00A41864" w:rsidRPr="00EC42CC">
        <w:rPr>
          <w:rFonts w:ascii="Arial" w:hAnsi="Arial" w:cs="Arial"/>
          <w:sz w:val="20"/>
          <w:szCs w:val="20"/>
        </w:rPr>
        <w:t>, lowest measure</w:t>
      </w:r>
      <w:r w:rsidR="0080447B" w:rsidRPr="00EC42CC">
        <w:rPr>
          <w:rFonts w:ascii="Arial" w:hAnsi="Arial" w:cs="Arial"/>
          <w:sz w:val="20"/>
          <w:szCs w:val="20"/>
        </w:rPr>
        <w:t xml:space="preserve"> recorded</w:t>
      </w:r>
      <w:r w:rsidR="00A41864" w:rsidRPr="00EC42CC">
        <w:rPr>
          <w:rFonts w:ascii="Arial" w:hAnsi="Arial" w:cs="Arial"/>
          <w:sz w:val="20"/>
          <w:szCs w:val="20"/>
        </w:rPr>
        <w:t>, mean measure</w:t>
      </w:r>
      <w:r w:rsidR="00DA1630" w:rsidRPr="00EC42CC">
        <w:rPr>
          <w:rFonts w:ascii="Arial" w:hAnsi="Arial" w:cs="Arial"/>
          <w:sz w:val="20"/>
          <w:szCs w:val="20"/>
        </w:rPr>
        <w:t>,</w:t>
      </w:r>
      <w:r w:rsidR="00A41864" w:rsidRPr="00EC42CC">
        <w:rPr>
          <w:rFonts w:ascii="Arial" w:hAnsi="Arial" w:cs="Arial"/>
          <w:sz w:val="20"/>
          <w:szCs w:val="20"/>
        </w:rPr>
        <w:t xml:space="preserve"> and variance of measure.</w:t>
      </w:r>
      <w:r w:rsidR="00F140F5" w:rsidRPr="00EC42CC">
        <w:rPr>
          <w:rFonts w:ascii="Arial" w:hAnsi="Arial" w:cs="Arial"/>
          <w:sz w:val="20"/>
          <w:szCs w:val="20"/>
        </w:rPr>
        <w:t xml:space="preserve"> Phenotypes with improbable measures (for example adults with a lowest weight </w:t>
      </w:r>
      <w:r w:rsidR="00D65482" w:rsidRPr="00EC42CC">
        <w:rPr>
          <w:rFonts w:ascii="Arial" w:hAnsi="Arial" w:cs="Arial"/>
          <w:sz w:val="20"/>
          <w:szCs w:val="20"/>
        </w:rPr>
        <w:t>of 10kg</w:t>
      </w:r>
      <w:r w:rsidR="00F140F5" w:rsidRPr="00EC42CC">
        <w:rPr>
          <w:rFonts w:ascii="Arial" w:hAnsi="Arial" w:cs="Arial"/>
          <w:sz w:val="20"/>
          <w:szCs w:val="20"/>
        </w:rPr>
        <w:t xml:space="preserve"> or height=100 inches) were </w:t>
      </w:r>
      <w:r w:rsidR="004C186F" w:rsidRPr="00EC42CC">
        <w:rPr>
          <w:rFonts w:ascii="Arial" w:hAnsi="Arial" w:cs="Arial"/>
          <w:sz w:val="20"/>
          <w:szCs w:val="20"/>
        </w:rPr>
        <w:t>removed</w:t>
      </w:r>
      <w:r w:rsidR="00F140F5" w:rsidRPr="00EC42CC">
        <w:rPr>
          <w:rFonts w:ascii="Arial" w:hAnsi="Arial" w:cs="Arial"/>
          <w:sz w:val="20"/>
          <w:szCs w:val="20"/>
        </w:rPr>
        <w:t xml:space="preserve"> before collapsing for each individual. For example, if an individual had five measures of height recorded as 65, 65.5, 65, 65, and 100 inches, we would remove the 100-inch measure and then calculate the mean with the remaining values.</w:t>
      </w:r>
    </w:p>
    <w:p w14:paraId="2CF94890" w14:textId="77777777" w:rsidR="00400629" w:rsidRPr="00EC42CC" w:rsidRDefault="00400629" w:rsidP="004313F4">
      <w:pPr>
        <w:spacing w:line="480" w:lineRule="auto"/>
        <w:rPr>
          <w:rFonts w:ascii="Arial" w:eastAsia="Times New Roman" w:hAnsi="Arial" w:cs="Arial"/>
          <w:sz w:val="20"/>
          <w:szCs w:val="20"/>
        </w:rPr>
      </w:pPr>
    </w:p>
    <w:p w14:paraId="023D72E1" w14:textId="4AD2CC2B" w:rsidR="001558EC" w:rsidRPr="00EC42CC" w:rsidRDefault="001558EC" w:rsidP="004313F4">
      <w:pPr>
        <w:spacing w:line="480" w:lineRule="auto"/>
        <w:rPr>
          <w:rFonts w:ascii="Arial" w:hAnsi="Arial" w:cs="Arial"/>
          <w:i/>
          <w:sz w:val="20"/>
          <w:szCs w:val="20"/>
        </w:rPr>
      </w:pPr>
      <w:r w:rsidRPr="00EC42CC">
        <w:rPr>
          <w:rFonts w:ascii="Arial" w:hAnsi="Arial" w:cs="Arial"/>
          <w:i/>
          <w:sz w:val="20"/>
          <w:szCs w:val="20"/>
        </w:rPr>
        <w:t>Allergies</w:t>
      </w:r>
    </w:p>
    <w:p w14:paraId="3F54E7D5" w14:textId="0E3C13B3" w:rsidR="00A155C0" w:rsidRPr="00EC42CC" w:rsidRDefault="00BE0CED" w:rsidP="004313F4">
      <w:pPr>
        <w:spacing w:line="480" w:lineRule="auto"/>
        <w:rPr>
          <w:rFonts w:ascii="Arial" w:hAnsi="Arial" w:cs="Arial"/>
          <w:sz w:val="20"/>
          <w:szCs w:val="20"/>
        </w:rPr>
      </w:pPr>
      <w:r w:rsidRPr="00EC42CC">
        <w:rPr>
          <w:rFonts w:ascii="Arial" w:hAnsi="Arial" w:cs="Arial"/>
          <w:sz w:val="20"/>
          <w:szCs w:val="20"/>
        </w:rPr>
        <w:t>Known allergies and notes on allergic reaction were entered in the original Allergy file, which included individual ID, allergen, date of entry</w:t>
      </w:r>
      <w:r w:rsidR="002520B4" w:rsidRPr="00EC42CC">
        <w:rPr>
          <w:rFonts w:ascii="Arial" w:hAnsi="Arial" w:cs="Arial"/>
          <w:sz w:val="20"/>
          <w:szCs w:val="20"/>
        </w:rPr>
        <w:t>,</w:t>
      </w:r>
      <w:r w:rsidRPr="00EC42CC">
        <w:rPr>
          <w:rFonts w:ascii="Arial" w:hAnsi="Arial" w:cs="Arial"/>
          <w:sz w:val="20"/>
          <w:szCs w:val="20"/>
        </w:rPr>
        <w:t xml:space="preserve"> and notes on the allergic reaction (if available). Most QC of the allergy file entailed collapsing variables of the same </w:t>
      </w:r>
      <w:r w:rsidR="00A155C0" w:rsidRPr="00EC42CC">
        <w:rPr>
          <w:rFonts w:ascii="Arial" w:hAnsi="Arial" w:cs="Arial"/>
          <w:sz w:val="20"/>
          <w:szCs w:val="20"/>
        </w:rPr>
        <w:t xml:space="preserve">or similar </w:t>
      </w:r>
      <w:r w:rsidRPr="00EC42CC">
        <w:rPr>
          <w:rFonts w:ascii="Arial" w:hAnsi="Arial" w:cs="Arial"/>
          <w:sz w:val="20"/>
          <w:szCs w:val="20"/>
        </w:rPr>
        <w:t>phenotype</w:t>
      </w:r>
      <w:r w:rsidR="00A155C0" w:rsidRPr="00EC42CC">
        <w:rPr>
          <w:rFonts w:ascii="Arial" w:hAnsi="Arial" w:cs="Arial"/>
          <w:sz w:val="20"/>
          <w:szCs w:val="20"/>
        </w:rPr>
        <w:t>. For example, allergy to tree nuts could be noted as “TREE NUT”, “TREE NUTS”, “TREE NUT UNSPECIFIED”, and “NUT, TREE”. All of these phenotypes were collapsed into the category of “TREE NUT”.</w:t>
      </w:r>
      <w:r w:rsidR="001A2F5E" w:rsidRPr="00EC42CC">
        <w:rPr>
          <w:rFonts w:ascii="Arial" w:hAnsi="Arial" w:cs="Arial"/>
          <w:sz w:val="20"/>
          <w:szCs w:val="20"/>
        </w:rPr>
        <w:t xml:space="preserve"> After QC of the Allergy file and application of selection criteria for sample size and phenotype counts, we had a total of 113 Allergy phenotypes available for pheWAS. </w:t>
      </w:r>
      <w:r w:rsidR="00D65482" w:rsidRPr="00EC42CC">
        <w:rPr>
          <w:rFonts w:ascii="Arial" w:hAnsi="Arial" w:cs="Arial"/>
          <w:sz w:val="20"/>
          <w:szCs w:val="20"/>
        </w:rPr>
        <w:t>The within-gene tissue-specific Bonferroni p-value threshold was set at 0.05/113 phenotypes (p=4.4 x 10</w:t>
      </w:r>
      <w:r w:rsidR="00D65482" w:rsidRPr="00D9522F">
        <w:rPr>
          <w:rFonts w:ascii="Arial" w:hAnsi="Arial" w:cs="Arial"/>
          <w:sz w:val="20"/>
          <w:szCs w:val="20"/>
          <w:vertAlign w:val="superscript"/>
        </w:rPr>
        <w:t>-4</w:t>
      </w:r>
      <w:r w:rsidR="00D65482" w:rsidRPr="00EC42CC">
        <w:rPr>
          <w:rFonts w:ascii="Arial" w:hAnsi="Arial" w:cs="Arial"/>
          <w:sz w:val="20"/>
          <w:szCs w:val="20"/>
        </w:rPr>
        <w:t>), and the experiment-wide threshold set at 0.05/(113 phenotypes * 45 tissues) (p=9.8 x 10</w:t>
      </w:r>
      <w:r w:rsidR="00D65482" w:rsidRPr="00D9522F">
        <w:rPr>
          <w:rFonts w:ascii="Arial" w:hAnsi="Arial" w:cs="Arial"/>
          <w:sz w:val="20"/>
          <w:szCs w:val="20"/>
          <w:vertAlign w:val="superscript"/>
        </w:rPr>
        <w:t>-6</w:t>
      </w:r>
      <w:r w:rsidR="00D65482" w:rsidRPr="00EC42CC">
        <w:rPr>
          <w:rFonts w:ascii="Arial" w:hAnsi="Arial" w:cs="Arial"/>
          <w:sz w:val="20"/>
          <w:szCs w:val="20"/>
        </w:rPr>
        <w:t xml:space="preserve">). </w:t>
      </w:r>
    </w:p>
    <w:p w14:paraId="6EA216FB" w14:textId="77777777" w:rsidR="00A155C0" w:rsidRPr="00EC42CC" w:rsidRDefault="00A155C0" w:rsidP="004313F4">
      <w:pPr>
        <w:spacing w:line="480" w:lineRule="auto"/>
        <w:rPr>
          <w:rFonts w:ascii="Arial" w:hAnsi="Arial" w:cs="Arial"/>
          <w:sz w:val="20"/>
          <w:szCs w:val="20"/>
        </w:rPr>
      </w:pPr>
    </w:p>
    <w:p w14:paraId="03358182" w14:textId="31CC7E97" w:rsidR="001558EC" w:rsidRPr="00EC42CC" w:rsidRDefault="004C186F" w:rsidP="004313F4">
      <w:pPr>
        <w:spacing w:line="480" w:lineRule="auto"/>
        <w:rPr>
          <w:rFonts w:ascii="Arial" w:hAnsi="Arial" w:cs="Arial"/>
          <w:i/>
          <w:sz w:val="20"/>
          <w:szCs w:val="20"/>
        </w:rPr>
      </w:pPr>
      <w:r w:rsidRPr="00EC42CC">
        <w:rPr>
          <w:rFonts w:ascii="Arial" w:hAnsi="Arial" w:cs="Arial"/>
          <w:i/>
          <w:sz w:val="20"/>
          <w:szCs w:val="20"/>
        </w:rPr>
        <w:t>Diagnosis codes</w:t>
      </w:r>
    </w:p>
    <w:p w14:paraId="571CF2A7" w14:textId="48FBBA32" w:rsidR="00654CB0" w:rsidRPr="00EC42CC" w:rsidRDefault="004C186F" w:rsidP="004313F4">
      <w:pPr>
        <w:spacing w:line="480" w:lineRule="auto"/>
        <w:rPr>
          <w:rFonts w:ascii="Arial" w:eastAsia="Times New Roman" w:hAnsi="Arial" w:cs="Arial"/>
          <w:color w:val="000000"/>
          <w:sz w:val="20"/>
          <w:szCs w:val="20"/>
        </w:rPr>
      </w:pPr>
      <w:r w:rsidRPr="00EC42CC">
        <w:rPr>
          <w:rFonts w:ascii="Arial" w:hAnsi="Arial" w:cs="Arial"/>
          <w:sz w:val="20"/>
          <w:szCs w:val="20"/>
        </w:rPr>
        <w:t xml:space="preserve">Diagnosis code phenotypes encompassed both the encounter diagnosis and phecode files. </w:t>
      </w:r>
      <w:r w:rsidR="00654CB0" w:rsidRPr="00EC42CC">
        <w:rPr>
          <w:rFonts w:ascii="Arial" w:hAnsi="Arial" w:cs="Arial"/>
          <w:sz w:val="20"/>
          <w:szCs w:val="20"/>
        </w:rPr>
        <w:t xml:space="preserve">The encounter diagnosis file </w:t>
      </w:r>
      <w:r w:rsidR="00654CB0" w:rsidRPr="00EC42CC">
        <w:rPr>
          <w:rFonts w:ascii="Arial" w:eastAsia="Times New Roman" w:hAnsi="Arial" w:cs="Arial"/>
          <w:color w:val="000000"/>
          <w:sz w:val="20"/>
          <w:szCs w:val="20"/>
        </w:rPr>
        <w:t>comprises the primary diagnoses</w:t>
      </w:r>
      <w:r w:rsidR="00B27C4D" w:rsidRPr="00EC42CC">
        <w:rPr>
          <w:rFonts w:ascii="Arial" w:eastAsia="Times New Roman" w:hAnsi="Arial" w:cs="Arial"/>
          <w:color w:val="000000"/>
          <w:sz w:val="20"/>
          <w:szCs w:val="20"/>
        </w:rPr>
        <w:t>, denoted by the International Classification of Disease (ICD) 9 and 10 codes,</w:t>
      </w:r>
      <w:r w:rsidR="00654CB0" w:rsidRPr="00EC42CC">
        <w:rPr>
          <w:rFonts w:ascii="Arial" w:eastAsia="Times New Roman" w:hAnsi="Arial" w:cs="Arial"/>
          <w:color w:val="000000"/>
          <w:sz w:val="20"/>
          <w:szCs w:val="20"/>
        </w:rPr>
        <w:t xml:space="preserve"> assigned to each patient by the clinician in their visits and interactions with the health system. </w:t>
      </w:r>
      <w:r w:rsidR="00B27C4D" w:rsidRPr="00EC42CC">
        <w:rPr>
          <w:rFonts w:ascii="Arial" w:eastAsia="Times New Roman" w:hAnsi="Arial" w:cs="Arial"/>
          <w:color w:val="000000"/>
          <w:sz w:val="20"/>
          <w:szCs w:val="20"/>
        </w:rPr>
        <w:t xml:space="preserve">Most diagnosis codes in the encounter diagnosis file are ICD-10 codes, however, there were a few diagnoses that were still using ICD-9 codes that had not been converted. We converted </w:t>
      </w:r>
      <w:r w:rsidR="00B27C4D" w:rsidRPr="00EC42CC">
        <w:rPr>
          <w:rFonts w:ascii="Arial" w:eastAsia="Times New Roman" w:hAnsi="Arial" w:cs="Arial"/>
          <w:color w:val="000000"/>
          <w:sz w:val="20"/>
          <w:szCs w:val="20"/>
        </w:rPr>
        <w:lastRenderedPageBreak/>
        <w:t xml:space="preserve">the original encounter diagnosis file, which consisted of information on patient ID, diagnosis code, date of entry, notes, and code description, into counts of each diagnosis </w:t>
      </w:r>
      <w:r w:rsidR="002520B4" w:rsidRPr="00EC42CC">
        <w:rPr>
          <w:rFonts w:ascii="Arial" w:eastAsia="Times New Roman" w:hAnsi="Arial" w:cs="Arial"/>
          <w:color w:val="000000"/>
          <w:sz w:val="20"/>
          <w:szCs w:val="20"/>
        </w:rPr>
        <w:t xml:space="preserve">code per individual. The PheWAS </w:t>
      </w:r>
      <w:r w:rsidR="00B27C4D" w:rsidRPr="00EC42CC">
        <w:rPr>
          <w:rFonts w:ascii="Arial" w:eastAsia="Times New Roman" w:hAnsi="Arial" w:cs="Arial"/>
          <w:color w:val="000000"/>
          <w:sz w:val="20"/>
          <w:szCs w:val="20"/>
        </w:rPr>
        <w:t xml:space="preserve">R package </w:t>
      </w:r>
      <w:r w:rsidR="00B27C4D" w:rsidRPr="00EC42CC">
        <w:rPr>
          <w:rFonts w:ascii="Arial" w:eastAsia="Times New Roman" w:hAnsi="Arial" w:cs="Arial"/>
          <w:i/>
          <w:color w:val="000000"/>
          <w:sz w:val="20"/>
          <w:szCs w:val="20"/>
        </w:rPr>
        <w:t xml:space="preserve">createPhewasTable </w:t>
      </w:r>
      <w:r w:rsidR="00B27C4D" w:rsidRPr="00EC42CC">
        <w:rPr>
          <w:rFonts w:ascii="Arial" w:eastAsia="Times New Roman" w:hAnsi="Arial" w:cs="Arial"/>
          <w:color w:val="000000"/>
          <w:sz w:val="20"/>
          <w:szCs w:val="20"/>
        </w:rPr>
        <w:t xml:space="preserve">function </w:t>
      </w:r>
      <w:r w:rsidR="002520B4" w:rsidRPr="00EC42CC">
        <w:rPr>
          <w:rFonts w:ascii="Arial" w:eastAsia="Times New Roman" w:hAnsi="Arial" w:cs="Arial"/>
          <w:color w:val="000000"/>
          <w:sz w:val="20"/>
          <w:szCs w:val="20"/>
        </w:rPr>
        <w:t>uses this</w:t>
      </w:r>
      <w:r w:rsidR="00B27C4D" w:rsidRPr="00EC42CC">
        <w:rPr>
          <w:rFonts w:ascii="Arial" w:eastAsia="Times New Roman" w:hAnsi="Arial" w:cs="Arial"/>
          <w:color w:val="000000"/>
          <w:sz w:val="20"/>
          <w:szCs w:val="20"/>
        </w:rPr>
        <w:t xml:space="preserve"> count information to select cases of a particular diagnosis to have a count of 2 or more diagnosis codes, select controls with counts of 0 and exclude individuals with only 1 count of a particular code. </w:t>
      </w:r>
      <w:r w:rsidRPr="00EC42CC">
        <w:rPr>
          <w:rFonts w:ascii="Arial" w:hAnsi="Arial" w:cs="Arial"/>
          <w:sz w:val="20"/>
          <w:szCs w:val="20"/>
        </w:rPr>
        <w:t xml:space="preserve"> Phecodes were assigned from the encounter diagnosis file by grouping ICD-9 and ICD-10 diagnostic codes based on previous phecode mappings </w:t>
      </w:r>
      <w:r w:rsidRPr="00EC42CC">
        <w:rPr>
          <w:rFonts w:ascii="Arial" w:hAnsi="Arial" w:cs="Arial"/>
          <w:sz w:val="20"/>
          <w:szCs w:val="20"/>
        </w:rPr>
        <w:fldChar w:fldCharType="begin"/>
      </w:r>
      <w:r w:rsidRPr="00EC42CC">
        <w:rPr>
          <w:rFonts w:ascii="Arial" w:hAnsi="Arial" w:cs="Arial"/>
          <w:sz w:val="20"/>
          <w:szCs w:val="20"/>
        </w:rPr>
        <w:instrText xml:space="preserve"> ADDIN ZOTERO_ITEM CSL_CITATION {"citationID":"dCYtOmLa","properties":{"formattedCitation":"(Wu et al., 2019)","plainCitation":"(Wu et al., 2019)","noteIndex":0},"citationItems":[{"id":620,"uris":["http://zotero.org/users/4654647/items/3NTH32IL"],"uri":["http://zotero.org/users/4654647/items/3NTH32IL"],"itemData":{"id":620,"type":"article-journal","abstract":"&lt;h3&gt;Abstract&lt;/h3&gt; &lt;h3&gt;Background&lt;/h3&gt; &lt;p&gt;The PheCode system was built upon the International Classification of Diseases, Ninth Revision, Clinical Modification (ICD-9-CM) for phenome-wide association studies (PheWAS) in the electronic health record (EHR).&lt;/p&gt;&lt;h3&gt;Objective&lt;/h3&gt; &lt;p&gt;Here, we present our work on the development and evaluation of maps from ICD-10 and ICD-10-CM codes to PheCodes.&lt;/p&gt;&lt;h3&gt;Methods&lt;/h3&gt; &lt;p&gt;We mapped ICD-10 and ICD-10-CM codes to PheCodes using a number of methods and resources, such as concept relationships and explicit mappings from the Unified Medical Language System (UMLS), Observational Health Data Sciences and Informatics (OHDSI), Systematized Nomenclature of Medicine - Clinical Terms (SNOMED CT), and National Library of Medicine (NLM). We assessed the coverage of the maps in two databases: Vanderbilt University Medical Center (VUMC) using ICD-10-CM and the UK Biobank (UKB</w:instrText>
      </w:r>
      <w:r w:rsidRPr="00EC42CC">
        <w:rPr>
          <w:rFonts w:ascii="Arial" w:hAnsi="Arial" w:cs="Arial" w:hint="eastAsia"/>
          <w:sz w:val="20"/>
          <w:szCs w:val="20"/>
        </w:rPr>
        <w:instrText>B) using ICD-10. We assessed the fidelity of the ICD-10-CM map in comparison to the gold-standard ICD-9-CM</w:instrText>
      </w:r>
      <w:r w:rsidRPr="00EC42CC">
        <w:rPr>
          <w:rFonts w:ascii="Arial" w:hAnsi="Arial" w:cs="Arial" w:hint="eastAsia"/>
          <w:sz w:val="20"/>
          <w:szCs w:val="20"/>
        </w:rPr>
        <w:instrText>→</w:instrText>
      </w:r>
      <w:r w:rsidRPr="00EC42CC">
        <w:rPr>
          <w:rFonts w:ascii="Arial" w:hAnsi="Arial" w:cs="Arial" w:hint="eastAsia"/>
          <w:sz w:val="20"/>
          <w:szCs w:val="20"/>
        </w:rPr>
        <w:instrText>PheCode map by investigating phenotype reproducibility and conducting a PheWAS.&lt;/p&gt;&lt;h3&gt;Results&lt;/h3&gt; &lt;p&gt;We mapped &amp;gt;75% of ICD-10-CM and ICD-10 cod</w:instrText>
      </w:r>
      <w:r w:rsidRPr="00EC42CC">
        <w:rPr>
          <w:rFonts w:ascii="Arial" w:hAnsi="Arial" w:cs="Arial"/>
          <w:sz w:val="20"/>
          <w:szCs w:val="20"/>
        </w:rPr>
        <w:instrText xml:space="preserve">es to PheCodes. Of the unique codes observed in the VUMC (ICD-10-CM) and UKBB (ICD-10) cohorts, &amp;gt;90% were mapped to PheCodes. We observed 70-75% reproducibility for chronic diseases and &amp;lt;10% for an acute disease. A PheWAS with a lipoprotein(a) (LPA) genetic variant, rs10455872, using the ICD-9-CM and ICD-10-CM maps replicated two genotype-phenotype associations with similar effect sizes: coronary atherosclerosis (ICD-9-CM: &lt;i&gt;P&lt;/i&gt; &amp;lt; .001, OR = 1.60 vs. ICD-10-CM: &lt;i&gt;P&lt;/i&gt; &amp;lt; .001, OR = 1.60) and with chronic ischemic heart disease (ICD-9-CM: &lt;i&gt;P&lt;/i&gt; &amp;lt; .001, OR = 1.5 vs. ICD-10-CM: &lt;i&gt;P&lt;/i&gt; &amp;lt; .001, OR = 1.47).&lt;/p&gt;&lt;h3&gt;Conclusions&lt;/h3&gt; &lt;p&gt;This study introduces the initial “beta” versions of ICD-10 and ICD-10-CM to PheCode maps that will enable researchers to leverage accumulated ICD-10 and ICD-10-CM data for high-throughput PheWAS in the EHR.&lt;/p&gt;","container-title":"bioRxiv","DOI":"10.1101/462077","language":"en","page":"462077","source":"www.biorxiv.org","title":"Developing and Evaluating Mappings of ICD-10 and ICD-10-CM Codes to PheCodes","author":[{"family":"Wu","given":"Patrick"},{"family":"Gifford","given":"Aliya"},{"family":"Meng","given":"Xiangrui"},{"family":"Li","given":"Xue"},{"family":"Campbell","given":"Harry"},{"family":"Varley","given":"Tim"},{"family":"Zhao","given":"Juan"},{"family":"Carroll","given":"Robert"},{"family":"Bastarache","given":"Lisa"},{"family":"Denny","given":"Joshua C."},{"family":"Theodoratou","given":"Evropi"},{"family":"Wei","given":"Wei-Qi"}],"issued":{"date-parts":[["2019",7,3]]}}}],"schema":"https://github.com/citation-style-language/schema/raw/master/csl-citation.json"} </w:instrText>
      </w:r>
      <w:r w:rsidRPr="00EC42CC">
        <w:rPr>
          <w:rFonts w:ascii="Arial" w:hAnsi="Arial" w:cs="Arial"/>
          <w:sz w:val="20"/>
          <w:szCs w:val="20"/>
        </w:rPr>
        <w:fldChar w:fldCharType="separate"/>
      </w:r>
      <w:r w:rsidRPr="00EC42CC">
        <w:rPr>
          <w:rFonts w:ascii="Arial" w:hAnsi="Arial" w:cs="Arial"/>
          <w:sz w:val="20"/>
        </w:rPr>
        <w:t>(Wu et al., 2019)</w:t>
      </w:r>
      <w:r w:rsidRPr="00EC42CC">
        <w:rPr>
          <w:rFonts w:ascii="Arial" w:hAnsi="Arial" w:cs="Arial"/>
          <w:sz w:val="20"/>
          <w:szCs w:val="20"/>
        </w:rPr>
        <w:fldChar w:fldCharType="end"/>
      </w:r>
      <w:r w:rsidRPr="00EC42CC">
        <w:rPr>
          <w:rFonts w:ascii="Arial" w:hAnsi="Arial" w:cs="Arial"/>
          <w:sz w:val="20"/>
          <w:szCs w:val="20"/>
        </w:rPr>
        <w:t xml:space="preserve">. We defined cases as individuals with at least two counts of a code (“TRUE”). Those with zero counts were considered “controls” (“FALSE”), and those with only one count were set to missing (“NA”). After QC, our dataset included 2178 unique Encounter Diagnosis codes and 1093 unique phecodes. Due to the high correlation between Encounter Diagnosis and phecode files, we combined all results from both PheWAS and performed an FDR correction in </w:t>
      </w:r>
      <w:r w:rsidRPr="00EC42CC">
        <w:rPr>
          <w:rFonts w:ascii="Arial" w:hAnsi="Arial" w:cs="Arial"/>
          <w:i/>
          <w:sz w:val="20"/>
          <w:szCs w:val="20"/>
        </w:rPr>
        <w:t>R</w:t>
      </w:r>
      <w:r w:rsidRPr="00EC42CC">
        <w:rPr>
          <w:rFonts w:ascii="Arial" w:hAnsi="Arial" w:cs="Arial"/>
          <w:sz w:val="20"/>
          <w:szCs w:val="20"/>
        </w:rPr>
        <w:t xml:space="preserve"> to determine significance (p</w:t>
      </w:r>
      <w:r w:rsidRPr="00EC42CC">
        <w:rPr>
          <w:rFonts w:ascii="Arial" w:hAnsi="Arial" w:cs="Arial"/>
          <w:sz w:val="20"/>
          <w:szCs w:val="20"/>
          <w:vertAlign w:val="subscript"/>
        </w:rPr>
        <w:t>FDR</w:t>
      </w:r>
      <w:r w:rsidRPr="00EC42CC">
        <w:rPr>
          <w:rFonts w:ascii="Arial" w:hAnsi="Arial" w:cs="Arial"/>
          <w:sz w:val="20"/>
          <w:szCs w:val="20"/>
        </w:rPr>
        <w:t>&lt;0.05).</w:t>
      </w:r>
    </w:p>
    <w:p w14:paraId="00B00C37" w14:textId="5287AF59" w:rsidR="00B20E52" w:rsidRPr="00EC42CC" w:rsidRDefault="00B20E52" w:rsidP="004313F4">
      <w:pPr>
        <w:spacing w:line="480" w:lineRule="auto"/>
        <w:rPr>
          <w:rFonts w:ascii="Arial" w:hAnsi="Arial" w:cs="Arial"/>
          <w:sz w:val="20"/>
          <w:szCs w:val="20"/>
        </w:rPr>
      </w:pPr>
    </w:p>
    <w:p w14:paraId="36B60D5A" w14:textId="6AC0D1CC" w:rsidR="001558EC" w:rsidRPr="00EC42CC" w:rsidRDefault="001558EC" w:rsidP="004313F4">
      <w:pPr>
        <w:spacing w:line="480" w:lineRule="auto"/>
        <w:rPr>
          <w:rFonts w:ascii="Arial" w:hAnsi="Arial" w:cs="Arial"/>
          <w:i/>
          <w:sz w:val="20"/>
          <w:szCs w:val="20"/>
        </w:rPr>
      </w:pPr>
      <w:r w:rsidRPr="00EC42CC">
        <w:rPr>
          <w:rFonts w:ascii="Arial" w:hAnsi="Arial" w:cs="Arial"/>
          <w:i/>
          <w:sz w:val="20"/>
          <w:szCs w:val="20"/>
        </w:rPr>
        <w:t>Encounter Orders</w:t>
      </w:r>
    </w:p>
    <w:p w14:paraId="18633C6B" w14:textId="0E802273" w:rsidR="009B4E71" w:rsidRPr="00EC42CC" w:rsidRDefault="006242B7" w:rsidP="004313F4">
      <w:pPr>
        <w:spacing w:line="480" w:lineRule="auto"/>
        <w:rPr>
          <w:rFonts w:ascii="Arial" w:hAnsi="Arial" w:cs="Arial"/>
          <w:sz w:val="20"/>
          <w:szCs w:val="20"/>
        </w:rPr>
      </w:pPr>
      <w:r w:rsidRPr="00EC42CC">
        <w:rPr>
          <w:rFonts w:ascii="Arial" w:hAnsi="Arial" w:cs="Arial"/>
          <w:sz w:val="20"/>
          <w:szCs w:val="20"/>
        </w:rPr>
        <w:t xml:space="preserve">The encounter orders file describes the various lab tests and other procedures ordered by the clinician upon the individual’s encounter with the healthcare system. Similar to the encounter diagnosis file, the encounter orders file includes individual ID, the encounter order procedure code, date of encounter, any notes from the clinician, and notes on whether the order was complete or currently being carried out. </w:t>
      </w:r>
      <w:r w:rsidR="00E10DE9" w:rsidRPr="00EC42CC">
        <w:rPr>
          <w:rFonts w:ascii="Arial" w:hAnsi="Arial" w:cs="Arial"/>
          <w:sz w:val="20"/>
          <w:szCs w:val="20"/>
        </w:rPr>
        <w:t>For this phenotype, each individual was noted as “TRUE” or “FALSE” as to whether they were assigned a particular order. After QC, there were a total of 1609 phenotypes available for pheWAS</w:t>
      </w:r>
      <w:r w:rsidR="003B4004" w:rsidRPr="00EC42CC">
        <w:rPr>
          <w:rFonts w:ascii="Arial" w:hAnsi="Arial" w:cs="Arial"/>
          <w:sz w:val="20"/>
          <w:szCs w:val="20"/>
        </w:rPr>
        <w:t xml:space="preserve">. </w:t>
      </w:r>
      <w:r w:rsidR="00D65482" w:rsidRPr="00EC42CC">
        <w:rPr>
          <w:rFonts w:ascii="Arial" w:hAnsi="Arial" w:cs="Arial"/>
          <w:sz w:val="20"/>
          <w:szCs w:val="20"/>
        </w:rPr>
        <w:t xml:space="preserve"> The within-gene tissue-specific Bonferroni p-value threshold was set at 0.05/</w:t>
      </w:r>
      <w:r w:rsidR="005917F6" w:rsidRPr="00EC42CC">
        <w:rPr>
          <w:rFonts w:ascii="Arial" w:hAnsi="Arial" w:cs="Arial"/>
          <w:sz w:val="20"/>
          <w:szCs w:val="20"/>
        </w:rPr>
        <w:t xml:space="preserve">1609 </w:t>
      </w:r>
      <w:r w:rsidR="00D65482" w:rsidRPr="00EC42CC">
        <w:rPr>
          <w:rFonts w:ascii="Arial" w:hAnsi="Arial" w:cs="Arial"/>
          <w:sz w:val="20"/>
          <w:szCs w:val="20"/>
        </w:rPr>
        <w:t>phenotypes (p=</w:t>
      </w:r>
      <w:r w:rsidR="005917F6" w:rsidRPr="00EC42CC">
        <w:rPr>
          <w:rFonts w:ascii="Arial" w:hAnsi="Arial" w:cs="Arial"/>
          <w:sz w:val="20"/>
          <w:szCs w:val="20"/>
        </w:rPr>
        <w:t>3.1</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w:t>
      </w:r>
      <w:r w:rsidR="005917F6" w:rsidRPr="00EC42CC">
        <w:rPr>
          <w:rFonts w:ascii="Arial" w:hAnsi="Arial" w:cs="Arial"/>
          <w:sz w:val="20"/>
          <w:szCs w:val="20"/>
          <w:vertAlign w:val="superscript"/>
        </w:rPr>
        <w:t>5</w:t>
      </w:r>
      <w:r w:rsidR="00D65482" w:rsidRPr="00EC42CC">
        <w:rPr>
          <w:rFonts w:ascii="Arial" w:hAnsi="Arial" w:cs="Arial"/>
          <w:sz w:val="20"/>
          <w:szCs w:val="20"/>
        </w:rPr>
        <w:t>), and the experiment-wide threshold set at 0.05/(</w:t>
      </w:r>
      <w:r w:rsidR="005917F6" w:rsidRPr="00EC42CC">
        <w:rPr>
          <w:rFonts w:ascii="Arial" w:hAnsi="Arial" w:cs="Arial"/>
          <w:sz w:val="20"/>
          <w:szCs w:val="20"/>
        </w:rPr>
        <w:t>1609</w:t>
      </w:r>
      <w:r w:rsidR="00D65482" w:rsidRPr="00EC42CC">
        <w:rPr>
          <w:rFonts w:ascii="Arial" w:hAnsi="Arial" w:cs="Arial"/>
          <w:sz w:val="20"/>
          <w:szCs w:val="20"/>
        </w:rPr>
        <w:t xml:space="preserve"> phenotypes * 45 tissues) (p=</w:t>
      </w:r>
      <w:r w:rsidR="005917F6" w:rsidRPr="00EC42CC">
        <w:rPr>
          <w:rFonts w:ascii="Arial" w:hAnsi="Arial" w:cs="Arial"/>
          <w:sz w:val="20"/>
          <w:szCs w:val="20"/>
        </w:rPr>
        <w:t>6.9</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w:t>
      </w:r>
      <w:r w:rsidR="005917F6" w:rsidRPr="00EC42CC">
        <w:rPr>
          <w:rFonts w:ascii="Arial" w:hAnsi="Arial" w:cs="Arial"/>
          <w:sz w:val="20"/>
          <w:szCs w:val="20"/>
          <w:vertAlign w:val="superscript"/>
        </w:rPr>
        <w:t>7</w:t>
      </w:r>
      <w:r w:rsidR="00D65482" w:rsidRPr="00EC42CC">
        <w:rPr>
          <w:rFonts w:ascii="Arial" w:hAnsi="Arial" w:cs="Arial"/>
          <w:sz w:val="20"/>
          <w:szCs w:val="20"/>
        </w:rPr>
        <w:t xml:space="preserve">). </w:t>
      </w:r>
      <w:r w:rsidR="00E10DE9" w:rsidRPr="00EC42CC">
        <w:rPr>
          <w:rFonts w:ascii="Arial" w:hAnsi="Arial" w:cs="Arial"/>
          <w:sz w:val="20"/>
          <w:szCs w:val="20"/>
        </w:rPr>
        <w:t xml:space="preserve"> </w:t>
      </w:r>
    </w:p>
    <w:p w14:paraId="20F86A1C" w14:textId="77777777" w:rsidR="006242B7" w:rsidRPr="00EC42CC" w:rsidRDefault="006242B7" w:rsidP="004313F4">
      <w:pPr>
        <w:spacing w:line="480" w:lineRule="auto"/>
        <w:rPr>
          <w:rFonts w:ascii="Arial" w:hAnsi="Arial" w:cs="Arial"/>
          <w:sz w:val="20"/>
          <w:szCs w:val="20"/>
        </w:rPr>
      </w:pPr>
    </w:p>
    <w:p w14:paraId="77FD5C76" w14:textId="77777777" w:rsidR="00A74CE1" w:rsidRPr="00EC42CC" w:rsidRDefault="00A74CE1" w:rsidP="004313F4">
      <w:pPr>
        <w:spacing w:line="480" w:lineRule="auto"/>
        <w:rPr>
          <w:rFonts w:ascii="Arial" w:hAnsi="Arial" w:cs="Arial"/>
          <w:i/>
          <w:sz w:val="20"/>
          <w:szCs w:val="20"/>
        </w:rPr>
      </w:pPr>
      <w:r w:rsidRPr="00EC42CC">
        <w:rPr>
          <w:rFonts w:ascii="Arial" w:hAnsi="Arial" w:cs="Arial"/>
          <w:i/>
          <w:sz w:val="20"/>
          <w:szCs w:val="20"/>
        </w:rPr>
        <w:t>Family History</w:t>
      </w:r>
    </w:p>
    <w:p w14:paraId="4DD11B5E" w14:textId="152E64EE" w:rsidR="00A74CE1" w:rsidRPr="00EC42CC" w:rsidRDefault="00A74CE1" w:rsidP="004313F4">
      <w:pPr>
        <w:spacing w:line="480" w:lineRule="auto"/>
        <w:rPr>
          <w:rFonts w:ascii="Arial" w:hAnsi="Arial" w:cs="Arial"/>
          <w:sz w:val="20"/>
          <w:szCs w:val="20"/>
        </w:rPr>
      </w:pPr>
      <w:r w:rsidRPr="00EC42CC">
        <w:rPr>
          <w:rFonts w:ascii="Arial" w:hAnsi="Arial" w:cs="Arial"/>
          <w:sz w:val="20"/>
          <w:szCs w:val="20"/>
        </w:rPr>
        <w:t xml:space="preserve">Family history of disease phenotypes were </w:t>
      </w:r>
      <w:r w:rsidR="00D2665E" w:rsidRPr="00EC42CC">
        <w:rPr>
          <w:rFonts w:ascii="Arial" w:hAnsi="Arial" w:cs="Arial"/>
          <w:sz w:val="20"/>
          <w:szCs w:val="20"/>
        </w:rPr>
        <w:t>assigned with the family relation who had</w:t>
      </w:r>
      <w:r w:rsidRPr="00EC42CC">
        <w:rPr>
          <w:rFonts w:ascii="Arial" w:hAnsi="Arial" w:cs="Arial"/>
          <w:sz w:val="20"/>
          <w:szCs w:val="20"/>
        </w:rPr>
        <w:t xml:space="preserve"> disorder such as mother, father, sister, brother, paternal grandmother, maternal grandmother, etc. We collapsed each phenotype based on the relationship degree in order to reduce the number of tests. Relationships of mother, father, sister, brother, son, daughter, </w:t>
      </w:r>
      <w:r w:rsidR="000E397E" w:rsidRPr="00EC42CC">
        <w:rPr>
          <w:rFonts w:ascii="Arial" w:hAnsi="Arial" w:cs="Arial"/>
          <w:sz w:val="20"/>
          <w:szCs w:val="20"/>
        </w:rPr>
        <w:t xml:space="preserve">and </w:t>
      </w:r>
      <w:r w:rsidRPr="00EC42CC">
        <w:rPr>
          <w:rFonts w:ascii="Arial" w:hAnsi="Arial" w:cs="Arial"/>
          <w:sz w:val="20"/>
          <w:szCs w:val="20"/>
        </w:rPr>
        <w:t xml:space="preserve">child were categorized as “first degree”. Grandchild, half-brother, half-sister, maternal aunt, maternal grandfather, maternal grandmother, maternal uncle, </w:t>
      </w:r>
      <w:r w:rsidRPr="00EC42CC">
        <w:rPr>
          <w:rFonts w:ascii="Arial" w:hAnsi="Arial" w:cs="Arial"/>
          <w:sz w:val="20"/>
          <w:szCs w:val="20"/>
        </w:rPr>
        <w:lastRenderedPageBreak/>
        <w:t xml:space="preserve">paternal aunt, paternal grandfather, paternal grandmother, and paternal uncle were categorized as “second degree”. Cousin, maternal great aunt, maternal great grandfather, maternal great grandmother, maternal great uncle, paternal great aunt, paternal great grandfather, paternal great grandmother, and paternal great uncle were categorized as “third degree”. Foster, spouse, stepbrother, stepfather and stepsister were categorized as “no relation”. After QC, there were a total of 144 phenotypes for </w:t>
      </w:r>
      <w:proofErr w:type="gramStart"/>
      <w:r w:rsidRPr="00EC42CC">
        <w:rPr>
          <w:rFonts w:ascii="Arial" w:hAnsi="Arial" w:cs="Arial"/>
          <w:sz w:val="20"/>
          <w:szCs w:val="20"/>
        </w:rPr>
        <w:t>pheWAS.</w:t>
      </w:r>
      <w:r w:rsidR="00D2665E" w:rsidRPr="00EC42CC">
        <w:rPr>
          <w:rFonts w:ascii="Arial" w:hAnsi="Arial" w:cs="Arial"/>
          <w:sz w:val="20"/>
          <w:szCs w:val="20"/>
        </w:rPr>
        <w:t>.</w:t>
      </w:r>
      <w:proofErr w:type="gramEnd"/>
      <w:r w:rsidR="00D2665E" w:rsidRPr="00EC42CC">
        <w:rPr>
          <w:rFonts w:ascii="Arial" w:hAnsi="Arial" w:cs="Arial"/>
          <w:sz w:val="20"/>
          <w:szCs w:val="20"/>
        </w:rPr>
        <w:t xml:space="preserve"> </w:t>
      </w:r>
      <w:bookmarkStart w:id="0" w:name="OLE_LINK1"/>
      <w:bookmarkStart w:id="1" w:name="OLE_LINK2"/>
      <w:r w:rsidR="00D65482" w:rsidRPr="00EC42CC">
        <w:rPr>
          <w:rFonts w:ascii="Arial" w:hAnsi="Arial" w:cs="Arial"/>
          <w:sz w:val="20"/>
          <w:szCs w:val="20"/>
        </w:rPr>
        <w:t>The within-gene tissue-specific Bonferroni p-value threshold was set at 0.05/</w:t>
      </w:r>
      <w:r w:rsidR="00D77786" w:rsidRPr="00EC42CC">
        <w:rPr>
          <w:rFonts w:ascii="Arial" w:hAnsi="Arial" w:cs="Arial"/>
          <w:sz w:val="20"/>
          <w:szCs w:val="20"/>
        </w:rPr>
        <w:t>144</w:t>
      </w:r>
      <w:r w:rsidR="00D65482" w:rsidRPr="00EC42CC">
        <w:rPr>
          <w:rFonts w:ascii="Arial" w:hAnsi="Arial" w:cs="Arial"/>
          <w:sz w:val="20"/>
          <w:szCs w:val="20"/>
        </w:rPr>
        <w:t xml:space="preserve"> phenotypes (p=</w:t>
      </w:r>
      <w:r w:rsidR="00D77786" w:rsidRPr="00EC42CC">
        <w:rPr>
          <w:rFonts w:ascii="Arial" w:hAnsi="Arial" w:cs="Arial"/>
          <w:sz w:val="20"/>
          <w:szCs w:val="20"/>
        </w:rPr>
        <w:t>3.5</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-4</w:t>
      </w:r>
      <w:r w:rsidR="00D65482" w:rsidRPr="00EC42CC">
        <w:rPr>
          <w:rFonts w:ascii="Arial" w:hAnsi="Arial" w:cs="Arial"/>
          <w:sz w:val="20"/>
          <w:szCs w:val="20"/>
        </w:rPr>
        <w:t>), and the experiment-wide threshold set at 0.05/(1</w:t>
      </w:r>
      <w:r w:rsidR="00D77786" w:rsidRPr="00EC42CC">
        <w:rPr>
          <w:rFonts w:ascii="Arial" w:hAnsi="Arial" w:cs="Arial"/>
          <w:sz w:val="20"/>
          <w:szCs w:val="20"/>
        </w:rPr>
        <w:t>44</w:t>
      </w:r>
      <w:r w:rsidR="00D65482" w:rsidRPr="00EC42CC">
        <w:rPr>
          <w:rFonts w:ascii="Arial" w:hAnsi="Arial" w:cs="Arial"/>
          <w:sz w:val="20"/>
          <w:szCs w:val="20"/>
        </w:rPr>
        <w:t xml:space="preserve"> phenotypes * 45 tissues) (p=</w:t>
      </w:r>
      <w:r w:rsidR="00D77786" w:rsidRPr="00EC42CC">
        <w:rPr>
          <w:rFonts w:ascii="Arial" w:hAnsi="Arial" w:cs="Arial"/>
          <w:sz w:val="20"/>
          <w:szCs w:val="20"/>
        </w:rPr>
        <w:t>7.7</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-6</w:t>
      </w:r>
      <w:r w:rsidR="00D65482" w:rsidRPr="00EC42CC">
        <w:rPr>
          <w:rFonts w:ascii="Arial" w:hAnsi="Arial" w:cs="Arial"/>
          <w:sz w:val="20"/>
          <w:szCs w:val="20"/>
        </w:rPr>
        <w:t>).</w:t>
      </w:r>
    </w:p>
    <w:bookmarkEnd w:id="0"/>
    <w:bookmarkEnd w:id="1"/>
    <w:p w14:paraId="4016E672" w14:textId="39B6E475" w:rsidR="001558EC" w:rsidRPr="00EC42CC" w:rsidRDefault="001558EC" w:rsidP="004313F4">
      <w:pPr>
        <w:spacing w:line="480" w:lineRule="auto"/>
        <w:rPr>
          <w:rFonts w:ascii="Arial" w:hAnsi="Arial" w:cs="Arial"/>
          <w:sz w:val="20"/>
          <w:szCs w:val="20"/>
        </w:rPr>
      </w:pPr>
    </w:p>
    <w:p w14:paraId="38672AE1" w14:textId="463DECDA" w:rsidR="00D65482" w:rsidRPr="00D9522F" w:rsidRDefault="00D65482" w:rsidP="004313F4">
      <w:pPr>
        <w:spacing w:line="480" w:lineRule="auto"/>
        <w:rPr>
          <w:rFonts w:ascii="Arial" w:hAnsi="Arial" w:cs="Arial"/>
          <w:i/>
          <w:iCs/>
          <w:sz w:val="20"/>
          <w:szCs w:val="20"/>
        </w:rPr>
      </w:pPr>
      <w:r w:rsidRPr="00D9522F">
        <w:rPr>
          <w:rFonts w:ascii="Arial" w:hAnsi="Arial" w:cs="Arial"/>
          <w:i/>
          <w:iCs/>
          <w:sz w:val="20"/>
          <w:szCs w:val="20"/>
        </w:rPr>
        <w:t>Lipid measures (Total cholesterol, HDL cholesterol, and LDL cholesterol</w:t>
      </w:r>
    </w:p>
    <w:p w14:paraId="3D2F0015" w14:textId="74387306" w:rsidR="00892EC8" w:rsidRPr="00EC42CC" w:rsidRDefault="0067528B" w:rsidP="00892EC8">
      <w:pPr>
        <w:spacing w:line="480" w:lineRule="auto"/>
        <w:rPr>
          <w:rFonts w:ascii="Arial" w:hAnsi="Arial" w:cs="Arial"/>
          <w:sz w:val="20"/>
          <w:szCs w:val="20"/>
        </w:rPr>
      </w:pPr>
      <w:r w:rsidRPr="00EC42CC">
        <w:rPr>
          <w:rFonts w:ascii="Arial" w:hAnsi="Arial" w:cs="Arial"/>
          <w:sz w:val="20"/>
          <w:szCs w:val="20"/>
        </w:rPr>
        <w:t xml:space="preserve">Measures of cholesterol, including HDL, LDL and total cholesterol </w:t>
      </w:r>
      <w:r w:rsidR="00351543" w:rsidRPr="00EC42CC">
        <w:rPr>
          <w:rFonts w:ascii="Arial" w:hAnsi="Arial" w:cs="Arial"/>
          <w:sz w:val="20"/>
          <w:szCs w:val="20"/>
        </w:rPr>
        <w:t>measurements (mg/dL)</w:t>
      </w:r>
      <w:r w:rsidRPr="00EC42CC">
        <w:rPr>
          <w:rFonts w:ascii="Arial" w:hAnsi="Arial" w:cs="Arial"/>
          <w:sz w:val="20"/>
          <w:szCs w:val="20"/>
        </w:rPr>
        <w:t>, were derived from lab results from the Bio</w:t>
      </w:r>
      <w:r w:rsidRPr="00D9522F">
        <w:rPr>
          <w:rFonts w:ascii="Arial" w:hAnsi="Arial" w:cs="Arial"/>
          <w:i/>
          <w:iCs/>
          <w:sz w:val="20"/>
          <w:szCs w:val="20"/>
        </w:rPr>
        <w:t>Me</w:t>
      </w:r>
      <w:r w:rsidRPr="00EC42CC">
        <w:rPr>
          <w:rFonts w:ascii="Arial" w:hAnsi="Arial" w:cs="Arial"/>
          <w:sz w:val="20"/>
          <w:szCs w:val="20"/>
        </w:rPr>
        <w:t xml:space="preserve">™ EHR. Outliers were removed as described in the initial BRSPD QC paragraph above, and three phenotypes derived from each lab measure were used for pheWAS analyses: Highest recorded, lowest recorded, and mean total cholesterol, HDL, and LDL cholesterol levels. </w:t>
      </w:r>
      <w:r w:rsidR="00892EC8" w:rsidRPr="00EC42CC">
        <w:rPr>
          <w:rFonts w:ascii="Arial" w:hAnsi="Arial" w:cs="Arial"/>
          <w:sz w:val="20"/>
          <w:szCs w:val="20"/>
        </w:rPr>
        <w:t>The within-gene tissue-specific Bonferroni p-value threshold was set at 0.05/9 phenotypes (p=0.0056), and the experiment-wide threshold set at 0.05/(9 phenotypes * 45 tissues) (p=1.2 x 10</w:t>
      </w:r>
      <w:r w:rsidR="00892EC8" w:rsidRPr="00EC42CC">
        <w:rPr>
          <w:rFonts w:ascii="Arial" w:hAnsi="Arial" w:cs="Arial"/>
          <w:sz w:val="20"/>
          <w:szCs w:val="20"/>
          <w:vertAlign w:val="superscript"/>
        </w:rPr>
        <w:t>-4</w:t>
      </w:r>
      <w:r w:rsidR="00892EC8" w:rsidRPr="00EC42CC">
        <w:rPr>
          <w:rFonts w:ascii="Arial" w:hAnsi="Arial" w:cs="Arial"/>
          <w:sz w:val="20"/>
          <w:szCs w:val="20"/>
        </w:rPr>
        <w:t>).</w:t>
      </w:r>
    </w:p>
    <w:p w14:paraId="09AE03EE" w14:textId="77777777" w:rsidR="005917F6" w:rsidRPr="00EC42CC" w:rsidRDefault="005917F6" w:rsidP="004313F4">
      <w:pPr>
        <w:spacing w:line="480" w:lineRule="auto"/>
        <w:rPr>
          <w:rFonts w:ascii="Arial" w:hAnsi="Arial" w:cs="Arial"/>
          <w:sz w:val="20"/>
          <w:szCs w:val="20"/>
        </w:rPr>
      </w:pPr>
    </w:p>
    <w:p w14:paraId="378BC4D3" w14:textId="77777777" w:rsidR="00312627" w:rsidRPr="00EC42CC" w:rsidRDefault="00312627" w:rsidP="004313F4">
      <w:pPr>
        <w:spacing w:line="480" w:lineRule="auto"/>
        <w:rPr>
          <w:rFonts w:ascii="Arial" w:hAnsi="Arial" w:cs="Arial"/>
          <w:i/>
          <w:sz w:val="20"/>
          <w:szCs w:val="20"/>
        </w:rPr>
      </w:pPr>
      <w:r w:rsidRPr="00EC42CC">
        <w:rPr>
          <w:rFonts w:ascii="Arial" w:hAnsi="Arial" w:cs="Arial"/>
          <w:i/>
          <w:sz w:val="20"/>
          <w:szCs w:val="20"/>
        </w:rPr>
        <w:t xml:space="preserve">Medications </w:t>
      </w:r>
    </w:p>
    <w:p w14:paraId="080AA2C1" w14:textId="6C175B17" w:rsidR="00312627" w:rsidRPr="00EC42CC" w:rsidRDefault="00312627" w:rsidP="004313F4">
      <w:pPr>
        <w:spacing w:line="480" w:lineRule="auto"/>
        <w:rPr>
          <w:rFonts w:ascii="Arial" w:hAnsi="Arial" w:cs="Arial"/>
          <w:sz w:val="20"/>
          <w:szCs w:val="20"/>
        </w:rPr>
      </w:pPr>
      <w:r w:rsidRPr="00EC42CC">
        <w:rPr>
          <w:rFonts w:ascii="Arial" w:eastAsia="Times New Roman" w:hAnsi="Arial" w:cs="Arial"/>
          <w:sz w:val="20"/>
          <w:szCs w:val="20"/>
        </w:rPr>
        <w:t>We used CLAMP, a clinical natural language processing algorithm, to identify the core ingredients of unique Bio</w:t>
      </w:r>
      <w:r w:rsidRPr="00EC42CC">
        <w:rPr>
          <w:rFonts w:ascii="Arial" w:eastAsia="Times New Roman" w:hAnsi="Arial" w:cs="Arial"/>
          <w:i/>
          <w:sz w:val="20"/>
          <w:szCs w:val="20"/>
        </w:rPr>
        <w:t>Me</w:t>
      </w:r>
      <w:r w:rsidRPr="00EC42CC">
        <w:rPr>
          <w:rFonts w:ascii="Arial" w:eastAsia="Times New Roman" w:hAnsi="Arial" w:cs="Arial"/>
          <w:sz w:val="20"/>
          <w:szCs w:val="20"/>
        </w:rPr>
        <w:t>™ prescriptions from the EHR-derived medications file. Using the unstructured Bio</w:t>
      </w:r>
      <w:r w:rsidRPr="00EC42CC">
        <w:rPr>
          <w:rFonts w:ascii="Arial" w:eastAsia="Times New Roman" w:hAnsi="Arial" w:cs="Arial"/>
          <w:i/>
          <w:sz w:val="20"/>
          <w:szCs w:val="20"/>
        </w:rPr>
        <w:t>Me</w:t>
      </w:r>
      <w:r w:rsidRPr="00EC42CC">
        <w:rPr>
          <w:rFonts w:ascii="Arial" w:eastAsia="Times New Roman" w:hAnsi="Arial" w:cs="Arial"/>
          <w:sz w:val="20"/>
          <w:szCs w:val="20"/>
        </w:rPr>
        <w:t>™ prescriptions as input, CLAMP returns an RxNorm concept unique identifier (RXCUI) for any prescription that contains a suspected drug name. After manual review of 100 random RXCUIs output by CLAMP, each RXCUI from CLAMP was then reintroduced to the RxNorm API to standardize the drugs by their ingredients. From this we were able to collapse and standardize medication names for PheWAS based on their common drug name. For example, sertraline, the generic name for the brand-name SSRI Zoloft, would encompass prescriptions for both the generic name “sertraline” as well as “Zoloft”.</w:t>
      </w:r>
      <w:r w:rsidR="00D90E3C" w:rsidRPr="00EC42CC">
        <w:rPr>
          <w:rFonts w:ascii="Arial" w:eastAsia="Times New Roman" w:hAnsi="Arial" w:cs="Arial"/>
          <w:sz w:val="20"/>
          <w:szCs w:val="20"/>
        </w:rPr>
        <w:t xml:space="preserve"> After QC a total of 951 medication phenotypes were available for pheWAS.</w:t>
      </w:r>
      <w:r w:rsidR="00D65482" w:rsidRPr="00EC42CC">
        <w:rPr>
          <w:rFonts w:ascii="Arial" w:eastAsia="Times New Roman" w:hAnsi="Arial" w:cs="Arial"/>
          <w:sz w:val="20"/>
          <w:szCs w:val="20"/>
        </w:rPr>
        <w:t xml:space="preserve"> </w:t>
      </w:r>
      <w:r w:rsidR="00D65482" w:rsidRPr="00EC42CC">
        <w:rPr>
          <w:rFonts w:ascii="Arial" w:hAnsi="Arial" w:cs="Arial"/>
          <w:sz w:val="20"/>
          <w:szCs w:val="20"/>
        </w:rPr>
        <w:t>The within-gene tissue-specific Bonferroni p-value threshold was set at 0.05/</w:t>
      </w:r>
      <w:r w:rsidR="00CB45DF" w:rsidRPr="00EC42CC">
        <w:rPr>
          <w:rFonts w:ascii="Arial" w:hAnsi="Arial" w:cs="Arial"/>
          <w:sz w:val="20"/>
          <w:szCs w:val="20"/>
        </w:rPr>
        <w:t xml:space="preserve">951 </w:t>
      </w:r>
      <w:r w:rsidR="00D65482" w:rsidRPr="00EC42CC">
        <w:rPr>
          <w:rFonts w:ascii="Arial" w:hAnsi="Arial" w:cs="Arial"/>
          <w:sz w:val="20"/>
          <w:szCs w:val="20"/>
        </w:rPr>
        <w:t>phenotypes (p=</w:t>
      </w:r>
      <w:r w:rsidR="00CB45DF" w:rsidRPr="00EC42CC">
        <w:rPr>
          <w:rFonts w:ascii="Arial" w:hAnsi="Arial" w:cs="Arial"/>
          <w:sz w:val="20"/>
          <w:szCs w:val="20"/>
        </w:rPr>
        <w:t>5.3</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w:t>
      </w:r>
      <w:r w:rsidR="00CB45DF" w:rsidRPr="00EC42CC">
        <w:rPr>
          <w:rFonts w:ascii="Arial" w:hAnsi="Arial" w:cs="Arial"/>
          <w:sz w:val="20"/>
          <w:szCs w:val="20"/>
          <w:vertAlign w:val="superscript"/>
        </w:rPr>
        <w:t>5</w:t>
      </w:r>
      <w:r w:rsidR="00D65482" w:rsidRPr="00EC42CC">
        <w:rPr>
          <w:rFonts w:ascii="Arial" w:hAnsi="Arial" w:cs="Arial"/>
          <w:sz w:val="20"/>
          <w:szCs w:val="20"/>
        </w:rPr>
        <w:t>), and the experiment-wide threshold set at 0.05/(</w:t>
      </w:r>
      <w:r w:rsidR="00CB45DF" w:rsidRPr="00EC42CC">
        <w:rPr>
          <w:rFonts w:ascii="Arial" w:hAnsi="Arial" w:cs="Arial"/>
          <w:sz w:val="20"/>
          <w:szCs w:val="20"/>
        </w:rPr>
        <w:t>951</w:t>
      </w:r>
      <w:r w:rsidR="00D65482" w:rsidRPr="00EC42CC">
        <w:rPr>
          <w:rFonts w:ascii="Arial" w:hAnsi="Arial" w:cs="Arial"/>
          <w:sz w:val="20"/>
          <w:szCs w:val="20"/>
        </w:rPr>
        <w:t xml:space="preserve"> phenotypes * 45 tissues) (p=</w:t>
      </w:r>
      <w:r w:rsidR="00CB45DF" w:rsidRPr="00EC42CC">
        <w:rPr>
          <w:rFonts w:ascii="Arial" w:hAnsi="Arial" w:cs="Arial"/>
          <w:sz w:val="20"/>
          <w:szCs w:val="20"/>
        </w:rPr>
        <w:t>1.2</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-6</w:t>
      </w:r>
      <w:r w:rsidR="00D65482" w:rsidRPr="00EC42CC">
        <w:rPr>
          <w:rFonts w:ascii="Arial" w:hAnsi="Arial" w:cs="Arial"/>
          <w:sz w:val="20"/>
          <w:szCs w:val="20"/>
        </w:rPr>
        <w:t>).</w:t>
      </w:r>
    </w:p>
    <w:p w14:paraId="422D854B" w14:textId="014385ED" w:rsidR="00D65482" w:rsidRPr="00EC42CC" w:rsidRDefault="00D65482" w:rsidP="004313F4">
      <w:pPr>
        <w:spacing w:line="480" w:lineRule="auto"/>
        <w:rPr>
          <w:rFonts w:ascii="Arial" w:hAnsi="Arial" w:cs="Arial"/>
          <w:sz w:val="20"/>
          <w:szCs w:val="20"/>
        </w:rPr>
      </w:pPr>
    </w:p>
    <w:p w14:paraId="773286DC" w14:textId="77777777" w:rsidR="00D65482" w:rsidRPr="00EC42CC" w:rsidRDefault="00D65482" w:rsidP="00D65482">
      <w:pPr>
        <w:spacing w:line="480" w:lineRule="auto"/>
        <w:rPr>
          <w:rFonts w:ascii="Arial" w:hAnsi="Arial" w:cs="Arial"/>
          <w:i/>
          <w:sz w:val="20"/>
          <w:szCs w:val="20"/>
        </w:rPr>
      </w:pPr>
      <w:r w:rsidRPr="00EC42CC">
        <w:rPr>
          <w:rFonts w:ascii="Arial" w:hAnsi="Arial" w:cs="Arial"/>
          <w:i/>
          <w:sz w:val="20"/>
          <w:szCs w:val="20"/>
        </w:rPr>
        <w:t>OBGYN History</w:t>
      </w:r>
    </w:p>
    <w:p w14:paraId="23F63679" w14:textId="0356AAC4" w:rsidR="00D27F64" w:rsidRPr="00EC42CC" w:rsidRDefault="00D65482" w:rsidP="00D27F64">
      <w:pPr>
        <w:spacing w:line="480" w:lineRule="auto"/>
        <w:rPr>
          <w:rFonts w:ascii="Arial" w:hAnsi="Arial" w:cs="Arial"/>
          <w:sz w:val="20"/>
          <w:szCs w:val="20"/>
        </w:rPr>
      </w:pPr>
      <w:r w:rsidRPr="00EC42CC">
        <w:rPr>
          <w:rFonts w:ascii="Arial" w:hAnsi="Arial" w:cs="Arial"/>
          <w:sz w:val="20"/>
          <w:szCs w:val="20"/>
        </w:rPr>
        <w:t xml:space="preserve">Obstetric history was derived from a file that included individual, type of pregnancy and/or parity (term, preterm, ectopic, abortion, therapeutic abortion, spontaneous abortion, para, and gravida), and date of OBGYN encounter. </w:t>
      </w:r>
      <w:r w:rsidR="00D27F64" w:rsidRPr="00EC42CC">
        <w:rPr>
          <w:rFonts w:ascii="Arial" w:hAnsi="Arial" w:cs="Arial"/>
          <w:sz w:val="20"/>
          <w:szCs w:val="20"/>
        </w:rPr>
        <w:t>The within-gene tissue-specific Bonferroni p-value threshold was set at 0.05/8 phenotypes (p=0.0063), and the experiment-wide threshold set at 0.05/(8 phenotypes * 45 tissues) (p=1.3 x 10</w:t>
      </w:r>
      <w:r w:rsidR="00D27F64" w:rsidRPr="00EC42CC">
        <w:rPr>
          <w:rFonts w:ascii="Arial" w:hAnsi="Arial" w:cs="Arial"/>
          <w:sz w:val="20"/>
          <w:szCs w:val="20"/>
          <w:vertAlign w:val="superscript"/>
        </w:rPr>
        <w:t>-4</w:t>
      </w:r>
      <w:r w:rsidR="00D27F64" w:rsidRPr="00EC42CC">
        <w:rPr>
          <w:rFonts w:ascii="Arial" w:hAnsi="Arial" w:cs="Arial"/>
          <w:sz w:val="20"/>
          <w:szCs w:val="20"/>
        </w:rPr>
        <w:t>).</w:t>
      </w:r>
    </w:p>
    <w:p w14:paraId="1B128043" w14:textId="428C5D2E" w:rsidR="00312627" w:rsidRPr="00EC42CC" w:rsidRDefault="00312627" w:rsidP="004313F4">
      <w:pPr>
        <w:spacing w:line="480" w:lineRule="auto"/>
        <w:rPr>
          <w:rFonts w:ascii="Arial" w:eastAsia="Times New Roman" w:hAnsi="Arial" w:cs="Arial"/>
          <w:sz w:val="20"/>
          <w:szCs w:val="20"/>
        </w:rPr>
      </w:pPr>
    </w:p>
    <w:p w14:paraId="09EE1618" w14:textId="77777777" w:rsidR="00D65482" w:rsidRPr="00EC42CC" w:rsidRDefault="00D65482" w:rsidP="00D65482">
      <w:pPr>
        <w:spacing w:line="480" w:lineRule="auto"/>
        <w:rPr>
          <w:rFonts w:ascii="Arial" w:hAnsi="Arial" w:cs="Arial"/>
          <w:i/>
          <w:iCs/>
          <w:sz w:val="20"/>
          <w:szCs w:val="20"/>
        </w:rPr>
      </w:pPr>
      <w:r w:rsidRPr="00EC42CC">
        <w:rPr>
          <w:rFonts w:ascii="Arial" w:hAnsi="Arial" w:cs="Arial"/>
          <w:i/>
          <w:iCs/>
          <w:sz w:val="20"/>
          <w:szCs w:val="20"/>
        </w:rPr>
        <w:t>Pain Score and Location</w:t>
      </w:r>
    </w:p>
    <w:p w14:paraId="0DD25896" w14:textId="65A018D9" w:rsidR="00D65482" w:rsidRPr="00EC42CC" w:rsidRDefault="00D65482" w:rsidP="00D65482">
      <w:pPr>
        <w:spacing w:line="480" w:lineRule="auto"/>
        <w:rPr>
          <w:rFonts w:ascii="Arial" w:hAnsi="Arial" w:cs="Arial"/>
          <w:sz w:val="20"/>
          <w:szCs w:val="20"/>
        </w:rPr>
      </w:pPr>
      <w:r w:rsidRPr="00EC42CC">
        <w:rPr>
          <w:rFonts w:ascii="Arial" w:hAnsi="Arial" w:cs="Arial"/>
          <w:sz w:val="20"/>
          <w:szCs w:val="20"/>
        </w:rPr>
        <w:t>For pain score and location, we created measurements that we hoped captured both the severity of pain recorded (pain score is a 0 to 10 scale, with 0 as no pain and 10 being the most severe pain ever experienced), as well as the number of times an individual reported a particular pain score.  We created pain score measurements that included highest recorded (with a maximum value of 10), mean pain score, and pain score sum, which was the sum of all recorded pain score measurements. In addition to pain score, we also had pain location recorded with pain score. We further created pain score by location, where each location was assessed for highest, mean, and sum pain scores. We looked at pain location overall, regardless of score, as an additional phenotype. The within-gene tissue-specific Bonferroni p-value threshold was set at 0.05/</w:t>
      </w:r>
      <w:r w:rsidR="002A190B" w:rsidRPr="00D9522F">
        <w:rPr>
          <w:rFonts w:ascii="Arial" w:hAnsi="Arial" w:cs="Arial"/>
          <w:sz w:val="20"/>
          <w:szCs w:val="20"/>
        </w:rPr>
        <w:t>99</w:t>
      </w:r>
      <w:r w:rsidRPr="00EC42CC">
        <w:rPr>
          <w:rFonts w:ascii="Arial" w:hAnsi="Arial" w:cs="Arial"/>
          <w:sz w:val="20"/>
          <w:szCs w:val="20"/>
        </w:rPr>
        <w:t xml:space="preserve"> phenotypes (p=</w:t>
      </w:r>
      <w:r w:rsidR="002A190B" w:rsidRPr="00D9522F">
        <w:rPr>
          <w:rFonts w:ascii="Arial" w:hAnsi="Arial" w:cs="Arial"/>
          <w:sz w:val="20"/>
          <w:szCs w:val="20"/>
        </w:rPr>
        <w:t>5.1</w:t>
      </w:r>
      <w:r w:rsidRPr="00EC42CC">
        <w:rPr>
          <w:rFonts w:ascii="Arial" w:hAnsi="Arial" w:cs="Arial"/>
          <w:sz w:val="20"/>
          <w:szCs w:val="20"/>
        </w:rPr>
        <w:t xml:space="preserve"> x 10</w:t>
      </w:r>
      <w:r w:rsidRPr="00EC42CC">
        <w:rPr>
          <w:rFonts w:ascii="Arial" w:hAnsi="Arial" w:cs="Arial"/>
          <w:sz w:val="20"/>
          <w:szCs w:val="20"/>
          <w:vertAlign w:val="superscript"/>
        </w:rPr>
        <w:t>-4</w:t>
      </w:r>
      <w:r w:rsidRPr="00EC42CC">
        <w:rPr>
          <w:rFonts w:ascii="Arial" w:hAnsi="Arial" w:cs="Arial"/>
          <w:sz w:val="20"/>
          <w:szCs w:val="20"/>
        </w:rPr>
        <w:t>), and the experiment-wide threshold set at 0.05/(</w:t>
      </w:r>
      <w:r w:rsidR="002A190B" w:rsidRPr="00D9522F">
        <w:rPr>
          <w:rFonts w:ascii="Arial" w:hAnsi="Arial" w:cs="Arial"/>
          <w:sz w:val="20"/>
          <w:szCs w:val="20"/>
        </w:rPr>
        <w:t>99</w:t>
      </w:r>
      <w:r w:rsidRPr="00EC42CC">
        <w:rPr>
          <w:rFonts w:ascii="Arial" w:hAnsi="Arial" w:cs="Arial"/>
          <w:sz w:val="20"/>
          <w:szCs w:val="20"/>
        </w:rPr>
        <w:t xml:space="preserve"> phenotypes * 45 tissues) (p=</w:t>
      </w:r>
      <w:r w:rsidR="002A190B" w:rsidRPr="00D9522F">
        <w:rPr>
          <w:rFonts w:ascii="Arial" w:hAnsi="Arial" w:cs="Arial"/>
          <w:sz w:val="20"/>
          <w:szCs w:val="20"/>
        </w:rPr>
        <w:t>1.1</w:t>
      </w:r>
      <w:r w:rsidRPr="00EC42CC">
        <w:rPr>
          <w:rFonts w:ascii="Arial" w:hAnsi="Arial" w:cs="Arial"/>
          <w:sz w:val="20"/>
          <w:szCs w:val="20"/>
        </w:rPr>
        <w:t xml:space="preserve"> x 10</w:t>
      </w:r>
      <w:r w:rsidRPr="00EC42CC">
        <w:rPr>
          <w:rFonts w:ascii="Arial" w:hAnsi="Arial" w:cs="Arial"/>
          <w:sz w:val="20"/>
          <w:szCs w:val="20"/>
          <w:vertAlign w:val="superscript"/>
        </w:rPr>
        <w:t>-</w:t>
      </w:r>
      <w:r w:rsidR="002A190B" w:rsidRPr="00D9522F">
        <w:rPr>
          <w:rFonts w:ascii="Arial" w:hAnsi="Arial" w:cs="Arial"/>
          <w:sz w:val="20"/>
          <w:szCs w:val="20"/>
          <w:vertAlign w:val="superscript"/>
        </w:rPr>
        <w:t>5</w:t>
      </w:r>
      <w:r w:rsidR="002A190B" w:rsidRPr="00D9522F">
        <w:rPr>
          <w:rFonts w:ascii="Arial" w:hAnsi="Arial" w:cs="Arial"/>
          <w:sz w:val="20"/>
          <w:szCs w:val="20"/>
        </w:rPr>
        <w:t>)</w:t>
      </w:r>
      <w:r w:rsidRPr="00EC42CC">
        <w:rPr>
          <w:rFonts w:ascii="Arial" w:hAnsi="Arial" w:cs="Arial"/>
          <w:sz w:val="20"/>
          <w:szCs w:val="20"/>
        </w:rPr>
        <w:t>.</w:t>
      </w:r>
    </w:p>
    <w:p w14:paraId="1DDF9377" w14:textId="77777777" w:rsidR="00D65482" w:rsidRPr="00EC42CC" w:rsidRDefault="00D65482" w:rsidP="004313F4">
      <w:pPr>
        <w:spacing w:line="480" w:lineRule="auto"/>
        <w:rPr>
          <w:rFonts w:ascii="Arial" w:eastAsia="Times New Roman" w:hAnsi="Arial" w:cs="Arial"/>
          <w:sz w:val="20"/>
          <w:szCs w:val="20"/>
        </w:rPr>
      </w:pPr>
    </w:p>
    <w:p w14:paraId="625DDB9E" w14:textId="04F94B50" w:rsidR="009911CC" w:rsidRPr="00EC42CC" w:rsidRDefault="009911CC" w:rsidP="004313F4">
      <w:pPr>
        <w:spacing w:line="480" w:lineRule="auto"/>
        <w:rPr>
          <w:rFonts w:ascii="Arial" w:hAnsi="Arial" w:cs="Arial"/>
          <w:i/>
          <w:sz w:val="20"/>
          <w:szCs w:val="20"/>
        </w:rPr>
      </w:pPr>
      <w:r w:rsidRPr="00EC42CC">
        <w:rPr>
          <w:rFonts w:ascii="Arial" w:hAnsi="Arial" w:cs="Arial"/>
          <w:i/>
          <w:sz w:val="20"/>
          <w:szCs w:val="20"/>
        </w:rPr>
        <w:t>Personal History</w:t>
      </w:r>
    </w:p>
    <w:p w14:paraId="606E5D2C" w14:textId="6C5E7DBB" w:rsidR="009911CC" w:rsidRPr="00EC42CC" w:rsidRDefault="009911CC" w:rsidP="004313F4">
      <w:pPr>
        <w:spacing w:line="480" w:lineRule="auto"/>
        <w:rPr>
          <w:rFonts w:ascii="Arial" w:hAnsi="Arial" w:cs="Arial"/>
          <w:sz w:val="20"/>
          <w:szCs w:val="20"/>
        </w:rPr>
      </w:pPr>
      <w:r w:rsidRPr="00EC42CC">
        <w:rPr>
          <w:rFonts w:ascii="Arial" w:hAnsi="Arial" w:cs="Arial"/>
          <w:sz w:val="20"/>
          <w:szCs w:val="20"/>
        </w:rPr>
        <w:t>Personal history phenotyp</w:t>
      </w:r>
      <w:r w:rsidR="009B37F5" w:rsidRPr="00EC42CC">
        <w:rPr>
          <w:rFonts w:ascii="Arial" w:hAnsi="Arial" w:cs="Arial"/>
          <w:sz w:val="20"/>
          <w:szCs w:val="20"/>
        </w:rPr>
        <w:t>es were extracted from a large 156</w:t>
      </w:r>
      <w:r w:rsidRPr="00EC42CC">
        <w:rPr>
          <w:rFonts w:ascii="Arial" w:hAnsi="Arial" w:cs="Arial"/>
          <w:sz w:val="20"/>
          <w:szCs w:val="20"/>
        </w:rPr>
        <w:t xml:space="preserve">-question questionnaire that had information on demographics, social history, education, behavior, </w:t>
      </w:r>
      <w:r w:rsidR="009B37F5" w:rsidRPr="00EC42CC">
        <w:rPr>
          <w:rFonts w:ascii="Arial" w:hAnsi="Arial" w:cs="Arial"/>
          <w:sz w:val="20"/>
          <w:szCs w:val="20"/>
        </w:rPr>
        <w:t>personal medical history</w:t>
      </w:r>
      <w:r w:rsidR="00FC1D2C" w:rsidRPr="00EC42CC">
        <w:rPr>
          <w:rFonts w:ascii="Arial" w:hAnsi="Arial" w:cs="Arial"/>
          <w:sz w:val="20"/>
          <w:szCs w:val="20"/>
        </w:rPr>
        <w:t>,</w:t>
      </w:r>
      <w:r w:rsidR="009B37F5" w:rsidRPr="00EC42CC">
        <w:rPr>
          <w:rFonts w:ascii="Arial" w:hAnsi="Arial" w:cs="Arial"/>
          <w:sz w:val="20"/>
          <w:szCs w:val="20"/>
        </w:rPr>
        <w:t xml:space="preserve"> and more</w:t>
      </w:r>
      <w:r w:rsidR="0081121E" w:rsidRPr="00EC42CC">
        <w:rPr>
          <w:rFonts w:ascii="Arial" w:hAnsi="Arial" w:cs="Arial"/>
          <w:sz w:val="20"/>
          <w:szCs w:val="20"/>
        </w:rPr>
        <w:t xml:space="preserve">. </w:t>
      </w:r>
      <w:r w:rsidRPr="00EC42CC">
        <w:rPr>
          <w:rFonts w:ascii="Arial" w:hAnsi="Arial" w:cs="Arial"/>
          <w:sz w:val="20"/>
          <w:szCs w:val="20"/>
        </w:rPr>
        <w:t>After QC, a total of 35 phenotypes were available for pheWAS.</w:t>
      </w:r>
      <w:r w:rsidR="009B37F5" w:rsidRPr="00EC42CC">
        <w:rPr>
          <w:rFonts w:ascii="Arial" w:hAnsi="Arial" w:cs="Arial"/>
          <w:sz w:val="20"/>
          <w:szCs w:val="20"/>
        </w:rPr>
        <w:t xml:space="preserve"> </w:t>
      </w:r>
      <w:r w:rsidR="00D65482" w:rsidRPr="00EC42CC">
        <w:rPr>
          <w:rFonts w:ascii="Arial" w:hAnsi="Arial" w:cs="Arial"/>
          <w:sz w:val="20"/>
          <w:szCs w:val="20"/>
        </w:rPr>
        <w:t>The within-gene tissue-specific Bonferroni p-value threshold was set at 0.05/</w:t>
      </w:r>
      <w:r w:rsidR="00D27F64" w:rsidRPr="00EC42CC">
        <w:rPr>
          <w:rFonts w:ascii="Arial" w:hAnsi="Arial" w:cs="Arial"/>
          <w:sz w:val="20"/>
          <w:szCs w:val="20"/>
        </w:rPr>
        <w:t>35</w:t>
      </w:r>
      <w:r w:rsidR="00D65482" w:rsidRPr="00EC42CC">
        <w:rPr>
          <w:rFonts w:ascii="Arial" w:hAnsi="Arial" w:cs="Arial"/>
          <w:sz w:val="20"/>
          <w:szCs w:val="20"/>
        </w:rPr>
        <w:t xml:space="preserve"> phenotypes (p=</w:t>
      </w:r>
      <w:r w:rsidR="00D27F64" w:rsidRPr="00EC42CC">
        <w:rPr>
          <w:rFonts w:ascii="Arial" w:hAnsi="Arial" w:cs="Arial"/>
          <w:sz w:val="20"/>
          <w:szCs w:val="20"/>
        </w:rPr>
        <w:t>0.0014)</w:t>
      </w:r>
      <w:r w:rsidR="00D65482" w:rsidRPr="00EC42CC">
        <w:rPr>
          <w:rFonts w:ascii="Arial" w:hAnsi="Arial" w:cs="Arial"/>
          <w:sz w:val="20"/>
          <w:szCs w:val="20"/>
        </w:rPr>
        <w:t>, and the experiment-wide threshold set at 0.05/(</w:t>
      </w:r>
      <w:r w:rsidR="00D27F64" w:rsidRPr="00EC42CC">
        <w:rPr>
          <w:rFonts w:ascii="Arial" w:hAnsi="Arial" w:cs="Arial"/>
          <w:sz w:val="20"/>
          <w:szCs w:val="20"/>
        </w:rPr>
        <w:t>35</w:t>
      </w:r>
      <w:r w:rsidR="00D65482" w:rsidRPr="00EC42CC">
        <w:rPr>
          <w:rFonts w:ascii="Arial" w:hAnsi="Arial" w:cs="Arial"/>
          <w:sz w:val="20"/>
          <w:szCs w:val="20"/>
        </w:rPr>
        <w:t xml:space="preserve"> phenotypes * 45 tissues) (p=</w:t>
      </w:r>
      <w:r w:rsidR="00D27F64" w:rsidRPr="00EC42CC">
        <w:rPr>
          <w:rFonts w:ascii="Arial" w:hAnsi="Arial" w:cs="Arial"/>
          <w:sz w:val="20"/>
          <w:szCs w:val="20"/>
        </w:rPr>
        <w:t>3.2</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w:t>
      </w:r>
      <w:r w:rsidR="00D27F64" w:rsidRPr="00EC42CC">
        <w:rPr>
          <w:rFonts w:ascii="Arial" w:hAnsi="Arial" w:cs="Arial"/>
          <w:sz w:val="20"/>
          <w:szCs w:val="20"/>
          <w:vertAlign w:val="superscript"/>
        </w:rPr>
        <w:t>5</w:t>
      </w:r>
      <w:r w:rsidR="00D65482" w:rsidRPr="00EC42CC">
        <w:rPr>
          <w:rFonts w:ascii="Arial" w:hAnsi="Arial" w:cs="Arial"/>
          <w:sz w:val="20"/>
          <w:szCs w:val="20"/>
        </w:rPr>
        <w:t>).</w:t>
      </w:r>
    </w:p>
    <w:p w14:paraId="15899F71" w14:textId="77777777" w:rsidR="00A74CE1" w:rsidRPr="00EC42CC" w:rsidRDefault="00A74CE1" w:rsidP="004313F4">
      <w:pPr>
        <w:spacing w:line="480" w:lineRule="auto"/>
        <w:rPr>
          <w:rFonts w:ascii="Arial" w:hAnsi="Arial" w:cs="Arial"/>
          <w:sz w:val="20"/>
          <w:szCs w:val="20"/>
        </w:rPr>
      </w:pPr>
    </w:p>
    <w:p w14:paraId="34CE5099" w14:textId="41BE6291" w:rsidR="00A74CE1" w:rsidRPr="00EC42CC" w:rsidRDefault="00A74CE1" w:rsidP="004313F4">
      <w:pPr>
        <w:spacing w:line="480" w:lineRule="auto"/>
        <w:rPr>
          <w:rFonts w:ascii="Arial" w:hAnsi="Arial" w:cs="Arial"/>
          <w:i/>
          <w:sz w:val="20"/>
          <w:szCs w:val="20"/>
        </w:rPr>
      </w:pPr>
      <w:r w:rsidRPr="00EC42CC">
        <w:rPr>
          <w:rFonts w:ascii="Arial" w:hAnsi="Arial" w:cs="Arial"/>
          <w:i/>
          <w:sz w:val="20"/>
          <w:szCs w:val="20"/>
        </w:rPr>
        <w:t>Social History</w:t>
      </w:r>
      <w:r w:rsidR="00535F14" w:rsidRPr="00EC42CC">
        <w:rPr>
          <w:rFonts w:ascii="Arial" w:hAnsi="Arial" w:cs="Arial"/>
          <w:i/>
          <w:sz w:val="20"/>
          <w:szCs w:val="20"/>
        </w:rPr>
        <w:t xml:space="preserve"> (Alcohol, Illicit Drug and Tobacco use; Sexual History)</w:t>
      </w:r>
    </w:p>
    <w:p w14:paraId="69F6D9F7" w14:textId="41D3E3EF" w:rsidR="00A74CE1" w:rsidRPr="00EC42CC" w:rsidRDefault="00196271" w:rsidP="004313F4">
      <w:pPr>
        <w:spacing w:line="480" w:lineRule="auto"/>
        <w:rPr>
          <w:rFonts w:ascii="Arial" w:hAnsi="Arial" w:cs="Arial"/>
          <w:sz w:val="20"/>
          <w:szCs w:val="20"/>
        </w:rPr>
      </w:pPr>
      <w:r w:rsidRPr="00EC42CC">
        <w:rPr>
          <w:rFonts w:ascii="Arial" w:hAnsi="Arial" w:cs="Arial"/>
          <w:sz w:val="20"/>
          <w:szCs w:val="20"/>
        </w:rPr>
        <w:lastRenderedPageBreak/>
        <w:t>Social history variables containing information on education, tobacco and alcohol use, illicit drug use</w:t>
      </w:r>
      <w:r w:rsidR="00FC1D2C" w:rsidRPr="00EC42CC">
        <w:rPr>
          <w:rFonts w:ascii="Arial" w:hAnsi="Arial" w:cs="Arial"/>
          <w:sz w:val="20"/>
          <w:szCs w:val="20"/>
        </w:rPr>
        <w:t>,</w:t>
      </w:r>
      <w:r w:rsidRPr="00EC42CC">
        <w:rPr>
          <w:rFonts w:ascii="Arial" w:hAnsi="Arial" w:cs="Arial"/>
          <w:sz w:val="20"/>
          <w:szCs w:val="20"/>
        </w:rPr>
        <w:t xml:space="preserve"> and sexual history were available within the BRSPD files. We split this file into multiple phenotype files encompassing categorical and continuous </w:t>
      </w:r>
      <w:r w:rsidR="00AD3FF5" w:rsidRPr="00EC42CC">
        <w:rPr>
          <w:rFonts w:ascii="Arial" w:hAnsi="Arial" w:cs="Arial"/>
          <w:sz w:val="20"/>
          <w:szCs w:val="20"/>
        </w:rPr>
        <w:t>measures</w:t>
      </w:r>
      <w:r w:rsidRPr="00EC42CC">
        <w:rPr>
          <w:rFonts w:ascii="Arial" w:hAnsi="Arial" w:cs="Arial"/>
          <w:sz w:val="20"/>
          <w:szCs w:val="20"/>
        </w:rPr>
        <w:t xml:space="preserve"> of tobacco, alcohol and illicit drug use, as well as sexual history. </w:t>
      </w:r>
      <w:r w:rsidR="00F730FC" w:rsidRPr="00EC42CC">
        <w:rPr>
          <w:rFonts w:ascii="Arial" w:hAnsi="Arial" w:cs="Arial"/>
          <w:sz w:val="20"/>
          <w:szCs w:val="20"/>
        </w:rPr>
        <w:t xml:space="preserve">Continuous measures of alcohol use were measured as ounces of alcohol </w:t>
      </w:r>
      <w:r w:rsidR="00AD3FF5" w:rsidRPr="00EC42CC">
        <w:rPr>
          <w:rFonts w:ascii="Arial" w:hAnsi="Arial" w:cs="Arial"/>
          <w:sz w:val="20"/>
          <w:szCs w:val="20"/>
        </w:rPr>
        <w:t xml:space="preserve">consumed </w:t>
      </w:r>
      <w:r w:rsidR="00F730FC" w:rsidRPr="00EC42CC">
        <w:rPr>
          <w:rFonts w:ascii="Arial" w:hAnsi="Arial" w:cs="Arial"/>
          <w:sz w:val="20"/>
          <w:szCs w:val="20"/>
        </w:rPr>
        <w:t xml:space="preserve">per week, illicit drug use was measured as frequency or number of times used, and tobacco use was separated into two continuous measures of </w:t>
      </w:r>
      <w:r w:rsidR="00AD3FF5" w:rsidRPr="00EC42CC">
        <w:rPr>
          <w:rFonts w:ascii="Arial" w:hAnsi="Arial" w:cs="Arial"/>
          <w:sz w:val="20"/>
          <w:szCs w:val="20"/>
        </w:rPr>
        <w:t xml:space="preserve">number of </w:t>
      </w:r>
      <w:r w:rsidR="00F730FC" w:rsidRPr="00EC42CC">
        <w:rPr>
          <w:rFonts w:ascii="Arial" w:hAnsi="Arial" w:cs="Arial"/>
          <w:sz w:val="20"/>
          <w:szCs w:val="20"/>
        </w:rPr>
        <w:t xml:space="preserve">cigarette packs </w:t>
      </w:r>
      <w:r w:rsidR="00AD3FF5" w:rsidRPr="00EC42CC">
        <w:rPr>
          <w:rFonts w:ascii="Arial" w:hAnsi="Arial" w:cs="Arial"/>
          <w:sz w:val="20"/>
          <w:szCs w:val="20"/>
        </w:rPr>
        <w:t xml:space="preserve">smoked </w:t>
      </w:r>
      <w:r w:rsidR="00F730FC" w:rsidRPr="00EC42CC">
        <w:rPr>
          <w:rFonts w:ascii="Arial" w:hAnsi="Arial" w:cs="Arial"/>
          <w:sz w:val="20"/>
          <w:szCs w:val="20"/>
        </w:rPr>
        <w:t>per day and number of years of tobacco use. Categorical measures of alcohol, illicit drug and tobacco u</w:t>
      </w:r>
      <w:r w:rsidR="00AD3FF5" w:rsidRPr="00EC42CC">
        <w:rPr>
          <w:rFonts w:ascii="Arial" w:hAnsi="Arial" w:cs="Arial"/>
          <w:sz w:val="20"/>
          <w:szCs w:val="20"/>
        </w:rPr>
        <w:t>se included Y/N questions on use and exposure (yes/no)</w:t>
      </w:r>
      <w:r w:rsidR="00F730FC" w:rsidRPr="00EC42CC">
        <w:rPr>
          <w:rFonts w:ascii="Arial" w:hAnsi="Arial" w:cs="Arial"/>
          <w:sz w:val="20"/>
          <w:szCs w:val="20"/>
        </w:rPr>
        <w:t xml:space="preserve"> and type</w:t>
      </w:r>
      <w:r w:rsidR="00F40767" w:rsidRPr="00EC42CC">
        <w:rPr>
          <w:rFonts w:ascii="Arial" w:hAnsi="Arial" w:cs="Arial"/>
          <w:sz w:val="20"/>
          <w:szCs w:val="20"/>
        </w:rPr>
        <w:t xml:space="preserve"> of user (current, past, never</w:t>
      </w:r>
      <w:r w:rsidR="005C7563" w:rsidRPr="00EC42CC">
        <w:rPr>
          <w:rFonts w:ascii="Arial" w:hAnsi="Arial" w:cs="Arial"/>
          <w:sz w:val="20"/>
          <w:szCs w:val="20"/>
        </w:rPr>
        <w:t xml:space="preserve">). </w:t>
      </w:r>
      <w:r w:rsidR="00F40767" w:rsidRPr="00EC42CC">
        <w:rPr>
          <w:rFonts w:ascii="Arial" w:hAnsi="Arial" w:cs="Arial"/>
          <w:sz w:val="20"/>
          <w:szCs w:val="20"/>
        </w:rPr>
        <w:t xml:space="preserve">Sexual history consisted of categorical measures of sexual activity and contraceptive use. </w:t>
      </w:r>
      <w:r w:rsidR="00D65482" w:rsidRPr="00EC42CC">
        <w:rPr>
          <w:rFonts w:ascii="Arial" w:hAnsi="Arial" w:cs="Arial"/>
          <w:sz w:val="20"/>
          <w:szCs w:val="20"/>
        </w:rPr>
        <w:t>The within-gene tissue-specific Bonferroni p-value threshold was set at 0.05/</w:t>
      </w:r>
      <w:r w:rsidR="005C7563" w:rsidRPr="00EC42CC">
        <w:rPr>
          <w:rFonts w:ascii="Arial" w:hAnsi="Arial" w:cs="Arial"/>
          <w:sz w:val="20"/>
          <w:szCs w:val="20"/>
        </w:rPr>
        <w:t>31</w:t>
      </w:r>
      <w:r w:rsidR="00D65482" w:rsidRPr="00EC42CC">
        <w:rPr>
          <w:rFonts w:ascii="Arial" w:hAnsi="Arial" w:cs="Arial"/>
          <w:sz w:val="20"/>
          <w:szCs w:val="20"/>
        </w:rPr>
        <w:t xml:space="preserve"> phenotypes (p=</w:t>
      </w:r>
      <w:r w:rsidR="005C7563" w:rsidRPr="00EC42CC">
        <w:rPr>
          <w:rFonts w:ascii="Arial" w:hAnsi="Arial" w:cs="Arial"/>
          <w:sz w:val="20"/>
          <w:szCs w:val="20"/>
        </w:rPr>
        <w:t>0.0016</w:t>
      </w:r>
      <w:r w:rsidR="00D65482" w:rsidRPr="00EC42CC">
        <w:rPr>
          <w:rFonts w:ascii="Arial" w:hAnsi="Arial" w:cs="Arial"/>
          <w:sz w:val="20"/>
          <w:szCs w:val="20"/>
        </w:rPr>
        <w:t>), and the experiment-wide threshold set at 0.05/(</w:t>
      </w:r>
      <w:r w:rsidR="005C7563" w:rsidRPr="00EC42CC">
        <w:rPr>
          <w:rFonts w:ascii="Arial" w:hAnsi="Arial" w:cs="Arial"/>
          <w:sz w:val="20"/>
          <w:szCs w:val="20"/>
        </w:rPr>
        <w:t>31</w:t>
      </w:r>
      <w:r w:rsidR="00D65482" w:rsidRPr="00EC42CC">
        <w:rPr>
          <w:rFonts w:ascii="Arial" w:hAnsi="Arial" w:cs="Arial"/>
          <w:sz w:val="20"/>
          <w:szCs w:val="20"/>
        </w:rPr>
        <w:t xml:space="preserve"> phenotypes * 45 tissues) (p=</w:t>
      </w:r>
      <w:r w:rsidR="005C7563" w:rsidRPr="00EC42CC">
        <w:rPr>
          <w:rFonts w:ascii="Arial" w:hAnsi="Arial" w:cs="Arial"/>
          <w:sz w:val="20"/>
          <w:szCs w:val="20"/>
        </w:rPr>
        <w:t>3.6</w:t>
      </w:r>
      <w:r w:rsidR="00D65482" w:rsidRPr="00EC42CC">
        <w:rPr>
          <w:rFonts w:ascii="Arial" w:hAnsi="Arial" w:cs="Arial"/>
          <w:sz w:val="20"/>
          <w:szCs w:val="20"/>
        </w:rPr>
        <w:t xml:space="preserve"> x 10</w:t>
      </w:r>
      <w:r w:rsidR="00D65482" w:rsidRPr="00EC42CC">
        <w:rPr>
          <w:rFonts w:ascii="Arial" w:hAnsi="Arial" w:cs="Arial"/>
          <w:sz w:val="20"/>
          <w:szCs w:val="20"/>
          <w:vertAlign w:val="superscript"/>
        </w:rPr>
        <w:t>-</w:t>
      </w:r>
      <w:r w:rsidR="005C7563" w:rsidRPr="00EC42CC">
        <w:rPr>
          <w:rFonts w:ascii="Arial" w:hAnsi="Arial" w:cs="Arial"/>
          <w:sz w:val="20"/>
          <w:szCs w:val="20"/>
          <w:vertAlign w:val="superscript"/>
        </w:rPr>
        <w:t>5</w:t>
      </w:r>
      <w:r w:rsidR="00D65482" w:rsidRPr="00EC42CC">
        <w:rPr>
          <w:rFonts w:ascii="Arial" w:hAnsi="Arial" w:cs="Arial"/>
          <w:sz w:val="20"/>
          <w:szCs w:val="20"/>
        </w:rPr>
        <w:t>).</w:t>
      </w:r>
    </w:p>
    <w:p w14:paraId="2FB3982E" w14:textId="77777777" w:rsidR="00F71704" w:rsidRPr="00EC42CC" w:rsidRDefault="00F71704" w:rsidP="00BD69AF">
      <w:pPr>
        <w:spacing w:line="360" w:lineRule="auto"/>
        <w:rPr>
          <w:rFonts w:ascii="Arial" w:hAnsi="Arial" w:cs="Arial"/>
          <w:i/>
        </w:rPr>
      </w:pPr>
    </w:p>
    <w:p w14:paraId="5BB67DA7" w14:textId="03C65EDD" w:rsidR="00A74CE1" w:rsidRPr="00EC42CC" w:rsidRDefault="00A74CE1" w:rsidP="00C125AD">
      <w:pPr>
        <w:spacing w:line="480" w:lineRule="auto"/>
        <w:rPr>
          <w:rFonts w:ascii="Arial" w:hAnsi="Arial" w:cs="Arial"/>
          <w:i/>
          <w:sz w:val="20"/>
          <w:szCs w:val="20"/>
        </w:rPr>
      </w:pPr>
      <w:r w:rsidRPr="00EC42CC">
        <w:rPr>
          <w:rFonts w:ascii="Arial" w:hAnsi="Arial" w:cs="Arial"/>
          <w:i/>
          <w:sz w:val="20"/>
          <w:szCs w:val="20"/>
        </w:rPr>
        <w:t>Vital Signs (Height, Weight, Blood Pressure, Temperature, Respirations, Pulse, Pulse Oximetry</w:t>
      </w:r>
      <w:r w:rsidR="00D65482" w:rsidRPr="00EC42CC">
        <w:rPr>
          <w:rFonts w:ascii="Arial" w:hAnsi="Arial" w:cs="Arial"/>
          <w:i/>
          <w:sz w:val="20"/>
          <w:szCs w:val="20"/>
        </w:rPr>
        <w:t>)</w:t>
      </w:r>
      <w:r w:rsidRPr="00EC42CC">
        <w:rPr>
          <w:rFonts w:ascii="Arial" w:hAnsi="Arial" w:cs="Arial"/>
          <w:i/>
          <w:sz w:val="20"/>
          <w:szCs w:val="20"/>
        </w:rPr>
        <w:t>)</w:t>
      </w:r>
    </w:p>
    <w:p w14:paraId="7A58570C" w14:textId="2E193AEE" w:rsidR="004979CB" w:rsidRPr="00EC42CC" w:rsidRDefault="00A35BA0" w:rsidP="00C125AD">
      <w:pPr>
        <w:spacing w:line="480" w:lineRule="auto"/>
        <w:rPr>
          <w:rFonts w:ascii="Arial" w:hAnsi="Arial" w:cs="Arial"/>
          <w:sz w:val="20"/>
          <w:szCs w:val="20"/>
        </w:rPr>
      </w:pPr>
      <w:r w:rsidRPr="00EC42CC">
        <w:rPr>
          <w:rFonts w:ascii="Arial" w:hAnsi="Arial" w:cs="Arial"/>
          <w:sz w:val="20"/>
          <w:szCs w:val="20"/>
        </w:rPr>
        <w:t>The original vital signs file included information on Individual ID, type of vital sign, vital sign measure, unit of measure, and date of measurement for nine signs: blood pressure, height, pulse, pulse oximetry, respirations, temperature</w:t>
      </w:r>
      <w:r w:rsidR="00C81FD8" w:rsidRPr="00EC42CC">
        <w:rPr>
          <w:rFonts w:ascii="Arial" w:hAnsi="Arial" w:cs="Arial"/>
          <w:sz w:val="20"/>
          <w:szCs w:val="20"/>
        </w:rPr>
        <w:t>,</w:t>
      </w:r>
      <w:r w:rsidRPr="00EC42CC">
        <w:rPr>
          <w:rFonts w:ascii="Arial" w:hAnsi="Arial" w:cs="Arial"/>
          <w:sz w:val="20"/>
          <w:szCs w:val="20"/>
        </w:rPr>
        <w:t xml:space="preserve"> and weight.</w:t>
      </w:r>
      <w:r w:rsidR="004B13BC" w:rsidRPr="00EC42CC">
        <w:rPr>
          <w:rFonts w:ascii="Arial" w:hAnsi="Arial" w:cs="Arial"/>
          <w:sz w:val="20"/>
          <w:szCs w:val="20"/>
        </w:rPr>
        <w:t xml:space="preserve"> Multiple measures were made for each individual’s encounter with the Mount Sinai health system. To account for these multiple </w:t>
      </w:r>
      <w:proofErr w:type="gramStart"/>
      <w:r w:rsidR="004B13BC" w:rsidRPr="00EC42CC">
        <w:rPr>
          <w:rFonts w:ascii="Arial" w:hAnsi="Arial" w:cs="Arial"/>
          <w:sz w:val="20"/>
          <w:szCs w:val="20"/>
        </w:rPr>
        <w:t>measures</w:t>
      </w:r>
      <w:proofErr w:type="gramEnd"/>
      <w:r w:rsidR="004B13BC" w:rsidRPr="00EC42CC">
        <w:rPr>
          <w:rFonts w:ascii="Arial" w:hAnsi="Arial" w:cs="Arial"/>
          <w:sz w:val="20"/>
          <w:szCs w:val="20"/>
        </w:rPr>
        <w:t xml:space="preserve"> we first removed any measurements that were clear, biologically impossible outliers (e.g. an individual who had a height measurement of 1,200 inches), then standardized all measurements to the same unit (e.g. cm for height, kg for weight and degrees Celsius for temperature), and finally summarized each individual’s measurements into four measures per phenotype: highest recorded measurement, lowest recorded measurement, mean measurement and variance. </w:t>
      </w:r>
      <w:r w:rsidR="00602095" w:rsidRPr="00EC42CC">
        <w:rPr>
          <w:rFonts w:ascii="Arial" w:hAnsi="Arial" w:cs="Arial"/>
          <w:sz w:val="20"/>
          <w:szCs w:val="20"/>
        </w:rPr>
        <w:t>Blood pressure measurements were</w:t>
      </w:r>
      <w:r w:rsidR="00724409" w:rsidRPr="00EC42CC">
        <w:rPr>
          <w:rFonts w:ascii="Arial" w:hAnsi="Arial" w:cs="Arial"/>
          <w:sz w:val="20"/>
          <w:szCs w:val="20"/>
        </w:rPr>
        <w:t xml:space="preserve"> given as separate systolic and diastolic pressure measurements, and we also included a measure of pulse pressure, which was calculated as the difference between systolic and diastolic measurements.</w:t>
      </w:r>
      <w:r w:rsidR="000D6D47" w:rsidRPr="00EC42CC">
        <w:rPr>
          <w:rFonts w:ascii="Arial" w:hAnsi="Arial" w:cs="Arial"/>
          <w:sz w:val="20"/>
          <w:szCs w:val="20"/>
        </w:rPr>
        <w:t xml:space="preserve"> </w:t>
      </w:r>
    </w:p>
    <w:p w14:paraId="4E15FBEF" w14:textId="77777777" w:rsidR="005157F6" w:rsidRPr="00EC42CC" w:rsidRDefault="005157F6" w:rsidP="00C125AD">
      <w:pPr>
        <w:spacing w:line="480" w:lineRule="auto"/>
        <w:rPr>
          <w:rFonts w:ascii="Arial" w:hAnsi="Arial" w:cs="Arial"/>
          <w:sz w:val="20"/>
          <w:szCs w:val="20"/>
        </w:rPr>
      </w:pPr>
    </w:p>
    <w:p w14:paraId="3024FCB6" w14:textId="02CA0D3E" w:rsidR="004979CB" w:rsidRPr="00EC42CC" w:rsidRDefault="00767564" w:rsidP="00C125AD">
      <w:pPr>
        <w:spacing w:line="480" w:lineRule="auto"/>
        <w:rPr>
          <w:rFonts w:ascii="Arial" w:hAnsi="Arial" w:cs="Arial"/>
          <w:sz w:val="20"/>
          <w:szCs w:val="20"/>
        </w:rPr>
      </w:pPr>
      <w:r w:rsidRPr="00EC42CC">
        <w:rPr>
          <w:rFonts w:ascii="Arial" w:hAnsi="Arial" w:cs="Arial"/>
          <w:sz w:val="20"/>
          <w:szCs w:val="20"/>
        </w:rPr>
        <w:t xml:space="preserve">For the weight phenotype, we chose to use three measurements: highest recorded weight, lowest recorded weight, and weight change over time, which was calculated </w:t>
      </w:r>
      <w:r w:rsidR="00C81FD8" w:rsidRPr="00EC42CC">
        <w:rPr>
          <w:rFonts w:ascii="Arial" w:hAnsi="Arial" w:cs="Arial"/>
          <w:sz w:val="20"/>
          <w:szCs w:val="20"/>
        </w:rPr>
        <w:t>by using the</w:t>
      </w:r>
      <w:r w:rsidRPr="00EC42CC">
        <w:rPr>
          <w:rFonts w:ascii="Arial" w:hAnsi="Arial" w:cs="Arial"/>
          <w:sz w:val="20"/>
          <w:szCs w:val="20"/>
        </w:rPr>
        <w:t xml:space="preserve"> </w:t>
      </w:r>
      <w:r w:rsidR="00C81FD8" w:rsidRPr="00EC42CC">
        <w:rPr>
          <w:rFonts w:ascii="Arial" w:hAnsi="Arial" w:cs="Arial"/>
          <w:sz w:val="20"/>
          <w:szCs w:val="20"/>
        </w:rPr>
        <w:t>earliest</w:t>
      </w:r>
      <w:r w:rsidRPr="00EC42CC">
        <w:rPr>
          <w:rFonts w:ascii="Arial" w:hAnsi="Arial" w:cs="Arial"/>
          <w:sz w:val="20"/>
          <w:szCs w:val="20"/>
        </w:rPr>
        <w:t xml:space="preserve"> and </w:t>
      </w:r>
      <w:r w:rsidR="00C81FD8" w:rsidRPr="00EC42CC">
        <w:rPr>
          <w:rFonts w:ascii="Arial" w:hAnsi="Arial" w:cs="Arial"/>
          <w:sz w:val="20"/>
          <w:szCs w:val="20"/>
        </w:rPr>
        <w:t>most recent</w:t>
      </w:r>
      <w:r w:rsidRPr="00EC42CC">
        <w:rPr>
          <w:rFonts w:ascii="Arial" w:hAnsi="Arial" w:cs="Arial"/>
          <w:sz w:val="20"/>
          <w:szCs w:val="20"/>
        </w:rPr>
        <w:t xml:space="preserve"> recorded </w:t>
      </w:r>
      <w:r w:rsidR="00C81FD8" w:rsidRPr="00EC42CC">
        <w:rPr>
          <w:rFonts w:ascii="Arial" w:hAnsi="Arial" w:cs="Arial"/>
          <w:sz w:val="20"/>
          <w:szCs w:val="20"/>
        </w:rPr>
        <w:t xml:space="preserve">weight </w:t>
      </w:r>
      <w:r w:rsidRPr="00EC42CC">
        <w:rPr>
          <w:rFonts w:ascii="Arial" w:hAnsi="Arial" w:cs="Arial"/>
          <w:sz w:val="20"/>
          <w:szCs w:val="20"/>
        </w:rPr>
        <w:t xml:space="preserve">measures </w:t>
      </w:r>
      <w:r w:rsidR="00C81FD8" w:rsidRPr="00EC42CC">
        <w:rPr>
          <w:rFonts w:ascii="Arial" w:hAnsi="Arial" w:cs="Arial"/>
          <w:sz w:val="20"/>
          <w:szCs w:val="20"/>
        </w:rPr>
        <w:t xml:space="preserve">divided by the number of years between those records </w:t>
      </w:r>
      <w:r w:rsidRPr="00EC42CC">
        <w:rPr>
          <w:rFonts w:ascii="Arial" w:hAnsi="Arial" w:cs="Arial"/>
          <w:sz w:val="20"/>
          <w:szCs w:val="20"/>
        </w:rPr>
        <w:t xml:space="preserve">as the average </w:t>
      </w:r>
      <w:r w:rsidRPr="00EC42CC">
        <w:rPr>
          <w:rFonts w:ascii="Arial" w:hAnsi="Arial" w:cs="Arial"/>
          <w:sz w:val="20"/>
          <w:szCs w:val="20"/>
        </w:rPr>
        <w:lastRenderedPageBreak/>
        <w:t>number of kg change per year. This obviously will not reflect weight cycling</w:t>
      </w:r>
      <w:r w:rsidR="00F7463A" w:rsidRPr="00EC42CC">
        <w:rPr>
          <w:rFonts w:ascii="Arial" w:hAnsi="Arial" w:cs="Arial"/>
          <w:sz w:val="20"/>
          <w:szCs w:val="20"/>
        </w:rPr>
        <w:t xml:space="preserve"> and other trajectories</w:t>
      </w:r>
      <w:r w:rsidRPr="00EC42CC">
        <w:rPr>
          <w:rFonts w:ascii="Arial" w:hAnsi="Arial" w:cs="Arial"/>
          <w:sz w:val="20"/>
          <w:szCs w:val="20"/>
        </w:rPr>
        <w:t xml:space="preserve"> over time, but gives us a rough </w:t>
      </w:r>
      <w:r w:rsidR="004150F8" w:rsidRPr="00EC42CC">
        <w:rPr>
          <w:rFonts w:ascii="Arial" w:hAnsi="Arial" w:cs="Arial"/>
          <w:sz w:val="20"/>
          <w:szCs w:val="20"/>
        </w:rPr>
        <w:t xml:space="preserve">mean </w:t>
      </w:r>
      <w:r w:rsidRPr="00EC42CC">
        <w:rPr>
          <w:rFonts w:ascii="Arial" w:hAnsi="Arial" w:cs="Arial"/>
          <w:sz w:val="20"/>
          <w:szCs w:val="20"/>
        </w:rPr>
        <w:t>estimate of weight fluctuation over time. Future analyses will include more precise weight trajectories for our pheWAS.</w:t>
      </w:r>
      <w:r w:rsidR="004979CB" w:rsidRPr="00EC42CC">
        <w:rPr>
          <w:rFonts w:ascii="Arial" w:hAnsi="Arial" w:cs="Arial"/>
          <w:sz w:val="20"/>
          <w:szCs w:val="20"/>
        </w:rPr>
        <w:t xml:space="preserve"> </w:t>
      </w:r>
      <w:r w:rsidR="008F0635" w:rsidRPr="00EC42CC">
        <w:rPr>
          <w:rFonts w:ascii="Arial" w:hAnsi="Arial" w:cs="Arial"/>
          <w:sz w:val="20"/>
          <w:szCs w:val="20"/>
        </w:rPr>
        <w:t>The within-gene tissue-specific Bonferroni p-value threshold for vital signs was set at 0.05/32 phenotypes (p=0.0016), and the experiment-wide threshold set at 0.05/(32 phenotypes * 45 tissues) (p=3.5 x 10</w:t>
      </w:r>
      <w:r w:rsidR="008F0635" w:rsidRPr="00EC42CC">
        <w:rPr>
          <w:rFonts w:ascii="Arial" w:hAnsi="Arial" w:cs="Arial"/>
          <w:sz w:val="20"/>
          <w:szCs w:val="20"/>
          <w:vertAlign w:val="superscript"/>
        </w:rPr>
        <w:t>-5</w:t>
      </w:r>
      <w:r w:rsidR="008F0635" w:rsidRPr="00EC42CC">
        <w:rPr>
          <w:rFonts w:ascii="Arial" w:hAnsi="Arial" w:cs="Arial"/>
          <w:sz w:val="20"/>
          <w:szCs w:val="20"/>
        </w:rPr>
        <w:t>).</w:t>
      </w:r>
    </w:p>
    <w:p w14:paraId="052A301A" w14:textId="56C8911C" w:rsidR="007B586A" w:rsidRPr="00EC42CC" w:rsidRDefault="007B586A" w:rsidP="00C125AD">
      <w:pPr>
        <w:spacing w:line="480" w:lineRule="auto"/>
        <w:rPr>
          <w:rFonts w:ascii="Arial" w:hAnsi="Arial" w:cs="Arial"/>
          <w:sz w:val="20"/>
          <w:szCs w:val="20"/>
        </w:rPr>
      </w:pPr>
    </w:p>
    <w:p w14:paraId="32E12998" w14:textId="063A3C51" w:rsidR="008463A1" w:rsidRPr="00EC42CC" w:rsidRDefault="008463A1" w:rsidP="00124356">
      <w:pPr>
        <w:rPr>
          <w:rFonts w:ascii="Arial" w:hAnsi="Arial" w:cs="Arial"/>
          <w:b/>
        </w:rPr>
      </w:pPr>
      <w:r w:rsidRPr="00EC42CC">
        <w:rPr>
          <w:rFonts w:ascii="Arial" w:hAnsi="Arial" w:cs="Arial"/>
          <w:b/>
        </w:rPr>
        <w:t>Testing for hidden case contamination</w:t>
      </w:r>
    </w:p>
    <w:p w14:paraId="1BCDA6A2" w14:textId="77777777" w:rsidR="00124356" w:rsidRPr="00EC42CC" w:rsidRDefault="00124356" w:rsidP="008463A1">
      <w:pPr>
        <w:spacing w:line="480" w:lineRule="auto"/>
        <w:rPr>
          <w:rFonts w:ascii="Arial" w:hAnsi="Arial" w:cs="Arial"/>
          <w:sz w:val="20"/>
          <w:szCs w:val="20"/>
        </w:rPr>
      </w:pPr>
    </w:p>
    <w:p w14:paraId="2E611E14" w14:textId="1D579307" w:rsidR="008463A1" w:rsidRPr="00EC42CC" w:rsidRDefault="00116713" w:rsidP="008463A1">
      <w:pPr>
        <w:spacing w:line="480" w:lineRule="auto"/>
        <w:rPr>
          <w:rFonts w:ascii="Arial" w:hAnsi="Arial" w:cs="Arial"/>
          <w:sz w:val="20"/>
          <w:szCs w:val="20"/>
        </w:rPr>
      </w:pPr>
      <w:r w:rsidRPr="00EC42CC">
        <w:rPr>
          <w:rFonts w:ascii="Arial" w:hAnsi="Arial" w:cs="Arial"/>
          <w:sz w:val="20"/>
          <w:szCs w:val="20"/>
        </w:rPr>
        <w:t>C</w:t>
      </w:r>
      <w:r w:rsidR="008463A1" w:rsidRPr="00EC42CC">
        <w:rPr>
          <w:rFonts w:ascii="Arial" w:hAnsi="Arial" w:cs="Arial"/>
          <w:sz w:val="20"/>
          <w:szCs w:val="20"/>
        </w:rPr>
        <w:t>onsider a binary trait, D</w:t>
      </w:r>
      <w:r w:rsidR="008463A1" w:rsidRPr="00EC42CC">
        <w:rPr>
          <w:rFonts w:ascii="Arial" w:hAnsi="Arial" w:cs="Arial"/>
          <w:sz w:val="20"/>
          <w:szCs w:val="20"/>
          <w:vertAlign w:val="subscript"/>
        </w:rPr>
        <w:t>x</w:t>
      </w:r>
      <w:r w:rsidR="008463A1" w:rsidRPr="00EC42CC">
        <w:rPr>
          <w:rFonts w:ascii="Arial" w:hAnsi="Arial" w:cs="Arial"/>
          <w:sz w:val="20"/>
          <w:szCs w:val="20"/>
        </w:rPr>
        <w:t xml:space="preserve">, which occurs in </w:t>
      </w:r>
      <w:r w:rsidR="008463A1" w:rsidRPr="00EC42CC">
        <w:rPr>
          <w:rFonts w:ascii="Arial" w:hAnsi="Arial" w:cs="Arial"/>
          <w:i/>
          <w:sz w:val="20"/>
          <w:szCs w:val="20"/>
        </w:rPr>
        <w:t>N</w:t>
      </w:r>
      <w:r w:rsidR="008463A1" w:rsidRPr="00EC42CC">
        <w:rPr>
          <w:rFonts w:ascii="Arial" w:hAnsi="Arial" w:cs="Arial"/>
          <w:i/>
          <w:sz w:val="20"/>
          <w:szCs w:val="20"/>
          <w:vertAlign w:val="subscript"/>
        </w:rPr>
        <w:t>+</w:t>
      </w:r>
      <w:r w:rsidR="008463A1" w:rsidRPr="00EC42CC">
        <w:rPr>
          <w:rFonts w:ascii="Arial" w:hAnsi="Arial" w:cs="Arial"/>
          <w:sz w:val="20"/>
          <w:szCs w:val="20"/>
        </w:rPr>
        <w:t xml:space="preserve"> cases within Bio</w:t>
      </w:r>
      <w:r w:rsidR="008463A1" w:rsidRPr="00EC42CC">
        <w:rPr>
          <w:rFonts w:ascii="Arial" w:hAnsi="Arial" w:cs="Arial"/>
          <w:i/>
          <w:sz w:val="20"/>
          <w:szCs w:val="20"/>
        </w:rPr>
        <w:t>Me</w:t>
      </w:r>
      <w:r w:rsidR="00D53F63" w:rsidRPr="00EC42CC">
        <w:rPr>
          <w:rFonts w:ascii="Arial" w:hAnsi="Arial" w:cs="Arial"/>
          <w:sz w:val="20"/>
          <w:szCs w:val="20"/>
        </w:rPr>
        <w:t>™</w:t>
      </w:r>
      <w:r w:rsidR="008463A1" w:rsidRPr="00EC42CC">
        <w:rPr>
          <w:rFonts w:ascii="Arial" w:hAnsi="Arial" w:cs="Arial"/>
          <w:sz w:val="20"/>
          <w:szCs w:val="20"/>
        </w:rPr>
        <w:t>. If there is no association between G</w:t>
      </w:r>
      <w:r w:rsidRPr="00EC42CC">
        <w:rPr>
          <w:rFonts w:ascii="Arial" w:hAnsi="Arial" w:cs="Arial"/>
          <w:sz w:val="20"/>
          <w:szCs w:val="20"/>
        </w:rPr>
        <w:t>R</w:t>
      </w:r>
      <w:r w:rsidR="00176813" w:rsidRPr="00EC42CC">
        <w:rPr>
          <w:rFonts w:ascii="Arial" w:hAnsi="Arial" w:cs="Arial"/>
          <w:sz w:val="20"/>
          <w:szCs w:val="20"/>
        </w:rPr>
        <w:t>e</w:t>
      </w:r>
      <w:r w:rsidRPr="00EC42CC">
        <w:rPr>
          <w:rFonts w:ascii="Arial" w:hAnsi="Arial" w:cs="Arial"/>
          <w:sz w:val="20"/>
          <w:szCs w:val="20"/>
        </w:rPr>
        <w:t>X</w:t>
      </w:r>
      <w:r w:rsidR="008463A1" w:rsidRPr="00EC42CC">
        <w:rPr>
          <w:rFonts w:ascii="Arial" w:hAnsi="Arial" w:cs="Arial"/>
          <w:sz w:val="20"/>
          <w:szCs w:val="20"/>
        </w:rPr>
        <w:t xml:space="preserve"> and D</w:t>
      </w:r>
      <w:r w:rsidR="008463A1" w:rsidRPr="00EC42CC">
        <w:rPr>
          <w:rFonts w:ascii="Arial" w:hAnsi="Arial" w:cs="Arial"/>
          <w:sz w:val="20"/>
          <w:szCs w:val="20"/>
          <w:vertAlign w:val="subscript"/>
        </w:rPr>
        <w:t>x</w:t>
      </w:r>
      <w:r w:rsidR="008463A1" w:rsidRPr="00EC42CC">
        <w:rPr>
          <w:rFonts w:ascii="Arial" w:hAnsi="Arial" w:cs="Arial"/>
          <w:sz w:val="20"/>
          <w:szCs w:val="20"/>
        </w:rPr>
        <w:t>, we expect average G</w:t>
      </w:r>
      <w:r w:rsidRPr="00EC42CC">
        <w:rPr>
          <w:rFonts w:ascii="Arial" w:hAnsi="Arial" w:cs="Arial"/>
          <w:sz w:val="20"/>
          <w:szCs w:val="20"/>
        </w:rPr>
        <w:t>R</w:t>
      </w:r>
      <w:r w:rsidR="00176813" w:rsidRPr="00EC42CC">
        <w:rPr>
          <w:rFonts w:ascii="Arial" w:hAnsi="Arial" w:cs="Arial"/>
          <w:sz w:val="20"/>
          <w:szCs w:val="20"/>
        </w:rPr>
        <w:t>e</w:t>
      </w:r>
      <w:r w:rsidRPr="00EC42CC">
        <w:rPr>
          <w:rFonts w:ascii="Arial" w:hAnsi="Arial" w:cs="Arial"/>
          <w:sz w:val="20"/>
          <w:szCs w:val="20"/>
        </w:rPr>
        <w:t>X</w:t>
      </w:r>
      <w:r w:rsidR="008463A1" w:rsidRPr="00EC42CC">
        <w:rPr>
          <w:rFonts w:ascii="Arial" w:hAnsi="Arial" w:cs="Arial"/>
          <w:sz w:val="20"/>
          <w:szCs w:val="20"/>
        </w:rPr>
        <w:t xml:space="preserve"> to be equal among cases and controls; essentially, we observe the same difference in gene expression as if we had randomly sampled any two groups of individuals. </w:t>
      </w:r>
    </w:p>
    <w:p w14:paraId="18A40D39" w14:textId="77777777" w:rsidR="00522CBA" w:rsidRPr="00EC42CC" w:rsidRDefault="00522CBA" w:rsidP="008463A1">
      <w:pPr>
        <w:spacing w:line="480" w:lineRule="auto"/>
        <w:rPr>
          <w:rFonts w:ascii="Arial" w:hAnsi="Arial" w:cs="Arial"/>
          <w:sz w:val="20"/>
          <w:szCs w:val="20"/>
        </w:rPr>
      </w:pPr>
    </w:p>
    <w:p w14:paraId="4991BEEE" w14:textId="5C71E67C" w:rsidR="008463A1" w:rsidRPr="00EC42CC" w:rsidRDefault="008463A1" w:rsidP="008463A1">
      <w:pPr>
        <w:spacing w:line="480" w:lineRule="auto"/>
        <w:rPr>
          <w:rFonts w:ascii="Arial" w:hAnsi="Arial" w:cs="Arial"/>
          <w:sz w:val="20"/>
          <w:szCs w:val="20"/>
        </w:rPr>
      </w:pPr>
      <w:r w:rsidRPr="00EC42CC">
        <w:rPr>
          <w:rFonts w:ascii="Arial" w:hAnsi="Arial" w:cs="Arial"/>
          <w:sz w:val="20"/>
          <w:szCs w:val="20"/>
        </w:rPr>
        <w:t>If there is an association between G and D</w:t>
      </w:r>
      <w:r w:rsidRPr="00EC42CC">
        <w:rPr>
          <w:rFonts w:ascii="Arial" w:hAnsi="Arial" w:cs="Arial"/>
          <w:sz w:val="20"/>
          <w:szCs w:val="20"/>
          <w:vertAlign w:val="subscript"/>
        </w:rPr>
        <w:t>x</w:t>
      </w:r>
      <w:r w:rsidRPr="00EC42CC">
        <w:rPr>
          <w:rFonts w:ascii="Arial" w:hAnsi="Arial" w:cs="Arial"/>
          <w:sz w:val="20"/>
          <w:szCs w:val="20"/>
        </w:rPr>
        <w:t xml:space="preserve"> that is driven by unidentified case contamination </w:t>
      </w:r>
      <w:r w:rsidR="00116713" w:rsidRPr="00EC42CC">
        <w:rPr>
          <w:rFonts w:ascii="Arial" w:hAnsi="Arial" w:cs="Arial"/>
          <w:sz w:val="20"/>
          <w:szCs w:val="20"/>
        </w:rPr>
        <w:t>(</w:t>
      </w:r>
      <w:r w:rsidRPr="00EC42CC">
        <w:rPr>
          <w:rFonts w:ascii="Arial" w:hAnsi="Arial" w:cs="Arial"/>
          <w:sz w:val="20"/>
          <w:szCs w:val="20"/>
        </w:rPr>
        <w:t>that is, by individuals within our case group that are incorrectly missing information about AN diagnoses</w:t>
      </w:r>
      <w:r w:rsidR="00116713" w:rsidRPr="00EC42CC">
        <w:rPr>
          <w:rFonts w:ascii="Arial" w:hAnsi="Arial" w:cs="Arial"/>
          <w:sz w:val="20"/>
          <w:szCs w:val="20"/>
        </w:rPr>
        <w:t>)</w:t>
      </w:r>
      <w:r w:rsidRPr="00EC42CC">
        <w:rPr>
          <w:rFonts w:ascii="Arial" w:hAnsi="Arial" w:cs="Arial"/>
          <w:sz w:val="20"/>
          <w:szCs w:val="20"/>
        </w:rPr>
        <w:t xml:space="preserve"> then we can estimate the expect effect size due to this contamination. </w:t>
      </w:r>
    </w:p>
    <w:p w14:paraId="4D48315C" w14:textId="77777777" w:rsidR="00D53F63" w:rsidRPr="00EC42CC" w:rsidRDefault="00D53F63" w:rsidP="008463A1">
      <w:pPr>
        <w:spacing w:line="480" w:lineRule="auto"/>
        <w:rPr>
          <w:rFonts w:ascii="Arial" w:hAnsi="Arial" w:cs="Arial"/>
          <w:sz w:val="20"/>
          <w:szCs w:val="20"/>
        </w:rPr>
      </w:pPr>
    </w:p>
    <w:p w14:paraId="6C6AEC3F" w14:textId="3297E0DB" w:rsidR="00BD7265" w:rsidRPr="00EC42CC" w:rsidRDefault="008463A1" w:rsidP="008463A1">
      <w:pPr>
        <w:spacing w:line="480" w:lineRule="auto"/>
        <w:rPr>
          <w:rFonts w:ascii="Arial" w:hAnsi="Arial" w:cs="Arial"/>
          <w:sz w:val="20"/>
          <w:szCs w:val="20"/>
        </w:rPr>
      </w:pPr>
      <w:r w:rsidRPr="00EC42CC">
        <w:rPr>
          <w:rFonts w:ascii="Arial" w:hAnsi="Arial" w:cs="Arial"/>
          <w:sz w:val="20"/>
          <w:szCs w:val="20"/>
        </w:rPr>
        <w:t>First, we assume that all other individuals, with or without the trait D</w:t>
      </w:r>
      <w:r w:rsidRPr="00EC42CC">
        <w:rPr>
          <w:rFonts w:ascii="Arial" w:hAnsi="Arial" w:cs="Arial"/>
          <w:sz w:val="20"/>
          <w:szCs w:val="20"/>
          <w:vertAlign w:val="subscript"/>
        </w:rPr>
        <w:t>x,</w:t>
      </w:r>
      <w:r w:rsidRPr="00EC42CC">
        <w:rPr>
          <w:rFonts w:ascii="Arial" w:hAnsi="Arial" w:cs="Arial"/>
          <w:sz w:val="20"/>
          <w:szCs w:val="20"/>
        </w:rPr>
        <w:t xml:space="preserve"> have </w:t>
      </w:r>
      <w:r w:rsidR="00116713" w:rsidRPr="00EC42CC">
        <w:rPr>
          <w:rFonts w:ascii="Arial" w:hAnsi="Arial" w:cs="Arial"/>
          <w:sz w:val="20"/>
          <w:szCs w:val="20"/>
        </w:rPr>
        <w:t>GR</w:t>
      </w:r>
      <w:r w:rsidR="00176813" w:rsidRPr="00EC42CC">
        <w:rPr>
          <w:rFonts w:ascii="Arial" w:hAnsi="Arial" w:cs="Arial"/>
          <w:sz w:val="20"/>
          <w:szCs w:val="20"/>
        </w:rPr>
        <w:t>e</w:t>
      </w:r>
      <w:r w:rsidR="00116713" w:rsidRPr="00EC42CC">
        <w:rPr>
          <w:rFonts w:ascii="Arial" w:hAnsi="Arial" w:cs="Arial"/>
          <w:sz w:val="20"/>
          <w:szCs w:val="20"/>
        </w:rPr>
        <w:t>X</w:t>
      </w:r>
      <w:r w:rsidR="00BD7265" w:rsidRPr="00EC42CC">
        <w:rPr>
          <w:rFonts w:ascii="Arial" w:hAnsi="Arial" w:cs="Arial"/>
          <w:sz w:val="20"/>
          <w:szCs w:val="20"/>
        </w:rPr>
        <w:t xml:space="preserve"> with mean G and </w:t>
      </w:r>
      <w:r w:rsidR="008E0E54" w:rsidRPr="00EC42CC">
        <w:rPr>
          <w:rFonts w:ascii="Arial" w:hAnsi="Arial" w:cs="Arial"/>
          <w:sz w:val="20"/>
          <w:szCs w:val="20"/>
        </w:rPr>
        <w:t xml:space="preserve">standard deviation </w:t>
      </w:r>
      <m:oMath>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oMath>
      <w:r w:rsidRPr="00EC42CC">
        <w:rPr>
          <w:rFonts w:ascii="Arial" w:hAnsi="Arial" w:cs="Arial"/>
          <w:sz w:val="20"/>
          <w:szCs w:val="20"/>
        </w:rPr>
        <w:t xml:space="preserve">. </w:t>
      </w:r>
    </w:p>
    <w:p w14:paraId="50FC9BE6" w14:textId="77777777" w:rsidR="00522CBA" w:rsidRPr="00EC42CC" w:rsidRDefault="00522CBA" w:rsidP="008463A1">
      <w:pPr>
        <w:spacing w:line="480" w:lineRule="auto"/>
        <w:rPr>
          <w:rFonts w:ascii="Arial" w:hAnsi="Arial" w:cs="Arial"/>
          <w:sz w:val="20"/>
          <w:szCs w:val="20"/>
        </w:rPr>
      </w:pPr>
    </w:p>
    <w:p w14:paraId="4C49D18F" w14:textId="4CBCBC62" w:rsidR="008463A1" w:rsidRPr="00EC42CC" w:rsidRDefault="00BD7265" w:rsidP="008463A1">
      <w:pPr>
        <w:spacing w:line="480" w:lineRule="auto"/>
        <w:rPr>
          <w:rFonts w:ascii="Arial" w:hAnsi="Arial" w:cs="Arial"/>
          <w:sz w:val="20"/>
          <w:szCs w:val="20"/>
        </w:rPr>
      </w:pPr>
      <w:r w:rsidRPr="00EC42CC">
        <w:rPr>
          <w:rFonts w:ascii="Arial" w:hAnsi="Arial" w:cs="Arial"/>
          <w:sz w:val="20"/>
          <w:szCs w:val="20"/>
        </w:rPr>
        <w:t>Next, we assume a</w:t>
      </w:r>
      <w:r w:rsidR="008463A1" w:rsidRPr="00EC42CC">
        <w:rPr>
          <w:rFonts w:ascii="Arial" w:hAnsi="Arial" w:cs="Arial"/>
          <w:sz w:val="20"/>
          <w:szCs w:val="20"/>
        </w:rPr>
        <w:t xml:space="preserve">ll </w:t>
      </w:r>
      <w:r w:rsidR="007C4CDC" w:rsidRPr="00EC42CC">
        <w:rPr>
          <w:rFonts w:ascii="Arial" w:hAnsi="Arial" w:cs="Arial"/>
          <w:sz w:val="20"/>
          <w:szCs w:val="20"/>
        </w:rPr>
        <w:t>GR</w:t>
      </w:r>
      <w:r w:rsidR="00176813" w:rsidRPr="00EC42CC">
        <w:rPr>
          <w:rFonts w:ascii="Arial" w:hAnsi="Arial" w:cs="Arial"/>
          <w:sz w:val="20"/>
          <w:szCs w:val="20"/>
        </w:rPr>
        <w:t>e</w:t>
      </w:r>
      <w:r w:rsidR="007C4CDC" w:rsidRPr="00EC42CC">
        <w:rPr>
          <w:rFonts w:ascii="Arial" w:hAnsi="Arial" w:cs="Arial"/>
          <w:sz w:val="20"/>
          <w:szCs w:val="20"/>
        </w:rPr>
        <w:t>X</w:t>
      </w:r>
      <w:r w:rsidR="008463A1" w:rsidRPr="00EC42CC">
        <w:rPr>
          <w:rFonts w:ascii="Arial" w:hAnsi="Arial" w:cs="Arial"/>
          <w:sz w:val="20"/>
          <w:szCs w:val="20"/>
        </w:rPr>
        <w:t xml:space="preserve"> differences are driven by contamination, which occurs at prevalence </w:t>
      </w:r>
      <w:r w:rsidR="008463A1" w:rsidRPr="00EC42CC">
        <w:rPr>
          <w:rFonts w:ascii="Arial" w:hAnsi="Arial" w:cs="Arial"/>
          <w:i/>
          <w:sz w:val="20"/>
          <w:szCs w:val="20"/>
        </w:rPr>
        <w:t>p</w:t>
      </w:r>
      <w:r w:rsidR="003D6A64" w:rsidRPr="00EC42CC">
        <w:rPr>
          <w:rFonts w:ascii="Arial" w:hAnsi="Arial" w:cs="Arial"/>
          <w:sz w:val="20"/>
          <w:szCs w:val="20"/>
        </w:rPr>
        <w:t xml:space="preserve"> and with effect size</w:t>
      </w:r>
      <w:r w:rsidR="008463A1" w:rsidRPr="00EC42CC">
        <w:rPr>
          <w:rFonts w:ascii="Arial" w:hAnsi="Arial" w:cs="Arial"/>
          <w:sz w:val="20"/>
          <w:szCs w:val="20"/>
        </w:rPr>
        <w:t xml:space="preserve"> </w:t>
      </w:r>
      <m:oMath>
        <m:r>
          <w:rPr>
            <w:rFonts w:ascii="Cambria Math" w:hAnsi="Cambria Math" w:cs="Arial"/>
            <w:sz w:val="20"/>
            <w:szCs w:val="20"/>
          </w:rPr>
          <m:t>β</m:t>
        </m:r>
      </m:oMath>
      <w:r w:rsidR="008463A1" w:rsidRPr="00EC42CC">
        <w:rPr>
          <w:rFonts w:ascii="Arial" w:hAnsi="Arial" w:cs="Arial"/>
          <w:sz w:val="20"/>
          <w:szCs w:val="20"/>
        </w:rPr>
        <w:t xml:space="preserve"> on gene expression</w:t>
      </w:r>
      <w:r w:rsidRPr="00EC42CC">
        <w:rPr>
          <w:rFonts w:ascii="Arial" w:hAnsi="Arial" w:cs="Arial"/>
          <w:sz w:val="20"/>
          <w:szCs w:val="20"/>
        </w:rPr>
        <w:t xml:space="preserve">. </w:t>
      </w:r>
      <w:r w:rsidR="008463A1" w:rsidRPr="00EC42CC">
        <w:rPr>
          <w:rFonts w:ascii="Arial" w:hAnsi="Arial" w:cs="Arial"/>
          <w:sz w:val="20"/>
          <w:szCs w:val="20"/>
        </w:rPr>
        <w:t xml:space="preserve">Assuming a well-designed and adequately powered GWAS and S-PrediXcan study, as here, we may estimate </w:t>
      </w:r>
      <m:oMath>
        <m:r>
          <w:rPr>
            <w:rFonts w:ascii="Cambria Math" w:hAnsi="Cambria Math" w:cs="Arial"/>
            <w:sz w:val="20"/>
            <w:szCs w:val="20"/>
          </w:rPr>
          <m:t>β</m:t>
        </m:r>
      </m:oMath>
      <w:r w:rsidR="007C4CDC" w:rsidRPr="00EC42CC">
        <w:rPr>
          <w:rFonts w:ascii="Arial" w:hAnsi="Arial" w:cs="Arial"/>
          <w:sz w:val="20"/>
          <w:szCs w:val="20"/>
        </w:rPr>
        <w:t xml:space="preserve"> </w:t>
      </w:r>
      <w:r w:rsidR="008463A1" w:rsidRPr="00EC42CC">
        <w:rPr>
          <w:rFonts w:ascii="Arial" w:hAnsi="Arial" w:cs="Arial"/>
          <w:sz w:val="20"/>
          <w:szCs w:val="20"/>
        </w:rPr>
        <w:t xml:space="preserve">directly from S-PrediXcan summary statistics. </w:t>
      </w:r>
    </w:p>
    <w:p w14:paraId="2AEEC724" w14:textId="51FD0865" w:rsidR="007C4CDC" w:rsidRPr="00EC42CC" w:rsidRDefault="007C4CDC" w:rsidP="008463A1">
      <w:pPr>
        <w:spacing w:line="480" w:lineRule="auto"/>
        <w:rPr>
          <w:rFonts w:ascii="Arial" w:hAnsi="Arial" w:cs="Arial"/>
          <w:sz w:val="20"/>
          <w:szCs w:val="20"/>
        </w:rPr>
      </w:pPr>
    </w:p>
    <w:p w14:paraId="2501B37B" w14:textId="4D4D92A2" w:rsidR="004F0635" w:rsidRPr="00EC42CC" w:rsidRDefault="00BD7265" w:rsidP="008463A1">
      <w:pPr>
        <w:spacing w:line="480" w:lineRule="auto"/>
        <w:rPr>
          <w:rFonts w:ascii="Arial" w:hAnsi="Arial" w:cs="Arial"/>
        </w:rPr>
      </w:pPr>
      <w:r w:rsidRPr="00EC42CC">
        <w:rPr>
          <w:rFonts w:ascii="Arial" w:hAnsi="Arial" w:cs="Arial"/>
          <w:b/>
          <w:bCs/>
        </w:rPr>
        <w:t>Among controls</w:t>
      </w:r>
      <w:r w:rsidR="004F0635" w:rsidRPr="00EC42CC">
        <w:rPr>
          <w:rFonts w:ascii="Arial" w:hAnsi="Arial" w:cs="Arial"/>
          <w:b/>
          <w:bCs/>
        </w:rPr>
        <w:t>:</w:t>
      </w:r>
    </w:p>
    <w:p w14:paraId="5AEE5082" w14:textId="04BE68CD" w:rsidR="00BD7265" w:rsidRPr="00EC42CC" w:rsidRDefault="004F0635" w:rsidP="008463A1">
      <w:pPr>
        <w:spacing w:line="480" w:lineRule="auto"/>
        <w:rPr>
          <w:rFonts w:ascii="Arial" w:hAnsi="Arial" w:cs="Arial"/>
          <w:sz w:val="20"/>
          <w:szCs w:val="20"/>
        </w:rPr>
      </w:pPr>
      <w:r w:rsidRPr="00EC42CC">
        <w:rPr>
          <w:rFonts w:ascii="Arial" w:hAnsi="Arial" w:cs="Arial"/>
          <w:sz w:val="20"/>
          <w:szCs w:val="20"/>
        </w:rPr>
        <w:t>We estimate average GR</w:t>
      </w:r>
      <w:r w:rsidR="00314796" w:rsidRPr="00EC42CC">
        <w:rPr>
          <w:rFonts w:ascii="Arial" w:hAnsi="Arial" w:cs="Arial"/>
          <w:sz w:val="20"/>
          <w:szCs w:val="20"/>
        </w:rPr>
        <w:t>e</w:t>
      </w:r>
      <w:r w:rsidRPr="00EC42CC">
        <w:rPr>
          <w:rFonts w:ascii="Arial" w:hAnsi="Arial" w:cs="Arial"/>
          <w:sz w:val="20"/>
          <w:szCs w:val="20"/>
        </w:rPr>
        <w:t xml:space="preserve">X as the sum of </w:t>
      </w:r>
      <m:oMath>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oMath>
      <w:r w:rsidRPr="00EC42CC">
        <w:rPr>
          <w:rFonts w:ascii="Arial" w:hAnsi="Arial" w:cs="Arial"/>
          <w:sz w:val="20"/>
          <w:szCs w:val="20"/>
        </w:rPr>
        <w:t xml:space="preserve"> for all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oMath>
      <w:r w:rsidRPr="00EC42CC">
        <w:rPr>
          <w:rFonts w:ascii="Arial" w:hAnsi="Arial" w:cs="Arial"/>
          <w:sz w:val="20"/>
          <w:szCs w:val="20"/>
        </w:rPr>
        <w:t xml:space="preserve"> individuals not expressing trait D</w:t>
      </w:r>
      <w:r w:rsidRPr="00EC42CC">
        <w:rPr>
          <w:rFonts w:ascii="Arial" w:hAnsi="Arial" w:cs="Arial"/>
          <w:sz w:val="20"/>
          <w:szCs w:val="20"/>
          <w:vertAlign w:val="subscript"/>
        </w:rPr>
        <w:t>x</w:t>
      </w:r>
      <w:r w:rsidRPr="00EC42CC">
        <w:rPr>
          <w:rFonts w:ascii="Arial" w:hAnsi="Arial" w:cs="Arial"/>
          <w:sz w:val="20"/>
          <w:szCs w:val="20"/>
        </w:rPr>
        <w:t>, as follows:</w:t>
      </w:r>
    </w:p>
    <w:p w14:paraId="1BCF4151" w14:textId="77A3FC13" w:rsidR="00BD7265" w:rsidRPr="00EC42CC" w:rsidRDefault="00F50D56" w:rsidP="008463A1">
      <w:pPr>
        <w:spacing w:line="480" w:lineRule="auto"/>
        <w:rPr>
          <w:rFonts w:ascii="Arial" w:hAnsi="Arial" w:cs="Arial"/>
          <w:sz w:val="20"/>
          <w:szCs w:val="20"/>
        </w:rPr>
      </w:pPr>
      <m:oMathPara>
        <m:oMath>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 xml:space="preserve">=G= </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sup>
                <m:e>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e>
              </m:nary>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6D51FCFB" w14:textId="77777777" w:rsidR="00D101B3" w:rsidRPr="00EC42CC" w:rsidRDefault="00D101B3" w:rsidP="008463A1">
      <w:pPr>
        <w:spacing w:line="480" w:lineRule="auto"/>
        <w:rPr>
          <w:rFonts w:ascii="Arial" w:hAnsi="Arial" w:cs="Arial"/>
          <w:sz w:val="20"/>
          <w:szCs w:val="20"/>
        </w:rPr>
      </w:pPr>
    </w:p>
    <w:p w14:paraId="11114BC7" w14:textId="4B7F4A4B" w:rsidR="00D101B3" w:rsidRPr="00EC42CC" w:rsidRDefault="00D101B3" w:rsidP="008463A1">
      <w:pPr>
        <w:spacing w:line="480" w:lineRule="auto"/>
        <w:rPr>
          <w:rFonts w:ascii="Arial" w:hAnsi="Arial" w:cs="Arial"/>
          <w:sz w:val="20"/>
          <w:szCs w:val="20"/>
        </w:rPr>
      </w:pPr>
      <w:r w:rsidRPr="00EC42CC">
        <w:rPr>
          <w:rFonts w:ascii="Arial" w:hAnsi="Arial" w:cs="Arial"/>
          <w:sz w:val="20"/>
          <w:szCs w:val="20"/>
        </w:rPr>
        <w:lastRenderedPageBreak/>
        <w:t>Similarly, it is trivial to derive the expected variance of this distribution:</w:t>
      </w:r>
    </w:p>
    <w:p w14:paraId="631E82EA" w14:textId="3064424D" w:rsidR="00D101B3" w:rsidRPr="00EC42CC" w:rsidRDefault="00F50D56" w:rsidP="00D101B3">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r>
            <w:rPr>
              <w:rFonts w:ascii="Cambria Math" w:hAnsi="Cambria Math" w:cs="Arial"/>
              <w:sz w:val="20"/>
              <w:szCs w:val="20"/>
            </w:rPr>
            <m:t xml:space="preserve">= </m:t>
          </m:r>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i=1</m:t>
                  </m:r>
                </m:sub>
                <m:sup>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sup>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m:t>
                      </m:r>
                    </m:e>
                    <m:sup>
                      <m:r>
                        <w:rPr>
                          <w:rFonts w:ascii="Cambria Math" w:hAnsi="Cambria Math" w:cs="Arial"/>
                          <w:sz w:val="20"/>
                          <w:szCs w:val="20"/>
                        </w:rPr>
                        <m:t>2</m:t>
                      </m:r>
                    </m:sup>
                  </m:sSup>
                </m:e>
              </m:nary>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381648CF" w14:textId="77777777" w:rsidR="00522CBA" w:rsidRPr="00EC42CC" w:rsidRDefault="00522CBA" w:rsidP="008463A1">
      <w:pPr>
        <w:spacing w:line="480" w:lineRule="auto"/>
        <w:rPr>
          <w:rFonts w:ascii="Arial" w:hAnsi="Arial" w:cs="Arial"/>
          <w:sz w:val="20"/>
          <w:szCs w:val="20"/>
        </w:rPr>
      </w:pPr>
    </w:p>
    <w:p w14:paraId="7FD2D3AA" w14:textId="2A861631" w:rsidR="004F0635" w:rsidRPr="00EC42CC" w:rsidRDefault="004F0635" w:rsidP="008463A1">
      <w:pPr>
        <w:spacing w:line="480" w:lineRule="auto"/>
        <w:rPr>
          <w:rFonts w:ascii="Arial" w:hAnsi="Arial" w:cs="Arial"/>
        </w:rPr>
      </w:pPr>
      <w:r w:rsidRPr="00EC42CC">
        <w:rPr>
          <w:rFonts w:ascii="Arial" w:hAnsi="Arial" w:cs="Arial"/>
          <w:b/>
          <w:bCs/>
        </w:rPr>
        <w:t>Among cases</w:t>
      </w:r>
      <w:r w:rsidRPr="00EC42CC">
        <w:rPr>
          <w:rFonts w:ascii="Arial" w:hAnsi="Arial" w:cs="Arial"/>
        </w:rPr>
        <w:t>:</w:t>
      </w:r>
    </w:p>
    <w:p w14:paraId="558007C5" w14:textId="49C9C04A" w:rsidR="004F0635" w:rsidRPr="00EC42CC" w:rsidRDefault="007C4CDC" w:rsidP="008463A1">
      <w:pPr>
        <w:spacing w:line="480" w:lineRule="auto"/>
        <w:rPr>
          <w:rFonts w:ascii="Arial" w:hAnsi="Arial" w:cs="Arial"/>
          <w:sz w:val="20"/>
          <w:szCs w:val="20"/>
        </w:rPr>
      </w:pPr>
      <w:r w:rsidRPr="00EC42CC">
        <w:rPr>
          <w:rFonts w:ascii="Arial" w:hAnsi="Arial" w:cs="Arial"/>
          <w:sz w:val="20"/>
          <w:szCs w:val="20"/>
        </w:rPr>
        <w:t>For the subset of individuals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m:t>
        </m:r>
      </m:oMath>
      <w:r w:rsidRPr="00EC42CC">
        <w:rPr>
          <w:rFonts w:ascii="Arial" w:hAnsi="Arial" w:cs="Arial"/>
          <w:sz w:val="20"/>
          <w:szCs w:val="20"/>
        </w:rPr>
        <w:t xml:space="preserve"> with u</w:t>
      </w:r>
      <w:r w:rsidR="00314796" w:rsidRPr="00EC42CC">
        <w:rPr>
          <w:rFonts w:ascii="Arial" w:hAnsi="Arial" w:cs="Arial"/>
          <w:sz w:val="20"/>
          <w:szCs w:val="20"/>
        </w:rPr>
        <w:t>ndiagnosed or undeclared AN, GRe</w:t>
      </w:r>
      <w:r w:rsidRPr="00EC42CC">
        <w:rPr>
          <w:rFonts w:ascii="Arial" w:hAnsi="Arial" w:cs="Arial"/>
          <w:sz w:val="20"/>
          <w:szCs w:val="20"/>
        </w:rPr>
        <w:t xml:space="preserve">X will be </w:t>
      </w:r>
      <w:r w:rsidR="00BD7265" w:rsidRPr="00EC42CC">
        <w:rPr>
          <w:rFonts w:ascii="Arial" w:hAnsi="Arial" w:cs="Arial"/>
          <w:sz w:val="20"/>
          <w:szCs w:val="20"/>
        </w:rPr>
        <w:t xml:space="preserve">up- or downregulated by S-PrediXcan effect size </w:t>
      </w:r>
      <m:oMath>
        <m:r>
          <w:rPr>
            <w:rFonts w:ascii="Cambria Math" w:hAnsi="Cambria Math" w:cs="Arial"/>
            <w:sz w:val="20"/>
            <w:szCs w:val="20"/>
          </w:rPr>
          <m:t>β</m:t>
        </m:r>
      </m:oMath>
      <w:r w:rsidR="00BD7265" w:rsidRPr="00EC42CC">
        <w:rPr>
          <w:rFonts w:ascii="Arial" w:hAnsi="Arial" w:cs="Arial"/>
          <w:sz w:val="20"/>
          <w:szCs w:val="20"/>
        </w:rPr>
        <w:t xml:space="preserve">; </w:t>
      </w:r>
    </w:p>
    <w:p w14:paraId="06910841" w14:textId="46A2FF3A" w:rsidR="007C4CDC" w:rsidRPr="00EC42CC" w:rsidRDefault="004F0635" w:rsidP="008463A1">
      <w:pPr>
        <w:spacing w:line="480" w:lineRule="auto"/>
        <w:rPr>
          <w:rFonts w:ascii="Arial" w:hAnsi="Arial" w:cs="Arial"/>
          <w:sz w:val="20"/>
          <w:szCs w:val="20"/>
        </w:rPr>
      </w:pPr>
      <w:r w:rsidRPr="00EC42CC">
        <w:rPr>
          <w:rFonts w:ascii="Arial" w:hAnsi="Arial" w:cs="Arial"/>
          <w:sz w:val="20"/>
          <w:szCs w:val="20"/>
        </w:rPr>
        <w:t>F</w:t>
      </w:r>
      <w:r w:rsidR="00BD7265" w:rsidRPr="00EC42CC">
        <w:rPr>
          <w:rFonts w:ascii="Arial" w:hAnsi="Arial" w:cs="Arial"/>
          <w:sz w:val="20"/>
          <w:szCs w:val="20"/>
        </w:rPr>
        <w:t>or all other individuals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oMath>
      <w:r w:rsidR="00314796" w:rsidRPr="00EC42CC">
        <w:rPr>
          <w:rFonts w:ascii="Arial" w:hAnsi="Arial" w:cs="Arial"/>
          <w:sz w:val="20"/>
          <w:szCs w:val="20"/>
        </w:rPr>
        <w:t>), GRe</w:t>
      </w:r>
      <w:r w:rsidR="00BD7265" w:rsidRPr="00EC42CC">
        <w:rPr>
          <w:rFonts w:ascii="Arial" w:hAnsi="Arial" w:cs="Arial"/>
          <w:sz w:val="20"/>
          <w:szCs w:val="20"/>
        </w:rPr>
        <w:t>X follows the previously defined normal distribution</w:t>
      </w:r>
      <w:r w:rsidRPr="00EC42CC">
        <w:rPr>
          <w:rFonts w:ascii="Arial" w:hAnsi="Arial" w:cs="Arial"/>
          <w:sz w:val="20"/>
          <w:szCs w:val="20"/>
        </w:rPr>
        <w:t>:</w:t>
      </w:r>
    </w:p>
    <w:p w14:paraId="09D5C824" w14:textId="095FB435" w:rsidR="00D101B3" w:rsidRPr="00EC42CC" w:rsidRDefault="00F50D56" w:rsidP="008463A1">
      <w:pPr>
        <w:spacing w:line="480" w:lineRule="auto"/>
        <w:rPr>
          <w:rFonts w:ascii="Arial" w:hAnsi="Arial" w:cs="Arial"/>
          <w:sz w:val="20"/>
          <w:szCs w:val="20"/>
        </w:rPr>
      </w:pPr>
      <m:oMathPara>
        <m:oMath>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(β)G +G(</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r>
                <w:rPr>
                  <w:rFonts w:ascii="Cambria Math" w:hAnsi="Cambria Math" w:cs="Arial"/>
                  <w:sz w:val="20"/>
                  <w:szCs w:val="20"/>
                </w:rPr>
                <m:t>)</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6F58681A" w14:textId="6030AB63" w:rsidR="00522CBA" w:rsidRPr="00EC42CC" w:rsidRDefault="007539C4" w:rsidP="008463A1">
      <w:pPr>
        <w:spacing w:line="480" w:lineRule="auto"/>
        <w:rPr>
          <w:rFonts w:ascii="Arial" w:hAnsi="Arial" w:cs="Arial"/>
          <w:sz w:val="20"/>
          <w:szCs w:val="20"/>
        </w:rPr>
      </w:pPr>
      <w:r w:rsidRPr="00EC42CC">
        <w:rPr>
          <w:rFonts w:ascii="Arial" w:hAnsi="Arial" w:cs="Arial"/>
          <w:sz w:val="20"/>
          <w:szCs w:val="20"/>
        </w:rPr>
        <w:t>To simplify</w:t>
      </w:r>
      <w:r w:rsidR="007F71C6" w:rsidRPr="00EC42CC">
        <w:rPr>
          <w:rFonts w:ascii="Arial" w:hAnsi="Arial" w:cs="Arial"/>
          <w:sz w:val="20"/>
          <w:szCs w:val="20"/>
        </w:rPr>
        <w:t xml:space="preserve">: </w:t>
      </w:r>
      <m:oMath>
        <m:r>
          <w:rPr>
            <w:rFonts w:ascii="Cambria Math" w:hAnsi="Cambria Math" w:cs="Arial"/>
            <w:sz w:val="20"/>
            <w:szCs w:val="20"/>
          </w:rPr>
          <m:t>p</m:t>
        </m:r>
      </m:oMath>
      <w:r w:rsidR="007F71C6" w:rsidRPr="00EC42CC">
        <w:rPr>
          <w:rFonts w:ascii="Arial" w:hAnsi="Arial" w:cs="Arial"/>
          <w:sz w:val="20"/>
          <w:szCs w:val="20"/>
        </w:rPr>
        <w:t xml:space="preserve"> is the proportion of diagnosi</w:t>
      </w:r>
      <w:r w:rsidR="003A45DC" w:rsidRPr="00EC42CC">
        <w:rPr>
          <w:rFonts w:ascii="Arial" w:hAnsi="Arial" w:cs="Arial"/>
          <w:sz w:val="20"/>
          <w:szCs w:val="20"/>
        </w:rPr>
        <w:t>s-contaminated cases, such that</w:t>
      </w:r>
      <w:r w:rsidRPr="00EC42CC">
        <w:rPr>
          <w:rFonts w:ascii="Arial" w:hAnsi="Arial" w:cs="Arial"/>
          <w:sz w:val="20"/>
          <w:szCs w:val="20"/>
        </w:rPr>
        <w:t xml:space="preserve"> </w:t>
      </w:r>
      <m:oMath>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oMath>
    </w:p>
    <w:p w14:paraId="09361CD1" w14:textId="13945C2E" w:rsidR="008463A1" w:rsidRPr="00EC42CC" w:rsidRDefault="008463A1" w:rsidP="008463A1">
      <w:pPr>
        <w:spacing w:line="480" w:lineRule="auto"/>
        <w:rPr>
          <w:rFonts w:ascii="Arial" w:hAnsi="Arial" w:cs="Arial"/>
          <w:sz w:val="20"/>
          <w:szCs w:val="20"/>
        </w:rPr>
      </w:pPr>
      <m:oMathPara>
        <m:oMath>
          <m:r>
            <w:rPr>
              <w:rFonts w:ascii="Cambria Math" w:hAnsi="Cambria Math" w:cs="Arial"/>
              <w:sz w:val="20"/>
              <w:szCs w:val="20"/>
            </w:rPr>
            <m: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G</m:t>
                  </m:r>
                </m:e>
              </m:d>
              <m:d>
                <m:dPr>
                  <m:ctrlPr>
                    <w:rPr>
                      <w:rFonts w:ascii="Cambria Math" w:hAnsi="Cambria Math" w:cs="Arial"/>
                      <w:i/>
                      <w:sz w:val="20"/>
                      <w:szCs w:val="20"/>
                    </w:rPr>
                  </m:ctrlPr>
                </m:dPr>
                <m:e>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β</m:t>
                  </m:r>
                </m:e>
              </m:d>
              <m:r>
                <w:rPr>
                  <w:rFonts w:ascii="Cambria Math" w:hAnsi="Cambria Math" w:cs="Arial"/>
                  <w:sz w:val="20"/>
                  <w:szCs w:val="20"/>
                </w:rPr>
                <m:t>+G</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e>
              </m:d>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0EB191D0" w14:textId="2EDAEB40" w:rsidR="00D101B3" w:rsidRPr="00EC42CC" w:rsidRDefault="00024A57" w:rsidP="00024A57">
      <w:pPr>
        <w:spacing w:line="480" w:lineRule="auto"/>
        <w:rPr>
          <w:rFonts w:ascii="Arial" w:hAnsi="Arial" w:cs="Arial"/>
          <w:sz w:val="20"/>
          <w:szCs w:val="20"/>
        </w:rPr>
      </w:pPr>
      <m:oMathPara>
        <m:oMath>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
                <m:dPr>
                  <m:ctrlPr>
                    <w:rPr>
                      <w:rFonts w:ascii="Cambria Math" w:hAnsi="Cambria Math" w:cs="Arial"/>
                      <w:i/>
                      <w:sz w:val="20"/>
                      <w:szCs w:val="20"/>
                    </w:rPr>
                  </m:ctrlPr>
                </m:dPr>
                <m:e>
                  <m:r>
                    <w:rPr>
                      <w:rFonts w:ascii="Cambria Math" w:hAnsi="Cambria Math" w:cs="Arial"/>
                      <w:sz w:val="20"/>
                      <w:szCs w:val="20"/>
                    </w:rPr>
                    <m:t>β</m:t>
                  </m:r>
                </m:e>
              </m:d>
              <m:r>
                <w:rPr>
                  <w:rFonts w:ascii="Cambria Math" w:hAnsi="Cambria Math" w:cs="Arial"/>
                  <w:sz w:val="20"/>
                  <w:szCs w:val="20"/>
                </w:rPr>
                <m:t>G+G(</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)(1-p)</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3CADCBD1" w14:textId="77411150" w:rsidR="00D101B3" w:rsidRPr="00EC42CC" w:rsidRDefault="00D101B3" w:rsidP="00024A57">
      <w:pPr>
        <w:spacing w:line="480" w:lineRule="auto"/>
        <w:rPr>
          <w:rFonts w:ascii="Arial" w:hAnsi="Arial" w:cs="Arial"/>
          <w:sz w:val="20"/>
          <w:szCs w:val="20"/>
        </w:rPr>
      </w:pPr>
      <m:oMathPara>
        <m:oMath>
          <m:r>
            <w:rPr>
              <w:rFonts w:ascii="Cambria Math" w:hAnsi="Cambria Math" w:cs="Arial"/>
              <w:sz w:val="20"/>
              <w:szCs w:val="20"/>
            </w:rPr>
            <m:t>= p</m:t>
          </m:r>
          <m:d>
            <m:dPr>
              <m:ctrlPr>
                <w:rPr>
                  <w:rFonts w:ascii="Cambria Math" w:hAnsi="Cambria Math" w:cs="Arial"/>
                  <w:i/>
                  <w:sz w:val="20"/>
                  <w:szCs w:val="20"/>
                </w:rPr>
              </m:ctrlPr>
            </m:dPr>
            <m:e>
              <m:r>
                <w:rPr>
                  <w:rFonts w:ascii="Cambria Math" w:hAnsi="Cambria Math" w:cs="Arial"/>
                  <w:sz w:val="20"/>
                  <w:szCs w:val="20"/>
                </w:rPr>
                <m:t>β</m:t>
              </m:r>
            </m:e>
          </m:d>
          <m:r>
            <w:rPr>
              <w:rFonts w:ascii="Cambria Math" w:hAnsi="Cambria Math" w:cs="Arial"/>
              <w:sz w:val="20"/>
              <w:szCs w:val="20"/>
            </w:rPr>
            <m:t>G+G(1-p)</m:t>
          </m:r>
        </m:oMath>
      </m:oMathPara>
    </w:p>
    <w:p w14:paraId="20496704" w14:textId="16421A4F" w:rsidR="00D101B3" w:rsidRPr="00EC42CC" w:rsidRDefault="00D101B3" w:rsidP="00024A57">
      <w:pPr>
        <w:spacing w:line="480" w:lineRule="auto"/>
        <w:rPr>
          <w:rFonts w:ascii="Arial" w:hAnsi="Arial" w:cs="Arial"/>
          <w:sz w:val="20"/>
          <w:szCs w:val="20"/>
        </w:rPr>
      </w:pPr>
      <w:r w:rsidRPr="00EC42CC">
        <w:rPr>
          <w:rFonts w:ascii="Arial" w:hAnsi="Arial" w:cs="Arial"/>
          <w:sz w:val="20"/>
          <w:szCs w:val="20"/>
        </w:rPr>
        <w:t>Similarly, we may derive the expected variance among cases as follows:</w:t>
      </w:r>
    </w:p>
    <w:p w14:paraId="33C8190E" w14:textId="7AA84CA1" w:rsidR="003C5C18" w:rsidRPr="00EC42CC" w:rsidRDefault="00F50D56" w:rsidP="00024A57">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AN</m:t>
                  </m:r>
                </m:sub>
                <m:sup>
                  <m:r>
                    <w:rPr>
                      <w:rFonts w:ascii="Cambria Math" w:hAnsi="Cambria Math" w:cs="Arial"/>
                      <w:sz w:val="20"/>
                      <w:szCs w:val="20"/>
                    </w:rPr>
                    <m:t>2</m:t>
                  </m:r>
                </m:sup>
              </m:sSubSup>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e>
              </m:d>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βG-</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e>
              </m:d>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G-</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47DD20E5" w14:textId="38BA030B" w:rsidR="003C5C18" w:rsidRPr="00EC42CC" w:rsidRDefault="0050623E" w:rsidP="00024A57">
      <w:pPr>
        <w:spacing w:line="480" w:lineRule="auto"/>
        <w:rPr>
          <w:rFonts w:ascii="Arial" w:hAnsi="Arial" w:cs="Arial"/>
          <w:sz w:val="20"/>
          <w:szCs w:val="20"/>
        </w:rPr>
      </w:pPr>
      <w:r w:rsidRPr="00EC42CC">
        <w:rPr>
          <w:rFonts w:ascii="Arial" w:hAnsi="Arial" w:cs="Arial"/>
          <w:sz w:val="20"/>
          <w:szCs w:val="20"/>
        </w:rPr>
        <w:t>To calculate the expected variance among individuals with undeclared AN:</w:t>
      </w:r>
    </w:p>
    <w:p w14:paraId="24A3BDED" w14:textId="471C61F7" w:rsidR="0050623E" w:rsidRPr="00EC42CC" w:rsidRDefault="00F50D56" w:rsidP="00024A57">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AN</m:t>
              </m:r>
            </m:sub>
            <m:sup>
              <m:r>
                <w:rPr>
                  <w:rFonts w:ascii="Cambria Math" w:hAnsi="Cambria Math" w:cs="Arial"/>
                  <w:sz w:val="20"/>
                  <w:szCs w:val="20"/>
                </w:rPr>
                <m:t>2</m:t>
              </m:r>
            </m:sup>
          </m:sSub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r>
                <w:rPr>
                  <w:rFonts w:ascii="Cambria Math" w:hAnsi="Cambria Math" w:cs="Arial"/>
                  <w:sz w:val="20"/>
                  <w:szCs w:val="20"/>
                </w:rPr>
                <m:t>(</m:t>
              </m:r>
            </m:e>
          </m:nary>
          <m:sSup>
            <m:sSupPr>
              <m:ctrlPr>
                <w:rPr>
                  <w:rFonts w:ascii="Cambria Math" w:hAnsi="Cambria Math" w:cs="Arial"/>
                  <w:i/>
                  <w:sz w:val="20"/>
                  <w:szCs w:val="20"/>
                </w:rPr>
              </m:ctrlPr>
            </m:sSupPr>
            <m:e>
              <m:r>
                <w:rPr>
                  <w:rFonts w:ascii="Cambria Math" w:hAnsi="Cambria Math" w:cs="Arial"/>
                  <w:sz w:val="20"/>
                  <w:szCs w:val="20"/>
                </w:rPr>
                <m:t>β</m:t>
              </m:r>
              <m:sSub>
                <m:sSubPr>
                  <m:ctrlPr>
                    <w:rPr>
                      <w:rFonts w:ascii="Cambria Math" w:hAnsi="Cambria Math" w:cs="Arial"/>
                      <w:i/>
                      <w:sz w:val="20"/>
                      <w:szCs w:val="20"/>
                    </w:rPr>
                  </m:ctrlPr>
                </m:sSubPr>
                <m:e>
                  <m:r>
                    <w:rPr>
                      <w:rFonts w:ascii="Cambria Math" w:hAnsi="Cambria Math" w:cs="Arial"/>
                      <w:sz w:val="20"/>
                      <w:szCs w:val="20"/>
                    </w:rPr>
                    <m:t>χ</m:t>
                  </m:r>
                </m:e>
                <m:sub>
                  <m:r>
                    <w:rPr>
                      <w:rFonts w:ascii="Cambria Math" w:hAnsi="Cambria Math" w:cs="Arial"/>
                      <w:sz w:val="20"/>
                      <w:szCs w:val="20"/>
                    </w:rPr>
                    <m:t>i</m:t>
                  </m:r>
                </m:sub>
              </m:sSub>
              <m:r>
                <w:rPr>
                  <w:rFonts w:ascii="Cambria Math" w:hAnsi="Cambria Math" w:cs="Arial"/>
                  <w:sz w:val="20"/>
                  <w:szCs w:val="20"/>
                </w:rPr>
                <m:t>-βG)</m:t>
              </m:r>
            </m:e>
            <m:sup>
              <m:r>
                <w:rPr>
                  <w:rFonts w:ascii="Cambria Math" w:hAnsi="Cambria Math" w:cs="Arial"/>
                  <w:sz w:val="20"/>
                  <w:szCs w:val="20"/>
                </w:rPr>
                <m:t>2</m:t>
              </m:r>
            </m:sup>
          </m:sSup>
        </m:oMath>
      </m:oMathPara>
    </w:p>
    <w:p w14:paraId="26CBB815" w14:textId="774DC11F" w:rsidR="00EF6B6C" w:rsidRPr="00EC42CC" w:rsidRDefault="00EF6B6C" w:rsidP="00EF6B6C">
      <w:pPr>
        <w:spacing w:line="480" w:lineRule="auto"/>
        <w:rPr>
          <w:rFonts w:ascii="Arial" w:hAnsi="Arial" w:cs="Arial"/>
          <w:sz w:val="20"/>
          <w:szCs w:val="20"/>
        </w:rPr>
      </w:pPr>
      <m:oMathPara>
        <m:oMath>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β(</m:t>
                  </m:r>
                  <m:sSub>
                    <m:sSubPr>
                      <m:ctrlPr>
                        <w:rPr>
                          <w:rFonts w:ascii="Cambria Math" w:hAnsi="Cambria Math" w:cs="Arial"/>
                          <w:i/>
                          <w:sz w:val="20"/>
                          <w:szCs w:val="20"/>
                        </w:rPr>
                      </m:ctrlPr>
                    </m:sSubPr>
                    <m:e>
                      <m:r>
                        <w:rPr>
                          <w:rFonts w:ascii="Cambria Math" w:hAnsi="Cambria Math" w:cs="Arial"/>
                          <w:sz w:val="20"/>
                          <w:szCs w:val="20"/>
                        </w:rPr>
                        <m:t>χ</m:t>
                      </m:r>
                    </m:e>
                    <m:sub>
                      <m:r>
                        <w:rPr>
                          <w:rFonts w:ascii="Cambria Math" w:hAnsi="Cambria Math" w:cs="Arial"/>
                          <w:sz w:val="20"/>
                          <w:szCs w:val="20"/>
                        </w:rPr>
                        <m:t>i</m:t>
                      </m:r>
                    </m:sub>
                  </m:sSub>
                  <m:r>
                    <w:rPr>
                      <w:rFonts w:ascii="Cambria Math" w:hAnsi="Cambria Math" w:cs="Arial"/>
                      <w:sz w:val="20"/>
                      <w:szCs w:val="20"/>
                    </w:rPr>
                    <m:t>-G)</m:t>
                  </m:r>
                </m:e>
                <m:sup>
                  <m:r>
                    <w:rPr>
                      <w:rFonts w:ascii="Cambria Math" w:hAnsi="Cambria Math" w:cs="Arial"/>
                      <w:sz w:val="20"/>
                      <w:szCs w:val="20"/>
                    </w:rPr>
                    <m:t>2</m:t>
                  </m:r>
                </m:sup>
              </m:sSup>
            </m:e>
          </m:nary>
        </m:oMath>
      </m:oMathPara>
    </w:p>
    <w:p w14:paraId="65C9BB61" w14:textId="71059898" w:rsidR="00825B0F" w:rsidRPr="00EC42CC" w:rsidRDefault="00825B0F" w:rsidP="00825B0F">
      <w:pPr>
        <w:spacing w:line="480" w:lineRule="auto"/>
        <w:rPr>
          <w:rFonts w:ascii="Arial" w:hAnsi="Arial" w:cs="Arial"/>
          <w:sz w:val="20"/>
          <w:szCs w:val="20"/>
        </w:rPr>
      </w:pPr>
      <m:oMathPara>
        <m:oMath>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χ</m:t>
                      </m:r>
                    </m:e>
                    <m:sub>
                      <m:r>
                        <w:rPr>
                          <w:rFonts w:ascii="Cambria Math" w:hAnsi="Cambria Math" w:cs="Arial"/>
                          <w:sz w:val="20"/>
                          <w:szCs w:val="20"/>
                        </w:rPr>
                        <m:t>i</m:t>
                      </m:r>
                    </m:sub>
                  </m:sSub>
                  <m:r>
                    <w:rPr>
                      <w:rFonts w:ascii="Cambria Math" w:hAnsi="Cambria Math" w:cs="Arial"/>
                      <w:sz w:val="20"/>
                      <w:szCs w:val="20"/>
                    </w:rPr>
                    <m:t>-G)</m:t>
                  </m:r>
                </m:e>
                <m:sup>
                  <m:r>
                    <w:rPr>
                      <w:rFonts w:ascii="Cambria Math" w:hAnsi="Cambria Math" w:cs="Arial"/>
                      <w:sz w:val="20"/>
                      <w:szCs w:val="20"/>
                    </w:rPr>
                    <m:t>2</m:t>
                  </m:r>
                </m:sup>
              </m:sSup>
            </m:e>
          </m:nary>
        </m:oMath>
      </m:oMathPara>
    </w:p>
    <w:p w14:paraId="73FC8CED" w14:textId="5D5EE200" w:rsidR="0050623E" w:rsidRPr="00EC42CC" w:rsidRDefault="00825B0F" w:rsidP="00024A57">
      <w:pPr>
        <w:spacing w:line="480" w:lineRule="auto"/>
        <w:rPr>
          <w:rFonts w:ascii="Arial" w:hAnsi="Arial" w:cs="Arial"/>
          <w:sz w:val="20"/>
          <w:szCs w:val="20"/>
        </w:rPr>
      </w:pPr>
      <m:oMathPara>
        <m:oMath>
          <m:r>
            <w:rPr>
              <w:rFonts w:ascii="Cambria Math" w:hAnsi="Cambria Math" w:cs="Arial"/>
              <w:sz w:val="20"/>
              <w:szCs w:val="20"/>
            </w:rPr>
            <m:t>=</m:t>
          </m:r>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oMath>
      </m:oMathPara>
    </w:p>
    <w:p w14:paraId="2D92E6AD" w14:textId="3D729ABD" w:rsidR="00B44B99" w:rsidRPr="00EC42CC" w:rsidRDefault="00B44B99" w:rsidP="00024A57">
      <w:pPr>
        <w:spacing w:line="480" w:lineRule="auto"/>
        <w:rPr>
          <w:rFonts w:ascii="Arial" w:hAnsi="Arial" w:cs="Arial"/>
          <w:sz w:val="20"/>
          <w:szCs w:val="20"/>
        </w:rPr>
      </w:pPr>
      <w:r w:rsidRPr="00EC42CC">
        <w:rPr>
          <w:rFonts w:ascii="Arial" w:hAnsi="Arial" w:cs="Arial"/>
          <w:sz w:val="20"/>
          <w:szCs w:val="20"/>
        </w:rPr>
        <w:t>To simplify</w:t>
      </w:r>
      <w:r w:rsidR="001114F2" w:rsidRPr="00EC42CC">
        <w:rPr>
          <w:rFonts w:ascii="Arial" w:hAnsi="Arial" w:cs="Arial"/>
          <w:sz w:val="20"/>
          <w:szCs w:val="20"/>
        </w:rPr>
        <w:t xml:space="preserve"> the expected case variance</w:t>
      </w:r>
      <w:r w:rsidRPr="00EC42CC">
        <w:rPr>
          <w:rFonts w:ascii="Arial" w:hAnsi="Arial" w:cs="Arial"/>
          <w:sz w:val="20"/>
          <w:szCs w:val="20"/>
        </w:rPr>
        <w:t xml:space="preserve">: we consider that </w:t>
      </w:r>
      <m:oMath>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AN</m:t>
            </m:r>
          </m:sub>
        </m:sSub>
      </m:oMath>
      <w:r w:rsidRPr="00EC42CC">
        <w:rPr>
          <w:rFonts w:ascii="Arial" w:hAnsi="Arial" w:cs="Arial"/>
          <w:sz w:val="20"/>
          <w:szCs w:val="20"/>
        </w:rPr>
        <w:t xml:space="preserve">, </w:t>
      </w: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oMath>
      <w:r w:rsidRPr="00EC42CC">
        <w:rPr>
          <w:rFonts w:ascii="Arial" w:hAnsi="Arial" w:cs="Arial"/>
          <w:sz w:val="20"/>
          <w:szCs w:val="20"/>
        </w:rPr>
        <w:t xml:space="preserve">, and </w:t>
      </w:r>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AN</m:t>
            </m:r>
          </m:sub>
          <m:sup>
            <m:r>
              <w:rPr>
                <w:rFonts w:ascii="Cambria Math" w:hAnsi="Cambria Math" w:cs="Arial"/>
                <w:sz w:val="20"/>
                <w:szCs w:val="20"/>
              </w:rPr>
              <m:t>2</m:t>
            </m:r>
          </m:sup>
        </m:sSubSup>
        <m:r>
          <w:rPr>
            <w:rFonts w:ascii="Cambria Math" w:hAnsi="Cambria Math" w:cs="Arial"/>
            <w:sz w:val="20"/>
            <w:szCs w:val="20"/>
          </w:rPr>
          <m:t>=</m:t>
        </m:r>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oMath>
    </w:p>
    <w:p w14:paraId="55831281" w14:textId="525C22C1" w:rsidR="00D101B3" w:rsidRPr="00EC42CC" w:rsidRDefault="00F50D56" w:rsidP="00024A57">
      <w:pPr>
        <w:spacing w:line="480" w:lineRule="auto"/>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pN</m:t>
                  </m:r>
                </m:e>
                <m:sub>
                  <m:r>
                    <w:rPr>
                      <w:rFonts w:ascii="Cambria Math" w:hAnsi="Cambria Math" w:cs="Arial"/>
                      <w:sz w:val="20"/>
                      <w:szCs w:val="20"/>
                    </w:rPr>
                    <m:t>+</m:t>
                  </m:r>
                </m:sub>
              </m:sSub>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pN</m:t>
                      </m:r>
                    </m:e>
                    <m:sub>
                      <m:r>
                        <w:rPr>
                          <w:rFonts w:ascii="Cambria Math" w:hAnsi="Cambria Math" w:cs="Arial"/>
                          <w:sz w:val="20"/>
                          <w:szCs w:val="20"/>
                        </w:rPr>
                        <m:t>+</m:t>
                      </m:r>
                    </m:sub>
                  </m:sSub>
                </m:e>
              </m:d>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pN</m:t>
                  </m:r>
                </m:e>
                <m:sub>
                  <m:r>
                    <w:rPr>
                      <w:rFonts w:ascii="Cambria Math" w:hAnsi="Cambria Math" w:cs="Arial"/>
                      <w:sz w:val="20"/>
                      <w:szCs w:val="20"/>
                    </w:rPr>
                    <m:t>+</m:t>
                  </m:r>
                </m:sub>
              </m:sSub>
              <m:sSup>
                <m:sSupPr>
                  <m:ctrlPr>
                    <w:rPr>
                      <w:rFonts w:ascii="Cambria Math" w:hAnsi="Cambria Math" w:cs="Arial"/>
                      <w:i/>
                      <w:sz w:val="20"/>
                      <w:szCs w:val="20"/>
                    </w:rPr>
                  </m:ctrlPr>
                </m:sSupPr>
                <m:e>
                  <m:r>
                    <w:rPr>
                      <w:rFonts w:ascii="Cambria Math" w:hAnsi="Cambria Math" w:cs="Arial"/>
                      <w:sz w:val="20"/>
                      <w:szCs w:val="20"/>
                    </w:rPr>
                    <m:t>(βG-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-p</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oMath>
      </m:oMathPara>
    </w:p>
    <w:p w14:paraId="0537006B" w14:textId="1B5F787B" w:rsidR="005E3755" w:rsidRPr="00EC42CC" w:rsidRDefault="00100641" w:rsidP="00024A57">
      <w:pPr>
        <w:spacing w:line="480" w:lineRule="auto"/>
        <w:rPr>
          <w:rFonts w:ascii="Arial" w:hAnsi="Arial" w:cs="Arial"/>
          <w:b/>
          <w:bCs/>
        </w:rPr>
      </w:pPr>
      <m:oMathPara>
        <m:oMath>
          <m:r>
            <w:rPr>
              <w:rFonts w:ascii="Cambria Math" w:hAnsi="Cambria Math" w:cs="Arial"/>
              <w:sz w:val="20"/>
              <w:szCs w:val="20"/>
            </w:rPr>
            <w:lastRenderedPageBreak/>
            <m:t>=p(</m:t>
          </m:r>
          <m:sSup>
            <m:sSupPr>
              <m:ctrlPr>
                <w:rPr>
                  <w:rFonts w:ascii="Cambria Math" w:hAnsi="Cambria Math" w:cs="Arial"/>
                  <w:i/>
                  <w:sz w:val="20"/>
                  <w:szCs w:val="20"/>
                </w:rPr>
              </m:ctrlPr>
            </m:sSupPr>
            <m:e>
              <m:r>
                <w:rPr>
                  <w:rFonts w:ascii="Cambria Math" w:hAnsi="Cambria Math" w:cs="Arial"/>
                  <w:sz w:val="20"/>
                  <w:szCs w:val="20"/>
                </w:rPr>
                <m:t>β</m:t>
              </m:r>
            </m:e>
            <m:sup>
              <m:r>
                <w:rPr>
                  <w:rFonts w:ascii="Cambria Math" w:hAnsi="Cambria Math" w:cs="Arial"/>
                  <w:sz w:val="20"/>
                  <w:szCs w:val="20"/>
                </w:rPr>
                <m:t>2</m:t>
              </m:r>
            </m:sup>
          </m:sSup>
          <m:r>
            <w:rPr>
              <w:rFonts w:ascii="Cambria Math" w:hAnsi="Cambria Math" w:cs="Arial"/>
              <w:sz w:val="20"/>
              <w:szCs w:val="20"/>
            </w:rPr>
            <m:t>)</m:t>
          </m:r>
          <m:d>
            <m:dPr>
              <m:ctrlPr>
                <w:rPr>
                  <w:rFonts w:ascii="Cambria Math" w:hAnsi="Cambria Math" w:cs="Arial"/>
                  <w:i/>
                  <w:sz w:val="20"/>
                  <w:szCs w:val="20"/>
                </w:rPr>
              </m:ctrlPr>
            </m:dPr>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m:t>
              </m:r>
            </m:e>
          </m:d>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sup>
              <m:r>
                <w:rPr>
                  <w:rFonts w:ascii="Cambria Math" w:hAnsi="Cambria Math" w:cs="Arial"/>
                  <w:sz w:val="20"/>
                  <w:szCs w:val="20"/>
                </w:rPr>
                <m:t>2</m:t>
              </m:r>
            </m:sup>
          </m:sSup>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(BG-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r>
            <w:rPr>
              <w:rFonts w:ascii="Cambria Math" w:hAnsi="Cambria Math" w:cs="Arial"/>
              <w:sz w:val="20"/>
              <w:szCs w:val="20"/>
            </w:rPr>
            <m:t>+(1-p)</m:t>
          </m:r>
          <m:sSup>
            <m:sSupPr>
              <m:ctrlPr>
                <w:rPr>
                  <w:rFonts w:ascii="Cambria Math" w:hAnsi="Cambria Math" w:cs="Arial"/>
                  <w:i/>
                  <w:sz w:val="20"/>
                  <w:szCs w:val="20"/>
                </w:rPr>
              </m:ctrlPr>
            </m:sSupPr>
            <m:e>
              <m:r>
                <w:rPr>
                  <w:rFonts w:ascii="Cambria Math" w:hAnsi="Cambria Math" w:cs="Arial"/>
                  <w:sz w:val="20"/>
                  <w:szCs w:val="20"/>
                </w:rPr>
                <m:t>(G-</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e>
            <m:sup>
              <m:r>
                <w:rPr>
                  <w:rFonts w:ascii="Cambria Math" w:hAnsi="Cambria Math" w:cs="Arial"/>
                  <w:sz w:val="20"/>
                  <w:szCs w:val="20"/>
                </w:rPr>
                <m:t>2</m:t>
              </m:r>
            </m:sup>
          </m:sSup>
        </m:oMath>
      </m:oMathPara>
    </w:p>
    <w:p w14:paraId="6506E721" w14:textId="77777777" w:rsidR="00772524" w:rsidRPr="00EC42CC" w:rsidRDefault="00772524" w:rsidP="00024A57">
      <w:pPr>
        <w:spacing w:line="480" w:lineRule="auto"/>
        <w:rPr>
          <w:rFonts w:ascii="Arial" w:hAnsi="Arial" w:cs="Arial"/>
          <w:sz w:val="20"/>
          <w:szCs w:val="20"/>
        </w:rPr>
      </w:pPr>
    </w:p>
    <w:p w14:paraId="60EF06A2" w14:textId="3D43926E" w:rsidR="0086041D" w:rsidRPr="00EC42CC" w:rsidRDefault="00D101B3" w:rsidP="00024A57">
      <w:pPr>
        <w:spacing w:line="480" w:lineRule="auto"/>
        <w:rPr>
          <w:rFonts w:ascii="Arial" w:hAnsi="Arial" w:cs="Arial"/>
          <w:b/>
          <w:bCs/>
        </w:rPr>
      </w:pPr>
      <w:r w:rsidRPr="00EC42CC">
        <w:rPr>
          <w:rFonts w:ascii="Arial" w:hAnsi="Arial" w:cs="Arial"/>
          <w:b/>
          <w:bCs/>
        </w:rPr>
        <w:t>Comparing cases and controls</w:t>
      </w:r>
    </w:p>
    <w:p w14:paraId="091BBC87" w14:textId="33E2F363" w:rsidR="008463A1" w:rsidRPr="00EC42CC" w:rsidRDefault="00593361" w:rsidP="008463A1">
      <w:pPr>
        <w:spacing w:line="480" w:lineRule="auto"/>
        <w:rPr>
          <w:rFonts w:ascii="Arial" w:hAnsi="Arial" w:cs="Arial"/>
          <w:sz w:val="20"/>
          <w:szCs w:val="20"/>
        </w:rPr>
      </w:pPr>
      <w:r w:rsidRPr="00EC42CC">
        <w:rPr>
          <w:rFonts w:ascii="Arial" w:hAnsi="Arial" w:cs="Arial"/>
          <w:sz w:val="20"/>
          <w:szCs w:val="20"/>
        </w:rPr>
        <w:t xml:space="preserve">The </w:t>
      </w:r>
      <w:r w:rsidRPr="00EC42CC">
        <w:rPr>
          <w:rFonts w:ascii="Arial" w:hAnsi="Arial" w:cs="Arial"/>
          <w:b/>
          <w:bCs/>
          <w:sz w:val="20"/>
          <w:szCs w:val="20"/>
        </w:rPr>
        <w:t>expected difference</w:t>
      </w:r>
      <w:r w:rsidRPr="00EC42CC">
        <w:rPr>
          <w:rFonts w:ascii="Arial" w:hAnsi="Arial" w:cs="Arial"/>
          <w:sz w:val="20"/>
          <w:szCs w:val="20"/>
        </w:rPr>
        <w:t xml:space="preserve"> </w:t>
      </w:r>
      <w:r w:rsidRPr="00EC42CC">
        <w:rPr>
          <w:rFonts w:ascii="Arial" w:hAnsi="Arial" w:cs="Arial"/>
          <w:b/>
          <w:bCs/>
          <w:sz w:val="20"/>
          <w:szCs w:val="20"/>
        </w:rPr>
        <w:sym w:font="Symbol" w:char="F064"/>
      </w:r>
      <w:r w:rsidRPr="00EC42CC">
        <w:rPr>
          <w:rFonts w:ascii="Arial" w:hAnsi="Arial" w:cs="Arial"/>
          <w:sz w:val="20"/>
          <w:szCs w:val="20"/>
        </w:rPr>
        <w:t xml:space="preserve"> between D</w:t>
      </w:r>
      <w:r w:rsidRPr="00EC42CC">
        <w:rPr>
          <w:rFonts w:ascii="Arial" w:hAnsi="Arial" w:cs="Arial"/>
          <w:sz w:val="20"/>
          <w:szCs w:val="20"/>
          <w:vertAlign w:val="subscript"/>
        </w:rPr>
        <w:t>x</w:t>
      </w:r>
      <w:r w:rsidRPr="00EC42CC">
        <w:rPr>
          <w:rFonts w:ascii="Arial" w:hAnsi="Arial" w:cs="Arial"/>
          <w:sz w:val="20"/>
          <w:szCs w:val="20"/>
        </w:rPr>
        <w:t xml:space="preserve"> cases and controls (</w:t>
      </w:r>
      <w:r w:rsidRPr="00EC42CC">
        <w:rPr>
          <w:rFonts w:ascii="Arial" w:hAnsi="Arial" w:cs="Arial"/>
          <w:sz w:val="20"/>
          <w:szCs w:val="20"/>
        </w:rPr>
        <w:sym w:font="Symbol" w:char="F064"/>
      </w:r>
      <w:r w:rsidRPr="00EC42CC">
        <w:rPr>
          <w:rFonts w:ascii="Arial" w:hAnsi="Arial" w:cs="Arial"/>
          <w:sz w:val="20"/>
          <w:szCs w:val="20"/>
        </w:rPr>
        <w:t>) may be calculated as follows:</w:t>
      </w:r>
    </w:p>
    <w:p w14:paraId="052D337A" w14:textId="77777777" w:rsidR="003C2183" w:rsidRPr="00EC42CC" w:rsidRDefault="003C2183" w:rsidP="008463A1">
      <w:pPr>
        <w:spacing w:line="480" w:lineRule="auto"/>
        <w:rPr>
          <w:rFonts w:ascii="Arial" w:hAnsi="Arial" w:cs="Arial"/>
          <w:sz w:val="20"/>
          <w:szCs w:val="20"/>
        </w:rPr>
      </w:pPr>
    </w:p>
    <w:p w14:paraId="79A911CE" w14:textId="7A21152F" w:rsidR="007F71C6" w:rsidRPr="00EC42CC" w:rsidRDefault="00587E50" w:rsidP="008463A1">
      <w:pPr>
        <w:spacing w:line="480" w:lineRule="auto"/>
        <w:rPr>
          <w:rFonts w:ascii="Arial" w:hAnsi="Arial" w:cs="Arial"/>
          <w:sz w:val="20"/>
          <w:szCs w:val="20"/>
        </w:rPr>
      </w:pPr>
      <m:oMathPara>
        <m:oMath>
          <m:r>
            <m:rPr>
              <m:sty m:val="p"/>
            </m:rP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 p</m:t>
          </m:r>
          <m:d>
            <m:dPr>
              <m:ctrlPr>
                <w:rPr>
                  <w:rFonts w:ascii="Cambria Math" w:hAnsi="Cambria Math" w:cs="Arial"/>
                  <w:i/>
                  <w:sz w:val="20"/>
                  <w:szCs w:val="20"/>
                </w:rPr>
              </m:ctrlPr>
            </m:dPr>
            <m:e>
              <m:r>
                <w:rPr>
                  <w:rFonts w:ascii="Cambria Math" w:hAnsi="Cambria Math" w:cs="Arial"/>
                  <w:sz w:val="20"/>
                  <w:szCs w:val="20"/>
                </w:rPr>
                <m:t>β</m:t>
              </m:r>
            </m:e>
          </m:d>
          <m:r>
            <w:rPr>
              <w:rFonts w:ascii="Cambria Math" w:hAnsi="Cambria Math" w:cs="Arial"/>
              <w:sz w:val="20"/>
              <w:szCs w:val="20"/>
            </w:rPr>
            <m:t>G+G</m:t>
          </m:r>
          <m:d>
            <m:dPr>
              <m:ctrlPr>
                <w:rPr>
                  <w:rFonts w:ascii="Cambria Math" w:hAnsi="Cambria Math" w:cs="Arial"/>
                  <w:i/>
                  <w:sz w:val="20"/>
                  <w:szCs w:val="20"/>
                </w:rPr>
              </m:ctrlPr>
            </m:dPr>
            <m:e>
              <m:r>
                <w:rPr>
                  <w:rFonts w:ascii="Cambria Math" w:hAnsi="Cambria Math" w:cs="Arial"/>
                  <w:sz w:val="20"/>
                  <w:szCs w:val="20"/>
                </w:rPr>
                <m:t>1-p</m:t>
              </m:r>
            </m:e>
          </m:d>
          <m:r>
            <w:rPr>
              <w:rFonts w:ascii="Cambria Math" w:hAnsi="Cambria Math" w:cs="Arial"/>
              <w:sz w:val="20"/>
              <w:szCs w:val="20"/>
            </w:rPr>
            <m:t>-G</m:t>
          </m:r>
        </m:oMath>
      </m:oMathPara>
    </w:p>
    <w:p w14:paraId="081C3E0B" w14:textId="6236AFA6" w:rsidR="008463A1" w:rsidRPr="00EC42CC" w:rsidRDefault="008463A1" w:rsidP="008463A1">
      <w:pPr>
        <w:spacing w:line="480" w:lineRule="auto"/>
        <w:rPr>
          <w:rFonts w:ascii="Arial" w:hAnsi="Arial" w:cs="Arial"/>
          <w:sz w:val="20"/>
          <w:szCs w:val="20"/>
        </w:rPr>
      </w:pPr>
      <m:oMathPara>
        <m:oMath>
          <m:r>
            <w:rPr>
              <w:rFonts w:ascii="Cambria Math" w:hAnsi="Cambria Math" w:cs="Arial"/>
              <w:sz w:val="20"/>
              <w:szCs w:val="20"/>
            </w:rPr>
            <m:t>=G(pβ+1-p-1)</m:t>
          </m:r>
        </m:oMath>
      </m:oMathPara>
    </w:p>
    <w:p w14:paraId="3E84EBE9" w14:textId="5EC52A1C" w:rsidR="008463A1" w:rsidRPr="00EC42CC" w:rsidRDefault="008463A1" w:rsidP="008463A1">
      <w:pPr>
        <w:spacing w:line="480" w:lineRule="auto"/>
        <w:rPr>
          <w:rFonts w:ascii="Arial" w:hAnsi="Arial" w:cs="Arial"/>
          <w:sz w:val="20"/>
          <w:szCs w:val="20"/>
        </w:rPr>
      </w:pPr>
      <m:oMathPara>
        <m:oMath>
          <m:r>
            <w:rPr>
              <w:rFonts w:ascii="Cambria Math" w:hAnsi="Cambria Math" w:cs="Arial"/>
              <w:sz w:val="20"/>
              <w:szCs w:val="20"/>
            </w:rPr>
            <m:t>=pG(β-1)</m:t>
          </m:r>
        </m:oMath>
      </m:oMathPara>
    </w:p>
    <w:p w14:paraId="0378F3AD" w14:textId="39AD3456" w:rsidR="00D101B3" w:rsidRPr="00EC42CC" w:rsidRDefault="00D101B3" w:rsidP="00D101B3">
      <w:pPr>
        <w:spacing w:line="480" w:lineRule="auto"/>
        <w:rPr>
          <w:rFonts w:ascii="Arial" w:hAnsi="Arial" w:cs="Arial"/>
          <w:sz w:val="20"/>
          <w:szCs w:val="20"/>
        </w:rPr>
      </w:pPr>
      <w:r w:rsidRPr="00EC42CC">
        <w:rPr>
          <w:rFonts w:ascii="Arial" w:hAnsi="Arial" w:cs="Arial"/>
          <w:sz w:val="20"/>
          <w:szCs w:val="20"/>
        </w:rPr>
        <w:t>Finally, the statistical significance of the difference between the two distributions (x,y) may be estimated from first principles using a T-Score, as follows:</w:t>
      </w:r>
    </w:p>
    <w:p w14:paraId="0E66F1E9" w14:textId="006275CC" w:rsidR="00D101B3" w:rsidRPr="00EC42CC" w:rsidRDefault="00D101B3" w:rsidP="00D101B3">
      <w:pPr>
        <w:spacing w:line="480" w:lineRule="auto"/>
        <w:rPr>
          <w:rFonts w:ascii="Arial" w:hAnsi="Arial" w:cs="Arial"/>
          <w:sz w:val="20"/>
          <w:szCs w:val="20"/>
        </w:rPr>
      </w:pPr>
      <m:oMathPara>
        <m:oMath>
          <m:r>
            <w:rPr>
              <w:rFonts w:ascii="Cambria Math" w:hAnsi="Cambria Math" w:cs="Arial"/>
              <w:sz w:val="20"/>
              <w:szCs w:val="20"/>
            </w:rPr>
            <m:t>T=</m:t>
          </m:r>
          <m:f>
            <m:fPr>
              <m:ctrlPr>
                <w:rPr>
                  <w:rFonts w:ascii="Cambria Math" w:hAnsi="Cambria Math" w:cs="Arial"/>
                  <w:i/>
                  <w:sz w:val="20"/>
                  <w:szCs w:val="20"/>
                </w:rPr>
              </m:ctrlPr>
            </m:fPr>
            <m:num>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r>
                <w:rPr>
                  <w:rFonts w:ascii="Cambria Math" w:hAnsi="Cambria Math" w:cs="Arial"/>
                  <w:sz w:val="20"/>
                  <w:szCs w:val="20"/>
                </w:rPr>
                <m:t>-</m:t>
              </m:r>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GReX</m:t>
                      </m:r>
                    </m:e>
                    <m:sub>
                      <m:r>
                        <w:rPr>
                          <w:rFonts w:ascii="Cambria Math" w:hAnsi="Cambria Math" w:cs="Arial"/>
                          <w:sz w:val="20"/>
                          <w:szCs w:val="20"/>
                        </w:rPr>
                        <m:t>-</m:t>
                      </m:r>
                    </m:sub>
                  </m:sSub>
                </m:e>
              </m:acc>
            </m:num>
            <m:den>
              <m:rad>
                <m:radPr>
                  <m:degHide m:val="1"/>
                  <m:ctrlPr>
                    <w:rPr>
                      <w:rFonts w:ascii="Cambria Math" w:hAnsi="Cambria Math" w:cs="Arial"/>
                      <w:i/>
                      <w:sz w:val="20"/>
                      <w:szCs w:val="20"/>
                    </w:rPr>
                  </m:ctrlPr>
                </m:radPr>
                <m:deg/>
                <m:e>
                  <m:f>
                    <m:fPr>
                      <m:ctrlPr>
                        <w:rPr>
                          <w:rFonts w:ascii="Cambria Math" w:hAnsi="Cambria Math" w:cs="Arial"/>
                          <w:i/>
                          <w:sz w:val="20"/>
                          <w:szCs w:val="20"/>
                        </w:rPr>
                      </m:ctrlPr>
                    </m:fPr>
                    <m:num>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r>
                    <w:rPr>
                      <w:rFonts w:ascii="Cambria Math" w:hAnsi="Cambria Math" w:cs="Arial"/>
                      <w:sz w:val="20"/>
                      <w:szCs w:val="20"/>
                    </w:rPr>
                    <m:t>+</m:t>
                  </m:r>
                  <m:f>
                    <m:fPr>
                      <m:ctrlPr>
                        <w:rPr>
                          <w:rFonts w:ascii="Cambria Math" w:hAnsi="Cambria Math" w:cs="Arial"/>
                          <w:i/>
                          <w:sz w:val="20"/>
                          <w:szCs w:val="20"/>
                        </w:rPr>
                      </m:ctrlPr>
                    </m:fPr>
                    <m:num>
                      <m:sSubSup>
                        <m:sSubSupPr>
                          <m:ctrlPr>
                            <w:rPr>
                              <w:rFonts w:ascii="Cambria Math" w:hAnsi="Cambria Math" w:cs="Arial"/>
                              <w:i/>
                              <w:sz w:val="20"/>
                              <w:szCs w:val="20"/>
                            </w:rPr>
                          </m:ctrlPr>
                        </m:sSubSupPr>
                        <m:e>
                          <m:r>
                            <w:rPr>
                              <w:rFonts w:ascii="Cambria Math" w:hAnsi="Cambria Math" w:cs="Arial"/>
                              <w:sz w:val="20"/>
                              <w:szCs w:val="20"/>
                            </w:rPr>
                            <m:t>σ</m:t>
                          </m:r>
                        </m:e>
                        <m:sub>
                          <m:r>
                            <w:rPr>
                              <w:rFonts w:ascii="Cambria Math" w:hAnsi="Cambria Math" w:cs="Arial"/>
                              <w:sz w:val="20"/>
                              <w:szCs w:val="20"/>
                            </w:rPr>
                            <m:t>-</m:t>
                          </m:r>
                        </m:sub>
                        <m:sup>
                          <m:r>
                            <w:rPr>
                              <w:rFonts w:ascii="Cambria Math" w:hAnsi="Cambria Math" w:cs="Arial"/>
                              <w:sz w:val="20"/>
                              <w:szCs w:val="20"/>
                            </w:rPr>
                            <m:t>2</m:t>
                          </m:r>
                        </m:sup>
                      </m:sSubSup>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m:t>
                          </m:r>
                        </m:sub>
                      </m:sSub>
                    </m:den>
                  </m:f>
                </m:e>
              </m:rad>
            </m:den>
          </m:f>
        </m:oMath>
      </m:oMathPara>
    </w:p>
    <w:p w14:paraId="5609938B" w14:textId="38016A04" w:rsidR="00D101B3" w:rsidRPr="00EC42CC" w:rsidRDefault="00D101B3" w:rsidP="00FC1AFD">
      <w:pPr>
        <w:spacing w:line="480" w:lineRule="auto"/>
        <w:rPr>
          <w:rFonts w:ascii="Arial" w:hAnsi="Arial" w:cs="Arial"/>
          <w:sz w:val="20"/>
          <w:szCs w:val="20"/>
        </w:rPr>
      </w:pPr>
      <w:r w:rsidRPr="00EC42CC">
        <w:rPr>
          <w:rFonts w:ascii="Arial" w:hAnsi="Arial" w:cs="Arial"/>
          <w:sz w:val="20"/>
          <w:szCs w:val="20"/>
        </w:rPr>
        <w:t>Where individual terms are as calculated above.</w:t>
      </w:r>
    </w:p>
    <w:p w14:paraId="21917490" w14:textId="77777777" w:rsidR="00D101B3" w:rsidRPr="00EC42CC" w:rsidRDefault="00D101B3" w:rsidP="00FC1AFD">
      <w:pPr>
        <w:spacing w:line="480" w:lineRule="auto"/>
        <w:rPr>
          <w:rFonts w:ascii="Arial" w:hAnsi="Arial" w:cs="Arial"/>
          <w:sz w:val="20"/>
          <w:szCs w:val="20"/>
        </w:rPr>
      </w:pPr>
    </w:p>
    <w:p w14:paraId="5BD22D57" w14:textId="7E60D353" w:rsidR="005D0F59" w:rsidRPr="00EC42CC" w:rsidRDefault="005D0F59" w:rsidP="00FC1AFD">
      <w:pPr>
        <w:spacing w:line="480" w:lineRule="auto"/>
        <w:rPr>
          <w:rFonts w:ascii="Arial" w:hAnsi="Arial" w:cs="Arial"/>
          <w:sz w:val="20"/>
          <w:szCs w:val="20"/>
        </w:rPr>
      </w:pPr>
      <w:r w:rsidRPr="00EC42CC">
        <w:rPr>
          <w:rFonts w:ascii="Arial" w:hAnsi="Arial" w:cs="Arial"/>
          <w:sz w:val="20"/>
          <w:szCs w:val="20"/>
        </w:rPr>
        <w:t xml:space="preserve">In order to test this hypothesis, we simulated gene expression following a normal distribution with mean G=2 and standard deviation </w:t>
      </w:r>
      <m:oMath>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r>
          <w:rPr>
            <w:rFonts w:ascii="Cambria Math" w:hAnsi="Cambria Math" w:cs="Arial"/>
            <w:sz w:val="20"/>
            <w:szCs w:val="20"/>
          </w:rPr>
          <m:t xml:space="preserve"> </m:t>
        </m:r>
      </m:oMath>
      <w:r w:rsidRPr="00EC42CC">
        <w:rPr>
          <w:rFonts w:ascii="Arial" w:hAnsi="Arial" w:cs="Arial"/>
          <w:sz w:val="20"/>
          <w:szCs w:val="20"/>
        </w:rPr>
        <w:t xml:space="preserve">=0.1 </w:t>
      </w:r>
      <w:r w:rsidR="00D101B3" w:rsidRPr="00EC42CC">
        <w:rPr>
          <w:rFonts w:ascii="Arial" w:hAnsi="Arial" w:cs="Arial"/>
          <w:sz w:val="20"/>
          <w:szCs w:val="20"/>
        </w:rPr>
        <w:t xml:space="preserve">for (i) 1,000 cases and 1,000 controls; (ii) 1,000 cases and 10,000 controls; (iii) 1,000 cases and 30,000 controls. </w:t>
      </w:r>
    </w:p>
    <w:p w14:paraId="476F7539" w14:textId="77777777" w:rsidR="00982672" w:rsidRPr="00EC42CC" w:rsidRDefault="00982672" w:rsidP="00FC1AFD">
      <w:pPr>
        <w:spacing w:line="480" w:lineRule="auto"/>
        <w:rPr>
          <w:rFonts w:ascii="Arial" w:hAnsi="Arial" w:cs="Arial"/>
          <w:sz w:val="20"/>
          <w:szCs w:val="20"/>
        </w:rPr>
      </w:pPr>
    </w:p>
    <w:p w14:paraId="0C2219B3" w14:textId="3D9BF621" w:rsidR="005D0F59" w:rsidRPr="00EC42CC" w:rsidRDefault="005D0F59" w:rsidP="00FC1AFD">
      <w:pPr>
        <w:spacing w:line="480" w:lineRule="auto"/>
        <w:rPr>
          <w:rFonts w:ascii="Arial" w:hAnsi="Arial" w:cs="Arial"/>
          <w:color w:val="000000"/>
          <w:sz w:val="20"/>
          <w:szCs w:val="20"/>
        </w:rPr>
      </w:pPr>
      <w:r w:rsidRPr="00EC42CC">
        <w:rPr>
          <w:rFonts w:ascii="Arial" w:hAnsi="Arial" w:cs="Arial"/>
          <w:sz w:val="20"/>
          <w:szCs w:val="20"/>
        </w:rPr>
        <w:t>We introduced diagnostic cont</w:t>
      </w:r>
      <w:r w:rsidR="009032E1" w:rsidRPr="00EC42CC">
        <w:rPr>
          <w:rFonts w:ascii="Arial" w:hAnsi="Arial" w:cs="Arial"/>
          <w:sz w:val="20"/>
          <w:szCs w:val="20"/>
        </w:rPr>
        <w:t>amination into our case group (x</w:t>
      </w:r>
      <w:r w:rsidRPr="00EC42CC">
        <w:rPr>
          <w:rFonts w:ascii="Arial" w:hAnsi="Arial" w:cs="Arial"/>
          <w:sz w:val="20"/>
          <w:szCs w:val="20"/>
        </w:rPr>
        <w:t>) at seven different rates (p=</w:t>
      </w:r>
      <w:r w:rsidRPr="00EC42CC">
        <w:rPr>
          <w:rFonts w:ascii="Arial" w:hAnsi="Arial" w:cs="Arial"/>
          <w:color w:val="000000"/>
          <w:sz w:val="20"/>
          <w:szCs w:val="20"/>
        </w:rPr>
        <w:t>0.1, 0.5, 0.05, 0.02, 0.01, 0.005, 0.001), at nine different effect levels (</w:t>
      </w:r>
      <m:oMath>
        <m:r>
          <w:rPr>
            <w:rFonts w:ascii="Cambria Math" w:hAnsi="Cambria Math" w:cs="Arial"/>
            <w:sz w:val="20"/>
            <w:szCs w:val="20"/>
          </w:rPr>
          <m:t>β</m:t>
        </m:r>
      </m:oMath>
      <w:r w:rsidRPr="00EC42CC">
        <w:rPr>
          <w:rFonts w:ascii="Arial" w:hAnsi="Arial" w:cs="Arial"/>
          <w:color w:val="000000"/>
          <w:sz w:val="20"/>
          <w:szCs w:val="20"/>
        </w:rPr>
        <w:t xml:space="preserve"> =1,2,3,4,5,10,0.1, 0.25, 0.5). Following the formulae above, samples within our case group (x) had expression levels </w:t>
      </w:r>
      <m:oMath>
        <m:r>
          <w:rPr>
            <w:rFonts w:ascii="Cambria Math" w:hAnsi="Cambria Math" w:cs="Arial"/>
            <w:sz w:val="20"/>
            <w:szCs w:val="20"/>
          </w:rPr>
          <m:t>β</m:t>
        </m:r>
        <m:d>
          <m:dPr>
            <m:ctrlPr>
              <w:rPr>
                <w:rFonts w:ascii="Cambria Math" w:hAnsi="Cambria Math" w:cs="Arial"/>
                <w:i/>
                <w:sz w:val="20"/>
                <w:szCs w:val="20"/>
              </w:rPr>
            </m:ctrlPr>
          </m:dPr>
          <m:e>
            <m:r>
              <w:rPr>
                <w:rFonts w:ascii="Cambria Math" w:hAnsi="Cambria Math" w:cs="Arial"/>
                <w:sz w:val="20"/>
                <w:szCs w:val="20"/>
              </w:rPr>
              <m:t xml:space="preserve">G ± </m:t>
            </m:r>
            <m:sSub>
              <m:sSubPr>
                <m:ctrlPr>
                  <w:rPr>
                    <w:rFonts w:ascii="Cambria Math" w:hAnsi="Cambria Math" w:cs="Arial"/>
                    <w:i/>
                    <w:sz w:val="20"/>
                    <w:szCs w:val="20"/>
                  </w:rPr>
                </m:ctrlPr>
              </m:sSubPr>
              <m:e>
                <m:r>
                  <w:rPr>
                    <w:rFonts w:ascii="Cambria Math" w:hAnsi="Cambria Math" w:cs="Arial"/>
                    <w:sz w:val="20"/>
                    <w:szCs w:val="20"/>
                  </w:rPr>
                  <m:t>g</m:t>
                </m:r>
              </m:e>
              <m:sub>
                <m:r>
                  <w:rPr>
                    <w:rFonts w:ascii="Cambria Math" w:hAnsi="Cambria Math" w:cs="Arial"/>
                    <w:sz w:val="20"/>
                    <w:szCs w:val="20"/>
                  </w:rPr>
                  <m:t>var</m:t>
                </m:r>
              </m:sub>
            </m:sSub>
          </m:e>
        </m:d>
      </m:oMath>
      <w:r w:rsidR="00D101B3" w:rsidRPr="00EC42CC">
        <w:rPr>
          <w:rFonts w:ascii="Arial" w:hAnsi="Arial" w:cs="Arial"/>
          <w:sz w:val="20"/>
          <w:szCs w:val="20"/>
        </w:rPr>
        <w:t>.</w:t>
      </w:r>
    </w:p>
    <w:p w14:paraId="24C46149" w14:textId="77777777" w:rsidR="005D0F59" w:rsidRPr="00EC42CC" w:rsidRDefault="005D0F59" w:rsidP="00FC1AFD">
      <w:pPr>
        <w:spacing w:line="480" w:lineRule="auto"/>
        <w:rPr>
          <w:rFonts w:ascii="Arial" w:hAnsi="Arial" w:cs="Arial"/>
          <w:sz w:val="20"/>
          <w:szCs w:val="20"/>
        </w:rPr>
      </w:pPr>
    </w:p>
    <w:p w14:paraId="72320169" w14:textId="22441F60" w:rsidR="00D101B3" w:rsidRPr="00EC42CC" w:rsidRDefault="005D0F59" w:rsidP="00FC1AFD">
      <w:pPr>
        <w:spacing w:line="480" w:lineRule="auto"/>
        <w:rPr>
          <w:rFonts w:ascii="Arial" w:hAnsi="Arial" w:cs="Arial"/>
          <w:sz w:val="20"/>
          <w:szCs w:val="20"/>
        </w:rPr>
      </w:pPr>
      <w:r w:rsidRPr="00EC42CC">
        <w:rPr>
          <w:rFonts w:ascii="Arial" w:hAnsi="Arial" w:cs="Arial"/>
          <w:color w:val="000000"/>
          <w:sz w:val="20"/>
          <w:szCs w:val="20"/>
        </w:rPr>
        <w:t>For each p x</w:t>
      </w:r>
      <m:oMath>
        <m:r>
          <w:rPr>
            <w:rFonts w:ascii="Cambria Math" w:hAnsi="Cambria Math" w:cs="Arial"/>
            <w:sz w:val="20"/>
            <w:szCs w:val="20"/>
          </w:rPr>
          <m:t xml:space="preserve"> β </m:t>
        </m:r>
      </m:oMath>
      <w:r w:rsidRPr="00EC42CC">
        <w:rPr>
          <w:rFonts w:ascii="Arial" w:hAnsi="Arial" w:cs="Arial"/>
          <w:sz w:val="20"/>
          <w:szCs w:val="20"/>
        </w:rPr>
        <w:t>combination we performed 10,000 permutations, and calculated</w:t>
      </w:r>
      <w:r w:rsidR="00D101B3" w:rsidRPr="00EC42CC">
        <w:rPr>
          <w:rFonts w:ascii="Arial" w:hAnsi="Arial" w:cs="Arial"/>
          <w:sz w:val="20"/>
          <w:szCs w:val="20"/>
        </w:rPr>
        <w:t xml:space="preserve"> mean expression levels within and across distributions; expected variance within and across distributions; and T-scores and p-values of expected significance of the difference between distributions. </w:t>
      </w:r>
    </w:p>
    <w:p w14:paraId="1A3CD8B5" w14:textId="77777777" w:rsidR="00D101B3" w:rsidRPr="00EC42CC" w:rsidRDefault="00D101B3" w:rsidP="00FC1AFD">
      <w:pPr>
        <w:spacing w:line="480" w:lineRule="auto"/>
        <w:rPr>
          <w:rFonts w:ascii="Arial" w:hAnsi="Arial" w:cs="Arial"/>
          <w:sz w:val="20"/>
          <w:szCs w:val="20"/>
        </w:rPr>
      </w:pPr>
    </w:p>
    <w:p w14:paraId="2D8A580D" w14:textId="7BCA6831" w:rsidR="00982672" w:rsidRPr="00EC42CC" w:rsidRDefault="005D0F59" w:rsidP="00A41B1E">
      <w:pPr>
        <w:spacing w:line="480" w:lineRule="auto"/>
        <w:rPr>
          <w:rFonts w:ascii="Arial" w:hAnsi="Arial" w:cs="Arial"/>
          <w:sz w:val="20"/>
          <w:szCs w:val="20"/>
        </w:rPr>
      </w:pPr>
      <w:r w:rsidRPr="00EC42CC">
        <w:rPr>
          <w:rFonts w:ascii="Arial" w:hAnsi="Arial" w:cs="Arial"/>
          <w:sz w:val="20"/>
          <w:szCs w:val="20"/>
        </w:rPr>
        <w:lastRenderedPageBreak/>
        <w:t xml:space="preserve">Across all </w:t>
      </w:r>
      <w:r w:rsidRPr="00EC42CC">
        <w:rPr>
          <w:rFonts w:ascii="Arial" w:hAnsi="Arial" w:cs="Arial"/>
          <w:color w:val="000000"/>
          <w:sz w:val="20"/>
          <w:szCs w:val="20"/>
        </w:rPr>
        <w:t>p x</w:t>
      </w:r>
      <m:oMath>
        <m:r>
          <w:rPr>
            <w:rFonts w:ascii="Cambria Math" w:hAnsi="Cambria Math" w:cs="Arial"/>
            <w:sz w:val="20"/>
            <w:szCs w:val="20"/>
          </w:rPr>
          <m:t xml:space="preserve"> β </m:t>
        </m:r>
      </m:oMath>
      <w:r w:rsidRPr="00EC42CC">
        <w:rPr>
          <w:rFonts w:ascii="Arial" w:hAnsi="Arial" w:cs="Arial"/>
          <w:sz w:val="20"/>
          <w:szCs w:val="20"/>
        </w:rPr>
        <w:t>combinations</w:t>
      </w:r>
      <w:r w:rsidR="00314796" w:rsidRPr="00EC42CC">
        <w:rPr>
          <w:rFonts w:ascii="Arial" w:hAnsi="Arial" w:cs="Arial"/>
          <w:sz w:val="20"/>
          <w:szCs w:val="20"/>
        </w:rPr>
        <w:t xml:space="preserve"> and case/control proportions, t</w:t>
      </w:r>
      <w:r w:rsidR="00E3062A" w:rsidRPr="00EC42CC">
        <w:rPr>
          <w:rFonts w:ascii="Arial" w:hAnsi="Arial" w:cs="Arial"/>
          <w:sz w:val="20"/>
          <w:szCs w:val="20"/>
        </w:rPr>
        <w:t>he</w:t>
      </w:r>
      <w:r w:rsidR="00D101B3" w:rsidRPr="00EC42CC">
        <w:rPr>
          <w:rFonts w:ascii="Arial" w:hAnsi="Arial" w:cs="Arial"/>
          <w:sz w:val="20"/>
          <w:szCs w:val="20"/>
        </w:rPr>
        <w:t xml:space="preserve"> formulae</w:t>
      </w:r>
      <w:r w:rsidRPr="00EC42CC">
        <w:rPr>
          <w:rFonts w:ascii="Arial" w:hAnsi="Arial" w:cs="Arial"/>
          <w:sz w:val="20"/>
          <w:szCs w:val="20"/>
        </w:rPr>
        <w:t xml:space="preserve"> derived above </w:t>
      </w:r>
      <w:r w:rsidR="00D101B3" w:rsidRPr="00EC42CC">
        <w:rPr>
          <w:rFonts w:ascii="Arial" w:hAnsi="Arial" w:cs="Arial"/>
          <w:sz w:val="20"/>
          <w:szCs w:val="20"/>
        </w:rPr>
        <w:t xml:space="preserve">accurately estimate the observed values </w:t>
      </w:r>
      <w:r w:rsidRPr="00EC42CC">
        <w:rPr>
          <w:rFonts w:ascii="Arial" w:hAnsi="Arial" w:cs="Arial"/>
          <w:sz w:val="20"/>
          <w:szCs w:val="20"/>
        </w:rPr>
        <w:t>(</w:t>
      </w:r>
      <w:r w:rsidR="00011467" w:rsidRPr="00EC42CC">
        <w:rPr>
          <w:rFonts w:ascii="Arial" w:hAnsi="Arial" w:cs="Arial"/>
          <w:b/>
          <w:sz w:val="20"/>
          <w:szCs w:val="20"/>
        </w:rPr>
        <w:t xml:space="preserve">Figure </w:t>
      </w:r>
      <w:r w:rsidR="00E23261" w:rsidRPr="00EC42CC">
        <w:rPr>
          <w:rFonts w:ascii="Arial" w:hAnsi="Arial" w:cs="Arial"/>
          <w:b/>
          <w:sz w:val="20"/>
          <w:szCs w:val="20"/>
        </w:rPr>
        <w:t>S</w:t>
      </w:r>
      <w:r w:rsidR="0035623F" w:rsidRPr="00EC42CC">
        <w:rPr>
          <w:rFonts w:ascii="Arial" w:hAnsi="Arial" w:cs="Arial"/>
          <w:b/>
          <w:sz w:val="20"/>
          <w:szCs w:val="20"/>
        </w:rPr>
        <w:t>3</w:t>
      </w:r>
      <w:r w:rsidR="009162B9" w:rsidRPr="00EC42CC">
        <w:rPr>
          <w:rFonts w:ascii="Arial" w:hAnsi="Arial" w:cs="Arial"/>
          <w:b/>
          <w:sz w:val="20"/>
          <w:szCs w:val="20"/>
        </w:rPr>
        <w:t>; Supplemental Material</w:t>
      </w:r>
      <w:r w:rsidRPr="00EC42CC">
        <w:rPr>
          <w:rFonts w:ascii="Arial" w:hAnsi="Arial" w:cs="Arial"/>
          <w:sz w:val="20"/>
          <w:szCs w:val="20"/>
        </w:rPr>
        <w:t>).</w:t>
      </w:r>
    </w:p>
    <w:p w14:paraId="3078DCDF" w14:textId="77777777" w:rsidR="00E62F0E" w:rsidRPr="00EC42CC" w:rsidRDefault="00E62F0E" w:rsidP="00A41B1E">
      <w:pPr>
        <w:spacing w:line="480" w:lineRule="auto"/>
        <w:rPr>
          <w:rFonts w:ascii="Arial" w:hAnsi="Arial" w:cs="Arial"/>
          <w:sz w:val="20"/>
          <w:szCs w:val="20"/>
        </w:rPr>
      </w:pPr>
    </w:p>
    <w:p w14:paraId="4E4798EA" w14:textId="77777777" w:rsidR="0003423E" w:rsidRPr="00EC42CC" w:rsidRDefault="0003423E">
      <w:pPr>
        <w:rPr>
          <w:rFonts w:ascii="Arial" w:hAnsi="Arial" w:cs="Arial"/>
          <w:b/>
          <w:sz w:val="28"/>
          <w:szCs w:val="28"/>
        </w:rPr>
      </w:pPr>
      <w:r w:rsidRPr="00EC42CC">
        <w:rPr>
          <w:rFonts w:ascii="Arial" w:hAnsi="Arial" w:cs="Arial"/>
          <w:b/>
          <w:sz w:val="28"/>
          <w:szCs w:val="28"/>
        </w:rPr>
        <w:br w:type="page"/>
      </w:r>
    </w:p>
    <w:p w14:paraId="5EB8B8CF" w14:textId="56DF442F" w:rsidR="00E62F0E" w:rsidRPr="00EC42CC" w:rsidRDefault="003D2920" w:rsidP="00A41B1E">
      <w:pPr>
        <w:spacing w:line="480" w:lineRule="auto"/>
        <w:rPr>
          <w:rFonts w:ascii="Arial" w:hAnsi="Arial" w:cs="Arial"/>
          <w:b/>
          <w:sz w:val="28"/>
          <w:szCs w:val="28"/>
        </w:rPr>
      </w:pPr>
      <w:r w:rsidRPr="00EC42CC">
        <w:rPr>
          <w:rFonts w:ascii="Arial" w:hAnsi="Arial" w:cs="Arial"/>
          <w:b/>
          <w:sz w:val="28"/>
          <w:szCs w:val="28"/>
        </w:rPr>
        <w:lastRenderedPageBreak/>
        <w:t>SUPPLEMENTAL RESULTS</w:t>
      </w:r>
    </w:p>
    <w:p w14:paraId="2DFC5F0F" w14:textId="556A7477" w:rsidR="00E62F0E" w:rsidRPr="00EC42CC" w:rsidRDefault="00E62F0E" w:rsidP="00A41B1E">
      <w:pPr>
        <w:spacing w:line="480" w:lineRule="auto"/>
        <w:rPr>
          <w:rFonts w:ascii="Arial" w:hAnsi="Arial" w:cs="Arial"/>
          <w:b/>
          <w:i/>
        </w:rPr>
      </w:pPr>
      <w:r w:rsidRPr="00EC42CC">
        <w:rPr>
          <w:rFonts w:ascii="Arial" w:hAnsi="Arial" w:cs="Arial"/>
          <w:b/>
          <w:i/>
        </w:rPr>
        <w:t>S-PrediXcan of AN</w:t>
      </w:r>
    </w:p>
    <w:p w14:paraId="6C806DC6" w14:textId="29B8281B" w:rsidR="00E62F0E" w:rsidRPr="00EC42CC" w:rsidRDefault="004B337B" w:rsidP="00A41B1E">
      <w:pPr>
        <w:spacing w:line="480" w:lineRule="auto"/>
        <w:rPr>
          <w:rFonts w:ascii="Arial" w:hAnsi="Arial" w:cs="Arial"/>
          <w:sz w:val="20"/>
          <w:szCs w:val="20"/>
        </w:rPr>
      </w:pPr>
      <w:r w:rsidRPr="00EC42CC">
        <w:rPr>
          <w:rFonts w:ascii="Arial" w:hAnsi="Arial" w:cs="Arial"/>
          <w:sz w:val="20"/>
          <w:szCs w:val="20"/>
        </w:rPr>
        <w:t xml:space="preserve">We </w:t>
      </w:r>
      <w:r w:rsidR="00047654" w:rsidRPr="00EC42CC">
        <w:rPr>
          <w:rFonts w:ascii="Arial" w:hAnsi="Arial" w:cs="Arial"/>
          <w:sz w:val="20"/>
          <w:szCs w:val="20"/>
        </w:rPr>
        <w:t>used</w:t>
      </w:r>
      <w:r w:rsidRPr="00EC42CC">
        <w:rPr>
          <w:rFonts w:ascii="Arial" w:hAnsi="Arial" w:cs="Arial"/>
          <w:sz w:val="20"/>
          <w:szCs w:val="20"/>
        </w:rPr>
        <w:t xml:space="preserve"> a binomial test to look for tissue enrichment within our experiment-wide significant gene-tissue associations and found no significant enrichment of any tissue</w:t>
      </w:r>
      <w:r w:rsidR="00047654" w:rsidRPr="00EC42CC">
        <w:rPr>
          <w:rFonts w:ascii="Arial" w:hAnsi="Arial" w:cs="Arial"/>
          <w:sz w:val="20"/>
          <w:szCs w:val="20"/>
        </w:rPr>
        <w:t xml:space="preserve">. </w:t>
      </w:r>
      <w:r w:rsidRPr="00EC42CC">
        <w:rPr>
          <w:rFonts w:ascii="Arial" w:hAnsi="Arial" w:cs="Arial"/>
          <w:sz w:val="20"/>
          <w:szCs w:val="20"/>
        </w:rPr>
        <w:t>We then looked at tissue enrichment across nominally significant gene-tissue associations (p&lt;0.05) and found significant enrichment of whole blood tissue</w:t>
      </w:r>
      <w:r w:rsidR="00047654" w:rsidRPr="00EC42CC">
        <w:rPr>
          <w:rFonts w:ascii="Arial" w:hAnsi="Arial" w:cs="Arial"/>
          <w:sz w:val="20"/>
          <w:szCs w:val="20"/>
        </w:rPr>
        <w:t xml:space="preserve"> (p=5.77</w:t>
      </w:r>
      <w:r w:rsidR="00503928" w:rsidRPr="00EC42CC">
        <w:rPr>
          <w:rFonts w:ascii="Arial" w:hAnsi="Arial" w:cs="Arial"/>
          <w:sz w:val="20"/>
          <w:szCs w:val="20"/>
        </w:rPr>
        <w:t xml:space="preserve"> x 10</w:t>
      </w:r>
      <w:r w:rsidR="00503928" w:rsidRPr="00EC42CC">
        <w:rPr>
          <w:rFonts w:ascii="Arial" w:hAnsi="Arial" w:cs="Arial"/>
          <w:sz w:val="20"/>
          <w:szCs w:val="20"/>
          <w:vertAlign w:val="superscript"/>
        </w:rPr>
        <w:t>-</w:t>
      </w:r>
      <w:r w:rsidR="00047654" w:rsidRPr="00EC42CC">
        <w:rPr>
          <w:rFonts w:ascii="Arial" w:hAnsi="Arial" w:cs="Arial"/>
          <w:sz w:val="20"/>
          <w:szCs w:val="20"/>
          <w:vertAlign w:val="superscript"/>
        </w:rPr>
        <w:t>7</w:t>
      </w:r>
      <w:r w:rsidR="00047654" w:rsidRPr="00EC42CC">
        <w:rPr>
          <w:rFonts w:ascii="Arial" w:hAnsi="Arial" w:cs="Arial"/>
          <w:sz w:val="20"/>
          <w:szCs w:val="20"/>
        </w:rPr>
        <w:t>, proportion of tests=0.0232, proportion of hits=0.0290)</w:t>
      </w:r>
      <w:r w:rsidRPr="00EC42CC">
        <w:rPr>
          <w:rFonts w:ascii="Arial" w:hAnsi="Arial" w:cs="Arial"/>
          <w:sz w:val="20"/>
          <w:szCs w:val="20"/>
        </w:rPr>
        <w:t>, as well as significant under</w:t>
      </w:r>
      <w:r w:rsidR="008154F4" w:rsidRPr="00EC42CC">
        <w:rPr>
          <w:rFonts w:ascii="Arial" w:hAnsi="Arial" w:cs="Arial"/>
          <w:sz w:val="20"/>
          <w:szCs w:val="20"/>
        </w:rPr>
        <w:t>-</w:t>
      </w:r>
      <w:r w:rsidRPr="00EC42CC">
        <w:rPr>
          <w:rFonts w:ascii="Arial" w:hAnsi="Arial" w:cs="Arial"/>
          <w:sz w:val="20"/>
          <w:szCs w:val="20"/>
        </w:rPr>
        <w:t>enrichment in CM</w:t>
      </w:r>
      <w:r w:rsidR="00047654" w:rsidRPr="00EC42CC">
        <w:rPr>
          <w:rFonts w:ascii="Arial" w:hAnsi="Arial" w:cs="Arial"/>
          <w:sz w:val="20"/>
          <w:szCs w:val="20"/>
        </w:rPr>
        <w:t>C DLPFC (p&lt;2.20</w:t>
      </w:r>
      <w:r w:rsidR="00503928" w:rsidRPr="00EC42CC">
        <w:rPr>
          <w:rFonts w:ascii="Arial" w:hAnsi="Arial" w:cs="Arial"/>
          <w:sz w:val="20"/>
          <w:szCs w:val="20"/>
        </w:rPr>
        <w:t xml:space="preserve"> x 10</w:t>
      </w:r>
      <w:r w:rsidR="00047654" w:rsidRPr="00EC42CC">
        <w:rPr>
          <w:rFonts w:ascii="Arial" w:hAnsi="Arial" w:cs="Arial"/>
          <w:sz w:val="20"/>
          <w:szCs w:val="20"/>
          <w:vertAlign w:val="superscript"/>
        </w:rPr>
        <w:t>-16</w:t>
      </w:r>
      <w:r w:rsidR="00047654" w:rsidRPr="00EC42CC">
        <w:rPr>
          <w:rFonts w:ascii="Arial" w:hAnsi="Arial" w:cs="Arial"/>
          <w:sz w:val="20"/>
          <w:szCs w:val="20"/>
        </w:rPr>
        <w:t>, proportion of tests=0.0398, proportion of hits=0.0171) and GTEx Testis tissues (p=0.02994, proportion of tests=0.0335, proportion of hits=0.0306).</w:t>
      </w:r>
    </w:p>
    <w:p w14:paraId="30051A86" w14:textId="77777777" w:rsidR="00E62F0E" w:rsidRPr="00EC42CC" w:rsidRDefault="00E62F0E" w:rsidP="00A41B1E">
      <w:pPr>
        <w:spacing w:line="480" w:lineRule="auto"/>
        <w:rPr>
          <w:rFonts w:ascii="Arial" w:hAnsi="Arial" w:cs="Arial"/>
          <w:sz w:val="20"/>
          <w:szCs w:val="20"/>
        </w:rPr>
      </w:pPr>
    </w:p>
    <w:p w14:paraId="098551F5" w14:textId="1F4177D1" w:rsidR="004C0D3D" w:rsidRPr="00EC42CC" w:rsidRDefault="002D09F7" w:rsidP="00A41B1E">
      <w:pPr>
        <w:spacing w:line="480" w:lineRule="auto"/>
        <w:rPr>
          <w:rFonts w:ascii="Arial" w:hAnsi="Arial" w:cs="Arial"/>
          <w:sz w:val="20"/>
          <w:szCs w:val="20"/>
        </w:rPr>
      </w:pPr>
      <w:r w:rsidRPr="00EC42CC">
        <w:rPr>
          <w:rFonts w:ascii="Arial" w:hAnsi="Arial" w:cs="Arial"/>
          <w:b/>
          <w:i/>
        </w:rPr>
        <w:t>AN-GReX PheWAS</w:t>
      </w:r>
    </w:p>
    <w:p w14:paraId="1AA9EC7C" w14:textId="77777777" w:rsidR="003D2920" w:rsidRPr="00EC42CC" w:rsidRDefault="003D2920" w:rsidP="00A41B1E">
      <w:pPr>
        <w:spacing w:line="480" w:lineRule="auto"/>
        <w:rPr>
          <w:rFonts w:ascii="Arial" w:hAnsi="Arial" w:cs="Arial"/>
          <w:b/>
          <w:i/>
        </w:rPr>
      </w:pPr>
      <w:r w:rsidRPr="00EC42CC">
        <w:rPr>
          <w:rFonts w:ascii="Arial" w:hAnsi="Arial" w:cs="Arial"/>
          <w:b/>
          <w:i/>
        </w:rPr>
        <w:t>Allergies</w:t>
      </w:r>
    </w:p>
    <w:p w14:paraId="03E2092C" w14:textId="2DEDE080" w:rsidR="003D2920" w:rsidRPr="00EC42CC" w:rsidRDefault="003D2920" w:rsidP="003D2920">
      <w:pPr>
        <w:spacing w:line="480" w:lineRule="auto"/>
        <w:rPr>
          <w:rFonts w:ascii="Arial" w:hAnsi="Arial" w:cs="Arial"/>
          <w:sz w:val="20"/>
          <w:szCs w:val="20"/>
        </w:rPr>
      </w:pPr>
      <w:r w:rsidRPr="00EC42CC">
        <w:rPr>
          <w:rFonts w:ascii="Arial" w:hAnsi="Arial" w:cs="Arial"/>
          <w:sz w:val="20"/>
          <w:szCs w:val="20"/>
        </w:rPr>
        <w:t>After QC, a total of 1</w:t>
      </w:r>
      <w:r w:rsidR="00E54FF2" w:rsidRPr="00EC42CC">
        <w:rPr>
          <w:rFonts w:ascii="Arial" w:hAnsi="Arial" w:cs="Arial"/>
          <w:sz w:val="20"/>
          <w:szCs w:val="20"/>
        </w:rPr>
        <w:t>13</w:t>
      </w:r>
      <w:r w:rsidRPr="00EC42CC">
        <w:rPr>
          <w:rFonts w:ascii="Arial" w:hAnsi="Arial" w:cs="Arial"/>
          <w:sz w:val="20"/>
          <w:szCs w:val="20"/>
        </w:rPr>
        <w:t xml:space="preserve"> allergy phenotypes were tested for association with AN-GReX. In the overall Bio</w:t>
      </w:r>
      <w:r w:rsidRPr="00EC42CC">
        <w:rPr>
          <w:rFonts w:ascii="Arial" w:hAnsi="Arial" w:cs="Arial"/>
          <w:i/>
          <w:sz w:val="20"/>
          <w:szCs w:val="20"/>
        </w:rPr>
        <w:t>Me</w:t>
      </w:r>
      <w:r w:rsidRPr="00EC42CC">
        <w:rPr>
          <w:rFonts w:ascii="Arial" w:hAnsi="Arial" w:cs="Arial"/>
          <w:sz w:val="20"/>
          <w:szCs w:val="20"/>
        </w:rPr>
        <w:t xml:space="preserve">™ cohort, downregulation of </w:t>
      </w:r>
      <w:r w:rsidRPr="00EC42CC">
        <w:rPr>
          <w:rFonts w:ascii="Arial" w:hAnsi="Arial" w:cs="Arial"/>
          <w:i/>
          <w:sz w:val="20"/>
          <w:szCs w:val="20"/>
        </w:rPr>
        <w:t>PFKFB4</w:t>
      </w:r>
      <w:r w:rsidRPr="00EC42CC">
        <w:rPr>
          <w:rFonts w:ascii="Arial" w:hAnsi="Arial" w:cs="Arial"/>
          <w:sz w:val="20"/>
          <w:szCs w:val="20"/>
        </w:rPr>
        <w:t xml:space="preserve"> was associated with allergy to both the antibiotic tetracycline (Skin Not Sun Exposed-</w:t>
      </w:r>
      <w:r w:rsidRPr="00EC42CC">
        <w:rPr>
          <w:rFonts w:ascii="Arial" w:hAnsi="Arial" w:cs="Arial"/>
          <w:i/>
          <w:sz w:val="20"/>
          <w:szCs w:val="20"/>
        </w:rPr>
        <w:t>PFKFB4</w:t>
      </w:r>
      <w:r w:rsidRPr="00EC42CC">
        <w:rPr>
          <w:rFonts w:ascii="Arial" w:hAnsi="Arial" w:cs="Arial"/>
          <w:sz w:val="20"/>
          <w:szCs w:val="20"/>
        </w:rPr>
        <w:t>, p=4.12</w:t>
      </w:r>
      <w:r w:rsidR="00503928" w:rsidRPr="00EC42CC">
        <w:rPr>
          <w:rFonts w:ascii="Arial" w:hAnsi="Arial" w:cs="Arial"/>
          <w:sz w:val="20"/>
          <w:szCs w:val="20"/>
        </w:rPr>
        <w:t xml:space="preserve"> x 10</w:t>
      </w:r>
      <w:r w:rsidR="00503928"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and gut motility drug metoclopramide (</w:t>
      </w:r>
      <w:r w:rsidR="00300C13" w:rsidRPr="00EC42CC">
        <w:rPr>
          <w:rFonts w:ascii="Arial" w:hAnsi="Arial" w:cs="Arial"/>
          <w:sz w:val="20"/>
          <w:szCs w:val="20"/>
        </w:rPr>
        <w:t>Overall-</w:t>
      </w:r>
      <w:r w:rsidRPr="00EC42CC">
        <w:rPr>
          <w:rFonts w:ascii="Arial" w:hAnsi="Arial" w:cs="Arial"/>
          <w:sz w:val="20"/>
          <w:szCs w:val="20"/>
        </w:rPr>
        <w:t>Brain cortex-</w:t>
      </w:r>
      <w:r w:rsidRPr="00EC42CC">
        <w:rPr>
          <w:rFonts w:ascii="Arial" w:hAnsi="Arial" w:cs="Arial"/>
          <w:i/>
          <w:sz w:val="20"/>
          <w:szCs w:val="20"/>
        </w:rPr>
        <w:t>PFKFB4</w:t>
      </w:r>
      <w:r w:rsidRPr="00EC42CC">
        <w:rPr>
          <w:rFonts w:ascii="Arial" w:hAnsi="Arial" w:cs="Arial"/>
          <w:sz w:val="20"/>
          <w:szCs w:val="20"/>
        </w:rPr>
        <w:t>, p=9.49</w:t>
      </w:r>
      <w:r w:rsidR="001A0209" w:rsidRPr="00EC42CC">
        <w:rPr>
          <w:rFonts w:ascii="Arial" w:hAnsi="Arial" w:cs="Arial"/>
          <w:sz w:val="20"/>
          <w:szCs w:val="20"/>
        </w:rPr>
        <w:t xml:space="preserve"> x 10</w:t>
      </w:r>
      <w:r w:rsidR="001A020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xml:space="preserve">). Similarly, in individuals with Mid and Low BMI, downregulation of </w:t>
      </w:r>
      <w:r w:rsidRPr="00EC42CC">
        <w:rPr>
          <w:rFonts w:ascii="Arial" w:hAnsi="Arial" w:cs="Arial"/>
          <w:i/>
          <w:sz w:val="20"/>
          <w:szCs w:val="20"/>
        </w:rPr>
        <w:t>PFKFB4</w:t>
      </w:r>
      <w:r w:rsidRPr="00EC42CC">
        <w:rPr>
          <w:rFonts w:ascii="Arial" w:hAnsi="Arial" w:cs="Arial"/>
          <w:sz w:val="20"/>
          <w:szCs w:val="20"/>
        </w:rPr>
        <w:t xml:space="preserve"> was associated with allergy to tetracycline (Mid-Skin Not Sun Exposed-</w:t>
      </w:r>
      <w:r w:rsidRPr="00EC42CC">
        <w:rPr>
          <w:rFonts w:ascii="Arial" w:hAnsi="Arial" w:cs="Arial"/>
          <w:i/>
          <w:sz w:val="20"/>
          <w:szCs w:val="20"/>
        </w:rPr>
        <w:t>PFKFB4</w:t>
      </w:r>
      <w:r w:rsidRPr="00EC42CC">
        <w:rPr>
          <w:rFonts w:ascii="Arial" w:hAnsi="Arial" w:cs="Arial"/>
          <w:sz w:val="20"/>
          <w:szCs w:val="20"/>
        </w:rPr>
        <w:t>, p=1.13</w:t>
      </w:r>
      <w:r w:rsidR="001A0209" w:rsidRPr="00EC42CC">
        <w:rPr>
          <w:rFonts w:ascii="Arial" w:hAnsi="Arial" w:cs="Arial"/>
          <w:sz w:val="20"/>
          <w:szCs w:val="20"/>
        </w:rPr>
        <w:t xml:space="preserve"> x 10</w:t>
      </w:r>
      <w:r w:rsidR="001A020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Mid-Skin Sun Exposed-</w:t>
      </w:r>
      <w:r w:rsidRPr="00EC42CC">
        <w:rPr>
          <w:rFonts w:ascii="Arial" w:hAnsi="Arial" w:cs="Arial"/>
          <w:i/>
          <w:sz w:val="20"/>
          <w:szCs w:val="20"/>
        </w:rPr>
        <w:t>PFKFB4</w:t>
      </w:r>
      <w:r w:rsidRPr="00EC42CC">
        <w:rPr>
          <w:rFonts w:ascii="Arial" w:hAnsi="Arial" w:cs="Arial"/>
          <w:sz w:val="20"/>
          <w:szCs w:val="20"/>
        </w:rPr>
        <w:t>, p=2.90</w:t>
      </w:r>
      <w:r w:rsidR="001A0209" w:rsidRPr="00EC42CC">
        <w:rPr>
          <w:rFonts w:ascii="Arial" w:hAnsi="Arial" w:cs="Arial"/>
          <w:sz w:val="20"/>
          <w:szCs w:val="20"/>
        </w:rPr>
        <w:t xml:space="preserve"> x 10</w:t>
      </w:r>
      <w:r w:rsidR="001A0209"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Low-Skin Not Sun Exposed-</w:t>
      </w:r>
      <w:r w:rsidRPr="00D9522F">
        <w:rPr>
          <w:rFonts w:ascii="Arial" w:hAnsi="Arial" w:cs="Arial"/>
          <w:i/>
          <w:iCs/>
          <w:sz w:val="20"/>
          <w:szCs w:val="20"/>
        </w:rPr>
        <w:t>PFKFB4</w:t>
      </w:r>
      <w:r w:rsidRPr="00EC42CC">
        <w:rPr>
          <w:rFonts w:ascii="Arial" w:hAnsi="Arial" w:cs="Arial"/>
          <w:sz w:val="20"/>
          <w:szCs w:val="20"/>
        </w:rPr>
        <w:t>, p=4.51</w:t>
      </w:r>
      <w:r w:rsidR="001A0209" w:rsidRPr="00EC42CC">
        <w:rPr>
          <w:rFonts w:ascii="Arial" w:hAnsi="Arial" w:cs="Arial"/>
          <w:sz w:val="20"/>
          <w:szCs w:val="20"/>
        </w:rPr>
        <w:t xml:space="preserve"> x 10</w:t>
      </w:r>
      <w:r w:rsidR="001A0209"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w:t>
      </w:r>
      <w:r w:rsidR="00300C13" w:rsidRPr="00EC42CC">
        <w:rPr>
          <w:rFonts w:ascii="Arial" w:hAnsi="Arial" w:cs="Arial"/>
          <w:sz w:val="20"/>
          <w:szCs w:val="20"/>
        </w:rPr>
        <w:t xml:space="preserve">Among females, downregulation of </w:t>
      </w:r>
      <w:r w:rsidR="00300C13" w:rsidRPr="00D9522F">
        <w:rPr>
          <w:rFonts w:ascii="Arial" w:hAnsi="Arial" w:cs="Arial"/>
          <w:i/>
          <w:iCs/>
          <w:sz w:val="20"/>
          <w:szCs w:val="20"/>
        </w:rPr>
        <w:t>PFKFB4</w:t>
      </w:r>
      <w:r w:rsidR="00300C13" w:rsidRPr="00EC42CC">
        <w:rPr>
          <w:rFonts w:ascii="Arial" w:hAnsi="Arial" w:cs="Arial"/>
          <w:sz w:val="20"/>
          <w:szCs w:val="20"/>
        </w:rPr>
        <w:t xml:space="preserve"> was similarly associated with metoclopramide (Female-Brain, Cortex-</w:t>
      </w:r>
      <w:r w:rsidR="00300C13" w:rsidRPr="00D9522F">
        <w:rPr>
          <w:rFonts w:ascii="Arial" w:hAnsi="Arial" w:cs="Arial"/>
          <w:i/>
          <w:iCs/>
          <w:sz w:val="20"/>
          <w:szCs w:val="20"/>
        </w:rPr>
        <w:t>PFKFB4</w:t>
      </w:r>
      <w:r w:rsidR="00300C13" w:rsidRPr="00EC42CC">
        <w:rPr>
          <w:rFonts w:ascii="Arial" w:hAnsi="Arial" w:cs="Arial"/>
          <w:sz w:val="20"/>
          <w:szCs w:val="20"/>
        </w:rPr>
        <w:t>, p=3.0 x 10</w:t>
      </w:r>
      <w:r w:rsidR="00300C13" w:rsidRPr="00D9522F">
        <w:rPr>
          <w:rFonts w:ascii="Arial" w:hAnsi="Arial" w:cs="Arial"/>
          <w:sz w:val="20"/>
          <w:szCs w:val="20"/>
          <w:vertAlign w:val="superscript"/>
        </w:rPr>
        <w:t>-6</w:t>
      </w:r>
      <w:r w:rsidR="00300C13" w:rsidRPr="00EC42CC">
        <w:rPr>
          <w:rFonts w:ascii="Arial" w:hAnsi="Arial" w:cs="Arial"/>
          <w:sz w:val="20"/>
          <w:szCs w:val="20"/>
        </w:rPr>
        <w:t xml:space="preserve">). </w:t>
      </w:r>
      <w:r w:rsidRPr="00EC42CC">
        <w:rPr>
          <w:rFonts w:ascii="Arial" w:hAnsi="Arial" w:cs="Arial"/>
          <w:sz w:val="20"/>
          <w:szCs w:val="20"/>
        </w:rPr>
        <w:t xml:space="preserve">Downregulation of </w:t>
      </w:r>
      <w:r w:rsidRPr="00EC42CC">
        <w:rPr>
          <w:rFonts w:ascii="Arial" w:hAnsi="Arial" w:cs="Arial"/>
          <w:i/>
          <w:sz w:val="20"/>
          <w:szCs w:val="20"/>
        </w:rPr>
        <w:t>PFKFB4</w:t>
      </w:r>
      <w:r w:rsidRPr="00EC42CC">
        <w:rPr>
          <w:rFonts w:ascii="Arial" w:hAnsi="Arial" w:cs="Arial"/>
          <w:sz w:val="20"/>
          <w:szCs w:val="20"/>
        </w:rPr>
        <w:t xml:space="preserve"> in individuals with Mid BMI was also associated with allergy to the diabetic drug metformin (Mid-Lung-</w:t>
      </w:r>
      <w:r w:rsidRPr="00EC42CC">
        <w:rPr>
          <w:rFonts w:ascii="Arial" w:hAnsi="Arial" w:cs="Arial"/>
          <w:i/>
          <w:sz w:val="20"/>
          <w:szCs w:val="20"/>
        </w:rPr>
        <w:t>PFKFB4</w:t>
      </w:r>
      <w:r w:rsidRPr="00EC42CC">
        <w:rPr>
          <w:rFonts w:ascii="Arial" w:hAnsi="Arial" w:cs="Arial"/>
          <w:sz w:val="20"/>
          <w:szCs w:val="20"/>
        </w:rPr>
        <w:t>, p=1.44</w:t>
      </w:r>
      <w:r w:rsidR="001A0209" w:rsidRPr="00EC42CC">
        <w:rPr>
          <w:rFonts w:ascii="Arial" w:hAnsi="Arial" w:cs="Arial"/>
          <w:sz w:val="20"/>
          <w:szCs w:val="20"/>
        </w:rPr>
        <w:t xml:space="preserve"> x 10</w:t>
      </w:r>
      <w:r w:rsidR="001A0209"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and upregulation to the analgesic acetaminophen (Mid-Esophagus Mucose-</w:t>
      </w:r>
      <w:r w:rsidRPr="00EC42CC">
        <w:rPr>
          <w:rFonts w:ascii="Arial" w:hAnsi="Arial" w:cs="Arial"/>
          <w:i/>
          <w:sz w:val="20"/>
          <w:szCs w:val="20"/>
        </w:rPr>
        <w:t>PFKFB4</w:t>
      </w:r>
      <w:r w:rsidRPr="00EC42CC">
        <w:rPr>
          <w:rFonts w:ascii="Arial" w:hAnsi="Arial" w:cs="Arial"/>
          <w:sz w:val="20"/>
          <w:szCs w:val="20"/>
        </w:rPr>
        <w:t>, p=9.28</w:t>
      </w:r>
      <w:r w:rsidR="001A0209" w:rsidRPr="00EC42CC">
        <w:rPr>
          <w:rFonts w:ascii="Arial" w:hAnsi="Arial" w:cs="Arial"/>
          <w:sz w:val="20"/>
          <w:szCs w:val="20"/>
        </w:rPr>
        <w:t xml:space="preserve"> x 10</w:t>
      </w:r>
      <w:r w:rsidR="001A020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xml:space="preserve">). Additionally, downregulation of </w:t>
      </w:r>
      <w:r w:rsidRPr="00EC42CC">
        <w:rPr>
          <w:rFonts w:ascii="Arial" w:hAnsi="Arial" w:cs="Arial"/>
          <w:i/>
          <w:sz w:val="20"/>
          <w:szCs w:val="20"/>
        </w:rPr>
        <w:t>PFKFB4</w:t>
      </w:r>
      <w:r w:rsidRPr="00EC42CC">
        <w:rPr>
          <w:rFonts w:ascii="Arial" w:hAnsi="Arial" w:cs="Arial"/>
          <w:sz w:val="20"/>
          <w:szCs w:val="20"/>
        </w:rPr>
        <w:t xml:space="preserve"> was associated with allergy to the antibiotic vancomycin in High BMI individuals (High-Brain Cortex-</w:t>
      </w:r>
      <w:r w:rsidRPr="00EC42CC">
        <w:rPr>
          <w:rFonts w:ascii="Arial" w:hAnsi="Arial" w:cs="Arial"/>
          <w:i/>
          <w:sz w:val="20"/>
          <w:szCs w:val="20"/>
        </w:rPr>
        <w:t>PFKFB4</w:t>
      </w:r>
      <w:r w:rsidRPr="00EC42CC">
        <w:rPr>
          <w:rFonts w:ascii="Arial" w:hAnsi="Arial" w:cs="Arial"/>
          <w:sz w:val="20"/>
          <w:szCs w:val="20"/>
        </w:rPr>
        <w:t>, p=9.89</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High-Cells Transformed lymphocytes-</w:t>
      </w:r>
      <w:r w:rsidRPr="00EC42CC">
        <w:rPr>
          <w:rFonts w:ascii="Arial" w:hAnsi="Arial" w:cs="Arial"/>
          <w:i/>
          <w:sz w:val="20"/>
          <w:szCs w:val="20"/>
        </w:rPr>
        <w:t>PFKFB4</w:t>
      </w:r>
      <w:r w:rsidRPr="00EC42CC">
        <w:rPr>
          <w:rFonts w:ascii="Arial" w:hAnsi="Arial" w:cs="Arial"/>
          <w:sz w:val="20"/>
          <w:szCs w:val="20"/>
        </w:rPr>
        <w:t>, p=3.37</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Upregulation of </w:t>
      </w:r>
      <w:r w:rsidRPr="00EC42CC">
        <w:rPr>
          <w:rFonts w:ascii="Arial" w:hAnsi="Arial" w:cs="Arial"/>
          <w:i/>
          <w:sz w:val="20"/>
          <w:szCs w:val="20"/>
        </w:rPr>
        <w:t>SLC2A10</w:t>
      </w:r>
      <w:r w:rsidRPr="00EC42CC">
        <w:rPr>
          <w:rFonts w:ascii="Arial" w:hAnsi="Arial" w:cs="Arial"/>
          <w:sz w:val="20"/>
          <w:szCs w:val="20"/>
        </w:rPr>
        <w:t xml:space="preserve"> was associated with allergy to morphine in the overall cohort (Colon transverse-</w:t>
      </w:r>
      <w:r w:rsidRPr="00EC42CC">
        <w:rPr>
          <w:rFonts w:ascii="Arial" w:hAnsi="Arial" w:cs="Arial"/>
          <w:i/>
          <w:sz w:val="20"/>
          <w:szCs w:val="20"/>
        </w:rPr>
        <w:t>SLC2A10</w:t>
      </w:r>
      <w:r w:rsidRPr="00EC42CC">
        <w:rPr>
          <w:rFonts w:ascii="Arial" w:hAnsi="Arial" w:cs="Arial"/>
          <w:sz w:val="20"/>
          <w:szCs w:val="20"/>
        </w:rPr>
        <w:t>, p=1.85</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Esophagus Mucosa-</w:t>
      </w:r>
      <w:r w:rsidRPr="00EC42CC">
        <w:rPr>
          <w:rFonts w:ascii="Arial" w:hAnsi="Arial" w:cs="Arial"/>
          <w:i/>
          <w:sz w:val="20"/>
          <w:szCs w:val="20"/>
        </w:rPr>
        <w:t>SLC2A10</w:t>
      </w:r>
      <w:r w:rsidRPr="00EC42CC">
        <w:rPr>
          <w:rFonts w:ascii="Arial" w:hAnsi="Arial" w:cs="Arial"/>
          <w:sz w:val="20"/>
          <w:szCs w:val="20"/>
        </w:rPr>
        <w:t>, p=8.10</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xml:space="preserve">). </w:t>
      </w:r>
      <w:r w:rsidR="00300C13" w:rsidRPr="00EC42CC">
        <w:rPr>
          <w:rFonts w:ascii="Arial" w:hAnsi="Arial" w:cs="Arial"/>
          <w:sz w:val="20"/>
          <w:szCs w:val="20"/>
        </w:rPr>
        <w:t xml:space="preserve">Among females, upregulation of the celiac-associated </w:t>
      </w:r>
      <w:r w:rsidR="00300C13" w:rsidRPr="00D9522F">
        <w:rPr>
          <w:rFonts w:ascii="Arial" w:hAnsi="Arial" w:cs="Arial"/>
          <w:i/>
          <w:iCs/>
          <w:sz w:val="20"/>
          <w:szCs w:val="20"/>
        </w:rPr>
        <w:t>CLIC1</w:t>
      </w:r>
      <w:r w:rsidR="00300C13" w:rsidRPr="00EC42CC">
        <w:rPr>
          <w:rFonts w:ascii="Arial" w:hAnsi="Arial" w:cs="Arial"/>
          <w:sz w:val="20"/>
          <w:szCs w:val="20"/>
        </w:rPr>
        <w:t xml:space="preserve"> gene was associated with a gluten allergy (Female-Multiple tissues-</w:t>
      </w:r>
      <w:r w:rsidR="00300C13" w:rsidRPr="00D9522F">
        <w:rPr>
          <w:rFonts w:ascii="Arial" w:hAnsi="Arial" w:cs="Arial"/>
          <w:i/>
          <w:iCs/>
          <w:sz w:val="20"/>
          <w:szCs w:val="20"/>
        </w:rPr>
        <w:t>CLIC1</w:t>
      </w:r>
      <w:r w:rsidR="00300C13" w:rsidRPr="00EC42CC">
        <w:rPr>
          <w:rFonts w:ascii="Arial" w:hAnsi="Arial" w:cs="Arial"/>
          <w:sz w:val="20"/>
          <w:szCs w:val="20"/>
        </w:rPr>
        <w:t>, p&lt;5.5 x 10</w:t>
      </w:r>
      <w:r w:rsidR="00300C13" w:rsidRPr="00D9522F">
        <w:rPr>
          <w:rFonts w:ascii="Arial" w:hAnsi="Arial" w:cs="Arial"/>
          <w:i/>
          <w:iCs/>
          <w:sz w:val="20"/>
          <w:szCs w:val="20"/>
        </w:rPr>
        <w:t>-4</w:t>
      </w:r>
      <w:r w:rsidR="00300C13" w:rsidRPr="00EC42CC">
        <w:rPr>
          <w:rFonts w:ascii="Arial" w:hAnsi="Arial" w:cs="Arial"/>
          <w:sz w:val="20"/>
          <w:szCs w:val="20"/>
        </w:rPr>
        <w:t xml:space="preserve">). </w:t>
      </w:r>
      <w:r w:rsidRPr="00EC42CC">
        <w:rPr>
          <w:rFonts w:ascii="Arial" w:hAnsi="Arial" w:cs="Arial"/>
          <w:sz w:val="20"/>
          <w:szCs w:val="20"/>
        </w:rPr>
        <w:t xml:space="preserve">Additional allergy associations are provided in </w:t>
      </w:r>
      <w:r w:rsidRPr="00EC42CC">
        <w:rPr>
          <w:rFonts w:ascii="Arial" w:hAnsi="Arial" w:cs="Arial"/>
          <w:b/>
          <w:sz w:val="20"/>
          <w:szCs w:val="20"/>
        </w:rPr>
        <w:t xml:space="preserve">Table </w:t>
      </w:r>
      <w:r w:rsidR="00E23261" w:rsidRPr="00EC42CC">
        <w:rPr>
          <w:rFonts w:ascii="Arial" w:hAnsi="Arial" w:cs="Arial"/>
          <w:b/>
          <w:sz w:val="20"/>
          <w:szCs w:val="20"/>
        </w:rPr>
        <w:t>S</w:t>
      </w:r>
      <w:r w:rsidR="00D0603B" w:rsidRPr="00EC42CC">
        <w:rPr>
          <w:rFonts w:ascii="Arial" w:hAnsi="Arial" w:cs="Arial"/>
          <w:b/>
          <w:sz w:val="20"/>
          <w:szCs w:val="20"/>
        </w:rPr>
        <w:t>1</w:t>
      </w:r>
      <w:r w:rsidR="00592C9C" w:rsidRPr="00D9522F">
        <w:rPr>
          <w:rFonts w:ascii="Arial" w:hAnsi="Arial" w:cs="Arial"/>
          <w:b/>
          <w:sz w:val="20"/>
          <w:szCs w:val="20"/>
        </w:rPr>
        <w:t>2</w:t>
      </w:r>
      <w:r w:rsidRPr="00EC42CC">
        <w:rPr>
          <w:rFonts w:ascii="Arial" w:hAnsi="Arial" w:cs="Arial"/>
          <w:sz w:val="20"/>
          <w:szCs w:val="20"/>
        </w:rPr>
        <w:t>.</w:t>
      </w:r>
    </w:p>
    <w:p w14:paraId="4C0B7D6A" w14:textId="77777777" w:rsidR="003D2920" w:rsidRPr="00EC42CC" w:rsidRDefault="003D2920" w:rsidP="00FC1AFD">
      <w:pPr>
        <w:spacing w:line="480" w:lineRule="auto"/>
        <w:rPr>
          <w:rFonts w:ascii="Arial" w:hAnsi="Arial" w:cs="Arial"/>
          <w:color w:val="000000"/>
          <w:sz w:val="20"/>
          <w:szCs w:val="20"/>
        </w:rPr>
      </w:pPr>
    </w:p>
    <w:p w14:paraId="24900010" w14:textId="77777777" w:rsidR="003D2920" w:rsidRPr="00EC42CC" w:rsidRDefault="003D2920" w:rsidP="003D2920">
      <w:pPr>
        <w:spacing w:line="480" w:lineRule="auto"/>
        <w:rPr>
          <w:rFonts w:ascii="Arial" w:hAnsi="Arial" w:cs="Arial"/>
          <w:b/>
          <w:i/>
        </w:rPr>
      </w:pPr>
      <w:r w:rsidRPr="00EC42CC">
        <w:rPr>
          <w:rFonts w:ascii="Arial" w:hAnsi="Arial" w:cs="Arial"/>
          <w:b/>
          <w:i/>
        </w:rPr>
        <w:t>Encounter Orders</w:t>
      </w:r>
    </w:p>
    <w:p w14:paraId="435F35C3" w14:textId="0498E8B7" w:rsidR="003D2920" w:rsidRPr="00EC42CC" w:rsidRDefault="003D2920" w:rsidP="003D2920">
      <w:pPr>
        <w:spacing w:line="480" w:lineRule="auto"/>
        <w:rPr>
          <w:rFonts w:ascii="Arial" w:hAnsi="Arial" w:cs="Arial"/>
          <w:sz w:val="20"/>
          <w:szCs w:val="20"/>
        </w:rPr>
      </w:pPr>
      <w:r w:rsidRPr="00EC42CC">
        <w:rPr>
          <w:rFonts w:ascii="Arial" w:hAnsi="Arial" w:cs="Arial"/>
          <w:sz w:val="20"/>
          <w:szCs w:val="20"/>
        </w:rPr>
        <w:t xml:space="preserve">Encounter orders are coded orders from the EHR for various laboratory tests and procedures, dietary restrictions and other medication orders. After QC, there were a total of  </w:t>
      </w:r>
      <w:r w:rsidR="0003423E" w:rsidRPr="00EC42CC">
        <w:rPr>
          <w:rFonts w:ascii="Arial" w:hAnsi="Arial" w:cs="Arial"/>
          <w:sz w:val="20"/>
          <w:szCs w:val="20"/>
        </w:rPr>
        <w:t xml:space="preserve">1609 </w:t>
      </w:r>
      <w:r w:rsidRPr="00EC42CC">
        <w:rPr>
          <w:rFonts w:ascii="Arial" w:hAnsi="Arial" w:cs="Arial"/>
          <w:sz w:val="20"/>
          <w:szCs w:val="20"/>
        </w:rPr>
        <w:t xml:space="preserve">unique encounter order codes tested for association with AN-GReX. Full summary statistics for encounter orders are provided in </w:t>
      </w:r>
      <w:r w:rsidR="00D0603B" w:rsidRPr="00EC42CC">
        <w:rPr>
          <w:rFonts w:ascii="Arial" w:hAnsi="Arial" w:cs="Arial"/>
          <w:b/>
          <w:sz w:val="20"/>
          <w:szCs w:val="20"/>
        </w:rPr>
        <w:t xml:space="preserve">Table </w:t>
      </w:r>
      <w:r w:rsidR="00E23261" w:rsidRPr="00EC42CC">
        <w:rPr>
          <w:rFonts w:ascii="Arial" w:hAnsi="Arial" w:cs="Arial"/>
          <w:b/>
          <w:sz w:val="20"/>
          <w:szCs w:val="20"/>
        </w:rPr>
        <w:t>S</w:t>
      </w:r>
      <w:r w:rsidR="00D0603B" w:rsidRPr="00EC42CC">
        <w:rPr>
          <w:rFonts w:ascii="Arial" w:hAnsi="Arial" w:cs="Arial"/>
          <w:b/>
          <w:sz w:val="20"/>
          <w:szCs w:val="20"/>
        </w:rPr>
        <w:t>1</w:t>
      </w:r>
      <w:r w:rsidR="00592C9C" w:rsidRPr="00D9522F">
        <w:rPr>
          <w:rFonts w:ascii="Arial" w:hAnsi="Arial" w:cs="Arial"/>
          <w:b/>
          <w:sz w:val="20"/>
          <w:szCs w:val="20"/>
        </w:rPr>
        <w:t>3</w:t>
      </w:r>
      <w:r w:rsidRPr="00EC42CC">
        <w:rPr>
          <w:rFonts w:ascii="Arial" w:hAnsi="Arial" w:cs="Arial"/>
          <w:sz w:val="20"/>
          <w:szCs w:val="20"/>
        </w:rPr>
        <w:t xml:space="preserve">. </w:t>
      </w:r>
    </w:p>
    <w:p w14:paraId="0BD3A216" w14:textId="77777777" w:rsidR="0003423E" w:rsidRPr="00EC42CC" w:rsidRDefault="0003423E" w:rsidP="003D2920">
      <w:pPr>
        <w:spacing w:line="480" w:lineRule="auto"/>
        <w:rPr>
          <w:rFonts w:ascii="Arial" w:hAnsi="Arial" w:cs="Arial"/>
          <w:sz w:val="20"/>
          <w:szCs w:val="20"/>
        </w:rPr>
      </w:pPr>
    </w:p>
    <w:p w14:paraId="71E6386D" w14:textId="792454C5" w:rsidR="003D2920" w:rsidRPr="00EC42CC" w:rsidRDefault="003D2920" w:rsidP="003D2920">
      <w:pPr>
        <w:spacing w:line="480" w:lineRule="auto"/>
        <w:rPr>
          <w:rFonts w:ascii="Arial" w:hAnsi="Arial" w:cs="Arial"/>
          <w:sz w:val="20"/>
          <w:szCs w:val="20"/>
        </w:rPr>
      </w:pPr>
      <w:r w:rsidRPr="00EC42CC">
        <w:rPr>
          <w:rFonts w:ascii="Arial" w:hAnsi="Arial" w:cs="Arial"/>
          <w:sz w:val="20"/>
          <w:szCs w:val="20"/>
        </w:rPr>
        <w:t xml:space="preserve">In the overall cohort, downregulation of </w:t>
      </w:r>
      <w:r w:rsidRPr="00EC42CC">
        <w:rPr>
          <w:rFonts w:ascii="Arial" w:hAnsi="Arial" w:cs="Arial"/>
          <w:i/>
          <w:sz w:val="20"/>
          <w:szCs w:val="20"/>
        </w:rPr>
        <w:t>ARIH2</w:t>
      </w:r>
      <w:r w:rsidRPr="00EC42CC">
        <w:rPr>
          <w:rFonts w:ascii="Arial" w:hAnsi="Arial" w:cs="Arial"/>
          <w:sz w:val="20"/>
          <w:szCs w:val="20"/>
        </w:rPr>
        <w:t xml:space="preserve">, </w:t>
      </w:r>
      <w:r w:rsidRPr="00EC42CC">
        <w:rPr>
          <w:rFonts w:ascii="Arial" w:hAnsi="Arial" w:cs="Arial"/>
          <w:i/>
          <w:sz w:val="20"/>
          <w:szCs w:val="20"/>
        </w:rPr>
        <w:t xml:space="preserve">NCKIPSD </w:t>
      </w:r>
      <w:r w:rsidRPr="00EC42CC">
        <w:rPr>
          <w:rFonts w:ascii="Arial" w:hAnsi="Arial" w:cs="Arial"/>
          <w:sz w:val="20"/>
          <w:szCs w:val="20"/>
        </w:rPr>
        <w:t>and</w:t>
      </w:r>
      <w:r w:rsidRPr="00EC42CC">
        <w:rPr>
          <w:rFonts w:ascii="Arial" w:hAnsi="Arial" w:cs="Arial"/>
          <w:i/>
          <w:sz w:val="20"/>
          <w:szCs w:val="20"/>
        </w:rPr>
        <w:t xml:space="preserve"> DALRD3</w:t>
      </w:r>
      <w:r w:rsidRPr="00EC42CC">
        <w:rPr>
          <w:rFonts w:ascii="Arial" w:hAnsi="Arial" w:cs="Arial"/>
          <w:sz w:val="20"/>
          <w:szCs w:val="20"/>
        </w:rPr>
        <w:t xml:space="preserve">, and upregulation of </w:t>
      </w:r>
      <w:r w:rsidRPr="00EC42CC">
        <w:rPr>
          <w:rFonts w:ascii="Arial" w:hAnsi="Arial" w:cs="Arial"/>
          <w:i/>
          <w:sz w:val="20"/>
          <w:szCs w:val="20"/>
        </w:rPr>
        <w:t xml:space="preserve">CCDC71, SPINK8 </w:t>
      </w:r>
      <w:r w:rsidRPr="00EC42CC">
        <w:rPr>
          <w:rFonts w:ascii="Arial" w:hAnsi="Arial" w:cs="Arial"/>
          <w:sz w:val="20"/>
          <w:szCs w:val="20"/>
        </w:rPr>
        <w:t>and</w:t>
      </w:r>
      <w:r w:rsidRPr="00EC42CC">
        <w:rPr>
          <w:rFonts w:ascii="Arial" w:hAnsi="Arial" w:cs="Arial"/>
          <w:i/>
          <w:sz w:val="20"/>
          <w:szCs w:val="20"/>
        </w:rPr>
        <w:t xml:space="preserve"> WDR6</w:t>
      </w:r>
      <w:r w:rsidRPr="00EC42CC">
        <w:rPr>
          <w:rFonts w:ascii="Arial" w:hAnsi="Arial" w:cs="Arial"/>
          <w:sz w:val="20"/>
          <w:szCs w:val="20"/>
        </w:rPr>
        <w:t xml:space="preserve"> were associated with encounter order “DIET24”, an order for a regular diet (Heart Left Ventricle-ARIH2, p=8.95</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Multiple tissues-</w:t>
      </w:r>
      <w:r w:rsidRPr="00EC42CC">
        <w:rPr>
          <w:rFonts w:ascii="Arial" w:hAnsi="Arial" w:cs="Arial"/>
          <w:i/>
          <w:sz w:val="20"/>
          <w:szCs w:val="20"/>
        </w:rPr>
        <w:t>NCKPISD</w:t>
      </w:r>
      <w:r w:rsidRPr="00EC42CC">
        <w:rPr>
          <w:rFonts w:ascii="Arial" w:hAnsi="Arial" w:cs="Arial"/>
          <w:sz w:val="20"/>
          <w:szCs w:val="20"/>
        </w:rPr>
        <w:t>, p&lt;2.21</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Cells Transformed Lymphocytes-</w:t>
      </w:r>
      <w:r w:rsidRPr="00EC42CC">
        <w:rPr>
          <w:rFonts w:ascii="Arial" w:hAnsi="Arial" w:cs="Arial"/>
          <w:i/>
          <w:sz w:val="20"/>
          <w:szCs w:val="20"/>
        </w:rPr>
        <w:t>DALRD3</w:t>
      </w:r>
      <w:r w:rsidRPr="00EC42CC">
        <w:rPr>
          <w:rFonts w:ascii="Arial" w:hAnsi="Arial" w:cs="Arial"/>
          <w:sz w:val="20"/>
          <w:szCs w:val="20"/>
        </w:rPr>
        <w:t>, p=8.33</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Brain Frontal Cortex-</w:t>
      </w:r>
      <w:r w:rsidRPr="00EC42CC">
        <w:rPr>
          <w:rFonts w:ascii="Arial" w:hAnsi="Arial" w:cs="Arial"/>
          <w:i/>
          <w:sz w:val="20"/>
          <w:szCs w:val="20"/>
        </w:rPr>
        <w:t>CCDC71</w:t>
      </w:r>
      <w:r w:rsidRPr="00EC42CC">
        <w:rPr>
          <w:rFonts w:ascii="Arial" w:hAnsi="Arial" w:cs="Arial"/>
          <w:sz w:val="20"/>
          <w:szCs w:val="20"/>
        </w:rPr>
        <w:t>, p=1.75</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Brain Hippocampus-</w:t>
      </w:r>
      <w:r w:rsidRPr="00EC42CC">
        <w:rPr>
          <w:rFonts w:ascii="Arial" w:hAnsi="Arial" w:cs="Arial"/>
          <w:i/>
          <w:sz w:val="20"/>
          <w:szCs w:val="20"/>
        </w:rPr>
        <w:t>SPINK8</w:t>
      </w:r>
      <w:r w:rsidRPr="00EC42CC">
        <w:rPr>
          <w:rFonts w:ascii="Arial" w:hAnsi="Arial" w:cs="Arial"/>
          <w:sz w:val="20"/>
          <w:szCs w:val="20"/>
        </w:rPr>
        <w:t>, p=1.21</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Brain Frontal Cortex-</w:t>
      </w:r>
      <w:r w:rsidRPr="00EC42CC">
        <w:rPr>
          <w:rFonts w:ascii="Arial" w:hAnsi="Arial" w:cs="Arial"/>
          <w:i/>
          <w:sz w:val="20"/>
          <w:szCs w:val="20"/>
        </w:rPr>
        <w:t>WDR6</w:t>
      </w:r>
      <w:r w:rsidRPr="00EC42CC">
        <w:rPr>
          <w:rFonts w:ascii="Arial" w:hAnsi="Arial" w:cs="Arial"/>
          <w:sz w:val="20"/>
          <w:szCs w:val="20"/>
        </w:rPr>
        <w:t>, p=1.02</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Brain Putamen basal ganglia-</w:t>
      </w:r>
      <w:r w:rsidRPr="00EC42CC">
        <w:rPr>
          <w:rFonts w:ascii="Arial" w:hAnsi="Arial" w:cs="Arial"/>
          <w:i/>
          <w:sz w:val="20"/>
          <w:szCs w:val="20"/>
        </w:rPr>
        <w:t>WDR6</w:t>
      </w:r>
      <w:r w:rsidRPr="00EC42CC">
        <w:rPr>
          <w:rFonts w:ascii="Arial" w:hAnsi="Arial" w:cs="Arial"/>
          <w:sz w:val="20"/>
          <w:szCs w:val="20"/>
        </w:rPr>
        <w:t>, p=7.59</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Brain Substantia Nigra-WDR6, p=3.79</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xml:space="preserve">). </w:t>
      </w:r>
      <w:r w:rsidRPr="00D9522F">
        <w:rPr>
          <w:rFonts w:ascii="Arial" w:hAnsi="Arial" w:cs="Arial"/>
          <w:i/>
          <w:iCs/>
          <w:sz w:val="20"/>
          <w:szCs w:val="20"/>
        </w:rPr>
        <w:t>ARIH2</w:t>
      </w:r>
      <w:r w:rsidRPr="00EC42CC">
        <w:rPr>
          <w:rFonts w:ascii="Arial" w:hAnsi="Arial" w:cs="Arial"/>
          <w:sz w:val="20"/>
          <w:szCs w:val="20"/>
        </w:rPr>
        <w:t xml:space="preserve">, </w:t>
      </w:r>
      <w:r w:rsidRPr="00D9522F">
        <w:rPr>
          <w:rFonts w:ascii="Arial" w:hAnsi="Arial" w:cs="Arial"/>
          <w:i/>
          <w:iCs/>
          <w:sz w:val="20"/>
          <w:szCs w:val="20"/>
        </w:rPr>
        <w:t>CCDC71</w:t>
      </w:r>
      <w:r w:rsidRPr="00EC42CC">
        <w:rPr>
          <w:rFonts w:ascii="Arial" w:hAnsi="Arial" w:cs="Arial"/>
          <w:sz w:val="20"/>
          <w:szCs w:val="20"/>
        </w:rPr>
        <w:t xml:space="preserve"> and </w:t>
      </w:r>
      <w:r w:rsidRPr="00D9522F">
        <w:rPr>
          <w:rFonts w:ascii="Arial" w:hAnsi="Arial" w:cs="Arial"/>
          <w:i/>
          <w:iCs/>
          <w:sz w:val="20"/>
          <w:szCs w:val="20"/>
        </w:rPr>
        <w:t>WDR6</w:t>
      </w:r>
      <w:r w:rsidRPr="00EC42CC">
        <w:rPr>
          <w:rFonts w:ascii="Arial" w:hAnsi="Arial" w:cs="Arial"/>
          <w:sz w:val="20"/>
          <w:szCs w:val="20"/>
        </w:rPr>
        <w:t xml:space="preserve"> were additionally associated with encounter order “OPH1122”, coded for “Ophthalmoscopy subsequent performed”, along with upregulation of </w:t>
      </w:r>
      <w:r w:rsidRPr="00EC42CC">
        <w:rPr>
          <w:rFonts w:ascii="Arial" w:hAnsi="Arial" w:cs="Arial"/>
          <w:i/>
          <w:sz w:val="20"/>
          <w:szCs w:val="20"/>
        </w:rPr>
        <w:t>CCDC36</w:t>
      </w:r>
      <w:r w:rsidRPr="00EC42CC">
        <w:rPr>
          <w:rFonts w:ascii="Arial" w:hAnsi="Arial" w:cs="Arial"/>
          <w:sz w:val="20"/>
          <w:szCs w:val="20"/>
        </w:rPr>
        <w:t xml:space="preserve"> (Upregulation-Heart Left Ventricle-ARIH2, p=2.17</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Upregulation-Multiple tissues-</w:t>
      </w:r>
      <w:r w:rsidRPr="00EC42CC">
        <w:rPr>
          <w:rFonts w:ascii="Arial" w:hAnsi="Arial" w:cs="Arial"/>
          <w:i/>
          <w:sz w:val="20"/>
          <w:szCs w:val="20"/>
        </w:rPr>
        <w:t>CCDC36</w:t>
      </w:r>
      <w:r w:rsidRPr="00EC42CC">
        <w:rPr>
          <w:rFonts w:ascii="Arial" w:hAnsi="Arial" w:cs="Arial"/>
          <w:sz w:val="20"/>
          <w:szCs w:val="20"/>
        </w:rPr>
        <w:t>, p&lt;1.95</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Downregulation-Multiple tissues-CCDC71, p&lt;2.09</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Downregulation-Brain Putamen basal ganglia-WDR6, p=1.84</w:t>
      </w:r>
      <w:r w:rsidR="00754268" w:rsidRPr="00EC42CC">
        <w:rPr>
          <w:rFonts w:ascii="Arial" w:hAnsi="Arial" w:cs="Arial"/>
          <w:sz w:val="20"/>
          <w:szCs w:val="20"/>
        </w:rPr>
        <w:t xml:space="preserve"> x 10</w:t>
      </w:r>
      <w:r w:rsidR="00754268"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xml:space="preserve">). </w:t>
      </w:r>
      <w:r w:rsidR="0003423E" w:rsidRPr="00EC42CC">
        <w:rPr>
          <w:rFonts w:ascii="Arial" w:hAnsi="Arial" w:cs="Arial"/>
          <w:sz w:val="20"/>
          <w:szCs w:val="20"/>
        </w:rPr>
        <w:t xml:space="preserve">Among females, downregulation of </w:t>
      </w:r>
      <w:r w:rsidR="0003423E" w:rsidRPr="00D9522F">
        <w:rPr>
          <w:rFonts w:ascii="Arial" w:hAnsi="Arial" w:cs="Arial"/>
          <w:i/>
          <w:iCs/>
          <w:sz w:val="20"/>
          <w:szCs w:val="20"/>
        </w:rPr>
        <w:t>CCDC71</w:t>
      </w:r>
      <w:r w:rsidR="0003423E" w:rsidRPr="00EC42CC">
        <w:rPr>
          <w:rFonts w:ascii="Arial" w:hAnsi="Arial" w:cs="Arial"/>
          <w:sz w:val="20"/>
          <w:szCs w:val="20"/>
        </w:rPr>
        <w:t xml:space="preserve">, </w:t>
      </w:r>
      <w:r w:rsidR="0003423E" w:rsidRPr="00D9522F">
        <w:rPr>
          <w:rFonts w:ascii="Arial" w:hAnsi="Arial" w:cs="Arial"/>
          <w:i/>
          <w:iCs/>
          <w:sz w:val="20"/>
          <w:szCs w:val="20"/>
        </w:rPr>
        <w:t>GPX1</w:t>
      </w:r>
      <w:r w:rsidR="0003423E" w:rsidRPr="00EC42CC">
        <w:rPr>
          <w:rFonts w:ascii="Arial" w:hAnsi="Arial" w:cs="Arial"/>
          <w:sz w:val="20"/>
          <w:szCs w:val="20"/>
        </w:rPr>
        <w:t xml:space="preserve">, </w:t>
      </w:r>
      <w:r w:rsidR="0003423E" w:rsidRPr="00D9522F">
        <w:rPr>
          <w:rFonts w:ascii="Arial" w:hAnsi="Arial" w:cs="Arial"/>
          <w:i/>
          <w:iCs/>
          <w:sz w:val="20"/>
          <w:szCs w:val="20"/>
        </w:rPr>
        <w:t>SLC26A6</w:t>
      </w:r>
      <w:r w:rsidR="0003423E" w:rsidRPr="00EC42CC">
        <w:rPr>
          <w:rFonts w:ascii="Arial" w:hAnsi="Arial" w:cs="Arial"/>
          <w:sz w:val="20"/>
          <w:szCs w:val="20"/>
        </w:rPr>
        <w:t xml:space="preserve">, and </w:t>
      </w:r>
      <w:r w:rsidR="0003423E" w:rsidRPr="00D9522F">
        <w:rPr>
          <w:rFonts w:ascii="Arial" w:hAnsi="Arial" w:cs="Arial"/>
          <w:i/>
          <w:iCs/>
          <w:sz w:val="20"/>
          <w:szCs w:val="20"/>
        </w:rPr>
        <w:t>WDR6</w:t>
      </w:r>
      <w:r w:rsidR="0003423E" w:rsidRPr="00EC42CC">
        <w:rPr>
          <w:rFonts w:ascii="Arial" w:hAnsi="Arial" w:cs="Arial"/>
          <w:sz w:val="20"/>
          <w:szCs w:val="20"/>
        </w:rPr>
        <w:t xml:space="preserve">,  and upregulation of </w:t>
      </w:r>
      <w:r w:rsidR="0003423E" w:rsidRPr="00D9522F">
        <w:rPr>
          <w:rFonts w:ascii="Arial" w:hAnsi="Arial" w:cs="Arial"/>
          <w:i/>
          <w:iCs/>
          <w:sz w:val="20"/>
          <w:szCs w:val="20"/>
        </w:rPr>
        <w:t>ARIH2</w:t>
      </w:r>
      <w:r w:rsidR="0003423E" w:rsidRPr="00EC42CC">
        <w:rPr>
          <w:rFonts w:ascii="Arial" w:hAnsi="Arial" w:cs="Arial"/>
          <w:sz w:val="20"/>
          <w:szCs w:val="20"/>
        </w:rPr>
        <w:t xml:space="preserve">, </w:t>
      </w:r>
      <w:r w:rsidR="0003423E" w:rsidRPr="00D9522F">
        <w:rPr>
          <w:rFonts w:ascii="Arial" w:hAnsi="Arial" w:cs="Arial"/>
          <w:i/>
          <w:iCs/>
          <w:sz w:val="20"/>
          <w:szCs w:val="20"/>
        </w:rPr>
        <w:t>CCDC36</w:t>
      </w:r>
      <w:r w:rsidR="0003423E" w:rsidRPr="00EC42CC">
        <w:rPr>
          <w:rFonts w:ascii="Arial" w:hAnsi="Arial" w:cs="Arial"/>
          <w:sz w:val="20"/>
          <w:szCs w:val="20"/>
        </w:rPr>
        <w:t xml:space="preserve">, </w:t>
      </w:r>
      <w:r w:rsidR="0003423E" w:rsidRPr="00D9522F">
        <w:rPr>
          <w:rFonts w:ascii="Arial" w:hAnsi="Arial" w:cs="Arial"/>
          <w:i/>
          <w:iCs/>
          <w:sz w:val="20"/>
          <w:szCs w:val="20"/>
        </w:rPr>
        <w:t>DALRD3</w:t>
      </w:r>
      <w:r w:rsidR="0003423E" w:rsidRPr="00EC42CC">
        <w:rPr>
          <w:rFonts w:ascii="Arial" w:hAnsi="Arial" w:cs="Arial"/>
          <w:sz w:val="20"/>
          <w:szCs w:val="20"/>
        </w:rPr>
        <w:t xml:space="preserve">, </w:t>
      </w:r>
      <w:r w:rsidR="0003423E" w:rsidRPr="00D9522F">
        <w:rPr>
          <w:rFonts w:ascii="Arial" w:hAnsi="Arial" w:cs="Arial"/>
          <w:i/>
          <w:iCs/>
          <w:sz w:val="20"/>
          <w:szCs w:val="20"/>
        </w:rPr>
        <w:t>NCKIPSD</w:t>
      </w:r>
      <w:r w:rsidR="0003423E" w:rsidRPr="00EC42CC">
        <w:rPr>
          <w:rFonts w:ascii="Arial" w:hAnsi="Arial" w:cs="Arial"/>
          <w:sz w:val="20"/>
          <w:szCs w:val="20"/>
        </w:rPr>
        <w:t xml:space="preserve">, </w:t>
      </w:r>
      <w:r w:rsidR="0003423E" w:rsidRPr="00D9522F">
        <w:rPr>
          <w:rFonts w:ascii="Arial" w:hAnsi="Arial" w:cs="Arial"/>
          <w:i/>
          <w:iCs/>
          <w:sz w:val="20"/>
          <w:szCs w:val="20"/>
        </w:rPr>
        <w:t>NDUFAF3</w:t>
      </w:r>
      <w:r w:rsidR="0003423E" w:rsidRPr="00EC42CC">
        <w:rPr>
          <w:rFonts w:ascii="Arial" w:hAnsi="Arial" w:cs="Arial"/>
          <w:sz w:val="20"/>
          <w:szCs w:val="20"/>
        </w:rPr>
        <w:t xml:space="preserve">, </w:t>
      </w:r>
      <w:r w:rsidR="0003423E" w:rsidRPr="00D9522F">
        <w:rPr>
          <w:rFonts w:ascii="Arial" w:hAnsi="Arial" w:cs="Arial"/>
          <w:i/>
          <w:iCs/>
          <w:sz w:val="20"/>
          <w:szCs w:val="20"/>
        </w:rPr>
        <w:t>P4HTM</w:t>
      </w:r>
      <w:r w:rsidR="0003423E" w:rsidRPr="00EC42CC">
        <w:rPr>
          <w:rFonts w:ascii="Arial" w:hAnsi="Arial" w:cs="Arial"/>
          <w:sz w:val="20"/>
          <w:szCs w:val="20"/>
        </w:rPr>
        <w:t xml:space="preserve">, </w:t>
      </w:r>
      <w:r w:rsidR="0003423E" w:rsidRPr="00D9522F">
        <w:rPr>
          <w:rFonts w:ascii="Arial" w:hAnsi="Arial" w:cs="Arial"/>
          <w:i/>
          <w:iCs/>
          <w:sz w:val="20"/>
          <w:szCs w:val="20"/>
        </w:rPr>
        <w:t>RP11-3B7.1</w:t>
      </w:r>
      <w:r w:rsidR="0003423E" w:rsidRPr="00EC42CC">
        <w:rPr>
          <w:rFonts w:ascii="Arial" w:hAnsi="Arial" w:cs="Arial"/>
          <w:sz w:val="20"/>
          <w:szCs w:val="20"/>
        </w:rPr>
        <w:t xml:space="preserve">, were also associated with the “OPH1122” order code (Female-Multiple </w:t>
      </w:r>
      <w:proofErr w:type="gramStart"/>
      <w:r w:rsidR="0003423E" w:rsidRPr="00EC42CC">
        <w:rPr>
          <w:rFonts w:ascii="Arial" w:hAnsi="Arial" w:cs="Arial"/>
          <w:sz w:val="20"/>
          <w:szCs w:val="20"/>
        </w:rPr>
        <w:t>tissues</w:t>
      </w:r>
      <w:proofErr w:type="gramEnd"/>
      <w:r w:rsidR="0003423E" w:rsidRPr="00EC42CC">
        <w:rPr>
          <w:rFonts w:ascii="Arial" w:hAnsi="Arial" w:cs="Arial"/>
          <w:sz w:val="20"/>
          <w:szCs w:val="20"/>
        </w:rPr>
        <w:t>-Multiple genes, p&lt;3.8 x 10</w:t>
      </w:r>
      <w:r w:rsidR="0003423E" w:rsidRPr="00D9522F">
        <w:rPr>
          <w:rFonts w:ascii="Arial" w:hAnsi="Arial" w:cs="Arial"/>
          <w:sz w:val="20"/>
          <w:szCs w:val="20"/>
          <w:vertAlign w:val="superscript"/>
        </w:rPr>
        <w:t>-5</w:t>
      </w:r>
      <w:r w:rsidR="0003423E" w:rsidRPr="00EC42CC">
        <w:rPr>
          <w:rFonts w:ascii="Arial" w:hAnsi="Arial" w:cs="Arial"/>
          <w:sz w:val="20"/>
          <w:szCs w:val="20"/>
        </w:rPr>
        <w:t xml:space="preserve">). </w:t>
      </w:r>
      <w:r w:rsidRPr="00EC42CC">
        <w:rPr>
          <w:rFonts w:ascii="Arial" w:hAnsi="Arial" w:cs="Arial"/>
          <w:sz w:val="20"/>
          <w:szCs w:val="20"/>
        </w:rPr>
        <w:t>Additional encounter orders associated with AN-GReX in the overall cohort include order “51701” for insertion of a bladder catheter, “97112” for Neuromuscular re-education, “96372” for therapeutic, prophylactic and diagnostic injections and infusions, “100696” for a pregnancy-induced hypertension panel, “102915” for IFE interpretation, “600536” for pelvic ultrasound and “NUR577” for calorie count (</w:t>
      </w:r>
      <w:r w:rsidRPr="00EC42CC">
        <w:rPr>
          <w:rFonts w:ascii="Arial" w:hAnsi="Arial" w:cs="Arial"/>
          <w:b/>
          <w:sz w:val="20"/>
          <w:szCs w:val="20"/>
        </w:rPr>
        <w:t xml:space="preserve">Table </w:t>
      </w:r>
      <w:r w:rsidR="00E23261" w:rsidRPr="00EC42CC">
        <w:rPr>
          <w:rFonts w:ascii="Arial" w:hAnsi="Arial" w:cs="Arial"/>
          <w:b/>
          <w:sz w:val="20"/>
          <w:szCs w:val="20"/>
        </w:rPr>
        <w:t>S</w:t>
      </w:r>
      <w:r w:rsidRPr="00EC42CC">
        <w:rPr>
          <w:rFonts w:ascii="Arial" w:hAnsi="Arial" w:cs="Arial"/>
          <w:b/>
          <w:sz w:val="20"/>
          <w:szCs w:val="20"/>
        </w:rPr>
        <w:t>1</w:t>
      </w:r>
      <w:r w:rsidR="00592C9C" w:rsidRPr="00EC42CC">
        <w:rPr>
          <w:rFonts w:ascii="Arial" w:hAnsi="Arial" w:cs="Arial"/>
          <w:b/>
          <w:sz w:val="20"/>
          <w:szCs w:val="20"/>
        </w:rPr>
        <w:t>3</w:t>
      </w:r>
      <w:r w:rsidRPr="00EC42CC">
        <w:rPr>
          <w:rFonts w:ascii="Arial" w:hAnsi="Arial" w:cs="Arial"/>
          <w:sz w:val="20"/>
          <w:szCs w:val="20"/>
        </w:rPr>
        <w:t>).</w:t>
      </w:r>
    </w:p>
    <w:p w14:paraId="280F9719" w14:textId="77777777" w:rsidR="003D2920" w:rsidRPr="00EC42CC" w:rsidRDefault="003D2920" w:rsidP="003D2920">
      <w:pPr>
        <w:spacing w:line="480" w:lineRule="auto"/>
        <w:rPr>
          <w:rFonts w:ascii="Arial" w:hAnsi="Arial" w:cs="Arial"/>
          <w:sz w:val="20"/>
          <w:szCs w:val="20"/>
        </w:rPr>
      </w:pPr>
    </w:p>
    <w:p w14:paraId="79246A54" w14:textId="668B2960" w:rsidR="003D2920" w:rsidRPr="00EC42CC" w:rsidRDefault="003D2920" w:rsidP="003D2920">
      <w:pPr>
        <w:spacing w:line="480" w:lineRule="auto"/>
        <w:rPr>
          <w:rFonts w:ascii="Arial" w:eastAsia="Times New Roman" w:hAnsi="Arial" w:cs="Arial"/>
          <w:color w:val="000000"/>
          <w:sz w:val="20"/>
          <w:szCs w:val="20"/>
        </w:rPr>
      </w:pPr>
      <w:r w:rsidRPr="00EC42CC">
        <w:rPr>
          <w:rFonts w:ascii="Arial" w:eastAsia="Times New Roman" w:hAnsi="Arial" w:cs="Arial"/>
          <w:color w:val="000000"/>
          <w:sz w:val="20"/>
          <w:szCs w:val="20"/>
        </w:rPr>
        <w:t xml:space="preserve">Downregulation of </w:t>
      </w:r>
      <w:r w:rsidRPr="00EC42CC">
        <w:rPr>
          <w:rFonts w:ascii="Arial" w:eastAsia="Times New Roman" w:hAnsi="Arial" w:cs="Arial"/>
          <w:i/>
          <w:color w:val="000000"/>
          <w:sz w:val="20"/>
          <w:szCs w:val="20"/>
        </w:rPr>
        <w:t>ARIH2</w:t>
      </w:r>
      <w:r w:rsidRPr="00EC42CC">
        <w:rPr>
          <w:rFonts w:ascii="Arial" w:eastAsia="Times New Roman" w:hAnsi="Arial" w:cs="Arial"/>
          <w:color w:val="000000"/>
          <w:sz w:val="20"/>
          <w:szCs w:val="20"/>
        </w:rPr>
        <w:t xml:space="preserve">, </w:t>
      </w:r>
      <w:r w:rsidRPr="00EC42CC">
        <w:rPr>
          <w:rFonts w:ascii="Arial" w:eastAsia="Times New Roman" w:hAnsi="Arial" w:cs="Arial"/>
          <w:i/>
          <w:color w:val="000000"/>
          <w:sz w:val="20"/>
          <w:szCs w:val="20"/>
        </w:rPr>
        <w:t>CCDC36</w:t>
      </w:r>
      <w:r w:rsidRPr="00EC42CC">
        <w:rPr>
          <w:rFonts w:ascii="Arial" w:eastAsia="Times New Roman" w:hAnsi="Arial" w:cs="Arial"/>
          <w:color w:val="000000"/>
          <w:sz w:val="20"/>
          <w:szCs w:val="20"/>
        </w:rPr>
        <w:t xml:space="preserve">, and </w:t>
      </w:r>
      <w:r w:rsidRPr="00EC42CC">
        <w:rPr>
          <w:rFonts w:ascii="Arial" w:eastAsia="Times New Roman" w:hAnsi="Arial" w:cs="Arial"/>
          <w:i/>
          <w:color w:val="000000"/>
          <w:sz w:val="20"/>
          <w:szCs w:val="20"/>
        </w:rPr>
        <w:t>DALRD3</w:t>
      </w:r>
      <w:r w:rsidRPr="00EC42CC">
        <w:rPr>
          <w:rFonts w:ascii="Arial" w:eastAsia="Times New Roman" w:hAnsi="Arial" w:cs="Arial"/>
          <w:color w:val="000000"/>
          <w:sz w:val="20"/>
          <w:szCs w:val="20"/>
        </w:rPr>
        <w:t xml:space="preserve"> and upregulation of </w:t>
      </w:r>
      <w:r w:rsidRPr="00EC42CC">
        <w:rPr>
          <w:rFonts w:ascii="Arial" w:eastAsia="Times New Roman" w:hAnsi="Arial" w:cs="Arial"/>
          <w:i/>
          <w:color w:val="000000"/>
          <w:sz w:val="20"/>
          <w:szCs w:val="20"/>
        </w:rPr>
        <w:t>CCDC71</w:t>
      </w:r>
      <w:r w:rsidRPr="00EC42CC">
        <w:rPr>
          <w:rFonts w:ascii="Arial" w:eastAsia="Times New Roman" w:hAnsi="Arial" w:cs="Arial"/>
          <w:color w:val="000000"/>
          <w:sz w:val="20"/>
          <w:szCs w:val="20"/>
        </w:rPr>
        <w:t xml:space="preserve"> and </w:t>
      </w:r>
      <w:r w:rsidRPr="00EC42CC">
        <w:rPr>
          <w:rFonts w:ascii="Arial" w:eastAsia="Times New Roman" w:hAnsi="Arial" w:cs="Arial"/>
          <w:i/>
          <w:color w:val="000000"/>
          <w:sz w:val="20"/>
          <w:szCs w:val="20"/>
        </w:rPr>
        <w:t>WDR6</w:t>
      </w:r>
      <w:r w:rsidRPr="00EC42CC">
        <w:rPr>
          <w:rFonts w:ascii="Arial" w:eastAsia="Times New Roman" w:hAnsi="Arial" w:cs="Arial"/>
          <w:color w:val="000000"/>
          <w:sz w:val="20"/>
          <w:szCs w:val="20"/>
        </w:rPr>
        <w:t xml:space="preserve"> (all of which were all associated with “DIET24” in the overall cohort), were associated with encounter order “PRE5” for fall precautions in individuals with Low BMI (p&lt;3.85</w:t>
      </w:r>
      <w:r w:rsidR="00F77A0D" w:rsidRPr="00EC42CC">
        <w:rPr>
          <w:rFonts w:ascii="Arial" w:eastAsia="Times New Roman" w:hAnsi="Arial" w:cs="Arial"/>
          <w:color w:val="000000"/>
          <w:sz w:val="20"/>
          <w:szCs w:val="20"/>
        </w:rPr>
        <w:t xml:space="preserve"> x 10</w:t>
      </w:r>
      <w:r w:rsidR="00F77A0D"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5</w:t>
      </w:r>
      <w:r w:rsidRPr="00EC42CC">
        <w:rPr>
          <w:rFonts w:ascii="Arial" w:eastAsia="Times New Roman" w:hAnsi="Arial" w:cs="Arial"/>
          <w:color w:val="000000"/>
          <w:sz w:val="20"/>
          <w:szCs w:val="20"/>
        </w:rPr>
        <w:t xml:space="preserve">; </w:t>
      </w:r>
      <w:r w:rsidRPr="00EC42CC">
        <w:rPr>
          <w:rFonts w:ascii="Arial" w:eastAsia="Times New Roman" w:hAnsi="Arial" w:cs="Arial"/>
          <w:b/>
          <w:color w:val="000000"/>
          <w:sz w:val="20"/>
          <w:szCs w:val="20"/>
        </w:rPr>
        <w:t xml:space="preserve">Table </w:t>
      </w:r>
      <w:r w:rsidR="00E23261" w:rsidRPr="00EC42CC">
        <w:rPr>
          <w:rFonts w:ascii="Arial" w:eastAsia="Times New Roman" w:hAnsi="Arial" w:cs="Arial"/>
          <w:b/>
          <w:color w:val="000000"/>
          <w:sz w:val="20"/>
          <w:szCs w:val="20"/>
        </w:rPr>
        <w:t>S</w:t>
      </w:r>
      <w:r w:rsidRPr="00EC42CC">
        <w:rPr>
          <w:rFonts w:ascii="Arial" w:eastAsia="Times New Roman" w:hAnsi="Arial" w:cs="Arial"/>
          <w:b/>
          <w:color w:val="000000"/>
          <w:sz w:val="20"/>
          <w:szCs w:val="20"/>
        </w:rPr>
        <w:t>1</w:t>
      </w:r>
      <w:r w:rsidR="00592C9C" w:rsidRPr="00EC42CC">
        <w:rPr>
          <w:rFonts w:ascii="Arial" w:eastAsia="Times New Roman" w:hAnsi="Arial" w:cs="Arial"/>
          <w:b/>
          <w:color w:val="000000"/>
          <w:sz w:val="20"/>
          <w:szCs w:val="20"/>
        </w:rPr>
        <w:t>3</w:t>
      </w:r>
      <w:r w:rsidRPr="00EC42CC">
        <w:rPr>
          <w:rFonts w:ascii="Arial" w:eastAsia="Times New Roman" w:hAnsi="Arial" w:cs="Arial"/>
          <w:color w:val="000000"/>
          <w:sz w:val="20"/>
          <w:szCs w:val="20"/>
        </w:rPr>
        <w:t xml:space="preserve">). Additional associations within </w:t>
      </w:r>
      <w:r w:rsidRPr="00EC42CC">
        <w:rPr>
          <w:rFonts w:ascii="Arial" w:eastAsia="Times New Roman" w:hAnsi="Arial" w:cs="Arial"/>
          <w:color w:val="000000"/>
          <w:sz w:val="20"/>
          <w:szCs w:val="20"/>
        </w:rPr>
        <w:lastRenderedPageBreak/>
        <w:t xml:space="preserve">individuals of Low BMI were downregulation of </w:t>
      </w:r>
      <w:r w:rsidRPr="00EC42CC">
        <w:rPr>
          <w:rFonts w:ascii="Arial" w:eastAsia="Times New Roman" w:hAnsi="Arial" w:cs="Arial"/>
          <w:i/>
          <w:color w:val="000000"/>
          <w:sz w:val="20"/>
          <w:szCs w:val="20"/>
        </w:rPr>
        <w:t>SLC26A10</w:t>
      </w:r>
      <w:r w:rsidRPr="00EC42CC">
        <w:rPr>
          <w:rFonts w:ascii="Arial" w:eastAsia="Times New Roman" w:hAnsi="Arial" w:cs="Arial"/>
          <w:color w:val="000000"/>
          <w:sz w:val="20"/>
          <w:szCs w:val="20"/>
        </w:rPr>
        <w:t xml:space="preserve"> with order “100478” for surveillance of multi-drug-resistant gram-negative bacterial respiratory infection (Low-Liver-</w:t>
      </w:r>
      <w:r w:rsidRPr="00EC42CC">
        <w:rPr>
          <w:rFonts w:ascii="Arial" w:eastAsia="Times New Roman" w:hAnsi="Arial" w:cs="Arial"/>
          <w:i/>
          <w:color w:val="000000"/>
          <w:sz w:val="20"/>
          <w:szCs w:val="20"/>
        </w:rPr>
        <w:t>SLC26A10</w:t>
      </w:r>
      <w:r w:rsidRPr="00EC42CC">
        <w:rPr>
          <w:rFonts w:ascii="Arial" w:eastAsia="Times New Roman" w:hAnsi="Arial" w:cs="Arial"/>
          <w:color w:val="000000"/>
          <w:sz w:val="20"/>
          <w:szCs w:val="20"/>
        </w:rPr>
        <w:t>, p=1.70</w:t>
      </w:r>
      <w:r w:rsidR="00F77A0D" w:rsidRPr="00EC42CC">
        <w:rPr>
          <w:rFonts w:ascii="Arial" w:eastAsia="Times New Roman" w:hAnsi="Arial" w:cs="Arial"/>
          <w:color w:val="000000"/>
          <w:sz w:val="20"/>
          <w:szCs w:val="20"/>
        </w:rPr>
        <w:t xml:space="preserve"> x 10</w:t>
      </w:r>
      <w:r w:rsidR="00F77A0D"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5</w:t>
      </w:r>
      <w:r w:rsidRPr="00EC42CC">
        <w:rPr>
          <w:rFonts w:ascii="Arial" w:eastAsia="Times New Roman" w:hAnsi="Arial" w:cs="Arial"/>
          <w:color w:val="000000"/>
          <w:sz w:val="20"/>
          <w:szCs w:val="20"/>
        </w:rPr>
        <w:t xml:space="preserve">), downregulation of </w:t>
      </w:r>
      <w:r w:rsidRPr="00EC42CC">
        <w:rPr>
          <w:rFonts w:ascii="Arial" w:eastAsia="Times New Roman" w:hAnsi="Arial" w:cs="Arial"/>
          <w:i/>
          <w:color w:val="000000"/>
          <w:sz w:val="20"/>
          <w:szCs w:val="20"/>
        </w:rPr>
        <w:t>FBLIM1</w:t>
      </w:r>
      <w:r w:rsidRPr="00EC42CC">
        <w:rPr>
          <w:rFonts w:ascii="Arial" w:eastAsia="Times New Roman" w:hAnsi="Arial" w:cs="Arial"/>
          <w:color w:val="000000"/>
          <w:sz w:val="20"/>
          <w:szCs w:val="20"/>
        </w:rPr>
        <w:t xml:space="preserve"> with code “600536” for non-obstetric pelvic ultrasound (Low-DLPFC-</w:t>
      </w:r>
      <w:r w:rsidRPr="00EC42CC">
        <w:rPr>
          <w:rFonts w:ascii="Arial" w:eastAsia="Times New Roman" w:hAnsi="Arial" w:cs="Arial"/>
          <w:i/>
          <w:color w:val="000000"/>
          <w:sz w:val="20"/>
          <w:szCs w:val="20"/>
        </w:rPr>
        <w:t>FBLIM1</w:t>
      </w:r>
      <w:r w:rsidRPr="00EC42CC">
        <w:rPr>
          <w:rFonts w:ascii="Arial" w:eastAsia="Times New Roman" w:hAnsi="Arial" w:cs="Arial"/>
          <w:color w:val="000000"/>
          <w:sz w:val="20"/>
          <w:szCs w:val="20"/>
        </w:rPr>
        <w:t>, p=3.49</w:t>
      </w:r>
      <w:r w:rsidR="00F77A0D" w:rsidRPr="00EC42CC">
        <w:rPr>
          <w:rFonts w:ascii="Arial" w:eastAsia="Times New Roman" w:hAnsi="Arial" w:cs="Arial"/>
          <w:color w:val="000000"/>
          <w:sz w:val="20"/>
          <w:szCs w:val="20"/>
        </w:rPr>
        <w:t xml:space="preserve"> x 10</w:t>
      </w:r>
      <w:r w:rsidR="00F77A0D"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5</w:t>
      </w:r>
      <w:r w:rsidRPr="00EC42CC">
        <w:rPr>
          <w:rFonts w:ascii="Arial" w:eastAsia="Times New Roman" w:hAnsi="Arial" w:cs="Arial"/>
          <w:color w:val="000000"/>
          <w:sz w:val="20"/>
          <w:szCs w:val="20"/>
        </w:rPr>
        <w:t xml:space="preserve">), and downregulation of </w:t>
      </w:r>
      <w:r w:rsidRPr="00EC42CC">
        <w:rPr>
          <w:rFonts w:ascii="Arial" w:eastAsia="Times New Roman" w:hAnsi="Arial" w:cs="Arial"/>
          <w:i/>
          <w:color w:val="000000"/>
          <w:sz w:val="20"/>
          <w:szCs w:val="20"/>
        </w:rPr>
        <w:t>DALRD3</w:t>
      </w:r>
      <w:r w:rsidRPr="00EC42CC">
        <w:rPr>
          <w:rFonts w:ascii="Arial" w:eastAsia="Times New Roman" w:hAnsi="Arial" w:cs="Arial"/>
          <w:color w:val="000000"/>
          <w:sz w:val="20"/>
          <w:szCs w:val="20"/>
        </w:rPr>
        <w:t xml:space="preserve"> with “DIET13” for a clear liquid diet (Low-Liver-</w:t>
      </w:r>
      <w:r w:rsidRPr="00EC42CC">
        <w:rPr>
          <w:rFonts w:ascii="Arial" w:eastAsia="Times New Roman" w:hAnsi="Arial" w:cs="Arial"/>
          <w:i/>
          <w:color w:val="000000"/>
          <w:sz w:val="20"/>
          <w:szCs w:val="20"/>
        </w:rPr>
        <w:t>DALRD3</w:t>
      </w:r>
      <w:r w:rsidRPr="00EC42CC">
        <w:rPr>
          <w:rFonts w:ascii="Arial" w:eastAsia="Times New Roman" w:hAnsi="Arial" w:cs="Arial"/>
          <w:color w:val="000000"/>
          <w:sz w:val="20"/>
          <w:szCs w:val="20"/>
        </w:rPr>
        <w:t>, p=2.98</w:t>
      </w:r>
      <w:r w:rsidR="00F77A0D" w:rsidRPr="00EC42CC">
        <w:rPr>
          <w:rFonts w:ascii="Arial" w:eastAsia="Times New Roman" w:hAnsi="Arial" w:cs="Arial"/>
          <w:color w:val="000000"/>
          <w:sz w:val="20"/>
          <w:szCs w:val="20"/>
        </w:rPr>
        <w:t xml:space="preserve"> x 10</w:t>
      </w:r>
      <w:r w:rsidR="00F77A0D"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5</w:t>
      </w:r>
      <w:r w:rsidRPr="00EC42CC">
        <w:rPr>
          <w:rFonts w:ascii="Arial" w:eastAsia="Times New Roman" w:hAnsi="Arial" w:cs="Arial"/>
          <w:color w:val="000000"/>
          <w:sz w:val="20"/>
          <w:szCs w:val="20"/>
        </w:rPr>
        <w:t xml:space="preserve">). In individuals with High BMI, upregulation of </w:t>
      </w:r>
      <w:r w:rsidRPr="00D9522F">
        <w:rPr>
          <w:rFonts w:ascii="Arial" w:eastAsia="Times New Roman" w:hAnsi="Arial" w:cs="Arial"/>
          <w:i/>
          <w:iCs/>
          <w:color w:val="000000"/>
          <w:sz w:val="20"/>
          <w:szCs w:val="20"/>
        </w:rPr>
        <w:t>ARIH2</w:t>
      </w:r>
      <w:r w:rsidRPr="00EC42CC">
        <w:rPr>
          <w:rFonts w:ascii="Arial" w:eastAsia="Times New Roman" w:hAnsi="Arial" w:cs="Arial"/>
          <w:color w:val="000000"/>
          <w:sz w:val="20"/>
          <w:szCs w:val="20"/>
        </w:rPr>
        <w:t xml:space="preserve"> was associated with code “82565” for a creatinine serum lab order (High-Brain Amygdala-</w:t>
      </w:r>
      <w:r w:rsidRPr="00D9522F">
        <w:rPr>
          <w:rFonts w:ascii="Arial" w:eastAsia="Times New Roman" w:hAnsi="Arial" w:cs="Arial"/>
          <w:i/>
          <w:iCs/>
          <w:color w:val="000000"/>
          <w:sz w:val="20"/>
          <w:szCs w:val="20"/>
        </w:rPr>
        <w:t>ARIH2</w:t>
      </w:r>
      <w:r w:rsidRPr="00EC42CC">
        <w:rPr>
          <w:rFonts w:ascii="Arial" w:eastAsia="Times New Roman" w:hAnsi="Arial" w:cs="Arial"/>
          <w:color w:val="000000"/>
          <w:sz w:val="20"/>
          <w:szCs w:val="20"/>
        </w:rPr>
        <w:t>, p=2.87</w:t>
      </w:r>
      <w:r w:rsidR="00F77A0D" w:rsidRPr="00EC42CC">
        <w:rPr>
          <w:rFonts w:ascii="Arial" w:eastAsia="Times New Roman" w:hAnsi="Arial" w:cs="Arial"/>
          <w:color w:val="000000"/>
          <w:sz w:val="20"/>
          <w:szCs w:val="20"/>
        </w:rPr>
        <w:t xml:space="preserve"> x 10</w:t>
      </w:r>
      <w:r w:rsidR="00F77A0D"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5</w:t>
      </w:r>
      <w:r w:rsidRPr="00EC42CC">
        <w:rPr>
          <w:rFonts w:ascii="Arial" w:eastAsia="Times New Roman" w:hAnsi="Arial" w:cs="Arial"/>
          <w:color w:val="000000"/>
          <w:sz w:val="20"/>
          <w:szCs w:val="20"/>
        </w:rPr>
        <w:t xml:space="preserve">) and downregulation of </w:t>
      </w:r>
      <w:r w:rsidRPr="00D9522F">
        <w:rPr>
          <w:rFonts w:ascii="Arial" w:eastAsia="Times New Roman" w:hAnsi="Arial" w:cs="Arial"/>
          <w:i/>
          <w:iCs/>
          <w:color w:val="000000"/>
          <w:sz w:val="20"/>
          <w:szCs w:val="20"/>
        </w:rPr>
        <w:t>WDR6</w:t>
      </w:r>
      <w:r w:rsidRPr="00EC42CC">
        <w:rPr>
          <w:rFonts w:ascii="Arial" w:eastAsia="Times New Roman" w:hAnsi="Arial" w:cs="Arial"/>
          <w:color w:val="000000"/>
          <w:sz w:val="20"/>
          <w:szCs w:val="20"/>
        </w:rPr>
        <w:t xml:space="preserve"> and </w:t>
      </w:r>
      <w:r w:rsidRPr="00D9522F">
        <w:rPr>
          <w:rFonts w:ascii="Arial" w:eastAsia="Times New Roman" w:hAnsi="Arial" w:cs="Arial"/>
          <w:i/>
          <w:iCs/>
          <w:color w:val="000000"/>
          <w:sz w:val="20"/>
          <w:szCs w:val="20"/>
        </w:rPr>
        <w:t>TMEM89</w:t>
      </w:r>
      <w:r w:rsidRPr="00EC42CC">
        <w:rPr>
          <w:rFonts w:ascii="Arial" w:eastAsia="Times New Roman" w:hAnsi="Arial" w:cs="Arial"/>
          <w:color w:val="000000"/>
          <w:sz w:val="20"/>
          <w:szCs w:val="20"/>
        </w:rPr>
        <w:t xml:space="preserve"> was associated with code “51701” for bladder catheter insertion (High-Artery Aorta-</w:t>
      </w:r>
      <w:r w:rsidRPr="00D9522F">
        <w:rPr>
          <w:rFonts w:ascii="Arial" w:eastAsia="Times New Roman" w:hAnsi="Arial" w:cs="Arial"/>
          <w:i/>
          <w:iCs/>
          <w:color w:val="000000"/>
          <w:sz w:val="20"/>
          <w:szCs w:val="20"/>
        </w:rPr>
        <w:t>TMEM89</w:t>
      </w:r>
      <w:r w:rsidRPr="00EC42CC">
        <w:rPr>
          <w:rFonts w:ascii="Arial" w:eastAsia="Times New Roman" w:hAnsi="Arial" w:cs="Arial"/>
          <w:color w:val="000000"/>
          <w:sz w:val="20"/>
          <w:szCs w:val="20"/>
        </w:rPr>
        <w:t>, p=1.77</w:t>
      </w:r>
      <w:r w:rsidR="00F77A0D" w:rsidRPr="00EC42CC">
        <w:rPr>
          <w:rFonts w:ascii="Arial" w:eastAsia="Times New Roman" w:hAnsi="Arial" w:cs="Arial"/>
          <w:color w:val="000000"/>
          <w:sz w:val="20"/>
          <w:szCs w:val="20"/>
        </w:rPr>
        <w:t xml:space="preserve"> x 10</w:t>
      </w:r>
      <w:r w:rsidR="00F77A0D"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5</w:t>
      </w:r>
      <w:r w:rsidRPr="00EC42CC">
        <w:rPr>
          <w:rFonts w:ascii="Arial" w:eastAsia="Times New Roman" w:hAnsi="Arial" w:cs="Arial"/>
          <w:color w:val="000000"/>
          <w:sz w:val="20"/>
          <w:szCs w:val="20"/>
        </w:rPr>
        <w:t>; High-Thyroid-</w:t>
      </w:r>
      <w:r w:rsidRPr="00D9522F">
        <w:rPr>
          <w:rFonts w:ascii="Arial" w:eastAsia="Times New Roman" w:hAnsi="Arial" w:cs="Arial"/>
          <w:i/>
          <w:iCs/>
          <w:color w:val="000000"/>
          <w:sz w:val="20"/>
          <w:szCs w:val="20"/>
        </w:rPr>
        <w:t>WDR6</w:t>
      </w:r>
      <w:r w:rsidRPr="00EC42CC">
        <w:rPr>
          <w:rFonts w:ascii="Arial" w:eastAsia="Times New Roman" w:hAnsi="Arial" w:cs="Arial"/>
          <w:color w:val="000000"/>
          <w:sz w:val="20"/>
          <w:szCs w:val="20"/>
        </w:rPr>
        <w:t>, p=2.35</w:t>
      </w:r>
      <w:r w:rsidR="00F77A0D" w:rsidRPr="00EC42CC">
        <w:rPr>
          <w:rFonts w:ascii="Arial" w:eastAsia="Times New Roman" w:hAnsi="Arial" w:cs="Arial"/>
          <w:color w:val="000000"/>
          <w:sz w:val="20"/>
          <w:szCs w:val="20"/>
        </w:rPr>
        <w:t xml:space="preserve"> x 10</w:t>
      </w:r>
      <w:r w:rsidR="00F77A0D"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5</w:t>
      </w:r>
      <w:r w:rsidRPr="00EC42CC">
        <w:rPr>
          <w:rFonts w:ascii="Arial" w:eastAsia="Times New Roman" w:hAnsi="Arial" w:cs="Arial"/>
          <w:color w:val="000000"/>
          <w:sz w:val="20"/>
          <w:szCs w:val="20"/>
        </w:rPr>
        <w:t>). Additional encounter order codes associated with AN-GReX in individuals with High BMI were “DIET50” for a renal diet, “CON65” for a consult to social worker, “PR157” for post-diagnostic catheter nursing intervention, “PRL166” for physician notification, “101186” for an abdominal pain panel, “NUR17” for pain assessment, “82040” for albumin blood measurement, and “NUR463” for obtaining height and weight measures (</w:t>
      </w:r>
      <w:r w:rsidRPr="00EC42CC">
        <w:rPr>
          <w:rFonts w:ascii="Arial" w:eastAsia="Times New Roman" w:hAnsi="Arial" w:cs="Arial"/>
          <w:b/>
          <w:color w:val="000000"/>
          <w:sz w:val="20"/>
          <w:szCs w:val="20"/>
        </w:rPr>
        <w:t xml:space="preserve">Table </w:t>
      </w:r>
      <w:r w:rsidR="00E23261" w:rsidRPr="00EC42CC">
        <w:rPr>
          <w:rFonts w:ascii="Arial" w:eastAsia="Times New Roman" w:hAnsi="Arial" w:cs="Arial"/>
          <w:b/>
          <w:color w:val="000000"/>
          <w:sz w:val="20"/>
          <w:szCs w:val="20"/>
        </w:rPr>
        <w:t>S</w:t>
      </w:r>
      <w:r w:rsidRPr="00EC42CC">
        <w:rPr>
          <w:rFonts w:ascii="Arial" w:eastAsia="Times New Roman" w:hAnsi="Arial" w:cs="Arial"/>
          <w:b/>
          <w:color w:val="000000"/>
          <w:sz w:val="20"/>
          <w:szCs w:val="20"/>
        </w:rPr>
        <w:t>1</w:t>
      </w:r>
      <w:r w:rsidR="00592C9C" w:rsidRPr="00D9522F">
        <w:rPr>
          <w:rFonts w:ascii="Arial" w:eastAsia="Times New Roman" w:hAnsi="Arial" w:cs="Arial"/>
          <w:b/>
          <w:color w:val="000000"/>
          <w:sz w:val="20"/>
          <w:szCs w:val="20"/>
        </w:rPr>
        <w:t>3</w:t>
      </w:r>
      <w:r w:rsidRPr="00EC42CC">
        <w:rPr>
          <w:rFonts w:ascii="Arial" w:eastAsia="Times New Roman" w:hAnsi="Arial" w:cs="Arial"/>
          <w:color w:val="000000"/>
          <w:sz w:val="20"/>
          <w:szCs w:val="20"/>
        </w:rPr>
        <w:t>).</w:t>
      </w:r>
    </w:p>
    <w:p w14:paraId="1F87D7BE" w14:textId="77777777" w:rsidR="00D90E8A" w:rsidRPr="00EC42CC" w:rsidRDefault="00D90E8A" w:rsidP="003D2920">
      <w:pPr>
        <w:spacing w:line="480" w:lineRule="auto"/>
        <w:rPr>
          <w:rFonts w:ascii="Arial" w:hAnsi="Arial" w:cs="Arial"/>
          <w:sz w:val="20"/>
          <w:szCs w:val="20"/>
        </w:rPr>
      </w:pPr>
    </w:p>
    <w:p w14:paraId="52E7DB51" w14:textId="77777777" w:rsidR="003D2920" w:rsidRPr="00D9522F" w:rsidRDefault="003D2920" w:rsidP="003D2920">
      <w:pPr>
        <w:spacing w:line="480" w:lineRule="auto"/>
        <w:rPr>
          <w:rFonts w:ascii="Arial" w:hAnsi="Arial" w:cs="Arial"/>
          <w:b/>
          <w:i/>
        </w:rPr>
      </w:pPr>
      <w:r w:rsidRPr="00D9522F">
        <w:rPr>
          <w:rFonts w:ascii="Arial" w:hAnsi="Arial" w:cs="Arial"/>
          <w:b/>
          <w:i/>
        </w:rPr>
        <w:t>Family History</w:t>
      </w:r>
    </w:p>
    <w:p w14:paraId="23D58500" w14:textId="21CB6B7F" w:rsidR="003D2920" w:rsidRPr="00EC42CC" w:rsidRDefault="003D2920" w:rsidP="003D2920">
      <w:pPr>
        <w:spacing w:line="480" w:lineRule="auto"/>
        <w:rPr>
          <w:rFonts w:ascii="Arial" w:eastAsia="Times New Roman" w:hAnsi="Arial" w:cs="Arial"/>
          <w:color w:val="000000"/>
          <w:sz w:val="20"/>
          <w:szCs w:val="20"/>
        </w:rPr>
      </w:pPr>
      <w:r w:rsidRPr="00EC42CC">
        <w:rPr>
          <w:rFonts w:ascii="Arial" w:hAnsi="Arial" w:cs="Arial"/>
          <w:sz w:val="20"/>
          <w:szCs w:val="20"/>
        </w:rPr>
        <w:t xml:space="preserve">After QC a total of 144 phenotypes were available from family history data derived from the </w:t>
      </w:r>
      <w:r w:rsidR="0003423E" w:rsidRPr="00EC42CC">
        <w:rPr>
          <w:rFonts w:ascii="Arial" w:hAnsi="Arial" w:cs="Arial"/>
          <w:sz w:val="20"/>
          <w:szCs w:val="20"/>
        </w:rPr>
        <w:t xml:space="preserve">EHR. </w:t>
      </w:r>
      <w:r w:rsidRPr="00EC42CC">
        <w:rPr>
          <w:rFonts w:ascii="Arial" w:hAnsi="Arial" w:cs="Arial"/>
          <w:sz w:val="20"/>
          <w:szCs w:val="20"/>
        </w:rPr>
        <w:t xml:space="preserve"> Family history phenotypes were initially collapsed based on degree of relatedness into “first degree”, “second degree” and “third degree” categories (see </w:t>
      </w:r>
      <w:r w:rsidRPr="00EC42CC">
        <w:rPr>
          <w:rFonts w:ascii="Arial" w:hAnsi="Arial" w:cs="Arial"/>
          <w:b/>
          <w:sz w:val="20"/>
          <w:szCs w:val="20"/>
        </w:rPr>
        <w:t>Supplementary Methods</w:t>
      </w:r>
      <w:r w:rsidRPr="00EC42CC">
        <w:rPr>
          <w:rFonts w:ascii="Arial" w:hAnsi="Arial" w:cs="Arial"/>
          <w:sz w:val="20"/>
          <w:szCs w:val="20"/>
        </w:rPr>
        <w:t xml:space="preserve">). Upregulation of </w:t>
      </w:r>
      <w:r w:rsidRPr="00EC42CC">
        <w:rPr>
          <w:rFonts w:ascii="Arial" w:hAnsi="Arial" w:cs="Arial"/>
          <w:i/>
          <w:sz w:val="20"/>
          <w:szCs w:val="20"/>
        </w:rPr>
        <w:t>MGMT</w:t>
      </w:r>
      <w:r w:rsidRPr="00EC42CC">
        <w:rPr>
          <w:rFonts w:ascii="Arial" w:hAnsi="Arial" w:cs="Arial"/>
          <w:sz w:val="20"/>
          <w:szCs w:val="20"/>
        </w:rPr>
        <w:t xml:space="preserve"> was associated with a first-degree family history of HIV infection in both the overall cohort (p&lt;3.33</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and in individuals with low BMI (p&lt;7.93</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across multiple tissues. This association passed the phenotype-wide threshold of p=</w:t>
      </w:r>
      <w:r w:rsidR="00490F78" w:rsidRPr="00EC42CC">
        <w:rPr>
          <w:rFonts w:ascii="Arial" w:eastAsia="Times New Roman" w:hAnsi="Arial" w:cs="Arial"/>
          <w:color w:val="000000"/>
          <w:sz w:val="20"/>
          <w:szCs w:val="20"/>
        </w:rPr>
        <w:t>7.72 x 10</w:t>
      </w:r>
      <w:r w:rsidR="00490F78" w:rsidRPr="00D9522F">
        <w:rPr>
          <w:rFonts w:ascii="Arial" w:eastAsia="Times New Roman" w:hAnsi="Arial" w:cs="Arial"/>
          <w:color w:val="000000"/>
          <w:sz w:val="20"/>
          <w:szCs w:val="20"/>
          <w:vertAlign w:val="superscript"/>
        </w:rPr>
        <w:t>-6</w:t>
      </w:r>
      <w:r w:rsidRPr="00EC42CC">
        <w:rPr>
          <w:rFonts w:ascii="Arial" w:eastAsia="Times New Roman" w:hAnsi="Arial" w:cs="Arial"/>
          <w:color w:val="000000"/>
          <w:sz w:val="20"/>
          <w:szCs w:val="20"/>
        </w:rPr>
        <w:t xml:space="preserve"> in individuals with low BMI (Low-Brain Hippocampus-</w:t>
      </w:r>
      <w:r w:rsidRPr="00EC42CC">
        <w:rPr>
          <w:rFonts w:ascii="Arial" w:eastAsia="Times New Roman" w:hAnsi="Arial" w:cs="Arial"/>
          <w:i/>
          <w:color w:val="000000"/>
          <w:sz w:val="20"/>
          <w:szCs w:val="20"/>
        </w:rPr>
        <w:t>MGMT</w:t>
      </w:r>
      <w:r w:rsidRPr="00EC42CC">
        <w:rPr>
          <w:rFonts w:ascii="Arial" w:eastAsia="Times New Roman" w:hAnsi="Arial" w:cs="Arial"/>
          <w:color w:val="000000"/>
          <w:sz w:val="20"/>
          <w:szCs w:val="20"/>
        </w:rPr>
        <w:t>, p=6.93</w:t>
      </w:r>
      <w:r w:rsidR="003370F9" w:rsidRPr="00EC42CC">
        <w:rPr>
          <w:rFonts w:ascii="Arial" w:eastAsia="Times New Roman" w:hAnsi="Arial" w:cs="Arial"/>
          <w:color w:val="000000"/>
          <w:sz w:val="20"/>
          <w:szCs w:val="20"/>
        </w:rPr>
        <w:t xml:space="preserve"> x 10</w:t>
      </w:r>
      <w:r w:rsidR="003370F9"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7</w:t>
      </w:r>
      <w:r w:rsidRPr="00EC42CC">
        <w:rPr>
          <w:rFonts w:ascii="Arial" w:eastAsia="Times New Roman" w:hAnsi="Arial" w:cs="Arial"/>
          <w:color w:val="000000"/>
          <w:sz w:val="20"/>
          <w:szCs w:val="20"/>
        </w:rPr>
        <w:t>; Low-Subcutaneous Adipose-</w:t>
      </w:r>
      <w:r w:rsidRPr="00EC42CC">
        <w:rPr>
          <w:rFonts w:ascii="Arial" w:eastAsia="Times New Roman" w:hAnsi="Arial" w:cs="Arial"/>
          <w:i/>
          <w:color w:val="000000"/>
          <w:sz w:val="20"/>
          <w:szCs w:val="20"/>
        </w:rPr>
        <w:t>MGMT</w:t>
      </w:r>
      <w:r w:rsidRPr="00EC42CC">
        <w:rPr>
          <w:rFonts w:ascii="Arial" w:eastAsia="Times New Roman" w:hAnsi="Arial" w:cs="Arial"/>
          <w:color w:val="000000"/>
          <w:sz w:val="20"/>
          <w:szCs w:val="20"/>
        </w:rPr>
        <w:t>, p=7.53</w:t>
      </w:r>
      <w:r w:rsidR="003370F9" w:rsidRPr="00EC42CC">
        <w:rPr>
          <w:rFonts w:ascii="Arial" w:eastAsia="Times New Roman" w:hAnsi="Arial" w:cs="Arial"/>
          <w:color w:val="000000"/>
          <w:sz w:val="20"/>
          <w:szCs w:val="20"/>
        </w:rPr>
        <w:t xml:space="preserve"> x 10</w:t>
      </w:r>
      <w:r w:rsidR="003370F9" w:rsidRPr="00EC42CC">
        <w:rPr>
          <w:rFonts w:ascii="Arial" w:eastAsia="Times New Roman" w:hAnsi="Arial" w:cs="Arial"/>
          <w:color w:val="000000"/>
          <w:sz w:val="20"/>
          <w:szCs w:val="20"/>
          <w:vertAlign w:val="superscript"/>
        </w:rPr>
        <w:t>-</w:t>
      </w:r>
      <w:r w:rsidRPr="00EC42CC">
        <w:rPr>
          <w:rFonts w:ascii="Arial" w:eastAsia="Times New Roman" w:hAnsi="Arial" w:cs="Arial"/>
          <w:color w:val="000000"/>
          <w:sz w:val="20"/>
          <w:szCs w:val="20"/>
          <w:vertAlign w:val="superscript"/>
        </w:rPr>
        <w:t>6</w:t>
      </w:r>
      <w:r w:rsidRPr="00EC42CC">
        <w:rPr>
          <w:rFonts w:ascii="Arial" w:eastAsia="Times New Roman" w:hAnsi="Arial" w:cs="Arial"/>
          <w:color w:val="000000"/>
          <w:sz w:val="20"/>
          <w:szCs w:val="20"/>
        </w:rPr>
        <w:t>).</w:t>
      </w:r>
      <w:r w:rsidR="00855E55" w:rsidRPr="00EC42CC">
        <w:rPr>
          <w:rFonts w:ascii="Arial" w:eastAsia="Times New Roman" w:hAnsi="Arial" w:cs="Arial"/>
          <w:color w:val="000000"/>
          <w:sz w:val="20"/>
          <w:szCs w:val="20"/>
        </w:rPr>
        <w:t xml:space="preserve"> Additional tissue-specific significant results are shown in </w:t>
      </w:r>
      <w:r w:rsidR="00855E55" w:rsidRPr="00D9522F">
        <w:rPr>
          <w:rFonts w:ascii="Arial" w:eastAsia="Times New Roman" w:hAnsi="Arial" w:cs="Arial"/>
          <w:b/>
          <w:bCs/>
          <w:color w:val="000000"/>
          <w:sz w:val="20"/>
          <w:szCs w:val="20"/>
        </w:rPr>
        <w:t>Table S</w:t>
      </w:r>
      <w:r w:rsidR="00592C9C" w:rsidRPr="00EC42CC">
        <w:rPr>
          <w:rFonts w:ascii="Arial" w:eastAsia="Times New Roman" w:hAnsi="Arial" w:cs="Arial"/>
          <w:b/>
          <w:bCs/>
          <w:color w:val="000000"/>
          <w:sz w:val="20"/>
          <w:szCs w:val="20"/>
        </w:rPr>
        <w:t>14</w:t>
      </w:r>
      <w:r w:rsidR="00855E55" w:rsidRPr="00EC42CC">
        <w:rPr>
          <w:rFonts w:ascii="Arial" w:eastAsia="Times New Roman" w:hAnsi="Arial" w:cs="Arial"/>
          <w:color w:val="000000"/>
          <w:sz w:val="20"/>
          <w:szCs w:val="20"/>
        </w:rPr>
        <w:t>.</w:t>
      </w:r>
    </w:p>
    <w:p w14:paraId="515C0AEB" w14:textId="3C77586F" w:rsidR="003D2920" w:rsidRPr="00EC42CC" w:rsidRDefault="003D2920" w:rsidP="003D2920">
      <w:pPr>
        <w:spacing w:line="480" w:lineRule="auto"/>
        <w:rPr>
          <w:rFonts w:ascii="Arial" w:eastAsia="Times New Roman" w:hAnsi="Arial" w:cs="Arial"/>
          <w:color w:val="000000"/>
          <w:sz w:val="20"/>
          <w:szCs w:val="20"/>
        </w:rPr>
      </w:pPr>
    </w:p>
    <w:p w14:paraId="6E20C78A" w14:textId="7406CBE2" w:rsidR="002061D6" w:rsidRPr="00EC42CC" w:rsidRDefault="002061D6" w:rsidP="002061D6">
      <w:pPr>
        <w:spacing w:line="480" w:lineRule="auto"/>
        <w:rPr>
          <w:rFonts w:ascii="Arial" w:hAnsi="Arial" w:cs="Arial"/>
          <w:b/>
          <w:i/>
        </w:rPr>
      </w:pPr>
      <w:r w:rsidRPr="00EC42CC">
        <w:rPr>
          <w:rFonts w:ascii="Arial" w:hAnsi="Arial" w:cs="Arial"/>
          <w:b/>
          <w:i/>
        </w:rPr>
        <w:t>Lipids (Total cholesterol, HDL, and LDL measures)</w:t>
      </w:r>
    </w:p>
    <w:p w14:paraId="34094AB1" w14:textId="40AAB360" w:rsidR="00EC42CC" w:rsidRDefault="00EC42CC" w:rsidP="003D2920">
      <w:pPr>
        <w:spacing w:line="480" w:lineRule="auto"/>
        <w:rPr>
          <w:rFonts w:ascii="Arial" w:eastAsia="Times New Roman" w:hAnsi="Arial" w:cs="Arial"/>
          <w:color w:val="000000"/>
          <w:sz w:val="20"/>
          <w:szCs w:val="20"/>
        </w:rPr>
      </w:pPr>
      <w:r>
        <w:rPr>
          <w:rFonts w:ascii="Arial" w:eastAsia="Times New Roman" w:hAnsi="Arial" w:cs="Arial"/>
          <w:color w:val="000000"/>
          <w:sz w:val="20"/>
          <w:szCs w:val="20"/>
        </w:rPr>
        <w:t>We looked at the association of AN-GReX with three different measures of cholesterol: total cholesterol, HDL cholesterol, and LDL cholesterol, all measured as mg/dL. For each cholesterol phenotype, we looked at the highest and lowest recorded measures, as well as the mean measure (</w:t>
      </w:r>
      <w:r w:rsidRPr="00D9522F">
        <w:rPr>
          <w:rFonts w:ascii="Arial" w:eastAsia="Times New Roman" w:hAnsi="Arial" w:cs="Arial"/>
          <w:b/>
          <w:bCs/>
          <w:color w:val="000000"/>
          <w:sz w:val="20"/>
          <w:szCs w:val="20"/>
        </w:rPr>
        <w:t>Supplementary Methods</w:t>
      </w:r>
      <w:r>
        <w:rPr>
          <w:rFonts w:ascii="Arial" w:eastAsia="Times New Roman" w:hAnsi="Arial" w:cs="Arial"/>
          <w:color w:val="000000"/>
          <w:sz w:val="20"/>
          <w:szCs w:val="20"/>
        </w:rPr>
        <w:t xml:space="preserve">). All tissue-significant results are shown in </w:t>
      </w:r>
      <w:r w:rsidRPr="00D9522F">
        <w:rPr>
          <w:rFonts w:ascii="Arial" w:eastAsia="Times New Roman" w:hAnsi="Arial" w:cs="Arial"/>
          <w:b/>
          <w:bCs/>
          <w:color w:val="000000"/>
          <w:sz w:val="20"/>
          <w:szCs w:val="20"/>
        </w:rPr>
        <w:t>Table S6A</w:t>
      </w:r>
      <w:r>
        <w:rPr>
          <w:rFonts w:ascii="Arial" w:eastAsia="Times New Roman" w:hAnsi="Arial" w:cs="Arial"/>
          <w:color w:val="000000"/>
          <w:sz w:val="20"/>
          <w:szCs w:val="20"/>
        </w:rPr>
        <w:t>.</w:t>
      </w:r>
    </w:p>
    <w:p w14:paraId="2BED28B9" w14:textId="77777777" w:rsidR="00EC42CC" w:rsidRDefault="00EC42CC" w:rsidP="003D2920">
      <w:pPr>
        <w:spacing w:line="480" w:lineRule="auto"/>
        <w:rPr>
          <w:rFonts w:ascii="Arial" w:eastAsia="Times New Roman" w:hAnsi="Arial" w:cs="Arial"/>
          <w:color w:val="000000"/>
          <w:sz w:val="20"/>
          <w:szCs w:val="20"/>
        </w:rPr>
      </w:pPr>
    </w:p>
    <w:p w14:paraId="4988609B" w14:textId="4274FD9E" w:rsidR="002061D6" w:rsidRDefault="00EC42CC" w:rsidP="003D2920">
      <w:pPr>
        <w:spacing w:line="48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 order to determine which tissues may be driving the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 xml:space="preserve">-GReX association in High BMI individuals with highest and mean cholesterol and LDL measures, we performed a stepwise conditional analysis within the High BMI group for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 xml:space="preserve">-GReX with each phenotype. For each iteration, we conditioned on the top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 xml:space="preserve">-GReX tissue association until there were no nominally significant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 xml:space="preserve">-GReX associations (p&lt;0.05). Results are shown in </w:t>
      </w:r>
      <w:r w:rsidRPr="00D9522F">
        <w:rPr>
          <w:rFonts w:ascii="Arial" w:eastAsia="Times New Roman" w:hAnsi="Arial" w:cs="Arial"/>
          <w:b/>
          <w:bCs/>
          <w:color w:val="000000"/>
          <w:sz w:val="20"/>
          <w:szCs w:val="20"/>
        </w:rPr>
        <w:t>Table S6B</w:t>
      </w:r>
      <w:r>
        <w:rPr>
          <w:rFonts w:ascii="Arial" w:eastAsia="Times New Roman" w:hAnsi="Arial" w:cs="Arial"/>
          <w:color w:val="000000"/>
          <w:sz w:val="20"/>
          <w:szCs w:val="20"/>
        </w:rPr>
        <w:t xml:space="preserve">.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 xml:space="preserve">-Stomach, Liver, and Cells GReX was associated with highest cholesterol measure in High BMI individuals, whereas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 xml:space="preserve">-Stomach and Esophagus, Mucosa GReX was associated with highest LDL cholesterol.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 xml:space="preserve">-Brain GReX was associated with mean measures of total cholesterol and LDL cholesterol: </w:t>
      </w:r>
      <w:r w:rsidRPr="00D9522F">
        <w:rPr>
          <w:rFonts w:ascii="Arial" w:eastAsia="Times New Roman" w:hAnsi="Arial" w:cs="Arial"/>
          <w:i/>
          <w:iCs/>
          <w:color w:val="000000"/>
          <w:sz w:val="20"/>
          <w:szCs w:val="20"/>
        </w:rPr>
        <w:t>MGMT</w:t>
      </w:r>
      <w:r>
        <w:rPr>
          <w:rFonts w:ascii="Arial" w:eastAsia="Times New Roman" w:hAnsi="Arial" w:cs="Arial"/>
          <w:color w:val="000000"/>
          <w:sz w:val="20"/>
          <w:szCs w:val="20"/>
        </w:rPr>
        <w:t>-DLPFC GReX with mean cholesterol, and MGMT-Hippocampus with mean LDL measures</w:t>
      </w:r>
      <w:r w:rsidR="00B41AA9">
        <w:rPr>
          <w:rFonts w:ascii="Arial" w:eastAsia="Times New Roman" w:hAnsi="Arial" w:cs="Arial"/>
          <w:color w:val="000000"/>
          <w:sz w:val="20"/>
          <w:szCs w:val="20"/>
        </w:rPr>
        <w:t xml:space="preserve"> (</w:t>
      </w:r>
      <w:r w:rsidR="00B41AA9" w:rsidRPr="00D9522F">
        <w:rPr>
          <w:rFonts w:ascii="Arial" w:eastAsia="Times New Roman" w:hAnsi="Arial" w:cs="Arial"/>
          <w:b/>
          <w:bCs/>
          <w:color w:val="000000"/>
          <w:sz w:val="20"/>
          <w:szCs w:val="20"/>
        </w:rPr>
        <w:t>Table S6B</w:t>
      </w:r>
      <w:r w:rsidR="00B41AA9">
        <w:rPr>
          <w:rFonts w:ascii="Arial" w:eastAsia="Times New Roman" w:hAnsi="Arial" w:cs="Arial"/>
          <w:color w:val="000000"/>
          <w:sz w:val="20"/>
          <w:szCs w:val="20"/>
        </w:rPr>
        <w:t>).</w:t>
      </w:r>
    </w:p>
    <w:p w14:paraId="4A57A5A9" w14:textId="77777777" w:rsidR="00EC42CC" w:rsidRPr="00EC42CC" w:rsidRDefault="00EC42CC" w:rsidP="003D2920">
      <w:pPr>
        <w:spacing w:line="480" w:lineRule="auto"/>
        <w:rPr>
          <w:rFonts w:ascii="Arial" w:eastAsia="Times New Roman" w:hAnsi="Arial" w:cs="Arial"/>
          <w:color w:val="000000"/>
          <w:sz w:val="20"/>
          <w:szCs w:val="20"/>
        </w:rPr>
      </w:pPr>
    </w:p>
    <w:p w14:paraId="531BC2DF" w14:textId="77777777" w:rsidR="003D2920" w:rsidRPr="00EC42CC" w:rsidRDefault="003D2920" w:rsidP="003D2920">
      <w:pPr>
        <w:spacing w:line="480" w:lineRule="auto"/>
        <w:rPr>
          <w:rFonts w:ascii="Arial" w:hAnsi="Arial" w:cs="Arial"/>
          <w:b/>
          <w:i/>
        </w:rPr>
      </w:pPr>
      <w:r w:rsidRPr="00EC42CC">
        <w:rPr>
          <w:rFonts w:ascii="Arial" w:hAnsi="Arial" w:cs="Arial"/>
          <w:b/>
          <w:i/>
        </w:rPr>
        <w:t>Medications</w:t>
      </w:r>
    </w:p>
    <w:p w14:paraId="06BBC113" w14:textId="150274D6" w:rsidR="000E18E1" w:rsidRPr="00EC42CC" w:rsidRDefault="003D2920" w:rsidP="003D2920">
      <w:pPr>
        <w:spacing w:line="480" w:lineRule="auto"/>
        <w:rPr>
          <w:rFonts w:ascii="Arial" w:hAnsi="Arial" w:cs="Arial"/>
          <w:sz w:val="20"/>
          <w:szCs w:val="20"/>
        </w:rPr>
      </w:pPr>
      <w:r w:rsidRPr="00EC42CC">
        <w:rPr>
          <w:rFonts w:ascii="Arial" w:hAnsi="Arial" w:cs="Arial"/>
          <w:sz w:val="20"/>
          <w:szCs w:val="20"/>
        </w:rPr>
        <w:t xml:space="preserve">After QC, a total of </w:t>
      </w:r>
      <w:r w:rsidR="00855E55" w:rsidRPr="00EC42CC">
        <w:rPr>
          <w:rFonts w:ascii="Arial" w:hAnsi="Arial" w:cs="Arial"/>
          <w:sz w:val="20"/>
          <w:szCs w:val="20"/>
        </w:rPr>
        <w:t>951</w:t>
      </w:r>
      <w:r w:rsidRPr="00EC42CC">
        <w:rPr>
          <w:rFonts w:ascii="Arial" w:hAnsi="Arial" w:cs="Arial"/>
          <w:sz w:val="20"/>
          <w:szCs w:val="20"/>
        </w:rPr>
        <w:t xml:space="preserve"> unique medications/drug components were tested for association with AN-GReX. All associations with medications are shown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9</w:t>
      </w:r>
      <w:r w:rsidRPr="00EC42CC">
        <w:rPr>
          <w:rFonts w:ascii="Arial" w:hAnsi="Arial" w:cs="Arial"/>
          <w:sz w:val="20"/>
          <w:szCs w:val="20"/>
        </w:rPr>
        <w:t xml:space="preserve">. In the overall cohort, upregulation of MHC-gene </w:t>
      </w:r>
      <w:r w:rsidRPr="00EC42CC">
        <w:rPr>
          <w:rFonts w:ascii="Arial" w:hAnsi="Arial" w:cs="Arial"/>
          <w:i/>
          <w:sz w:val="20"/>
          <w:szCs w:val="20"/>
        </w:rPr>
        <w:t>CLIC1</w:t>
      </w:r>
      <w:r w:rsidRPr="00EC42CC">
        <w:rPr>
          <w:rFonts w:ascii="Arial" w:hAnsi="Arial" w:cs="Arial"/>
          <w:sz w:val="20"/>
          <w:szCs w:val="20"/>
        </w:rPr>
        <w:t xml:space="preserve"> was associated with multiple insulin- and diabetes-related medications including glucagon (Spleen-</w:t>
      </w:r>
      <w:r w:rsidRPr="00EC42CC">
        <w:rPr>
          <w:rFonts w:ascii="Arial" w:hAnsi="Arial" w:cs="Arial"/>
          <w:i/>
          <w:sz w:val="20"/>
          <w:szCs w:val="20"/>
        </w:rPr>
        <w:t>CLIC1</w:t>
      </w:r>
      <w:r w:rsidRPr="00EC42CC">
        <w:rPr>
          <w:rFonts w:ascii="Arial" w:hAnsi="Arial" w:cs="Arial"/>
          <w:sz w:val="20"/>
          <w:szCs w:val="20"/>
        </w:rPr>
        <w:t>, p=4.20</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9</w:t>
      </w:r>
      <w:r w:rsidRPr="00EC42CC">
        <w:rPr>
          <w:rFonts w:ascii="Arial" w:hAnsi="Arial" w:cs="Arial"/>
          <w:sz w:val="20"/>
          <w:szCs w:val="20"/>
        </w:rPr>
        <w:t>), insulin aspart, insulin detemir, insulin degludec, insulin glulisine, insulin glargine, insulin lispro, insulin isophane, regular insulin and liraglutide (Subcutaneous Adipose-</w:t>
      </w:r>
      <w:r w:rsidRPr="00EC42CC">
        <w:rPr>
          <w:rFonts w:ascii="Arial" w:hAnsi="Arial" w:cs="Arial"/>
          <w:i/>
          <w:sz w:val="20"/>
          <w:szCs w:val="20"/>
        </w:rPr>
        <w:t>CLIC1</w:t>
      </w:r>
      <w:r w:rsidRPr="00EC42CC">
        <w:rPr>
          <w:rFonts w:ascii="Arial" w:hAnsi="Arial" w:cs="Arial"/>
          <w:sz w:val="20"/>
          <w:szCs w:val="20"/>
        </w:rPr>
        <w:t>, p&lt;3.27</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xml:space="preserve">). </w:t>
      </w:r>
      <w:r w:rsidR="00855E55" w:rsidRPr="00EC42CC">
        <w:rPr>
          <w:rFonts w:ascii="Arial" w:hAnsi="Arial" w:cs="Arial"/>
          <w:sz w:val="20"/>
          <w:szCs w:val="20"/>
        </w:rPr>
        <w:t xml:space="preserve">Among females, </w:t>
      </w:r>
      <w:r w:rsidR="00855E55" w:rsidRPr="00D9522F">
        <w:rPr>
          <w:rFonts w:ascii="Arial" w:hAnsi="Arial" w:cs="Arial"/>
          <w:i/>
          <w:iCs/>
          <w:sz w:val="20"/>
          <w:szCs w:val="20"/>
        </w:rPr>
        <w:t>CLIC1</w:t>
      </w:r>
      <w:r w:rsidR="00855E55" w:rsidRPr="00EC42CC">
        <w:rPr>
          <w:rFonts w:ascii="Arial" w:hAnsi="Arial" w:cs="Arial"/>
          <w:sz w:val="20"/>
          <w:szCs w:val="20"/>
        </w:rPr>
        <w:t xml:space="preserve"> was similarly associated with both glucagon (Female-Spleen-</w:t>
      </w:r>
      <w:r w:rsidR="00855E55" w:rsidRPr="00D9522F">
        <w:rPr>
          <w:rFonts w:ascii="Arial" w:hAnsi="Arial" w:cs="Arial"/>
          <w:i/>
          <w:iCs/>
          <w:sz w:val="20"/>
          <w:szCs w:val="20"/>
        </w:rPr>
        <w:t>CLIC1</w:t>
      </w:r>
      <w:r w:rsidR="00855E55" w:rsidRPr="00EC42CC">
        <w:rPr>
          <w:rFonts w:ascii="Arial" w:hAnsi="Arial" w:cs="Arial"/>
          <w:sz w:val="20"/>
          <w:szCs w:val="20"/>
        </w:rPr>
        <w:t>, p=1.4 x 10</w:t>
      </w:r>
      <w:r w:rsidR="00855E55" w:rsidRPr="00D9522F">
        <w:rPr>
          <w:rFonts w:ascii="Arial" w:hAnsi="Arial" w:cs="Arial"/>
          <w:sz w:val="20"/>
          <w:szCs w:val="20"/>
          <w:vertAlign w:val="superscript"/>
        </w:rPr>
        <w:t>-8</w:t>
      </w:r>
      <w:r w:rsidR="00855E55" w:rsidRPr="00EC42CC">
        <w:rPr>
          <w:rFonts w:ascii="Arial" w:hAnsi="Arial" w:cs="Arial"/>
          <w:sz w:val="20"/>
          <w:szCs w:val="20"/>
        </w:rPr>
        <w:t>) and insulin phenotypes (Female-Multiple tissues-</w:t>
      </w:r>
      <w:r w:rsidR="00855E55" w:rsidRPr="00D9522F">
        <w:rPr>
          <w:rFonts w:ascii="Arial" w:hAnsi="Arial" w:cs="Arial"/>
          <w:i/>
          <w:iCs/>
          <w:sz w:val="20"/>
          <w:szCs w:val="20"/>
        </w:rPr>
        <w:t>CLIC1</w:t>
      </w:r>
      <w:r w:rsidR="00855E55" w:rsidRPr="00EC42CC">
        <w:rPr>
          <w:rFonts w:ascii="Arial" w:hAnsi="Arial" w:cs="Arial"/>
          <w:sz w:val="20"/>
          <w:szCs w:val="20"/>
        </w:rPr>
        <w:t>, p=9.6 x 10</w:t>
      </w:r>
      <w:r w:rsidR="00855E55" w:rsidRPr="00D9522F">
        <w:rPr>
          <w:rFonts w:ascii="Arial" w:hAnsi="Arial" w:cs="Arial"/>
          <w:sz w:val="20"/>
          <w:szCs w:val="20"/>
          <w:vertAlign w:val="superscript"/>
        </w:rPr>
        <w:t>-7</w:t>
      </w:r>
      <w:r w:rsidR="00855E55" w:rsidRPr="00EC42CC">
        <w:rPr>
          <w:rFonts w:ascii="Arial" w:hAnsi="Arial" w:cs="Arial"/>
          <w:sz w:val="20"/>
          <w:szCs w:val="20"/>
        </w:rPr>
        <w:t xml:space="preserve">). </w:t>
      </w:r>
      <w:r w:rsidR="006E5432" w:rsidRPr="00EC42CC">
        <w:rPr>
          <w:rFonts w:ascii="Arial" w:hAnsi="Arial" w:cs="Arial"/>
          <w:sz w:val="20"/>
          <w:szCs w:val="20"/>
        </w:rPr>
        <w:t xml:space="preserve">Within the BMI-stratified groups, we find that </w:t>
      </w:r>
      <w:r w:rsidR="006E5432" w:rsidRPr="00EC42CC">
        <w:rPr>
          <w:rFonts w:ascii="Arial" w:hAnsi="Arial" w:cs="Arial"/>
          <w:i/>
          <w:sz w:val="20"/>
          <w:szCs w:val="20"/>
        </w:rPr>
        <w:t>CLIC1</w:t>
      </w:r>
      <w:r w:rsidR="006E5432" w:rsidRPr="00EC42CC">
        <w:rPr>
          <w:rFonts w:ascii="Arial" w:hAnsi="Arial" w:cs="Arial"/>
          <w:sz w:val="20"/>
          <w:szCs w:val="20"/>
        </w:rPr>
        <w:t xml:space="preserve"> upregulation is similarly associated with glucagon in individuals in the Mid BMI group (Mid-Spleen-</w:t>
      </w:r>
      <w:r w:rsidR="006E5432" w:rsidRPr="00EC42CC">
        <w:rPr>
          <w:rFonts w:ascii="Arial" w:hAnsi="Arial" w:cs="Arial"/>
          <w:i/>
          <w:sz w:val="20"/>
          <w:szCs w:val="20"/>
        </w:rPr>
        <w:t>CLIC1</w:t>
      </w:r>
      <w:r w:rsidR="006E5432" w:rsidRPr="00EC42CC">
        <w:rPr>
          <w:rFonts w:ascii="Arial" w:hAnsi="Arial" w:cs="Arial"/>
          <w:sz w:val="20"/>
          <w:szCs w:val="20"/>
        </w:rPr>
        <w:t>, p=2.09 x 10</w:t>
      </w:r>
      <w:r w:rsidR="006E5432" w:rsidRPr="00EC42CC">
        <w:rPr>
          <w:rFonts w:ascii="Arial" w:hAnsi="Arial" w:cs="Arial"/>
          <w:sz w:val="20"/>
          <w:szCs w:val="20"/>
          <w:vertAlign w:val="superscript"/>
        </w:rPr>
        <w:t>-6</w:t>
      </w:r>
      <w:r w:rsidR="006E5432" w:rsidRPr="00EC42CC">
        <w:rPr>
          <w:rFonts w:ascii="Arial" w:hAnsi="Arial" w:cs="Arial"/>
          <w:sz w:val="20"/>
          <w:szCs w:val="20"/>
        </w:rPr>
        <w:t xml:space="preserve">), and the association of </w:t>
      </w:r>
      <w:r w:rsidR="006E5432" w:rsidRPr="00EC42CC">
        <w:rPr>
          <w:rFonts w:ascii="Arial" w:hAnsi="Arial" w:cs="Arial"/>
          <w:i/>
          <w:sz w:val="20"/>
          <w:szCs w:val="20"/>
        </w:rPr>
        <w:t>CLIC1</w:t>
      </w:r>
      <w:r w:rsidR="006E5432" w:rsidRPr="00EC42CC">
        <w:rPr>
          <w:rFonts w:ascii="Arial" w:hAnsi="Arial" w:cs="Arial"/>
          <w:sz w:val="20"/>
          <w:szCs w:val="20"/>
        </w:rPr>
        <w:t xml:space="preserve"> GReX with glucagon remains fairly similar across BMI groups (</w:t>
      </w:r>
      <w:r w:rsidR="006E5432" w:rsidRPr="00EC42CC">
        <w:rPr>
          <w:rFonts w:ascii="Arial" w:hAnsi="Arial" w:cs="Arial"/>
          <w:b/>
          <w:sz w:val="20"/>
          <w:szCs w:val="20"/>
        </w:rPr>
        <w:t>Figure S</w:t>
      </w:r>
      <w:r w:rsidR="000A34E4" w:rsidRPr="00D9522F">
        <w:rPr>
          <w:rFonts w:ascii="Arial" w:hAnsi="Arial" w:cs="Arial"/>
          <w:b/>
          <w:sz w:val="20"/>
          <w:szCs w:val="20"/>
        </w:rPr>
        <w:t>5</w:t>
      </w:r>
      <w:r w:rsidR="006E5432" w:rsidRPr="00EC42CC">
        <w:rPr>
          <w:rFonts w:ascii="Arial" w:hAnsi="Arial" w:cs="Arial"/>
          <w:sz w:val="20"/>
          <w:szCs w:val="20"/>
        </w:rPr>
        <w:t xml:space="preserve">). </w:t>
      </w:r>
      <w:r w:rsidRPr="00EC42CC">
        <w:rPr>
          <w:rFonts w:ascii="Arial" w:hAnsi="Arial" w:cs="Arial"/>
          <w:sz w:val="20"/>
          <w:szCs w:val="20"/>
        </w:rPr>
        <w:t xml:space="preserve">Upregulation of </w:t>
      </w:r>
      <w:r w:rsidRPr="00EC42CC">
        <w:rPr>
          <w:rFonts w:ascii="Arial" w:hAnsi="Arial" w:cs="Arial"/>
          <w:i/>
          <w:sz w:val="20"/>
          <w:szCs w:val="20"/>
        </w:rPr>
        <w:t>KREMEN1</w:t>
      </w:r>
      <w:r w:rsidRPr="00EC42CC">
        <w:rPr>
          <w:rFonts w:ascii="Arial" w:hAnsi="Arial" w:cs="Arial"/>
          <w:sz w:val="20"/>
          <w:szCs w:val="20"/>
        </w:rPr>
        <w:t xml:space="preserve"> and </w:t>
      </w:r>
      <w:r w:rsidRPr="00EC42CC">
        <w:rPr>
          <w:rFonts w:ascii="Arial" w:hAnsi="Arial" w:cs="Arial"/>
          <w:i/>
          <w:sz w:val="20"/>
          <w:szCs w:val="20"/>
        </w:rPr>
        <w:t>RBM6</w:t>
      </w:r>
      <w:r w:rsidRPr="00EC42CC">
        <w:rPr>
          <w:rFonts w:ascii="Arial" w:hAnsi="Arial" w:cs="Arial"/>
          <w:sz w:val="20"/>
          <w:szCs w:val="20"/>
        </w:rPr>
        <w:t xml:space="preserve">, and downregulation of </w:t>
      </w:r>
      <w:r w:rsidRPr="00EC42CC">
        <w:rPr>
          <w:rFonts w:ascii="Arial" w:hAnsi="Arial" w:cs="Arial"/>
          <w:i/>
          <w:sz w:val="20"/>
          <w:szCs w:val="20"/>
        </w:rPr>
        <w:t>PFKFB4</w:t>
      </w:r>
      <w:r w:rsidRPr="00EC42CC">
        <w:rPr>
          <w:rFonts w:ascii="Arial" w:hAnsi="Arial" w:cs="Arial"/>
          <w:sz w:val="20"/>
          <w:szCs w:val="20"/>
        </w:rPr>
        <w:t xml:space="preserve"> were also associated with insulin- and diabetes-related phenotypes (Insulin aspart-Liver-</w:t>
      </w:r>
      <w:r w:rsidRPr="00EC42CC">
        <w:rPr>
          <w:rFonts w:ascii="Arial" w:hAnsi="Arial" w:cs="Arial"/>
          <w:i/>
          <w:sz w:val="20"/>
          <w:szCs w:val="20"/>
        </w:rPr>
        <w:t>KREMEN1</w:t>
      </w:r>
      <w:r w:rsidR="000E7D27" w:rsidRPr="00EC42CC">
        <w:rPr>
          <w:rFonts w:ascii="Arial" w:hAnsi="Arial" w:cs="Arial"/>
          <w:sz w:val="20"/>
          <w:szCs w:val="20"/>
        </w:rPr>
        <w:t>, p=2.81</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000E7D27" w:rsidRPr="00EC42CC">
        <w:rPr>
          <w:rFonts w:ascii="Arial" w:hAnsi="Arial" w:cs="Arial"/>
          <w:sz w:val="20"/>
          <w:szCs w:val="20"/>
          <w:vertAlign w:val="superscript"/>
        </w:rPr>
        <w:t>5</w:t>
      </w:r>
      <w:r w:rsidRPr="00EC42CC">
        <w:rPr>
          <w:rFonts w:ascii="Arial" w:hAnsi="Arial" w:cs="Arial"/>
          <w:sz w:val="20"/>
          <w:szCs w:val="20"/>
        </w:rPr>
        <w:t>; insulin glargine-Liver-</w:t>
      </w:r>
      <w:r w:rsidRPr="00EC42CC">
        <w:rPr>
          <w:rFonts w:ascii="Arial" w:hAnsi="Arial" w:cs="Arial"/>
          <w:i/>
          <w:sz w:val="20"/>
          <w:szCs w:val="20"/>
        </w:rPr>
        <w:t>KREMEN1</w:t>
      </w:r>
      <w:r w:rsidRPr="00EC42CC">
        <w:rPr>
          <w:rFonts w:ascii="Arial" w:hAnsi="Arial" w:cs="Arial"/>
          <w:sz w:val="20"/>
          <w:szCs w:val="20"/>
        </w:rPr>
        <w:t>,</w:t>
      </w:r>
      <w:r w:rsidR="000E7D27" w:rsidRPr="00EC42CC">
        <w:rPr>
          <w:rFonts w:ascii="Arial" w:hAnsi="Arial" w:cs="Arial"/>
          <w:sz w:val="20"/>
          <w:szCs w:val="20"/>
        </w:rPr>
        <w:t xml:space="preserve"> p=4.16</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000E7D27" w:rsidRPr="00EC42CC">
        <w:rPr>
          <w:rFonts w:ascii="Arial" w:hAnsi="Arial" w:cs="Arial"/>
          <w:sz w:val="20"/>
          <w:szCs w:val="20"/>
          <w:vertAlign w:val="superscript"/>
        </w:rPr>
        <w:t>5</w:t>
      </w:r>
      <w:r w:rsidRPr="00EC42CC">
        <w:rPr>
          <w:rFonts w:ascii="Arial" w:hAnsi="Arial" w:cs="Arial"/>
          <w:sz w:val="20"/>
          <w:szCs w:val="20"/>
        </w:rPr>
        <w:t>; insulin isophane-Liver-</w:t>
      </w:r>
      <w:r w:rsidRPr="00EC42CC">
        <w:rPr>
          <w:rFonts w:ascii="Arial" w:hAnsi="Arial" w:cs="Arial"/>
          <w:i/>
          <w:sz w:val="20"/>
          <w:szCs w:val="20"/>
        </w:rPr>
        <w:t>KREMEN1</w:t>
      </w:r>
      <w:r w:rsidR="000E7D27" w:rsidRPr="00EC42CC">
        <w:rPr>
          <w:rFonts w:ascii="Arial" w:hAnsi="Arial" w:cs="Arial"/>
          <w:sz w:val="20"/>
          <w:szCs w:val="20"/>
        </w:rPr>
        <w:t>, p=4.31</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000E7D27" w:rsidRPr="00EC42CC">
        <w:rPr>
          <w:rFonts w:ascii="Arial" w:hAnsi="Arial" w:cs="Arial"/>
          <w:sz w:val="20"/>
          <w:szCs w:val="20"/>
          <w:vertAlign w:val="superscript"/>
        </w:rPr>
        <w:t>5</w:t>
      </w:r>
      <w:r w:rsidRPr="00EC42CC">
        <w:rPr>
          <w:rFonts w:ascii="Arial" w:hAnsi="Arial" w:cs="Arial"/>
          <w:sz w:val="20"/>
          <w:szCs w:val="20"/>
        </w:rPr>
        <w:t>; linagliptin-Skin Not Sun Exposed-</w:t>
      </w:r>
      <w:r w:rsidRPr="00EC42CC">
        <w:rPr>
          <w:rFonts w:ascii="Arial" w:hAnsi="Arial" w:cs="Arial"/>
          <w:i/>
          <w:sz w:val="20"/>
          <w:szCs w:val="20"/>
        </w:rPr>
        <w:t>PFKFB4</w:t>
      </w:r>
      <w:r w:rsidR="000E7D27" w:rsidRPr="00EC42CC">
        <w:rPr>
          <w:rFonts w:ascii="Arial" w:hAnsi="Arial" w:cs="Arial"/>
          <w:sz w:val="20"/>
          <w:szCs w:val="20"/>
        </w:rPr>
        <w:t>, p=3.91</w:t>
      </w:r>
      <w:r w:rsidR="003370F9" w:rsidRPr="00EC42CC">
        <w:rPr>
          <w:rFonts w:ascii="Arial" w:hAnsi="Arial" w:cs="Arial"/>
          <w:sz w:val="20"/>
          <w:szCs w:val="20"/>
        </w:rPr>
        <w:t xml:space="preserve"> x 10</w:t>
      </w:r>
      <w:r w:rsidR="000E7D27" w:rsidRPr="00EC42CC">
        <w:rPr>
          <w:rFonts w:ascii="Arial" w:hAnsi="Arial" w:cs="Arial"/>
          <w:sz w:val="20"/>
          <w:szCs w:val="20"/>
          <w:vertAlign w:val="superscript"/>
        </w:rPr>
        <w:t>-5</w:t>
      </w:r>
      <w:r w:rsidRPr="00EC42CC">
        <w:rPr>
          <w:rFonts w:ascii="Arial" w:hAnsi="Arial" w:cs="Arial"/>
          <w:sz w:val="20"/>
          <w:szCs w:val="20"/>
        </w:rPr>
        <w:t>; insulin isophane-Brain Substantia Nigra-</w:t>
      </w:r>
      <w:r w:rsidRPr="00EC42CC">
        <w:rPr>
          <w:rFonts w:ascii="Arial" w:hAnsi="Arial" w:cs="Arial"/>
          <w:i/>
          <w:sz w:val="20"/>
          <w:szCs w:val="20"/>
        </w:rPr>
        <w:t>RBM6</w:t>
      </w:r>
      <w:r w:rsidR="000E7D27" w:rsidRPr="00EC42CC">
        <w:rPr>
          <w:rFonts w:ascii="Arial" w:hAnsi="Arial" w:cs="Arial"/>
          <w:sz w:val="20"/>
          <w:szCs w:val="20"/>
        </w:rPr>
        <w:t>, p=3.96</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000E7D27" w:rsidRPr="00EC42CC">
        <w:rPr>
          <w:rFonts w:ascii="Arial" w:hAnsi="Arial" w:cs="Arial"/>
          <w:sz w:val="20"/>
          <w:szCs w:val="20"/>
          <w:vertAlign w:val="superscript"/>
        </w:rPr>
        <w:t>5</w:t>
      </w:r>
      <w:r w:rsidRPr="00EC42CC">
        <w:rPr>
          <w:rFonts w:ascii="Arial" w:hAnsi="Arial" w:cs="Arial"/>
          <w:sz w:val="20"/>
          <w:szCs w:val="20"/>
        </w:rPr>
        <w:t xml:space="preserve">). </w:t>
      </w:r>
    </w:p>
    <w:p w14:paraId="385AE7FE" w14:textId="77777777" w:rsidR="000E18E1" w:rsidRPr="00EC42CC" w:rsidRDefault="000E18E1" w:rsidP="003D2920">
      <w:pPr>
        <w:spacing w:line="480" w:lineRule="auto"/>
        <w:rPr>
          <w:rFonts w:ascii="Arial" w:hAnsi="Arial" w:cs="Arial"/>
          <w:sz w:val="20"/>
          <w:szCs w:val="20"/>
        </w:rPr>
      </w:pPr>
    </w:p>
    <w:p w14:paraId="6B0FB542" w14:textId="3E21F904" w:rsidR="003D2920" w:rsidRPr="00EC42CC" w:rsidRDefault="003D2920" w:rsidP="003D2920">
      <w:pPr>
        <w:spacing w:line="480" w:lineRule="auto"/>
        <w:rPr>
          <w:rFonts w:ascii="Arial" w:hAnsi="Arial" w:cs="Arial"/>
          <w:sz w:val="20"/>
          <w:szCs w:val="20"/>
        </w:rPr>
      </w:pPr>
      <w:r w:rsidRPr="00EC42CC">
        <w:rPr>
          <w:rFonts w:ascii="Arial" w:hAnsi="Arial" w:cs="Arial"/>
          <w:sz w:val="20"/>
          <w:szCs w:val="20"/>
        </w:rPr>
        <w:lastRenderedPageBreak/>
        <w:t xml:space="preserve">In the overall cohort, downregulation of </w:t>
      </w:r>
      <w:r w:rsidRPr="00EC42CC">
        <w:rPr>
          <w:rFonts w:ascii="Arial" w:hAnsi="Arial" w:cs="Arial"/>
          <w:i/>
          <w:sz w:val="20"/>
          <w:szCs w:val="20"/>
        </w:rPr>
        <w:t>RNF123</w:t>
      </w:r>
      <w:r w:rsidRPr="00EC42CC">
        <w:rPr>
          <w:rFonts w:ascii="Arial" w:hAnsi="Arial" w:cs="Arial"/>
          <w:sz w:val="20"/>
          <w:szCs w:val="20"/>
        </w:rPr>
        <w:t xml:space="preserve"> was associated with the benzodiazepine sedative temazepam (Artery Aorta-</w:t>
      </w:r>
      <w:r w:rsidRPr="00EC42CC">
        <w:rPr>
          <w:rFonts w:ascii="Arial" w:hAnsi="Arial" w:cs="Arial"/>
          <w:i/>
          <w:sz w:val="20"/>
          <w:szCs w:val="20"/>
        </w:rPr>
        <w:t>RNF123</w:t>
      </w:r>
      <w:r w:rsidRPr="00EC42CC">
        <w:rPr>
          <w:rFonts w:ascii="Arial" w:hAnsi="Arial" w:cs="Arial"/>
          <w:sz w:val="20"/>
          <w:szCs w:val="20"/>
        </w:rPr>
        <w:t>, p=2.76</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stimulant laxative sennosides (Esophagus Mucosa-</w:t>
      </w:r>
      <w:r w:rsidRPr="00EC42CC">
        <w:rPr>
          <w:rFonts w:ascii="Arial" w:hAnsi="Arial" w:cs="Arial"/>
          <w:i/>
          <w:sz w:val="20"/>
          <w:szCs w:val="20"/>
        </w:rPr>
        <w:t>RNF123</w:t>
      </w:r>
      <w:r w:rsidRPr="00EC42CC">
        <w:rPr>
          <w:rFonts w:ascii="Arial" w:hAnsi="Arial" w:cs="Arial"/>
          <w:sz w:val="20"/>
          <w:szCs w:val="20"/>
        </w:rPr>
        <w:t>, p=1.33</w:t>
      </w:r>
      <w:r w:rsidR="00135E64" w:rsidRPr="00EC42CC">
        <w:rPr>
          <w:rFonts w:ascii="Arial" w:hAnsi="Arial" w:cs="Arial"/>
          <w:sz w:val="20"/>
          <w:szCs w:val="20"/>
        </w:rPr>
        <w:t xml:space="preserve"> x 10</w:t>
      </w:r>
      <w:r w:rsidR="00135E64"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Skeletal Muscle-</w:t>
      </w:r>
      <w:r w:rsidRPr="00EC42CC">
        <w:rPr>
          <w:rFonts w:ascii="Arial" w:hAnsi="Arial" w:cs="Arial"/>
          <w:i/>
          <w:sz w:val="20"/>
          <w:szCs w:val="20"/>
        </w:rPr>
        <w:t>RNF123</w:t>
      </w:r>
      <w:r w:rsidRPr="00EC42CC">
        <w:rPr>
          <w:rFonts w:ascii="Arial" w:hAnsi="Arial" w:cs="Arial"/>
          <w:sz w:val="20"/>
          <w:szCs w:val="20"/>
        </w:rPr>
        <w:t>, p=6.88</w:t>
      </w:r>
      <w:r w:rsidR="00135E64" w:rsidRPr="00EC42CC">
        <w:rPr>
          <w:rFonts w:ascii="Arial" w:hAnsi="Arial" w:cs="Arial"/>
          <w:sz w:val="20"/>
          <w:szCs w:val="20"/>
        </w:rPr>
        <w:t xml:space="preserve"> x 10</w:t>
      </w:r>
      <w:r w:rsidR="00135E64"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and diuretic hydrochlorothiazide (Esophagus Muscularis-</w:t>
      </w:r>
      <w:r w:rsidRPr="00EC42CC">
        <w:rPr>
          <w:rFonts w:ascii="Arial" w:hAnsi="Arial" w:cs="Arial"/>
          <w:i/>
          <w:sz w:val="20"/>
          <w:szCs w:val="20"/>
        </w:rPr>
        <w:t>RNF123</w:t>
      </w:r>
      <w:r w:rsidRPr="00EC42CC">
        <w:rPr>
          <w:rFonts w:ascii="Arial" w:hAnsi="Arial" w:cs="Arial"/>
          <w:sz w:val="20"/>
          <w:szCs w:val="20"/>
        </w:rPr>
        <w:t>, p=3.73</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xml:space="preserve">). Upregulation of </w:t>
      </w:r>
      <w:r w:rsidRPr="00EC42CC">
        <w:rPr>
          <w:rFonts w:ascii="Arial" w:hAnsi="Arial" w:cs="Arial"/>
          <w:i/>
          <w:sz w:val="20"/>
          <w:szCs w:val="20"/>
        </w:rPr>
        <w:t>KREMEN1</w:t>
      </w:r>
      <w:r w:rsidRPr="00EC42CC">
        <w:rPr>
          <w:rFonts w:ascii="Arial" w:hAnsi="Arial" w:cs="Arial"/>
          <w:sz w:val="20"/>
          <w:szCs w:val="20"/>
        </w:rPr>
        <w:t xml:space="preserve"> was also associated with the hydrochlorothiazide (Adipose Visceral Omentum-</w:t>
      </w:r>
      <w:r w:rsidRPr="00EC42CC">
        <w:rPr>
          <w:rFonts w:ascii="Arial" w:hAnsi="Arial" w:cs="Arial"/>
          <w:i/>
          <w:sz w:val="20"/>
          <w:szCs w:val="20"/>
        </w:rPr>
        <w:t>KREMEN1</w:t>
      </w:r>
      <w:r w:rsidRPr="00EC42CC">
        <w:rPr>
          <w:rFonts w:ascii="Arial" w:hAnsi="Arial" w:cs="Arial"/>
          <w:sz w:val="20"/>
          <w:szCs w:val="20"/>
        </w:rPr>
        <w:t>, p=4.55</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xml:space="preserve">). Downregulation of </w:t>
      </w:r>
      <w:r w:rsidRPr="00EC42CC">
        <w:rPr>
          <w:rFonts w:ascii="Arial" w:hAnsi="Arial" w:cs="Arial"/>
          <w:i/>
          <w:sz w:val="20"/>
          <w:szCs w:val="20"/>
        </w:rPr>
        <w:t>PFKFB4</w:t>
      </w:r>
      <w:r w:rsidRPr="00EC42CC">
        <w:rPr>
          <w:rFonts w:ascii="Arial" w:hAnsi="Arial" w:cs="Arial"/>
          <w:sz w:val="20"/>
          <w:szCs w:val="20"/>
        </w:rPr>
        <w:t xml:space="preserve"> was associated with type 2 diabetes medication empagliflozin (Skin Not Sun Exposed-</w:t>
      </w:r>
      <w:r w:rsidRPr="00EC42CC">
        <w:rPr>
          <w:rFonts w:ascii="Arial" w:hAnsi="Arial" w:cs="Arial"/>
          <w:i/>
          <w:sz w:val="20"/>
          <w:szCs w:val="20"/>
        </w:rPr>
        <w:t>PFKFB4</w:t>
      </w:r>
      <w:r w:rsidRPr="00EC42CC">
        <w:rPr>
          <w:rFonts w:ascii="Arial" w:hAnsi="Arial" w:cs="Arial"/>
          <w:sz w:val="20"/>
          <w:szCs w:val="20"/>
        </w:rPr>
        <w:t>, p=1.58</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and anti-diarrheal loperamide (Skin Not Sun Exposed-</w:t>
      </w:r>
      <w:r w:rsidRPr="00EC42CC">
        <w:rPr>
          <w:rFonts w:ascii="Arial" w:hAnsi="Arial" w:cs="Arial"/>
          <w:i/>
          <w:sz w:val="20"/>
          <w:szCs w:val="20"/>
        </w:rPr>
        <w:t>PFKFB4</w:t>
      </w:r>
      <w:r w:rsidRPr="00EC42CC">
        <w:rPr>
          <w:rFonts w:ascii="Arial" w:hAnsi="Arial" w:cs="Arial"/>
          <w:sz w:val="20"/>
          <w:szCs w:val="20"/>
        </w:rPr>
        <w:t>, p=2.19</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Additional overall AN-GReX associations with medications include antibiotic bacitracin (DLPFC-</w:t>
      </w:r>
      <w:r w:rsidRPr="00EC42CC">
        <w:rPr>
          <w:rFonts w:ascii="Arial" w:hAnsi="Arial" w:cs="Arial"/>
          <w:i/>
          <w:sz w:val="20"/>
          <w:szCs w:val="20"/>
        </w:rPr>
        <w:t>C3orf62</w:t>
      </w:r>
      <w:r w:rsidRPr="00EC42CC">
        <w:rPr>
          <w:rFonts w:ascii="Arial" w:hAnsi="Arial" w:cs="Arial"/>
          <w:sz w:val="20"/>
          <w:szCs w:val="20"/>
        </w:rPr>
        <w:t>, p=4.28</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SSRI antidepressant sertraline (Brain Cerebellum-</w:t>
      </w:r>
      <w:r w:rsidRPr="00EC42CC">
        <w:rPr>
          <w:rFonts w:ascii="Arial" w:hAnsi="Arial" w:cs="Arial"/>
          <w:i/>
          <w:sz w:val="20"/>
          <w:szCs w:val="20"/>
        </w:rPr>
        <w:t>MGMT</w:t>
      </w:r>
      <w:r w:rsidRPr="00EC42CC">
        <w:rPr>
          <w:rFonts w:ascii="Arial" w:hAnsi="Arial" w:cs="Arial"/>
          <w:sz w:val="20"/>
          <w:szCs w:val="20"/>
        </w:rPr>
        <w:t>, p=2.53</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analgesic salicylic acid (Brain Caudate basal ganglia-</w:t>
      </w:r>
      <w:r w:rsidRPr="00EC42CC">
        <w:rPr>
          <w:rFonts w:ascii="Arial" w:hAnsi="Arial" w:cs="Arial"/>
          <w:i/>
          <w:sz w:val="20"/>
          <w:szCs w:val="20"/>
        </w:rPr>
        <w:t>NICN1</w:t>
      </w:r>
      <w:r w:rsidRPr="00EC42CC">
        <w:rPr>
          <w:rFonts w:ascii="Arial" w:hAnsi="Arial" w:cs="Arial"/>
          <w:sz w:val="20"/>
          <w:szCs w:val="20"/>
        </w:rPr>
        <w:t>, p=1.90</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HIV antiviral lopinavir (Brain Hippocampus-</w:t>
      </w:r>
      <w:r w:rsidRPr="00EC42CC">
        <w:rPr>
          <w:rFonts w:ascii="Arial" w:hAnsi="Arial" w:cs="Arial"/>
          <w:i/>
          <w:sz w:val="20"/>
          <w:szCs w:val="20"/>
        </w:rPr>
        <w:t>SLC26A6</w:t>
      </w:r>
      <w:r w:rsidRPr="00EC42CC">
        <w:rPr>
          <w:rFonts w:ascii="Arial" w:hAnsi="Arial" w:cs="Arial"/>
          <w:sz w:val="20"/>
          <w:szCs w:val="20"/>
        </w:rPr>
        <w:t>, p=1.72</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and immunosuppressant chloroquine (Cells Transformed lymphocytes-</w:t>
      </w:r>
      <w:r w:rsidRPr="00EC42CC">
        <w:rPr>
          <w:rFonts w:ascii="Arial" w:hAnsi="Arial" w:cs="Arial"/>
          <w:i/>
          <w:sz w:val="20"/>
          <w:szCs w:val="20"/>
        </w:rPr>
        <w:t>SLC2A10</w:t>
      </w:r>
      <w:r w:rsidRPr="00EC42CC">
        <w:rPr>
          <w:rFonts w:ascii="Arial" w:hAnsi="Arial" w:cs="Arial"/>
          <w:sz w:val="20"/>
          <w:szCs w:val="20"/>
        </w:rPr>
        <w:t>, p=3.71</w:t>
      </w:r>
      <w:r w:rsidR="003370F9" w:rsidRPr="00EC42CC">
        <w:rPr>
          <w:rFonts w:ascii="Arial" w:hAnsi="Arial" w:cs="Arial"/>
          <w:sz w:val="20"/>
          <w:szCs w:val="20"/>
        </w:rPr>
        <w:t xml:space="preserve"> x 10</w:t>
      </w:r>
      <w:r w:rsidR="003370F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w:t>
      </w:r>
    </w:p>
    <w:p w14:paraId="54A9936C" w14:textId="77777777" w:rsidR="003D2920" w:rsidRPr="00EC42CC" w:rsidRDefault="003D2920" w:rsidP="003D2920">
      <w:pPr>
        <w:spacing w:line="480" w:lineRule="auto"/>
        <w:rPr>
          <w:rFonts w:ascii="Arial" w:hAnsi="Arial" w:cs="Arial"/>
          <w:sz w:val="20"/>
          <w:szCs w:val="20"/>
        </w:rPr>
      </w:pPr>
    </w:p>
    <w:p w14:paraId="1D6BF45D" w14:textId="425D117E" w:rsidR="00160584" w:rsidRPr="00EC42CC" w:rsidRDefault="003D2920" w:rsidP="003D2920">
      <w:pPr>
        <w:spacing w:line="480" w:lineRule="auto"/>
        <w:rPr>
          <w:rFonts w:ascii="Arial" w:hAnsi="Arial" w:cs="Arial"/>
          <w:sz w:val="20"/>
          <w:szCs w:val="20"/>
        </w:rPr>
      </w:pPr>
      <w:r w:rsidRPr="00EC42CC">
        <w:rPr>
          <w:rFonts w:ascii="Arial" w:hAnsi="Arial" w:cs="Arial"/>
          <w:sz w:val="20"/>
          <w:szCs w:val="20"/>
        </w:rPr>
        <w:t xml:space="preserve">Chemotherapy drug Paclitaxel is associated with upregulation of </w:t>
      </w:r>
      <w:r w:rsidRPr="00EC42CC">
        <w:rPr>
          <w:rFonts w:ascii="Arial" w:hAnsi="Arial" w:cs="Arial"/>
          <w:i/>
          <w:sz w:val="20"/>
          <w:szCs w:val="20"/>
        </w:rPr>
        <w:t>SUOX</w:t>
      </w:r>
      <w:r w:rsidRPr="00EC42CC">
        <w:rPr>
          <w:rFonts w:ascii="Arial" w:hAnsi="Arial" w:cs="Arial"/>
          <w:sz w:val="20"/>
          <w:szCs w:val="20"/>
        </w:rPr>
        <w:t xml:space="preserve"> (Mid-DGN Whole Blood-</w:t>
      </w:r>
      <w:r w:rsidRPr="00EC42CC">
        <w:rPr>
          <w:rFonts w:ascii="Arial" w:hAnsi="Arial" w:cs="Arial"/>
          <w:i/>
          <w:sz w:val="20"/>
          <w:szCs w:val="20"/>
        </w:rPr>
        <w:t>SUOX</w:t>
      </w:r>
      <w:r w:rsidRPr="00EC42CC">
        <w:rPr>
          <w:rFonts w:ascii="Arial" w:hAnsi="Arial" w:cs="Arial"/>
          <w:sz w:val="20"/>
          <w:szCs w:val="20"/>
        </w:rPr>
        <w:t>, p=1.15</w:t>
      </w:r>
      <w:r w:rsidR="006C6A59" w:rsidRPr="00EC42CC">
        <w:rPr>
          <w:rFonts w:ascii="Arial" w:hAnsi="Arial" w:cs="Arial"/>
          <w:sz w:val="20"/>
          <w:szCs w:val="20"/>
        </w:rPr>
        <w:t xml:space="preserve"> x 10</w:t>
      </w:r>
      <w:r w:rsidR="006C6A5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xml:space="preserve">) and upregulation of </w:t>
      </w:r>
      <w:r w:rsidRPr="00EC42CC">
        <w:rPr>
          <w:rFonts w:ascii="Arial" w:hAnsi="Arial" w:cs="Arial"/>
          <w:i/>
          <w:sz w:val="20"/>
          <w:szCs w:val="20"/>
        </w:rPr>
        <w:t>PFKFB4</w:t>
      </w:r>
      <w:r w:rsidRPr="00EC42CC">
        <w:rPr>
          <w:rFonts w:ascii="Arial" w:hAnsi="Arial" w:cs="Arial"/>
          <w:sz w:val="20"/>
          <w:szCs w:val="20"/>
        </w:rPr>
        <w:t xml:space="preserve"> with anti-muscarinic drug mirabegron in Mid BMI individuals (Mid-Esophagus Mucosa-</w:t>
      </w:r>
      <w:r w:rsidRPr="00EC42CC">
        <w:rPr>
          <w:rFonts w:ascii="Arial" w:hAnsi="Arial" w:cs="Arial"/>
          <w:i/>
          <w:sz w:val="20"/>
          <w:szCs w:val="20"/>
        </w:rPr>
        <w:t>PFKFB4</w:t>
      </w:r>
      <w:r w:rsidRPr="00EC42CC">
        <w:rPr>
          <w:rFonts w:ascii="Arial" w:hAnsi="Arial" w:cs="Arial"/>
          <w:sz w:val="20"/>
          <w:szCs w:val="20"/>
        </w:rPr>
        <w:t>, p=1.77</w:t>
      </w:r>
      <w:r w:rsidR="006C6A59" w:rsidRPr="00EC42CC">
        <w:rPr>
          <w:rFonts w:ascii="Arial" w:hAnsi="Arial" w:cs="Arial"/>
          <w:sz w:val="20"/>
          <w:szCs w:val="20"/>
        </w:rPr>
        <w:t xml:space="preserve"> x 10</w:t>
      </w:r>
      <w:r w:rsidR="006C6A5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In individuals of High BMI, downregulation of MST1 was associated with anti-diarrheal hormone octreotide (High-Adrenal gland-MST1, p=4.71</w:t>
      </w:r>
      <w:r w:rsidR="006C6A59" w:rsidRPr="00EC42CC">
        <w:rPr>
          <w:rFonts w:ascii="Arial" w:hAnsi="Arial" w:cs="Arial"/>
          <w:sz w:val="20"/>
          <w:szCs w:val="20"/>
        </w:rPr>
        <w:t xml:space="preserve"> x 10</w:t>
      </w:r>
      <w:r w:rsidR="006C6A5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xml:space="preserve">) and downregulation of </w:t>
      </w:r>
      <w:r w:rsidRPr="00EC42CC">
        <w:rPr>
          <w:rFonts w:ascii="Arial" w:hAnsi="Arial" w:cs="Arial"/>
          <w:i/>
          <w:sz w:val="20"/>
          <w:szCs w:val="20"/>
        </w:rPr>
        <w:t>PFKFB4</w:t>
      </w:r>
      <w:r w:rsidRPr="00EC42CC">
        <w:rPr>
          <w:rFonts w:ascii="Arial" w:hAnsi="Arial" w:cs="Arial"/>
          <w:sz w:val="20"/>
          <w:szCs w:val="20"/>
        </w:rPr>
        <w:t xml:space="preserve"> was associated with antidiabetic repaglinide and anti-tremor and gut antispasmodic Hyoscyamine (Repaglinide-High-Skin Sun Exposed-</w:t>
      </w:r>
      <w:r w:rsidRPr="00EC42CC">
        <w:rPr>
          <w:rFonts w:ascii="Arial" w:hAnsi="Arial" w:cs="Arial"/>
          <w:i/>
          <w:sz w:val="20"/>
          <w:szCs w:val="20"/>
        </w:rPr>
        <w:t>PFKFB4</w:t>
      </w:r>
      <w:r w:rsidRPr="00EC42CC">
        <w:rPr>
          <w:rFonts w:ascii="Arial" w:hAnsi="Arial" w:cs="Arial"/>
          <w:sz w:val="20"/>
          <w:szCs w:val="20"/>
        </w:rPr>
        <w:t>, p=7.92</w:t>
      </w:r>
      <w:r w:rsidR="006C6A59" w:rsidRPr="00EC42CC">
        <w:rPr>
          <w:rFonts w:ascii="Arial" w:hAnsi="Arial" w:cs="Arial"/>
          <w:sz w:val="20"/>
          <w:szCs w:val="20"/>
        </w:rPr>
        <w:t xml:space="preserve"> x 10</w:t>
      </w:r>
      <w:r w:rsidR="006C6A5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Hyoscyamine-High-Skin Not Sun Exposed-</w:t>
      </w:r>
      <w:r w:rsidRPr="00EC42CC">
        <w:rPr>
          <w:rFonts w:ascii="Arial" w:hAnsi="Arial" w:cs="Arial"/>
          <w:i/>
          <w:sz w:val="20"/>
          <w:szCs w:val="20"/>
        </w:rPr>
        <w:t>PFKFB4</w:t>
      </w:r>
      <w:r w:rsidRPr="00EC42CC">
        <w:rPr>
          <w:rFonts w:ascii="Arial" w:hAnsi="Arial" w:cs="Arial"/>
          <w:sz w:val="20"/>
          <w:szCs w:val="20"/>
        </w:rPr>
        <w:t>, p=1.39</w:t>
      </w:r>
      <w:r w:rsidR="006C6A59" w:rsidRPr="00EC42CC">
        <w:rPr>
          <w:rFonts w:ascii="Arial" w:hAnsi="Arial" w:cs="Arial"/>
          <w:sz w:val="20"/>
          <w:szCs w:val="20"/>
        </w:rPr>
        <w:t xml:space="preserve"> x 10</w:t>
      </w:r>
      <w:r w:rsidR="006C6A59"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w:t>
      </w:r>
      <w:r w:rsidRPr="00EC42CC">
        <w:rPr>
          <w:rFonts w:ascii="Arial" w:hAnsi="Arial" w:cs="Arial"/>
        </w:rPr>
        <w:t xml:space="preserve"> </w:t>
      </w:r>
      <w:r w:rsidRPr="00EC42CC">
        <w:rPr>
          <w:rFonts w:ascii="Arial" w:hAnsi="Arial" w:cs="Arial"/>
          <w:sz w:val="20"/>
          <w:szCs w:val="20"/>
        </w:rPr>
        <w:t xml:space="preserve">Among Low BMI individuals, upregulation of </w:t>
      </w:r>
      <w:r w:rsidRPr="00EC42CC">
        <w:rPr>
          <w:rFonts w:ascii="Arial" w:hAnsi="Arial" w:cs="Arial"/>
          <w:i/>
          <w:sz w:val="20"/>
          <w:szCs w:val="20"/>
        </w:rPr>
        <w:t>GPX1</w:t>
      </w:r>
      <w:r w:rsidR="000E18E1" w:rsidRPr="00EC42CC">
        <w:rPr>
          <w:rFonts w:ascii="Arial" w:hAnsi="Arial" w:cs="Arial"/>
          <w:i/>
          <w:sz w:val="20"/>
          <w:szCs w:val="20"/>
        </w:rPr>
        <w:t xml:space="preserve"> </w:t>
      </w:r>
      <w:r w:rsidR="000E18E1" w:rsidRPr="00EC42CC">
        <w:rPr>
          <w:rFonts w:ascii="Arial" w:hAnsi="Arial" w:cs="Arial"/>
          <w:iCs/>
          <w:sz w:val="20"/>
          <w:szCs w:val="20"/>
        </w:rPr>
        <w:t>was associated</w:t>
      </w:r>
      <w:r w:rsidRPr="00EC42CC">
        <w:rPr>
          <w:rFonts w:ascii="Arial" w:hAnsi="Arial" w:cs="Arial"/>
          <w:sz w:val="20"/>
          <w:szCs w:val="20"/>
        </w:rPr>
        <w:t xml:space="preserve"> with </w:t>
      </w:r>
      <w:r w:rsidR="000E18E1" w:rsidRPr="00EC42CC">
        <w:rPr>
          <w:rFonts w:ascii="Arial" w:hAnsi="Arial" w:cs="Arial"/>
          <w:sz w:val="20"/>
          <w:szCs w:val="20"/>
        </w:rPr>
        <w:t xml:space="preserve">a </w:t>
      </w:r>
      <w:r w:rsidRPr="00EC42CC">
        <w:rPr>
          <w:rFonts w:ascii="Arial" w:hAnsi="Arial" w:cs="Arial"/>
          <w:sz w:val="20"/>
          <w:szCs w:val="20"/>
        </w:rPr>
        <w:t>prescription for lanolin oil (Low-Adipose Visceral Omentum-</w:t>
      </w:r>
      <w:r w:rsidRPr="00EC42CC">
        <w:rPr>
          <w:rFonts w:ascii="Arial" w:hAnsi="Arial" w:cs="Arial"/>
          <w:i/>
          <w:sz w:val="20"/>
          <w:szCs w:val="20"/>
        </w:rPr>
        <w:t>GPX1</w:t>
      </w:r>
      <w:r w:rsidRPr="00EC42CC">
        <w:rPr>
          <w:rFonts w:ascii="Arial" w:hAnsi="Arial" w:cs="Arial"/>
          <w:sz w:val="20"/>
          <w:szCs w:val="20"/>
        </w:rPr>
        <w:t>, p=8.25</w:t>
      </w:r>
      <w:r w:rsidR="006C6A59" w:rsidRPr="00EC42CC">
        <w:rPr>
          <w:rFonts w:ascii="Arial" w:hAnsi="Arial" w:cs="Arial"/>
          <w:sz w:val="20"/>
          <w:szCs w:val="20"/>
        </w:rPr>
        <w:t xml:space="preserve"> x 10</w:t>
      </w:r>
      <w:r w:rsidR="006C6A59" w:rsidRPr="00EC42CC">
        <w:rPr>
          <w:rFonts w:ascii="Arial" w:hAnsi="Arial" w:cs="Arial"/>
          <w:sz w:val="20"/>
          <w:szCs w:val="20"/>
          <w:vertAlign w:val="superscript"/>
        </w:rPr>
        <w:t>-</w:t>
      </w:r>
      <w:r w:rsidRPr="00EC42CC">
        <w:rPr>
          <w:rFonts w:ascii="Arial" w:hAnsi="Arial" w:cs="Arial"/>
          <w:sz w:val="20"/>
          <w:szCs w:val="20"/>
          <w:vertAlign w:val="superscript"/>
        </w:rPr>
        <w:t>6</w:t>
      </w:r>
      <w:r w:rsidR="000E18E1" w:rsidRPr="00EC42CC">
        <w:rPr>
          <w:rFonts w:ascii="Arial" w:hAnsi="Arial" w:cs="Arial"/>
          <w:sz w:val="20"/>
          <w:szCs w:val="20"/>
        </w:rPr>
        <w:t>)</w:t>
      </w:r>
      <w:r w:rsidRPr="00EC42CC">
        <w:rPr>
          <w:rFonts w:ascii="Arial" w:hAnsi="Arial" w:cs="Arial"/>
          <w:sz w:val="20"/>
          <w:szCs w:val="20"/>
        </w:rPr>
        <w:t xml:space="preserve">. Additionally, downregulation of </w:t>
      </w:r>
      <w:r w:rsidRPr="00EC42CC">
        <w:rPr>
          <w:rFonts w:ascii="Arial" w:hAnsi="Arial" w:cs="Arial"/>
          <w:i/>
          <w:sz w:val="20"/>
          <w:szCs w:val="20"/>
        </w:rPr>
        <w:t>USP19</w:t>
      </w:r>
      <w:r w:rsidRPr="00EC42CC">
        <w:rPr>
          <w:rFonts w:ascii="Arial" w:hAnsi="Arial" w:cs="Arial"/>
          <w:sz w:val="20"/>
          <w:szCs w:val="20"/>
        </w:rPr>
        <w:t xml:space="preserve"> was associated with osteoporosis drug Teriparatide in individuals with Low BMI (Low-Pituitary-</w:t>
      </w:r>
      <w:r w:rsidRPr="00EC42CC">
        <w:rPr>
          <w:rFonts w:ascii="Arial" w:hAnsi="Arial" w:cs="Arial"/>
          <w:i/>
          <w:sz w:val="20"/>
          <w:szCs w:val="20"/>
        </w:rPr>
        <w:t>USP19</w:t>
      </w:r>
      <w:r w:rsidRPr="00EC42CC">
        <w:rPr>
          <w:rFonts w:ascii="Arial" w:hAnsi="Arial" w:cs="Arial"/>
          <w:sz w:val="20"/>
          <w:szCs w:val="20"/>
        </w:rPr>
        <w:t>, p=7.84</w:t>
      </w:r>
      <w:r w:rsidR="006C6A59" w:rsidRPr="00EC42CC">
        <w:rPr>
          <w:rFonts w:ascii="Arial" w:hAnsi="Arial" w:cs="Arial"/>
          <w:sz w:val="20"/>
          <w:szCs w:val="20"/>
        </w:rPr>
        <w:t xml:space="preserve"> x 10</w:t>
      </w:r>
      <w:r w:rsidR="006C6A59" w:rsidRPr="00EC42CC">
        <w:rPr>
          <w:rFonts w:ascii="Arial" w:hAnsi="Arial" w:cs="Arial"/>
          <w:sz w:val="20"/>
          <w:szCs w:val="20"/>
          <w:vertAlign w:val="superscript"/>
        </w:rPr>
        <w:t>-</w:t>
      </w:r>
      <w:r w:rsidRPr="00EC42CC">
        <w:rPr>
          <w:rFonts w:ascii="Arial" w:hAnsi="Arial" w:cs="Arial"/>
          <w:sz w:val="20"/>
          <w:szCs w:val="20"/>
          <w:vertAlign w:val="superscript"/>
        </w:rPr>
        <w:t>6</w:t>
      </w:r>
      <w:r w:rsidRPr="00EC42CC">
        <w:rPr>
          <w:rFonts w:ascii="Arial" w:hAnsi="Arial" w:cs="Arial"/>
          <w:sz w:val="20"/>
          <w:szCs w:val="20"/>
        </w:rPr>
        <w:t xml:space="preserve">). </w:t>
      </w:r>
    </w:p>
    <w:p w14:paraId="70290949" w14:textId="77777777" w:rsidR="00160584" w:rsidRPr="00EC42CC" w:rsidRDefault="00160584" w:rsidP="003D2920">
      <w:pPr>
        <w:spacing w:line="480" w:lineRule="auto"/>
        <w:rPr>
          <w:rFonts w:ascii="Arial" w:hAnsi="Arial" w:cs="Arial"/>
          <w:sz w:val="20"/>
          <w:szCs w:val="20"/>
        </w:rPr>
      </w:pPr>
    </w:p>
    <w:p w14:paraId="08896630" w14:textId="0774F474" w:rsidR="003D2920" w:rsidRPr="00EC42CC" w:rsidRDefault="00160584" w:rsidP="003D2920">
      <w:pPr>
        <w:spacing w:line="480" w:lineRule="auto"/>
        <w:rPr>
          <w:rFonts w:ascii="Arial" w:hAnsi="Arial" w:cs="Arial"/>
          <w:sz w:val="20"/>
          <w:szCs w:val="20"/>
        </w:rPr>
      </w:pPr>
      <w:r w:rsidRPr="00EC42CC">
        <w:rPr>
          <w:rFonts w:ascii="Arial" w:hAnsi="Arial" w:cs="Arial"/>
          <w:sz w:val="20"/>
          <w:szCs w:val="20"/>
        </w:rPr>
        <w:t xml:space="preserve">Within the sex-stratified results, downregulation of </w:t>
      </w:r>
      <w:r w:rsidRPr="00D9522F">
        <w:rPr>
          <w:rFonts w:ascii="Arial" w:hAnsi="Arial" w:cs="Arial"/>
          <w:i/>
          <w:iCs/>
          <w:sz w:val="20"/>
          <w:szCs w:val="20"/>
        </w:rPr>
        <w:t>RNF123</w:t>
      </w:r>
      <w:r w:rsidRPr="00EC42CC">
        <w:rPr>
          <w:rFonts w:ascii="Arial" w:hAnsi="Arial" w:cs="Arial"/>
          <w:sz w:val="20"/>
          <w:szCs w:val="20"/>
        </w:rPr>
        <w:t xml:space="preserve"> and </w:t>
      </w:r>
      <w:r w:rsidRPr="00D9522F">
        <w:rPr>
          <w:rFonts w:ascii="Arial" w:hAnsi="Arial" w:cs="Arial"/>
          <w:i/>
          <w:iCs/>
          <w:sz w:val="20"/>
          <w:szCs w:val="20"/>
        </w:rPr>
        <w:t>MST1R</w:t>
      </w:r>
      <w:r w:rsidRPr="00EC42CC">
        <w:rPr>
          <w:rFonts w:ascii="Arial" w:hAnsi="Arial" w:cs="Arial"/>
          <w:sz w:val="20"/>
          <w:szCs w:val="20"/>
        </w:rPr>
        <w:t xml:space="preserve"> was associated with a prescription of the diuretic drug Hydrochlorothiazide in Females (p&lt;5.9 x 10</w:t>
      </w:r>
      <w:r w:rsidRPr="00D9522F">
        <w:rPr>
          <w:rFonts w:ascii="Arial" w:hAnsi="Arial" w:cs="Arial"/>
          <w:sz w:val="20"/>
          <w:szCs w:val="20"/>
          <w:vertAlign w:val="superscript"/>
        </w:rPr>
        <w:t>-5</w:t>
      </w:r>
      <w:r w:rsidRPr="00EC42CC">
        <w:rPr>
          <w:rFonts w:ascii="Arial" w:hAnsi="Arial" w:cs="Arial"/>
          <w:sz w:val="20"/>
          <w:szCs w:val="20"/>
        </w:rPr>
        <w:t xml:space="preserve">). </w:t>
      </w:r>
      <w:r w:rsidR="00B036C2" w:rsidRPr="00EC42CC">
        <w:rPr>
          <w:rFonts w:ascii="Arial" w:hAnsi="Arial" w:cs="Arial"/>
          <w:sz w:val="20"/>
          <w:szCs w:val="20"/>
        </w:rPr>
        <w:t xml:space="preserve">Downregulation of </w:t>
      </w:r>
      <w:r w:rsidR="00B036C2" w:rsidRPr="00D9522F">
        <w:rPr>
          <w:rFonts w:ascii="Arial" w:hAnsi="Arial" w:cs="Arial"/>
          <w:i/>
          <w:iCs/>
          <w:sz w:val="20"/>
          <w:szCs w:val="20"/>
        </w:rPr>
        <w:t>RNF123</w:t>
      </w:r>
      <w:r w:rsidR="00B036C2" w:rsidRPr="00EC42CC">
        <w:rPr>
          <w:rFonts w:ascii="Arial" w:hAnsi="Arial" w:cs="Arial"/>
          <w:sz w:val="20"/>
          <w:szCs w:val="20"/>
        </w:rPr>
        <w:t xml:space="preserve"> and </w:t>
      </w:r>
      <w:r w:rsidR="00B036C2" w:rsidRPr="00D9522F">
        <w:rPr>
          <w:rFonts w:ascii="Arial" w:hAnsi="Arial" w:cs="Arial"/>
          <w:i/>
          <w:iCs/>
          <w:sz w:val="20"/>
          <w:szCs w:val="20"/>
        </w:rPr>
        <w:t>MST1R</w:t>
      </w:r>
      <w:r w:rsidR="00B036C2" w:rsidRPr="00EC42CC">
        <w:rPr>
          <w:rFonts w:ascii="Arial" w:hAnsi="Arial" w:cs="Arial"/>
          <w:sz w:val="20"/>
          <w:szCs w:val="20"/>
        </w:rPr>
        <w:t xml:space="preserve">, and upregulation of </w:t>
      </w:r>
      <w:r w:rsidR="00660CA2" w:rsidRPr="00D9522F">
        <w:rPr>
          <w:rFonts w:ascii="Arial" w:hAnsi="Arial" w:cs="Arial"/>
          <w:i/>
          <w:iCs/>
          <w:sz w:val="20"/>
          <w:szCs w:val="20"/>
        </w:rPr>
        <w:t>RBM6</w:t>
      </w:r>
      <w:r w:rsidR="00660CA2" w:rsidRPr="00EC42CC">
        <w:rPr>
          <w:rFonts w:ascii="Arial" w:hAnsi="Arial" w:cs="Arial"/>
          <w:sz w:val="20"/>
          <w:szCs w:val="20"/>
        </w:rPr>
        <w:t xml:space="preserve"> </w:t>
      </w:r>
      <w:r w:rsidR="00B036C2" w:rsidRPr="00EC42CC">
        <w:rPr>
          <w:rFonts w:ascii="Arial" w:hAnsi="Arial" w:cs="Arial"/>
          <w:sz w:val="20"/>
          <w:szCs w:val="20"/>
        </w:rPr>
        <w:t xml:space="preserve">were additionally associated with the anti-hypertensive drug Olmesartan </w:t>
      </w:r>
      <w:r w:rsidR="00660CA2" w:rsidRPr="00EC42CC">
        <w:rPr>
          <w:rFonts w:ascii="Arial" w:hAnsi="Arial" w:cs="Arial"/>
          <w:sz w:val="20"/>
          <w:szCs w:val="20"/>
        </w:rPr>
        <w:t xml:space="preserve">among Females </w:t>
      </w:r>
      <w:r w:rsidR="00B036C2" w:rsidRPr="00EC42CC">
        <w:rPr>
          <w:rFonts w:ascii="Arial" w:hAnsi="Arial" w:cs="Arial"/>
          <w:sz w:val="20"/>
          <w:szCs w:val="20"/>
        </w:rPr>
        <w:t xml:space="preserve">(p&lt;4.8 x 10-5). </w:t>
      </w:r>
      <w:r w:rsidR="00660CA2" w:rsidRPr="00EC42CC">
        <w:rPr>
          <w:rFonts w:ascii="Arial" w:hAnsi="Arial" w:cs="Arial"/>
          <w:sz w:val="20"/>
          <w:szCs w:val="20"/>
        </w:rPr>
        <w:t xml:space="preserve">Among males, </w:t>
      </w:r>
      <w:r w:rsidR="00660CA2" w:rsidRPr="00D9522F">
        <w:rPr>
          <w:rFonts w:ascii="Arial" w:hAnsi="Arial" w:cs="Arial"/>
          <w:i/>
          <w:iCs/>
          <w:sz w:val="20"/>
          <w:szCs w:val="20"/>
        </w:rPr>
        <w:t>RP11-477N3.1</w:t>
      </w:r>
      <w:r w:rsidR="00660CA2" w:rsidRPr="00EC42CC">
        <w:rPr>
          <w:rFonts w:ascii="Arial" w:hAnsi="Arial" w:cs="Arial"/>
          <w:sz w:val="20"/>
          <w:szCs w:val="20"/>
        </w:rPr>
        <w:t xml:space="preserve"> and </w:t>
      </w:r>
      <w:r w:rsidR="00660CA2" w:rsidRPr="00D9522F">
        <w:rPr>
          <w:rFonts w:ascii="Arial" w:hAnsi="Arial" w:cs="Arial"/>
          <w:i/>
          <w:iCs/>
          <w:sz w:val="20"/>
          <w:szCs w:val="20"/>
        </w:rPr>
        <w:t>RNF123</w:t>
      </w:r>
      <w:r w:rsidR="00660CA2" w:rsidRPr="00EC42CC">
        <w:rPr>
          <w:rFonts w:ascii="Arial" w:hAnsi="Arial" w:cs="Arial"/>
          <w:sz w:val="20"/>
          <w:szCs w:val="20"/>
        </w:rPr>
        <w:t xml:space="preserve"> were </w:t>
      </w:r>
      <w:r w:rsidR="00660CA2" w:rsidRPr="00EC42CC">
        <w:rPr>
          <w:rFonts w:ascii="Arial" w:hAnsi="Arial" w:cs="Arial"/>
          <w:sz w:val="20"/>
          <w:szCs w:val="20"/>
        </w:rPr>
        <w:lastRenderedPageBreak/>
        <w:t>associated with multiple psychiatric drugs, including the antipsychotic Clozapine, benzodiazepines Lorazepam and Temazepam, and anxiolytic Buspirone (p&lt;5.6 x 10</w:t>
      </w:r>
      <w:r w:rsidR="00660CA2" w:rsidRPr="00D9522F">
        <w:rPr>
          <w:rFonts w:ascii="Arial" w:hAnsi="Arial" w:cs="Arial"/>
          <w:sz w:val="20"/>
          <w:szCs w:val="20"/>
          <w:vertAlign w:val="superscript"/>
        </w:rPr>
        <w:t>-5</w:t>
      </w:r>
      <w:r w:rsidR="00660CA2" w:rsidRPr="00EC42CC">
        <w:rPr>
          <w:rFonts w:ascii="Arial" w:hAnsi="Arial" w:cs="Arial"/>
          <w:sz w:val="20"/>
          <w:szCs w:val="20"/>
        </w:rPr>
        <w:t xml:space="preserve">). </w:t>
      </w:r>
      <w:r w:rsidR="003D2920" w:rsidRPr="00EC42CC">
        <w:rPr>
          <w:rFonts w:ascii="Arial" w:hAnsi="Arial" w:cs="Arial"/>
          <w:sz w:val="20"/>
          <w:szCs w:val="20"/>
        </w:rPr>
        <w:t xml:space="preserve">Additional associations of AN-GReX with medications are found in </w:t>
      </w:r>
      <w:r w:rsidR="003D2920"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9</w:t>
      </w:r>
      <w:r w:rsidR="003D2920" w:rsidRPr="00EC42CC">
        <w:rPr>
          <w:rFonts w:ascii="Arial" w:hAnsi="Arial" w:cs="Arial"/>
          <w:sz w:val="20"/>
          <w:szCs w:val="20"/>
        </w:rPr>
        <w:t>.</w:t>
      </w:r>
    </w:p>
    <w:p w14:paraId="278A6254" w14:textId="77777777" w:rsidR="00327DCA" w:rsidRPr="00EC42CC" w:rsidRDefault="00327DCA" w:rsidP="003D2920">
      <w:pPr>
        <w:spacing w:line="480" w:lineRule="auto"/>
        <w:rPr>
          <w:rFonts w:ascii="Arial" w:hAnsi="Arial" w:cs="Arial"/>
          <w:sz w:val="20"/>
          <w:szCs w:val="20"/>
        </w:rPr>
      </w:pPr>
    </w:p>
    <w:p w14:paraId="10771E17" w14:textId="7DD48A4D" w:rsidR="00327DCA" w:rsidRPr="00EC42CC" w:rsidRDefault="00327DCA" w:rsidP="00327DCA">
      <w:pPr>
        <w:spacing w:line="480" w:lineRule="auto"/>
        <w:rPr>
          <w:rFonts w:ascii="Arial" w:hAnsi="Arial" w:cs="Arial"/>
        </w:rPr>
      </w:pPr>
      <w:r w:rsidRPr="00EC42CC">
        <w:rPr>
          <w:rFonts w:ascii="Arial" w:hAnsi="Arial" w:cs="Arial"/>
          <w:b/>
          <w:i/>
        </w:rPr>
        <w:t>OB</w:t>
      </w:r>
      <w:r w:rsidR="0076268E" w:rsidRPr="00EC42CC">
        <w:rPr>
          <w:rFonts w:ascii="Arial" w:hAnsi="Arial" w:cs="Arial"/>
          <w:b/>
          <w:i/>
        </w:rPr>
        <w:t>/</w:t>
      </w:r>
      <w:r w:rsidRPr="00EC42CC">
        <w:rPr>
          <w:rFonts w:ascii="Arial" w:hAnsi="Arial" w:cs="Arial"/>
          <w:b/>
          <w:i/>
        </w:rPr>
        <w:t>GYN History</w:t>
      </w:r>
    </w:p>
    <w:p w14:paraId="44CA1F8A" w14:textId="420EA5BC" w:rsidR="00327DCA" w:rsidRPr="00EC42CC" w:rsidRDefault="00327DCA" w:rsidP="00327DCA">
      <w:pPr>
        <w:spacing w:line="480" w:lineRule="auto"/>
        <w:rPr>
          <w:rFonts w:ascii="Arial" w:hAnsi="Arial" w:cs="Arial"/>
          <w:sz w:val="20"/>
          <w:szCs w:val="20"/>
        </w:rPr>
      </w:pPr>
      <w:r w:rsidRPr="00EC42CC">
        <w:rPr>
          <w:rFonts w:ascii="Arial" w:hAnsi="Arial" w:cs="Arial"/>
          <w:sz w:val="20"/>
          <w:szCs w:val="20"/>
        </w:rPr>
        <w:t>OB</w:t>
      </w:r>
      <w:r w:rsidR="0076268E" w:rsidRPr="00EC42CC">
        <w:rPr>
          <w:rFonts w:ascii="Arial" w:hAnsi="Arial" w:cs="Arial"/>
          <w:sz w:val="20"/>
          <w:szCs w:val="20"/>
        </w:rPr>
        <w:t>/</w:t>
      </w:r>
      <w:r w:rsidRPr="00EC42CC">
        <w:rPr>
          <w:rFonts w:ascii="Arial" w:hAnsi="Arial" w:cs="Arial"/>
          <w:sz w:val="20"/>
          <w:szCs w:val="20"/>
        </w:rPr>
        <w:t xml:space="preserve">GYN phenotypes were extracted from the EHR </w:t>
      </w:r>
      <w:r w:rsidR="005558D1" w:rsidRPr="00EC42CC">
        <w:rPr>
          <w:rFonts w:ascii="Arial" w:hAnsi="Arial" w:cs="Arial"/>
          <w:sz w:val="20"/>
          <w:szCs w:val="20"/>
        </w:rPr>
        <w:t xml:space="preserve">for female individuals </w:t>
      </w:r>
      <w:r w:rsidRPr="00EC42CC">
        <w:rPr>
          <w:rFonts w:ascii="Arial" w:hAnsi="Arial" w:cs="Arial"/>
          <w:sz w:val="20"/>
          <w:szCs w:val="20"/>
        </w:rPr>
        <w:t xml:space="preserve">and contained the following categories along with date of outcome: abortion, current pregnancy, ectopic pregnancy, para (parity), gravida, preterm birth, spontaneous abortion, to-term birth and therapeutic abortion. </w:t>
      </w:r>
      <w:r w:rsidR="006D028D" w:rsidRPr="00EC42CC">
        <w:rPr>
          <w:rFonts w:ascii="Arial" w:hAnsi="Arial" w:cs="Arial"/>
          <w:sz w:val="20"/>
          <w:szCs w:val="20"/>
        </w:rPr>
        <w:t xml:space="preserve">In the overall cohort, downregulation of </w:t>
      </w:r>
      <w:r w:rsidR="006D028D" w:rsidRPr="00D9522F">
        <w:rPr>
          <w:rFonts w:ascii="Arial" w:hAnsi="Arial" w:cs="Arial"/>
          <w:i/>
          <w:iCs/>
          <w:sz w:val="20"/>
          <w:szCs w:val="20"/>
        </w:rPr>
        <w:t>MST1</w:t>
      </w:r>
      <w:r w:rsidR="006D028D" w:rsidRPr="00EC42CC">
        <w:rPr>
          <w:rFonts w:ascii="Arial" w:hAnsi="Arial" w:cs="Arial"/>
          <w:sz w:val="20"/>
          <w:szCs w:val="20"/>
        </w:rPr>
        <w:t xml:space="preserve"> was associated with overall gravida (number of pregnancies) in multiple tissues (Overall-</w:t>
      </w:r>
      <w:r w:rsidR="006D028D" w:rsidRPr="00D9522F">
        <w:rPr>
          <w:rFonts w:ascii="Arial" w:hAnsi="Arial" w:cs="Arial"/>
          <w:i/>
          <w:iCs/>
          <w:sz w:val="20"/>
          <w:szCs w:val="20"/>
        </w:rPr>
        <w:t>MST1</w:t>
      </w:r>
      <w:r w:rsidR="006D028D" w:rsidRPr="00EC42CC">
        <w:rPr>
          <w:rFonts w:ascii="Arial" w:hAnsi="Arial" w:cs="Arial"/>
          <w:sz w:val="20"/>
          <w:szCs w:val="20"/>
        </w:rPr>
        <w:t xml:space="preserve">, p&lt;0.0034). Among Mid BMI individuals, </w:t>
      </w:r>
      <w:r w:rsidR="006D028D" w:rsidRPr="00D9522F">
        <w:rPr>
          <w:rFonts w:ascii="Arial" w:hAnsi="Arial" w:cs="Arial"/>
          <w:i/>
          <w:iCs/>
          <w:sz w:val="20"/>
          <w:szCs w:val="20"/>
        </w:rPr>
        <w:t>CLIC1</w:t>
      </w:r>
      <w:r w:rsidR="006D028D" w:rsidRPr="00EC42CC">
        <w:rPr>
          <w:rFonts w:ascii="Arial" w:hAnsi="Arial" w:cs="Arial"/>
          <w:sz w:val="20"/>
          <w:szCs w:val="20"/>
        </w:rPr>
        <w:t xml:space="preserve">, </w:t>
      </w:r>
      <w:r w:rsidR="006D028D" w:rsidRPr="00D9522F">
        <w:rPr>
          <w:rFonts w:ascii="Arial" w:hAnsi="Arial" w:cs="Arial"/>
          <w:i/>
          <w:iCs/>
          <w:sz w:val="20"/>
          <w:szCs w:val="20"/>
        </w:rPr>
        <w:t>EBF3</w:t>
      </w:r>
      <w:r w:rsidR="006D028D" w:rsidRPr="00EC42CC">
        <w:rPr>
          <w:rFonts w:ascii="Arial" w:hAnsi="Arial" w:cs="Arial"/>
          <w:sz w:val="20"/>
          <w:szCs w:val="20"/>
        </w:rPr>
        <w:t xml:space="preserve">, </w:t>
      </w:r>
      <w:r w:rsidR="006D028D" w:rsidRPr="00D9522F">
        <w:rPr>
          <w:rFonts w:ascii="Arial" w:hAnsi="Arial" w:cs="Arial"/>
          <w:i/>
          <w:iCs/>
          <w:sz w:val="20"/>
          <w:szCs w:val="20"/>
        </w:rPr>
        <w:t>MGMT</w:t>
      </w:r>
      <w:r w:rsidR="006D028D" w:rsidRPr="00EC42CC">
        <w:rPr>
          <w:rFonts w:ascii="Arial" w:hAnsi="Arial" w:cs="Arial"/>
          <w:sz w:val="20"/>
          <w:szCs w:val="20"/>
        </w:rPr>
        <w:t xml:space="preserve"> and </w:t>
      </w:r>
      <w:r w:rsidR="006D028D" w:rsidRPr="00D9522F">
        <w:rPr>
          <w:rFonts w:ascii="Arial" w:hAnsi="Arial" w:cs="Arial"/>
          <w:i/>
          <w:iCs/>
          <w:sz w:val="20"/>
          <w:szCs w:val="20"/>
        </w:rPr>
        <w:t>SUOX</w:t>
      </w:r>
      <w:r w:rsidR="006D028D" w:rsidRPr="00EC42CC">
        <w:rPr>
          <w:rFonts w:ascii="Arial" w:hAnsi="Arial" w:cs="Arial"/>
          <w:sz w:val="20"/>
          <w:szCs w:val="20"/>
        </w:rPr>
        <w:t xml:space="preserve"> were associated with preterm birth (p&lt;0.0051). </w:t>
      </w:r>
      <w:r w:rsidR="005558D1" w:rsidRPr="00EC42CC">
        <w:rPr>
          <w:rFonts w:ascii="Arial" w:hAnsi="Arial" w:cs="Arial"/>
          <w:sz w:val="20"/>
          <w:szCs w:val="20"/>
        </w:rPr>
        <w:t xml:space="preserve">Upregulation of </w:t>
      </w:r>
      <w:r w:rsidR="005558D1" w:rsidRPr="00D9522F">
        <w:rPr>
          <w:rFonts w:ascii="Arial" w:hAnsi="Arial" w:cs="Arial"/>
          <w:i/>
          <w:iCs/>
          <w:sz w:val="20"/>
          <w:szCs w:val="20"/>
        </w:rPr>
        <w:t>RBM6</w:t>
      </w:r>
      <w:r w:rsidR="005558D1" w:rsidRPr="00EC42CC">
        <w:rPr>
          <w:rFonts w:ascii="Arial" w:hAnsi="Arial" w:cs="Arial"/>
          <w:sz w:val="20"/>
          <w:szCs w:val="20"/>
        </w:rPr>
        <w:t xml:space="preserve"> was associated with preterm birth among Low BMI individuals for multiple tissues (p&lt;0.0061)</w:t>
      </w:r>
      <w:r w:rsidR="006D028D" w:rsidRPr="00EC42CC">
        <w:rPr>
          <w:rFonts w:ascii="Arial" w:hAnsi="Arial" w:cs="Arial"/>
          <w:sz w:val="20"/>
          <w:szCs w:val="20"/>
        </w:rPr>
        <w:t xml:space="preserve">, while downregulation of </w:t>
      </w:r>
      <w:r w:rsidR="006D028D" w:rsidRPr="00D9522F">
        <w:rPr>
          <w:rFonts w:ascii="Arial" w:hAnsi="Arial" w:cs="Arial"/>
          <w:i/>
          <w:iCs/>
          <w:sz w:val="20"/>
          <w:szCs w:val="20"/>
        </w:rPr>
        <w:t>MST1R</w:t>
      </w:r>
      <w:r w:rsidR="006D028D" w:rsidRPr="00EC42CC">
        <w:rPr>
          <w:rFonts w:ascii="Arial" w:hAnsi="Arial" w:cs="Arial"/>
          <w:sz w:val="20"/>
          <w:szCs w:val="20"/>
        </w:rPr>
        <w:t xml:space="preserve">, </w:t>
      </w:r>
      <w:r w:rsidR="006D028D" w:rsidRPr="00D9522F">
        <w:rPr>
          <w:rFonts w:ascii="Arial" w:hAnsi="Arial" w:cs="Arial"/>
          <w:i/>
          <w:iCs/>
          <w:sz w:val="20"/>
          <w:szCs w:val="20"/>
        </w:rPr>
        <w:t>RNF123</w:t>
      </w:r>
      <w:r w:rsidR="006D028D" w:rsidRPr="00EC42CC">
        <w:rPr>
          <w:rFonts w:ascii="Arial" w:hAnsi="Arial" w:cs="Arial"/>
          <w:sz w:val="20"/>
          <w:szCs w:val="20"/>
        </w:rPr>
        <w:t xml:space="preserve">, and </w:t>
      </w:r>
      <w:r w:rsidR="006D028D" w:rsidRPr="00D9522F">
        <w:rPr>
          <w:rFonts w:ascii="Arial" w:hAnsi="Arial" w:cs="Arial"/>
          <w:i/>
          <w:iCs/>
          <w:sz w:val="20"/>
          <w:szCs w:val="20"/>
        </w:rPr>
        <w:t>SLC2A10</w:t>
      </w:r>
      <w:r w:rsidR="006D028D" w:rsidRPr="00EC42CC">
        <w:rPr>
          <w:rFonts w:ascii="Arial" w:hAnsi="Arial" w:cs="Arial"/>
          <w:sz w:val="20"/>
          <w:szCs w:val="20"/>
        </w:rPr>
        <w:t xml:space="preserve"> were associated with a term birth in Low BMI individuals (p&lt;0.0059)</w:t>
      </w:r>
      <w:r w:rsidR="005558D1" w:rsidRPr="00EC42CC">
        <w:rPr>
          <w:rFonts w:ascii="Arial" w:hAnsi="Arial" w:cs="Arial"/>
          <w:sz w:val="20"/>
          <w:szCs w:val="20"/>
        </w:rPr>
        <w:t xml:space="preserve">. </w:t>
      </w:r>
      <w:r w:rsidRPr="00EC42CC">
        <w:rPr>
          <w:rFonts w:ascii="Arial" w:hAnsi="Arial" w:cs="Arial"/>
          <w:sz w:val="20"/>
          <w:szCs w:val="20"/>
        </w:rPr>
        <w:t xml:space="preserve">Upregulation of </w:t>
      </w:r>
      <w:r w:rsidRPr="00EC42CC">
        <w:rPr>
          <w:rFonts w:ascii="Arial" w:hAnsi="Arial" w:cs="Arial"/>
          <w:i/>
          <w:sz w:val="20"/>
          <w:szCs w:val="20"/>
        </w:rPr>
        <w:t>KREMEN1</w:t>
      </w:r>
      <w:r w:rsidRPr="00EC42CC">
        <w:rPr>
          <w:rFonts w:ascii="Arial" w:hAnsi="Arial" w:cs="Arial"/>
          <w:sz w:val="20"/>
          <w:szCs w:val="20"/>
        </w:rPr>
        <w:t xml:space="preserve"> in individuals with </w:t>
      </w:r>
      <w:r w:rsidR="006D028D" w:rsidRPr="00EC42CC">
        <w:rPr>
          <w:rFonts w:ascii="Arial" w:hAnsi="Arial" w:cs="Arial"/>
          <w:sz w:val="20"/>
          <w:szCs w:val="20"/>
        </w:rPr>
        <w:t>H</w:t>
      </w:r>
      <w:r w:rsidRPr="00EC42CC">
        <w:rPr>
          <w:rFonts w:ascii="Arial" w:hAnsi="Arial" w:cs="Arial"/>
          <w:sz w:val="20"/>
          <w:szCs w:val="20"/>
        </w:rPr>
        <w:t>igh BMI was associated with overall parity, or the number of births per gestation (Subcutaneous adipose-</w:t>
      </w:r>
      <w:r w:rsidRPr="00EC42CC">
        <w:rPr>
          <w:rFonts w:ascii="Arial" w:hAnsi="Arial" w:cs="Arial"/>
          <w:i/>
          <w:sz w:val="20"/>
          <w:szCs w:val="20"/>
        </w:rPr>
        <w:t>KREMEN1</w:t>
      </w:r>
      <w:r w:rsidRPr="00EC42CC">
        <w:rPr>
          <w:rFonts w:ascii="Arial" w:hAnsi="Arial" w:cs="Arial"/>
          <w:sz w:val="20"/>
          <w:szCs w:val="20"/>
        </w:rPr>
        <w:t>, p=1.16</w:t>
      </w:r>
      <w:r w:rsidR="00384F07" w:rsidRPr="00EC42CC">
        <w:rPr>
          <w:rFonts w:ascii="Arial" w:hAnsi="Arial" w:cs="Arial"/>
          <w:sz w:val="20"/>
          <w:szCs w:val="20"/>
        </w:rPr>
        <w:t xml:space="preserve"> x 10</w:t>
      </w:r>
      <w:r w:rsidR="00384F07"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Downregulation of </w:t>
      </w:r>
      <w:r w:rsidRPr="00EC42CC">
        <w:rPr>
          <w:rFonts w:ascii="Arial" w:hAnsi="Arial" w:cs="Arial"/>
          <w:i/>
          <w:sz w:val="20"/>
          <w:szCs w:val="20"/>
        </w:rPr>
        <w:t>SLC26A10</w:t>
      </w:r>
      <w:r w:rsidRPr="00EC42CC">
        <w:rPr>
          <w:rFonts w:ascii="Arial" w:hAnsi="Arial" w:cs="Arial"/>
          <w:sz w:val="20"/>
          <w:szCs w:val="20"/>
        </w:rPr>
        <w:t xml:space="preserve"> was also associated with parity, but in individuals of low BMI (Subcutaneous adipose-</w:t>
      </w:r>
      <w:r w:rsidRPr="00EC42CC">
        <w:rPr>
          <w:rFonts w:ascii="Arial" w:hAnsi="Arial" w:cs="Arial"/>
          <w:i/>
          <w:sz w:val="20"/>
          <w:szCs w:val="20"/>
        </w:rPr>
        <w:t>SLC26A10</w:t>
      </w:r>
      <w:r w:rsidRPr="00EC42CC">
        <w:rPr>
          <w:rFonts w:ascii="Arial" w:hAnsi="Arial" w:cs="Arial"/>
          <w:sz w:val="20"/>
          <w:szCs w:val="20"/>
        </w:rPr>
        <w:t>, p=2.03</w:t>
      </w:r>
      <w:r w:rsidR="00384F07" w:rsidRPr="00EC42CC">
        <w:rPr>
          <w:rFonts w:ascii="Arial" w:hAnsi="Arial" w:cs="Arial"/>
          <w:sz w:val="20"/>
          <w:szCs w:val="20"/>
        </w:rPr>
        <w:t xml:space="preserve"> x 10</w:t>
      </w:r>
      <w:r w:rsidR="00384F07"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xml:space="preserve">). All associations are shown in </w:t>
      </w:r>
      <w:r w:rsidRPr="00EC42CC">
        <w:rPr>
          <w:rFonts w:ascii="Arial" w:hAnsi="Arial" w:cs="Arial"/>
          <w:b/>
          <w:sz w:val="20"/>
          <w:szCs w:val="20"/>
        </w:rPr>
        <w:t xml:space="preserve">Table </w:t>
      </w:r>
      <w:r w:rsidR="00C426AF" w:rsidRPr="00EC42CC">
        <w:rPr>
          <w:rFonts w:ascii="Arial" w:hAnsi="Arial" w:cs="Arial"/>
          <w:b/>
          <w:sz w:val="20"/>
          <w:szCs w:val="20"/>
        </w:rPr>
        <w:t>S</w:t>
      </w:r>
      <w:r w:rsidR="00D0603B" w:rsidRPr="00EC42CC">
        <w:rPr>
          <w:rFonts w:ascii="Arial" w:hAnsi="Arial" w:cs="Arial"/>
          <w:b/>
          <w:sz w:val="20"/>
          <w:szCs w:val="20"/>
        </w:rPr>
        <w:t>1</w:t>
      </w:r>
      <w:r w:rsidR="000A34E4" w:rsidRPr="00EC42CC">
        <w:rPr>
          <w:rFonts w:ascii="Arial" w:hAnsi="Arial" w:cs="Arial"/>
          <w:b/>
          <w:sz w:val="20"/>
          <w:szCs w:val="20"/>
        </w:rPr>
        <w:t>6</w:t>
      </w:r>
      <w:r w:rsidRPr="00EC42CC">
        <w:rPr>
          <w:rFonts w:ascii="Arial" w:hAnsi="Arial" w:cs="Arial"/>
          <w:sz w:val="20"/>
          <w:szCs w:val="20"/>
        </w:rPr>
        <w:t xml:space="preserve">. </w:t>
      </w:r>
    </w:p>
    <w:p w14:paraId="1928BA0A" w14:textId="7C6199DE" w:rsidR="00327DCA" w:rsidRPr="00EC42CC" w:rsidRDefault="00327DCA" w:rsidP="00327DCA">
      <w:pPr>
        <w:spacing w:line="480" w:lineRule="auto"/>
        <w:rPr>
          <w:rFonts w:ascii="Arial" w:eastAsia="Times New Roman" w:hAnsi="Arial" w:cs="Arial"/>
          <w:color w:val="000000"/>
          <w:sz w:val="20"/>
          <w:szCs w:val="20"/>
        </w:rPr>
      </w:pPr>
    </w:p>
    <w:p w14:paraId="6FBE1A9A" w14:textId="46807A1A" w:rsidR="002A5B00" w:rsidRPr="00EC42CC" w:rsidRDefault="002A5B00" w:rsidP="002A5B00">
      <w:pPr>
        <w:spacing w:line="480" w:lineRule="auto"/>
        <w:rPr>
          <w:rFonts w:ascii="Arial" w:hAnsi="Arial" w:cs="Arial"/>
          <w:i/>
        </w:rPr>
      </w:pPr>
      <w:r w:rsidRPr="00D9522F">
        <w:rPr>
          <w:rFonts w:ascii="Arial" w:hAnsi="Arial" w:cs="Arial"/>
          <w:b/>
          <w:bCs/>
          <w:i/>
        </w:rPr>
        <w:t>Pain Score and Location</w:t>
      </w:r>
    </w:p>
    <w:p w14:paraId="6B0F7968" w14:textId="1858DF7A" w:rsidR="002A5B00" w:rsidRPr="00EC42CC" w:rsidRDefault="002A5B00" w:rsidP="002A5B00">
      <w:pPr>
        <w:spacing w:line="480" w:lineRule="auto"/>
        <w:rPr>
          <w:rFonts w:ascii="Arial" w:hAnsi="Arial" w:cs="Arial"/>
          <w:sz w:val="20"/>
          <w:szCs w:val="20"/>
        </w:rPr>
      </w:pPr>
      <w:r w:rsidRPr="00EC42CC">
        <w:rPr>
          <w:rFonts w:ascii="Arial" w:hAnsi="Arial" w:cs="Arial"/>
          <w:sz w:val="20"/>
          <w:szCs w:val="20"/>
        </w:rPr>
        <w:t xml:space="preserve">QC of pain score and pain location phenotypes are available in the </w:t>
      </w:r>
      <w:r w:rsidRPr="00EC42CC">
        <w:rPr>
          <w:rFonts w:ascii="Arial" w:hAnsi="Arial" w:cs="Arial"/>
          <w:b/>
          <w:sz w:val="20"/>
          <w:szCs w:val="20"/>
        </w:rPr>
        <w:t>Supplementary Methods</w:t>
      </w:r>
      <w:r w:rsidRPr="00EC42CC">
        <w:rPr>
          <w:rFonts w:ascii="Arial" w:hAnsi="Arial" w:cs="Arial"/>
          <w:sz w:val="20"/>
          <w:szCs w:val="20"/>
        </w:rPr>
        <w:t>. Final phenotypes available for pain score include highest ever pain score, sum of pain scores and mean pain score. Pain location resulted in a total of 24 location phenotypes: abdomen, ankle, back, breast, chest, costal left, costal right, elbows, feet, generalized, groin, hands, head, knees, left leg, lower extremities, neck, pelvis, right leg, sacrum, shoulder, throat, upper extremities and wrist. Pain score by location phenotypes included measures of highest ever, sum and mean pain scores for each location type. A total of 99 phenotypes (categorical and continuous) were available for pheWAS analyses.</w:t>
      </w:r>
    </w:p>
    <w:p w14:paraId="4BB18789" w14:textId="77777777" w:rsidR="002A5B00" w:rsidRPr="00EC42CC" w:rsidRDefault="002A5B00" w:rsidP="002A5B00">
      <w:pPr>
        <w:spacing w:line="480" w:lineRule="auto"/>
        <w:rPr>
          <w:rFonts w:ascii="Arial" w:hAnsi="Arial" w:cs="Arial"/>
          <w:sz w:val="20"/>
          <w:szCs w:val="20"/>
        </w:rPr>
      </w:pPr>
    </w:p>
    <w:p w14:paraId="74A97D3D" w14:textId="45B81B01" w:rsidR="002A5B00" w:rsidRPr="00EC42CC" w:rsidRDefault="00366DC8" w:rsidP="002A5B00">
      <w:pPr>
        <w:spacing w:line="480" w:lineRule="auto"/>
        <w:rPr>
          <w:rFonts w:ascii="Arial" w:hAnsi="Arial" w:cs="Arial"/>
          <w:sz w:val="20"/>
          <w:szCs w:val="20"/>
        </w:rPr>
      </w:pPr>
      <w:r w:rsidRPr="00EC42CC">
        <w:rPr>
          <w:rFonts w:ascii="Arial" w:hAnsi="Arial" w:cs="Arial"/>
          <w:sz w:val="20"/>
          <w:szCs w:val="20"/>
        </w:rPr>
        <w:lastRenderedPageBreak/>
        <w:t xml:space="preserve">Downregulation of </w:t>
      </w:r>
      <w:r w:rsidRPr="00D9522F">
        <w:rPr>
          <w:rFonts w:ascii="Arial" w:hAnsi="Arial" w:cs="Arial"/>
          <w:i/>
          <w:iCs/>
          <w:sz w:val="20"/>
          <w:szCs w:val="20"/>
        </w:rPr>
        <w:t>MGMT</w:t>
      </w:r>
      <w:r w:rsidRPr="00EC42CC">
        <w:rPr>
          <w:rFonts w:ascii="Arial" w:hAnsi="Arial" w:cs="Arial"/>
          <w:sz w:val="20"/>
          <w:szCs w:val="20"/>
        </w:rPr>
        <w:t xml:space="preserve"> was associated with mean pain score among High BMI individuals (High BMI-Minor salivary gland-</w:t>
      </w:r>
      <w:r w:rsidRPr="00D9522F">
        <w:rPr>
          <w:rFonts w:ascii="Arial" w:hAnsi="Arial" w:cs="Arial"/>
          <w:i/>
          <w:iCs/>
          <w:sz w:val="20"/>
          <w:szCs w:val="20"/>
        </w:rPr>
        <w:t>MGMT</w:t>
      </w:r>
      <w:r w:rsidRPr="00EC42CC">
        <w:rPr>
          <w:rFonts w:ascii="Arial" w:hAnsi="Arial" w:cs="Arial"/>
          <w:sz w:val="20"/>
          <w:szCs w:val="20"/>
        </w:rPr>
        <w:t>, p=7.8 x 10</w:t>
      </w:r>
      <w:r w:rsidRPr="00D9522F">
        <w:rPr>
          <w:rFonts w:ascii="Arial" w:hAnsi="Arial" w:cs="Arial"/>
          <w:sz w:val="20"/>
          <w:szCs w:val="20"/>
          <w:vertAlign w:val="superscript"/>
        </w:rPr>
        <w:t>-5</w:t>
      </w:r>
      <w:r w:rsidRPr="00EC42CC">
        <w:rPr>
          <w:rFonts w:ascii="Arial" w:hAnsi="Arial" w:cs="Arial"/>
          <w:sz w:val="20"/>
          <w:szCs w:val="20"/>
        </w:rPr>
        <w:t xml:space="preserve">), while upregulation of </w:t>
      </w:r>
      <w:r w:rsidRPr="00D9522F">
        <w:rPr>
          <w:rFonts w:ascii="Arial" w:hAnsi="Arial" w:cs="Arial"/>
          <w:i/>
          <w:iCs/>
          <w:sz w:val="20"/>
          <w:szCs w:val="20"/>
        </w:rPr>
        <w:t>SLC2A10</w:t>
      </w:r>
      <w:r w:rsidRPr="00EC42CC">
        <w:rPr>
          <w:rFonts w:ascii="Arial" w:hAnsi="Arial" w:cs="Arial"/>
          <w:sz w:val="20"/>
          <w:szCs w:val="20"/>
        </w:rPr>
        <w:t xml:space="preserve"> was associated with mean pain score among Low BMI individuals (Low BMI-Adrenal gland-</w:t>
      </w:r>
      <w:r w:rsidRPr="00D9522F">
        <w:rPr>
          <w:rFonts w:ascii="Arial" w:hAnsi="Arial" w:cs="Arial"/>
          <w:i/>
          <w:iCs/>
          <w:sz w:val="20"/>
          <w:szCs w:val="20"/>
        </w:rPr>
        <w:t>SLC2A10</w:t>
      </w:r>
      <w:r w:rsidRPr="00EC42CC">
        <w:rPr>
          <w:rFonts w:ascii="Arial" w:hAnsi="Arial" w:cs="Arial"/>
          <w:sz w:val="20"/>
          <w:szCs w:val="20"/>
        </w:rPr>
        <w:t>, p=6.5 x 10</w:t>
      </w:r>
      <w:r w:rsidRPr="00D9522F">
        <w:rPr>
          <w:rFonts w:ascii="Arial" w:hAnsi="Arial" w:cs="Arial"/>
          <w:sz w:val="20"/>
          <w:szCs w:val="20"/>
          <w:vertAlign w:val="superscript"/>
        </w:rPr>
        <w:t>-5</w:t>
      </w:r>
      <w:r w:rsidRPr="00EC42CC">
        <w:rPr>
          <w:rFonts w:ascii="Arial" w:hAnsi="Arial" w:cs="Arial"/>
          <w:sz w:val="20"/>
          <w:szCs w:val="20"/>
        </w:rPr>
        <w:t xml:space="preserve">). </w:t>
      </w:r>
      <w:r w:rsidR="002A5B00" w:rsidRPr="00EC42CC">
        <w:rPr>
          <w:rFonts w:ascii="Arial" w:hAnsi="Arial" w:cs="Arial"/>
          <w:sz w:val="20"/>
          <w:szCs w:val="20"/>
        </w:rPr>
        <w:t xml:space="preserve">Downregulation of </w:t>
      </w:r>
      <w:r w:rsidR="002A5B00" w:rsidRPr="00EC42CC">
        <w:rPr>
          <w:rFonts w:ascii="Arial" w:hAnsi="Arial" w:cs="Arial"/>
          <w:i/>
          <w:sz w:val="20"/>
          <w:szCs w:val="20"/>
        </w:rPr>
        <w:t>MGMT</w:t>
      </w:r>
      <w:r w:rsidR="002A5B00" w:rsidRPr="00EC42CC">
        <w:rPr>
          <w:rFonts w:ascii="Arial" w:hAnsi="Arial" w:cs="Arial"/>
          <w:sz w:val="20"/>
          <w:szCs w:val="20"/>
        </w:rPr>
        <w:t xml:space="preserve"> </w:t>
      </w:r>
      <w:r w:rsidRPr="00EC42CC">
        <w:rPr>
          <w:rFonts w:ascii="Arial" w:hAnsi="Arial" w:cs="Arial"/>
          <w:sz w:val="20"/>
          <w:szCs w:val="20"/>
        </w:rPr>
        <w:t>was</w:t>
      </w:r>
      <w:r w:rsidR="002A5B00" w:rsidRPr="00EC42CC">
        <w:rPr>
          <w:rFonts w:ascii="Arial" w:hAnsi="Arial" w:cs="Arial"/>
          <w:sz w:val="20"/>
          <w:szCs w:val="20"/>
        </w:rPr>
        <w:t xml:space="preserve"> associated with pain score sum </w:t>
      </w:r>
      <w:r w:rsidRPr="00EC42CC">
        <w:rPr>
          <w:rFonts w:ascii="Arial" w:hAnsi="Arial" w:cs="Arial"/>
          <w:sz w:val="20"/>
          <w:szCs w:val="20"/>
        </w:rPr>
        <w:t xml:space="preserve">in </w:t>
      </w:r>
      <w:r w:rsidR="002A5B00" w:rsidRPr="00EC42CC">
        <w:rPr>
          <w:rFonts w:ascii="Arial" w:hAnsi="Arial" w:cs="Arial"/>
          <w:sz w:val="20"/>
          <w:szCs w:val="20"/>
        </w:rPr>
        <w:t xml:space="preserve">High BMI </w:t>
      </w:r>
      <w:r w:rsidRPr="00EC42CC">
        <w:rPr>
          <w:rFonts w:ascii="Arial" w:hAnsi="Arial" w:cs="Arial"/>
          <w:sz w:val="20"/>
          <w:szCs w:val="20"/>
        </w:rPr>
        <w:t>individuals</w:t>
      </w:r>
      <w:r w:rsidR="002A5B00" w:rsidRPr="00EC42CC">
        <w:rPr>
          <w:rFonts w:ascii="Arial" w:hAnsi="Arial" w:cs="Arial"/>
          <w:sz w:val="20"/>
          <w:szCs w:val="20"/>
        </w:rPr>
        <w:t xml:space="preserve"> (High</w:t>
      </w:r>
      <w:r w:rsidRPr="00EC42CC">
        <w:rPr>
          <w:rFonts w:ascii="Arial" w:hAnsi="Arial" w:cs="Arial"/>
          <w:sz w:val="20"/>
          <w:szCs w:val="20"/>
        </w:rPr>
        <w:t xml:space="preserve"> BMI</w:t>
      </w:r>
      <w:r w:rsidR="002A5B00" w:rsidRPr="00EC42CC">
        <w:rPr>
          <w:rFonts w:ascii="Arial" w:hAnsi="Arial" w:cs="Arial"/>
          <w:sz w:val="20"/>
          <w:szCs w:val="20"/>
        </w:rPr>
        <w:t>-Spleen-</w:t>
      </w:r>
      <w:r w:rsidR="002A5B00" w:rsidRPr="00EC42CC">
        <w:rPr>
          <w:rFonts w:ascii="Arial" w:hAnsi="Arial" w:cs="Arial"/>
          <w:i/>
          <w:sz w:val="20"/>
          <w:szCs w:val="20"/>
        </w:rPr>
        <w:t>MGMT</w:t>
      </w:r>
      <w:r w:rsidR="002A5B00" w:rsidRPr="00EC42CC">
        <w:rPr>
          <w:rFonts w:ascii="Arial" w:hAnsi="Arial" w:cs="Arial"/>
          <w:sz w:val="20"/>
          <w:szCs w:val="20"/>
        </w:rPr>
        <w:t>, p=1.85 x 10</w:t>
      </w:r>
      <w:r w:rsidR="002A5B00" w:rsidRPr="00EC42CC">
        <w:rPr>
          <w:rFonts w:ascii="Arial" w:hAnsi="Arial" w:cs="Arial"/>
          <w:sz w:val="20"/>
          <w:szCs w:val="20"/>
          <w:vertAlign w:val="superscript"/>
        </w:rPr>
        <w:t>-5</w:t>
      </w:r>
      <w:r w:rsidR="002A5B00" w:rsidRPr="00EC42CC">
        <w:rPr>
          <w:rFonts w:ascii="Arial" w:hAnsi="Arial" w:cs="Arial"/>
          <w:sz w:val="20"/>
          <w:szCs w:val="20"/>
        </w:rPr>
        <w:t xml:space="preserve">). </w:t>
      </w:r>
      <w:r w:rsidR="00C761EC" w:rsidRPr="00EC42CC">
        <w:rPr>
          <w:rFonts w:ascii="Arial" w:hAnsi="Arial" w:cs="Arial"/>
          <w:sz w:val="20"/>
          <w:szCs w:val="20"/>
        </w:rPr>
        <w:t xml:space="preserve">Among males, downregulation of </w:t>
      </w:r>
      <w:r w:rsidR="00C761EC" w:rsidRPr="00D9522F">
        <w:rPr>
          <w:rFonts w:ascii="Arial" w:hAnsi="Arial" w:cs="Arial"/>
          <w:i/>
          <w:iCs/>
          <w:sz w:val="20"/>
          <w:szCs w:val="20"/>
        </w:rPr>
        <w:t>CCDC36</w:t>
      </w:r>
      <w:r w:rsidR="00C761EC" w:rsidRPr="00EC42CC">
        <w:rPr>
          <w:rFonts w:ascii="Arial" w:hAnsi="Arial" w:cs="Arial"/>
          <w:sz w:val="20"/>
          <w:szCs w:val="20"/>
        </w:rPr>
        <w:t xml:space="preserve"> in DGN whole blood was associated with mean pain score (p=3.1 x 10</w:t>
      </w:r>
      <w:r w:rsidR="00C761EC" w:rsidRPr="00D9522F">
        <w:rPr>
          <w:rFonts w:ascii="Arial" w:hAnsi="Arial" w:cs="Arial"/>
          <w:sz w:val="20"/>
          <w:szCs w:val="20"/>
          <w:vertAlign w:val="superscript"/>
        </w:rPr>
        <w:t>-5</w:t>
      </w:r>
      <w:r w:rsidR="00C761EC" w:rsidRPr="00EC42CC">
        <w:rPr>
          <w:rFonts w:ascii="Arial" w:hAnsi="Arial" w:cs="Arial"/>
          <w:sz w:val="20"/>
          <w:szCs w:val="20"/>
        </w:rPr>
        <w:t xml:space="preserve">). </w:t>
      </w:r>
    </w:p>
    <w:p w14:paraId="253691A3" w14:textId="77777777" w:rsidR="002A5B00" w:rsidRPr="00D9522F" w:rsidRDefault="002A5B00" w:rsidP="002A5B00">
      <w:pPr>
        <w:spacing w:line="480" w:lineRule="auto"/>
        <w:rPr>
          <w:rFonts w:ascii="Arial" w:hAnsi="Arial" w:cs="Arial"/>
          <w:sz w:val="20"/>
          <w:szCs w:val="20"/>
        </w:rPr>
      </w:pPr>
    </w:p>
    <w:p w14:paraId="5B60C295" w14:textId="43458CF5" w:rsidR="00C761EC" w:rsidRPr="00EC42CC" w:rsidRDefault="002A5B00" w:rsidP="002A5B00">
      <w:pPr>
        <w:spacing w:line="480" w:lineRule="auto"/>
        <w:rPr>
          <w:rFonts w:ascii="Arial" w:hAnsi="Arial" w:cs="Arial"/>
          <w:sz w:val="20"/>
          <w:szCs w:val="20"/>
        </w:rPr>
      </w:pPr>
      <w:r w:rsidRPr="00EC42CC">
        <w:rPr>
          <w:rFonts w:ascii="Arial" w:hAnsi="Arial" w:cs="Arial"/>
          <w:sz w:val="20"/>
          <w:szCs w:val="20"/>
        </w:rPr>
        <w:t xml:space="preserve">For measures of pain location only, many genes were associated with pain location in the overall cohort, as well as among the stratified BMI groups. In the overall cohort, upregulation of </w:t>
      </w:r>
      <w:r w:rsidR="00C761EC" w:rsidRPr="00EC42CC">
        <w:rPr>
          <w:rFonts w:ascii="Arial" w:hAnsi="Arial" w:cs="Arial"/>
          <w:i/>
          <w:sz w:val="20"/>
          <w:szCs w:val="20"/>
        </w:rPr>
        <w:t>SEMA3F, and</w:t>
      </w:r>
      <w:r w:rsidRPr="00EC42CC">
        <w:rPr>
          <w:rFonts w:ascii="Arial" w:hAnsi="Arial" w:cs="Arial"/>
          <w:sz w:val="20"/>
          <w:szCs w:val="20"/>
        </w:rPr>
        <w:t xml:space="preserve"> downregulation of </w:t>
      </w:r>
      <w:r w:rsidRPr="00EC42CC">
        <w:rPr>
          <w:rFonts w:ascii="Arial" w:hAnsi="Arial" w:cs="Arial"/>
          <w:i/>
          <w:sz w:val="20"/>
          <w:szCs w:val="20"/>
        </w:rPr>
        <w:t>WDR6</w:t>
      </w:r>
      <w:r w:rsidRPr="00EC42CC">
        <w:rPr>
          <w:rFonts w:ascii="Arial" w:hAnsi="Arial" w:cs="Arial"/>
          <w:sz w:val="20"/>
          <w:szCs w:val="20"/>
        </w:rPr>
        <w:t xml:space="preserve"> were associated with throat pain</w:t>
      </w:r>
      <w:r w:rsidR="00C761EC" w:rsidRPr="00EC42CC">
        <w:rPr>
          <w:rFonts w:ascii="Arial" w:hAnsi="Arial" w:cs="Arial"/>
          <w:sz w:val="20"/>
          <w:szCs w:val="20"/>
        </w:rPr>
        <w:t xml:space="preserve"> (p&lt;4.2 x 10</w:t>
      </w:r>
      <w:r w:rsidR="00C761EC" w:rsidRPr="00D9522F">
        <w:rPr>
          <w:rFonts w:ascii="Arial" w:hAnsi="Arial" w:cs="Arial"/>
          <w:sz w:val="20"/>
          <w:szCs w:val="20"/>
          <w:vertAlign w:val="superscript"/>
        </w:rPr>
        <w:t>-4</w:t>
      </w:r>
      <w:r w:rsidR="00C761EC" w:rsidRPr="00EC42CC">
        <w:rPr>
          <w:rFonts w:ascii="Arial" w:hAnsi="Arial" w:cs="Arial"/>
          <w:sz w:val="20"/>
          <w:szCs w:val="20"/>
        </w:rPr>
        <w:t>). Upregulation of TUSC2 in Pancreas was associated with knee pain in both the overall cohort (p=7.6 x 10</w:t>
      </w:r>
      <w:r w:rsidR="00C761EC" w:rsidRPr="00D9522F">
        <w:rPr>
          <w:rFonts w:ascii="Arial" w:hAnsi="Arial" w:cs="Arial"/>
          <w:sz w:val="20"/>
          <w:szCs w:val="20"/>
          <w:vertAlign w:val="superscript"/>
        </w:rPr>
        <w:t>-6</w:t>
      </w:r>
      <w:r w:rsidR="00C761EC" w:rsidRPr="00EC42CC">
        <w:rPr>
          <w:rFonts w:ascii="Arial" w:hAnsi="Arial" w:cs="Arial"/>
          <w:sz w:val="20"/>
          <w:szCs w:val="20"/>
        </w:rPr>
        <w:t>) and in females (p=3.9 x 10</w:t>
      </w:r>
      <w:r w:rsidR="00C761EC" w:rsidRPr="00D9522F">
        <w:rPr>
          <w:rFonts w:ascii="Arial" w:hAnsi="Arial" w:cs="Arial"/>
          <w:sz w:val="20"/>
          <w:szCs w:val="20"/>
          <w:vertAlign w:val="superscript"/>
        </w:rPr>
        <w:t>-5</w:t>
      </w:r>
      <w:r w:rsidR="00C761EC" w:rsidRPr="00EC42CC">
        <w:rPr>
          <w:rFonts w:ascii="Arial" w:hAnsi="Arial" w:cs="Arial"/>
          <w:sz w:val="20"/>
          <w:szCs w:val="20"/>
        </w:rPr>
        <w:t xml:space="preserve">). </w:t>
      </w:r>
      <w:r w:rsidRPr="00EC42CC">
        <w:rPr>
          <w:rFonts w:ascii="Arial" w:hAnsi="Arial" w:cs="Arial"/>
          <w:sz w:val="20"/>
          <w:szCs w:val="20"/>
        </w:rPr>
        <w:t xml:space="preserve"> </w:t>
      </w:r>
      <w:r w:rsidR="00C761EC" w:rsidRPr="00EC42CC">
        <w:rPr>
          <w:rFonts w:ascii="Arial" w:hAnsi="Arial" w:cs="Arial"/>
          <w:sz w:val="20"/>
          <w:szCs w:val="20"/>
        </w:rPr>
        <w:t>Among Low BMI individuals, multiple genes were associated with foot pain (60 associations, p&lt;5.0 x 10</w:t>
      </w:r>
      <w:r w:rsidR="00C761EC" w:rsidRPr="00D9522F">
        <w:rPr>
          <w:rFonts w:ascii="Arial" w:hAnsi="Arial" w:cs="Arial"/>
          <w:sz w:val="20"/>
          <w:szCs w:val="20"/>
          <w:vertAlign w:val="superscript"/>
        </w:rPr>
        <w:t>-4</w:t>
      </w:r>
      <w:r w:rsidR="00C761EC" w:rsidRPr="00EC42CC">
        <w:rPr>
          <w:rFonts w:ascii="Arial" w:hAnsi="Arial" w:cs="Arial"/>
          <w:sz w:val="20"/>
          <w:szCs w:val="20"/>
        </w:rPr>
        <w:t>), generalized pain (13 associations, p&lt;4.3 x 10</w:t>
      </w:r>
      <w:r w:rsidR="00C761EC" w:rsidRPr="00D9522F">
        <w:rPr>
          <w:rFonts w:ascii="Arial" w:hAnsi="Arial" w:cs="Arial"/>
          <w:sz w:val="20"/>
          <w:szCs w:val="20"/>
          <w:vertAlign w:val="superscript"/>
        </w:rPr>
        <w:t>-4</w:t>
      </w:r>
      <w:r w:rsidR="00C761EC" w:rsidRPr="00EC42CC">
        <w:rPr>
          <w:rFonts w:ascii="Arial" w:hAnsi="Arial" w:cs="Arial"/>
          <w:sz w:val="20"/>
          <w:szCs w:val="20"/>
        </w:rPr>
        <w:t>), and elbow pain (p&lt;4.6 x 10</w:t>
      </w:r>
      <w:r w:rsidR="00C761EC" w:rsidRPr="00D9522F">
        <w:rPr>
          <w:rFonts w:ascii="Arial" w:hAnsi="Arial" w:cs="Arial"/>
          <w:sz w:val="20"/>
          <w:szCs w:val="20"/>
          <w:vertAlign w:val="superscript"/>
        </w:rPr>
        <w:t>-4</w:t>
      </w:r>
      <w:r w:rsidR="00C761EC" w:rsidRPr="00EC42CC">
        <w:rPr>
          <w:rFonts w:ascii="Arial" w:hAnsi="Arial" w:cs="Arial"/>
          <w:sz w:val="20"/>
          <w:szCs w:val="20"/>
        </w:rPr>
        <w:t xml:space="preserve">). </w:t>
      </w:r>
      <w:r w:rsidRPr="00EC42CC">
        <w:rPr>
          <w:rFonts w:ascii="Arial" w:hAnsi="Arial" w:cs="Arial"/>
          <w:sz w:val="20"/>
          <w:szCs w:val="20"/>
        </w:rPr>
        <w:t xml:space="preserve">All summary statistics for AN-GReX associations with pain location are located in </w:t>
      </w:r>
      <w:r w:rsidRPr="00EC42CC">
        <w:rPr>
          <w:rFonts w:ascii="Arial" w:hAnsi="Arial" w:cs="Arial"/>
          <w:b/>
          <w:sz w:val="20"/>
          <w:szCs w:val="20"/>
        </w:rPr>
        <w:t>Table S</w:t>
      </w:r>
      <w:r w:rsidR="000A34E4" w:rsidRPr="00D9522F">
        <w:rPr>
          <w:rFonts w:ascii="Arial" w:hAnsi="Arial" w:cs="Arial"/>
          <w:b/>
          <w:sz w:val="20"/>
          <w:szCs w:val="20"/>
        </w:rPr>
        <w:t>8</w:t>
      </w:r>
      <w:r w:rsidRPr="00EC42CC">
        <w:rPr>
          <w:rFonts w:ascii="Arial" w:hAnsi="Arial" w:cs="Arial"/>
          <w:sz w:val="20"/>
          <w:szCs w:val="20"/>
        </w:rPr>
        <w:t xml:space="preserve">. </w:t>
      </w:r>
    </w:p>
    <w:p w14:paraId="78E2C1C1" w14:textId="77777777" w:rsidR="00C761EC" w:rsidRPr="00EC42CC" w:rsidRDefault="00C761EC" w:rsidP="002A5B00">
      <w:pPr>
        <w:spacing w:line="480" w:lineRule="auto"/>
        <w:rPr>
          <w:rFonts w:ascii="Arial" w:hAnsi="Arial" w:cs="Arial"/>
          <w:sz w:val="20"/>
          <w:szCs w:val="20"/>
        </w:rPr>
      </w:pPr>
    </w:p>
    <w:p w14:paraId="4A5381F9" w14:textId="1022EA69" w:rsidR="002A5B00" w:rsidRPr="00EC42CC" w:rsidRDefault="002A5B00" w:rsidP="002A5B00">
      <w:pPr>
        <w:spacing w:line="480" w:lineRule="auto"/>
        <w:rPr>
          <w:rFonts w:ascii="Arial" w:hAnsi="Arial" w:cs="Arial"/>
          <w:sz w:val="20"/>
          <w:szCs w:val="20"/>
        </w:rPr>
      </w:pPr>
      <w:r w:rsidRPr="00EC42CC">
        <w:rPr>
          <w:rFonts w:ascii="Arial" w:hAnsi="Arial" w:cs="Arial"/>
          <w:sz w:val="20"/>
          <w:szCs w:val="20"/>
        </w:rPr>
        <w:t xml:space="preserve">When merging pain score with pain location, multiple </w:t>
      </w:r>
      <w:proofErr w:type="gramStart"/>
      <w:r w:rsidRPr="00EC42CC">
        <w:rPr>
          <w:rFonts w:ascii="Arial" w:hAnsi="Arial" w:cs="Arial"/>
          <w:sz w:val="20"/>
          <w:szCs w:val="20"/>
        </w:rPr>
        <w:t>AN genes</w:t>
      </w:r>
      <w:proofErr w:type="gramEnd"/>
      <w:r w:rsidRPr="00EC42CC">
        <w:rPr>
          <w:rFonts w:ascii="Arial" w:hAnsi="Arial" w:cs="Arial"/>
          <w:sz w:val="20"/>
          <w:szCs w:val="20"/>
        </w:rPr>
        <w:t xml:space="preserve"> were associated with measure of pain in various bodily locations (</w:t>
      </w:r>
      <w:r w:rsidRPr="00EC42CC">
        <w:rPr>
          <w:rFonts w:ascii="Arial" w:hAnsi="Arial" w:cs="Arial"/>
          <w:b/>
          <w:sz w:val="20"/>
          <w:szCs w:val="20"/>
        </w:rPr>
        <w:t>Table S</w:t>
      </w:r>
      <w:r w:rsidR="000A34E4" w:rsidRPr="00D9522F">
        <w:rPr>
          <w:rFonts w:ascii="Arial" w:hAnsi="Arial" w:cs="Arial"/>
          <w:b/>
          <w:sz w:val="20"/>
          <w:szCs w:val="20"/>
        </w:rPr>
        <w:t>8</w:t>
      </w:r>
      <w:r w:rsidRPr="00EC42CC">
        <w:rPr>
          <w:rFonts w:ascii="Arial" w:hAnsi="Arial" w:cs="Arial"/>
          <w:sz w:val="20"/>
          <w:szCs w:val="20"/>
        </w:rPr>
        <w:t xml:space="preserve">). In the overall cohort, </w:t>
      </w:r>
      <w:r w:rsidR="00966A30" w:rsidRPr="00EC42CC">
        <w:rPr>
          <w:rFonts w:ascii="Arial" w:hAnsi="Arial" w:cs="Arial"/>
          <w:sz w:val="20"/>
          <w:szCs w:val="20"/>
        </w:rPr>
        <w:t>multiple genes were associated with pain score sum in knees (14 associations, p&lt;4.3 x 10</w:t>
      </w:r>
      <w:r w:rsidR="00966A30" w:rsidRPr="00D9522F">
        <w:rPr>
          <w:rFonts w:ascii="Arial" w:hAnsi="Arial" w:cs="Arial"/>
          <w:sz w:val="20"/>
          <w:szCs w:val="20"/>
          <w:vertAlign w:val="superscript"/>
        </w:rPr>
        <w:t>-4</w:t>
      </w:r>
      <w:r w:rsidR="00966A30" w:rsidRPr="00EC42CC">
        <w:rPr>
          <w:rFonts w:ascii="Arial" w:hAnsi="Arial" w:cs="Arial"/>
          <w:sz w:val="20"/>
          <w:szCs w:val="20"/>
        </w:rPr>
        <w:t>). U</w:t>
      </w:r>
      <w:r w:rsidRPr="00EC42CC">
        <w:rPr>
          <w:rFonts w:ascii="Arial" w:hAnsi="Arial" w:cs="Arial"/>
          <w:sz w:val="20"/>
          <w:szCs w:val="20"/>
        </w:rPr>
        <w:t xml:space="preserve">pregulation of </w:t>
      </w:r>
      <w:r w:rsidRPr="00EC42CC">
        <w:rPr>
          <w:rFonts w:ascii="Arial" w:hAnsi="Arial" w:cs="Arial"/>
          <w:i/>
          <w:sz w:val="20"/>
          <w:szCs w:val="20"/>
        </w:rPr>
        <w:t>CTNNB1</w:t>
      </w:r>
      <w:r w:rsidRPr="00EC42CC">
        <w:rPr>
          <w:rFonts w:ascii="Arial" w:hAnsi="Arial" w:cs="Arial"/>
          <w:sz w:val="20"/>
          <w:szCs w:val="20"/>
        </w:rPr>
        <w:t xml:space="preserve">, </w:t>
      </w:r>
      <w:r w:rsidRPr="00EC42CC">
        <w:rPr>
          <w:rFonts w:ascii="Arial" w:hAnsi="Arial" w:cs="Arial"/>
          <w:i/>
          <w:sz w:val="20"/>
          <w:szCs w:val="20"/>
        </w:rPr>
        <w:t>TMEM89</w:t>
      </w:r>
      <w:r w:rsidRPr="00EC42CC">
        <w:rPr>
          <w:rFonts w:ascii="Arial" w:hAnsi="Arial" w:cs="Arial"/>
          <w:sz w:val="20"/>
          <w:szCs w:val="20"/>
        </w:rPr>
        <w:t xml:space="preserve"> and </w:t>
      </w:r>
      <w:r w:rsidRPr="00EC42CC">
        <w:rPr>
          <w:rFonts w:ascii="Arial" w:hAnsi="Arial" w:cs="Arial"/>
          <w:i/>
          <w:sz w:val="20"/>
          <w:szCs w:val="20"/>
        </w:rPr>
        <w:t>TNFSF12</w:t>
      </w:r>
      <w:r w:rsidRPr="00EC42CC">
        <w:rPr>
          <w:rFonts w:ascii="Arial" w:hAnsi="Arial" w:cs="Arial"/>
          <w:sz w:val="20"/>
          <w:szCs w:val="20"/>
        </w:rPr>
        <w:t xml:space="preserve"> was associated with throat pain score sum (Nerve Tibial-</w:t>
      </w:r>
      <w:r w:rsidRPr="00EC42CC">
        <w:rPr>
          <w:rFonts w:ascii="Arial" w:hAnsi="Arial" w:cs="Arial"/>
          <w:i/>
          <w:sz w:val="20"/>
          <w:szCs w:val="20"/>
        </w:rPr>
        <w:t>CTNNB1</w:t>
      </w:r>
      <w:r w:rsidRPr="00EC42CC">
        <w:rPr>
          <w:rFonts w:ascii="Arial" w:hAnsi="Arial" w:cs="Arial"/>
          <w:sz w:val="20"/>
          <w:szCs w:val="20"/>
        </w:rPr>
        <w:t>, p=4.92 x 10</w:t>
      </w:r>
      <w:r w:rsidRPr="00EC42CC">
        <w:rPr>
          <w:rFonts w:ascii="Arial" w:hAnsi="Arial" w:cs="Arial"/>
          <w:sz w:val="20"/>
          <w:szCs w:val="20"/>
          <w:vertAlign w:val="superscript"/>
        </w:rPr>
        <w:t>-10</w:t>
      </w:r>
      <w:r w:rsidRPr="00EC42CC">
        <w:rPr>
          <w:rFonts w:ascii="Arial" w:hAnsi="Arial" w:cs="Arial"/>
          <w:sz w:val="20"/>
          <w:szCs w:val="20"/>
        </w:rPr>
        <w:t>; Brain Cerebellar Hemisphere-</w:t>
      </w:r>
      <w:r w:rsidRPr="00EC42CC">
        <w:rPr>
          <w:rFonts w:ascii="Arial" w:hAnsi="Arial" w:cs="Arial"/>
          <w:i/>
          <w:sz w:val="20"/>
          <w:szCs w:val="20"/>
        </w:rPr>
        <w:t>TMEM89</w:t>
      </w:r>
      <w:r w:rsidRPr="00EC42CC">
        <w:rPr>
          <w:rFonts w:ascii="Arial" w:hAnsi="Arial" w:cs="Arial"/>
          <w:sz w:val="20"/>
          <w:szCs w:val="20"/>
        </w:rPr>
        <w:t>, p=2.39 x 10</w:t>
      </w:r>
      <w:r w:rsidRPr="00EC42CC">
        <w:rPr>
          <w:rFonts w:ascii="Arial" w:hAnsi="Arial" w:cs="Arial"/>
          <w:sz w:val="20"/>
          <w:szCs w:val="20"/>
          <w:vertAlign w:val="superscript"/>
        </w:rPr>
        <w:t>-6</w:t>
      </w:r>
      <w:r w:rsidRPr="00EC42CC">
        <w:rPr>
          <w:rFonts w:ascii="Arial" w:hAnsi="Arial" w:cs="Arial"/>
          <w:sz w:val="20"/>
          <w:szCs w:val="20"/>
        </w:rPr>
        <w:t>; Nerve Tibial-</w:t>
      </w:r>
      <w:r w:rsidRPr="00EC42CC">
        <w:rPr>
          <w:rFonts w:ascii="Arial" w:hAnsi="Arial" w:cs="Arial"/>
          <w:i/>
          <w:sz w:val="20"/>
          <w:szCs w:val="20"/>
        </w:rPr>
        <w:t>TNFSF12</w:t>
      </w:r>
      <w:r w:rsidRPr="00EC42CC">
        <w:rPr>
          <w:rFonts w:ascii="Arial" w:hAnsi="Arial" w:cs="Arial"/>
          <w:sz w:val="20"/>
          <w:szCs w:val="20"/>
        </w:rPr>
        <w:t>, p=8.20 x 10</w:t>
      </w:r>
      <w:r w:rsidRPr="00EC42CC">
        <w:rPr>
          <w:rFonts w:ascii="Arial" w:hAnsi="Arial" w:cs="Arial"/>
          <w:sz w:val="20"/>
          <w:szCs w:val="20"/>
          <w:vertAlign w:val="superscript"/>
        </w:rPr>
        <w:t>-7</w:t>
      </w:r>
      <w:r w:rsidRPr="00EC42CC">
        <w:rPr>
          <w:rFonts w:ascii="Arial" w:hAnsi="Arial" w:cs="Arial"/>
          <w:sz w:val="20"/>
          <w:szCs w:val="20"/>
        </w:rPr>
        <w:t xml:space="preserve">). Upregulation of </w:t>
      </w:r>
      <w:r w:rsidRPr="00EC42CC">
        <w:rPr>
          <w:rFonts w:ascii="Arial" w:hAnsi="Arial" w:cs="Arial"/>
          <w:i/>
          <w:sz w:val="20"/>
          <w:szCs w:val="20"/>
        </w:rPr>
        <w:t>KREMEN1</w:t>
      </w:r>
      <w:r w:rsidRPr="00EC42CC">
        <w:rPr>
          <w:rFonts w:ascii="Arial" w:hAnsi="Arial" w:cs="Arial"/>
          <w:sz w:val="20"/>
          <w:szCs w:val="20"/>
        </w:rPr>
        <w:t xml:space="preserve"> was associated with highest ever elbow pain as well as mean elbow pain measures Upregulation of </w:t>
      </w:r>
      <w:r w:rsidRPr="00EC42CC">
        <w:rPr>
          <w:rFonts w:ascii="Arial" w:hAnsi="Arial" w:cs="Arial"/>
          <w:i/>
          <w:sz w:val="20"/>
          <w:szCs w:val="20"/>
        </w:rPr>
        <w:t>EBF3</w:t>
      </w:r>
      <w:r w:rsidRPr="00EC42CC">
        <w:rPr>
          <w:rFonts w:ascii="Arial" w:hAnsi="Arial" w:cs="Arial"/>
          <w:sz w:val="20"/>
          <w:szCs w:val="20"/>
        </w:rPr>
        <w:t xml:space="preserve"> was associated with hand pain score sum, while downregulation of </w:t>
      </w:r>
      <w:r w:rsidRPr="00EC42CC">
        <w:rPr>
          <w:rFonts w:ascii="Arial" w:hAnsi="Arial" w:cs="Arial"/>
          <w:i/>
          <w:sz w:val="20"/>
          <w:szCs w:val="20"/>
        </w:rPr>
        <w:t>PFKFB4</w:t>
      </w:r>
      <w:r w:rsidRPr="00EC42CC">
        <w:rPr>
          <w:rFonts w:ascii="Arial" w:hAnsi="Arial" w:cs="Arial"/>
          <w:sz w:val="20"/>
          <w:szCs w:val="20"/>
        </w:rPr>
        <w:t xml:space="preserve"> and </w:t>
      </w:r>
      <w:r w:rsidRPr="00EC42CC">
        <w:rPr>
          <w:rFonts w:ascii="Arial" w:hAnsi="Arial" w:cs="Arial"/>
          <w:i/>
          <w:sz w:val="20"/>
          <w:szCs w:val="20"/>
        </w:rPr>
        <w:t>SPINK8</w:t>
      </w:r>
      <w:r w:rsidRPr="00EC42CC">
        <w:rPr>
          <w:rFonts w:ascii="Arial" w:hAnsi="Arial" w:cs="Arial"/>
          <w:sz w:val="20"/>
          <w:szCs w:val="20"/>
        </w:rPr>
        <w:t xml:space="preserve"> were associated with back pain score sum and costal left pain score sum respectively (</w:t>
      </w:r>
      <w:r w:rsidRPr="00EC42CC">
        <w:rPr>
          <w:rFonts w:ascii="Arial" w:hAnsi="Arial" w:cs="Arial"/>
          <w:b/>
          <w:sz w:val="20"/>
          <w:szCs w:val="20"/>
        </w:rPr>
        <w:t>Table S</w:t>
      </w:r>
      <w:r w:rsidR="000A34E4" w:rsidRPr="00D9522F">
        <w:rPr>
          <w:rFonts w:ascii="Arial" w:hAnsi="Arial" w:cs="Arial"/>
          <w:b/>
          <w:sz w:val="20"/>
          <w:szCs w:val="20"/>
        </w:rPr>
        <w:t>8</w:t>
      </w:r>
      <w:r w:rsidRPr="00EC42CC">
        <w:rPr>
          <w:rFonts w:ascii="Arial" w:hAnsi="Arial" w:cs="Arial"/>
          <w:sz w:val="20"/>
          <w:szCs w:val="20"/>
        </w:rPr>
        <w:t xml:space="preserve">). </w:t>
      </w:r>
    </w:p>
    <w:p w14:paraId="00AE16A9" w14:textId="77777777" w:rsidR="002A5B00" w:rsidRPr="00EC42CC" w:rsidRDefault="002A5B00" w:rsidP="002A5B00">
      <w:pPr>
        <w:spacing w:line="480" w:lineRule="auto"/>
        <w:rPr>
          <w:rFonts w:ascii="Arial" w:hAnsi="Arial" w:cs="Arial"/>
          <w:sz w:val="20"/>
          <w:szCs w:val="20"/>
        </w:rPr>
      </w:pPr>
    </w:p>
    <w:p w14:paraId="31A805C5" w14:textId="46EAD569" w:rsidR="002A5B00" w:rsidRPr="00EC42CC" w:rsidRDefault="002A5B00" w:rsidP="002A5B00">
      <w:pPr>
        <w:spacing w:line="480" w:lineRule="auto"/>
        <w:rPr>
          <w:rFonts w:ascii="Arial" w:hAnsi="Arial" w:cs="Arial"/>
          <w:sz w:val="20"/>
          <w:szCs w:val="20"/>
        </w:rPr>
      </w:pPr>
      <w:r w:rsidRPr="00EC42CC">
        <w:rPr>
          <w:rFonts w:ascii="Arial" w:hAnsi="Arial" w:cs="Arial"/>
          <w:sz w:val="20"/>
          <w:szCs w:val="20"/>
        </w:rPr>
        <w:t xml:space="preserve">Within the stratified groups, many genes were associated with various pain scores and locations. </w:t>
      </w:r>
      <w:r w:rsidRPr="00EC42CC">
        <w:rPr>
          <w:rFonts w:ascii="Arial" w:hAnsi="Arial" w:cs="Arial"/>
          <w:i/>
          <w:sz w:val="20"/>
          <w:szCs w:val="20"/>
        </w:rPr>
        <w:t>MST1</w:t>
      </w:r>
      <w:r w:rsidRPr="00EC42CC">
        <w:rPr>
          <w:rFonts w:ascii="Arial" w:hAnsi="Arial" w:cs="Arial"/>
          <w:sz w:val="20"/>
          <w:szCs w:val="20"/>
        </w:rPr>
        <w:t xml:space="preserve"> downregulation was associated with highest neck pain score in Mid BMI individuals (Multiple tissues, p&lt;4.00 x 10</w:t>
      </w:r>
      <w:r w:rsidRPr="00EC42CC">
        <w:rPr>
          <w:rFonts w:ascii="Arial" w:hAnsi="Arial" w:cs="Arial"/>
          <w:sz w:val="20"/>
          <w:szCs w:val="20"/>
          <w:vertAlign w:val="superscript"/>
        </w:rPr>
        <w:t>-5</w:t>
      </w:r>
      <w:r w:rsidR="00D2260D">
        <w:rPr>
          <w:rFonts w:ascii="Arial" w:hAnsi="Arial" w:cs="Arial"/>
          <w:sz w:val="20"/>
          <w:szCs w:val="20"/>
        </w:rPr>
        <w:t xml:space="preserve"> ) </w:t>
      </w:r>
      <w:r w:rsidRPr="00EC42CC">
        <w:rPr>
          <w:rFonts w:ascii="Arial" w:hAnsi="Arial" w:cs="Arial"/>
          <w:sz w:val="20"/>
          <w:szCs w:val="20"/>
        </w:rPr>
        <w:t>(</w:t>
      </w:r>
      <w:r w:rsidRPr="00EC42CC">
        <w:rPr>
          <w:rFonts w:ascii="Arial" w:hAnsi="Arial" w:cs="Arial"/>
          <w:b/>
          <w:sz w:val="20"/>
          <w:szCs w:val="20"/>
        </w:rPr>
        <w:t>Table S</w:t>
      </w:r>
      <w:r w:rsidR="000A34E4" w:rsidRPr="00EC42CC">
        <w:rPr>
          <w:rFonts w:ascii="Arial" w:hAnsi="Arial" w:cs="Arial"/>
          <w:b/>
          <w:sz w:val="20"/>
          <w:szCs w:val="20"/>
        </w:rPr>
        <w:t>8</w:t>
      </w:r>
      <w:r w:rsidRPr="00EC42CC">
        <w:rPr>
          <w:rFonts w:ascii="Arial" w:hAnsi="Arial" w:cs="Arial"/>
          <w:sz w:val="20"/>
          <w:szCs w:val="20"/>
        </w:rPr>
        <w:t xml:space="preserve">). Upregulation of </w:t>
      </w:r>
      <w:r w:rsidRPr="00EC42CC">
        <w:rPr>
          <w:rFonts w:ascii="Arial" w:hAnsi="Arial" w:cs="Arial"/>
          <w:i/>
          <w:sz w:val="20"/>
          <w:szCs w:val="20"/>
        </w:rPr>
        <w:t>ARIH2</w:t>
      </w:r>
      <w:r w:rsidRPr="00EC42CC">
        <w:rPr>
          <w:rFonts w:ascii="Arial" w:hAnsi="Arial" w:cs="Arial"/>
          <w:sz w:val="20"/>
          <w:szCs w:val="20"/>
        </w:rPr>
        <w:t xml:space="preserve">, </w:t>
      </w:r>
      <w:r w:rsidRPr="00EC42CC">
        <w:rPr>
          <w:rFonts w:ascii="Arial" w:hAnsi="Arial" w:cs="Arial"/>
          <w:i/>
          <w:sz w:val="20"/>
          <w:szCs w:val="20"/>
        </w:rPr>
        <w:t>MST1</w:t>
      </w:r>
      <w:r w:rsidRPr="00EC42CC">
        <w:rPr>
          <w:rFonts w:ascii="Arial" w:hAnsi="Arial" w:cs="Arial"/>
          <w:sz w:val="20"/>
          <w:szCs w:val="20"/>
        </w:rPr>
        <w:t xml:space="preserve"> and </w:t>
      </w:r>
      <w:r w:rsidRPr="00EC42CC">
        <w:rPr>
          <w:rFonts w:ascii="Arial" w:hAnsi="Arial" w:cs="Arial"/>
          <w:i/>
          <w:sz w:val="20"/>
          <w:szCs w:val="20"/>
        </w:rPr>
        <w:t>NICN1</w:t>
      </w:r>
      <w:r w:rsidRPr="00EC42CC">
        <w:rPr>
          <w:rFonts w:ascii="Arial" w:hAnsi="Arial" w:cs="Arial"/>
          <w:sz w:val="20"/>
          <w:szCs w:val="20"/>
        </w:rPr>
        <w:t xml:space="preserve"> in Low BMI individuals was associated with right leg pain score sum. In High BMI individuals, </w:t>
      </w:r>
      <w:r w:rsidRPr="00EC42CC">
        <w:rPr>
          <w:rFonts w:ascii="Arial" w:hAnsi="Arial" w:cs="Arial"/>
          <w:i/>
          <w:sz w:val="20"/>
          <w:szCs w:val="20"/>
        </w:rPr>
        <w:t>CTNNB1</w:t>
      </w:r>
      <w:r w:rsidRPr="00EC42CC">
        <w:rPr>
          <w:rFonts w:ascii="Arial" w:hAnsi="Arial" w:cs="Arial"/>
          <w:sz w:val="20"/>
          <w:szCs w:val="20"/>
        </w:rPr>
        <w:t xml:space="preserve">, </w:t>
      </w:r>
      <w:r w:rsidR="00D2260D">
        <w:rPr>
          <w:rFonts w:ascii="Arial" w:hAnsi="Arial" w:cs="Arial"/>
          <w:i/>
          <w:sz w:val="20"/>
          <w:szCs w:val="20"/>
        </w:rPr>
        <w:t>RP11-477N3.1</w:t>
      </w:r>
      <w:r w:rsidRPr="00EC42CC">
        <w:rPr>
          <w:rFonts w:ascii="Arial" w:hAnsi="Arial" w:cs="Arial"/>
          <w:sz w:val="20"/>
          <w:szCs w:val="20"/>
        </w:rPr>
        <w:t xml:space="preserve"> and </w:t>
      </w:r>
      <w:r w:rsidR="00D2260D">
        <w:rPr>
          <w:rFonts w:ascii="Arial" w:hAnsi="Arial" w:cs="Arial"/>
          <w:i/>
          <w:sz w:val="20"/>
          <w:szCs w:val="20"/>
        </w:rPr>
        <w:t>SPINK8</w:t>
      </w:r>
      <w:r w:rsidRPr="00EC42CC">
        <w:rPr>
          <w:rFonts w:ascii="Arial" w:hAnsi="Arial" w:cs="Arial"/>
          <w:sz w:val="20"/>
          <w:szCs w:val="20"/>
        </w:rPr>
        <w:t xml:space="preserve"> </w:t>
      </w:r>
      <w:r w:rsidRPr="00EC42CC">
        <w:rPr>
          <w:rFonts w:ascii="Arial" w:hAnsi="Arial" w:cs="Arial"/>
          <w:sz w:val="20"/>
          <w:szCs w:val="20"/>
        </w:rPr>
        <w:lastRenderedPageBreak/>
        <w:t xml:space="preserve">were associated with measures of knee pain, and </w:t>
      </w:r>
      <w:r w:rsidRPr="00EC42CC">
        <w:rPr>
          <w:rFonts w:ascii="Arial" w:hAnsi="Arial" w:cs="Arial"/>
          <w:i/>
          <w:sz w:val="20"/>
          <w:szCs w:val="20"/>
        </w:rPr>
        <w:t>PFKFB4</w:t>
      </w:r>
      <w:r w:rsidRPr="00EC42CC">
        <w:rPr>
          <w:rFonts w:ascii="Arial" w:hAnsi="Arial" w:cs="Arial"/>
          <w:sz w:val="20"/>
          <w:szCs w:val="20"/>
        </w:rPr>
        <w:t xml:space="preserve">, </w:t>
      </w:r>
      <w:r w:rsidRPr="00EC42CC">
        <w:rPr>
          <w:rFonts w:ascii="Arial" w:hAnsi="Arial" w:cs="Arial"/>
          <w:i/>
          <w:sz w:val="20"/>
          <w:szCs w:val="20"/>
        </w:rPr>
        <w:t>SUOX</w:t>
      </w:r>
      <w:r w:rsidRPr="00EC42CC">
        <w:rPr>
          <w:rFonts w:ascii="Arial" w:hAnsi="Arial" w:cs="Arial"/>
          <w:sz w:val="20"/>
          <w:szCs w:val="20"/>
        </w:rPr>
        <w:t xml:space="preserve"> and </w:t>
      </w:r>
      <w:r w:rsidRPr="00EC42CC">
        <w:rPr>
          <w:rFonts w:ascii="Arial" w:hAnsi="Arial" w:cs="Arial"/>
          <w:i/>
          <w:sz w:val="20"/>
          <w:szCs w:val="20"/>
        </w:rPr>
        <w:t>NICN1</w:t>
      </w:r>
      <w:r w:rsidRPr="00EC42CC">
        <w:rPr>
          <w:rFonts w:ascii="Arial" w:hAnsi="Arial" w:cs="Arial"/>
          <w:sz w:val="20"/>
          <w:szCs w:val="20"/>
        </w:rPr>
        <w:t xml:space="preserve"> were associated with back pain, head pain, and ankle pain respectively. </w:t>
      </w:r>
      <w:r w:rsidR="00966A30" w:rsidRPr="00EC42CC">
        <w:rPr>
          <w:rFonts w:ascii="Arial" w:hAnsi="Arial" w:cs="Arial"/>
          <w:sz w:val="20"/>
          <w:szCs w:val="20"/>
        </w:rPr>
        <w:t>Among females, many genes were associated with pain score measures in elbows and the sacrum (p&lt;9.8 x 10</w:t>
      </w:r>
      <w:r w:rsidR="00966A30" w:rsidRPr="00D9522F">
        <w:rPr>
          <w:rFonts w:ascii="Arial" w:hAnsi="Arial" w:cs="Arial"/>
          <w:sz w:val="20"/>
          <w:szCs w:val="20"/>
          <w:vertAlign w:val="superscript"/>
        </w:rPr>
        <w:t>-6</w:t>
      </w:r>
      <w:r w:rsidR="00966A30" w:rsidRPr="00EC42CC">
        <w:rPr>
          <w:rFonts w:ascii="Arial" w:hAnsi="Arial" w:cs="Arial"/>
          <w:sz w:val="20"/>
          <w:szCs w:val="20"/>
        </w:rPr>
        <w:t>), while in males there were multiple genes associated with pain score measures in the pelvis (p&lt;1.2 x 10</w:t>
      </w:r>
      <w:r w:rsidR="00966A30" w:rsidRPr="00D9522F">
        <w:rPr>
          <w:rFonts w:ascii="Arial" w:hAnsi="Arial" w:cs="Arial"/>
          <w:sz w:val="20"/>
          <w:szCs w:val="20"/>
          <w:vertAlign w:val="superscript"/>
        </w:rPr>
        <w:t>-5</w:t>
      </w:r>
      <w:r w:rsidR="00966A30" w:rsidRPr="00EC42CC">
        <w:rPr>
          <w:rFonts w:ascii="Arial" w:hAnsi="Arial" w:cs="Arial"/>
          <w:sz w:val="20"/>
          <w:szCs w:val="20"/>
        </w:rPr>
        <w:t xml:space="preserve">). </w:t>
      </w:r>
      <w:r w:rsidRPr="00EC42CC">
        <w:rPr>
          <w:rFonts w:ascii="Arial" w:hAnsi="Arial" w:cs="Arial"/>
          <w:sz w:val="20"/>
          <w:szCs w:val="20"/>
        </w:rPr>
        <w:t xml:space="preserve">All summary statistics for pain score by location can be found in </w:t>
      </w:r>
      <w:r w:rsidRPr="00EC42CC">
        <w:rPr>
          <w:rFonts w:ascii="Arial" w:hAnsi="Arial" w:cs="Arial"/>
          <w:b/>
          <w:sz w:val="20"/>
          <w:szCs w:val="20"/>
        </w:rPr>
        <w:t>Table S</w:t>
      </w:r>
      <w:r w:rsidR="000A34E4" w:rsidRPr="00EC42CC">
        <w:rPr>
          <w:rFonts w:ascii="Arial" w:hAnsi="Arial" w:cs="Arial"/>
          <w:b/>
          <w:sz w:val="20"/>
          <w:szCs w:val="20"/>
        </w:rPr>
        <w:t>8</w:t>
      </w:r>
      <w:r w:rsidRPr="00EC42CC">
        <w:rPr>
          <w:rFonts w:ascii="Arial" w:hAnsi="Arial" w:cs="Arial"/>
          <w:sz w:val="20"/>
          <w:szCs w:val="20"/>
        </w:rPr>
        <w:t>.</w:t>
      </w:r>
    </w:p>
    <w:p w14:paraId="4758E47E" w14:textId="77777777" w:rsidR="002A5B00" w:rsidRPr="00EC42CC" w:rsidRDefault="002A5B00" w:rsidP="00327DCA">
      <w:pPr>
        <w:spacing w:line="480" w:lineRule="auto"/>
        <w:rPr>
          <w:rFonts w:ascii="Arial" w:eastAsia="Times New Roman" w:hAnsi="Arial" w:cs="Arial"/>
          <w:color w:val="000000"/>
          <w:sz w:val="20"/>
          <w:szCs w:val="20"/>
        </w:rPr>
      </w:pPr>
    </w:p>
    <w:p w14:paraId="4A75E15B" w14:textId="77777777" w:rsidR="00327DCA" w:rsidRPr="00EC42CC" w:rsidRDefault="00327DCA" w:rsidP="00327DCA">
      <w:pPr>
        <w:spacing w:line="480" w:lineRule="auto"/>
        <w:rPr>
          <w:rFonts w:ascii="Arial" w:hAnsi="Arial" w:cs="Arial"/>
          <w:b/>
          <w:i/>
        </w:rPr>
      </w:pPr>
      <w:r w:rsidRPr="00EC42CC">
        <w:rPr>
          <w:rFonts w:ascii="Arial" w:hAnsi="Arial" w:cs="Arial"/>
          <w:b/>
          <w:i/>
        </w:rPr>
        <w:t>Personal History</w:t>
      </w:r>
    </w:p>
    <w:p w14:paraId="27534417" w14:textId="45CD2D4F" w:rsidR="00327DCA" w:rsidRPr="00EC42CC" w:rsidRDefault="00327DCA" w:rsidP="00327DCA">
      <w:pPr>
        <w:spacing w:line="480" w:lineRule="auto"/>
        <w:rPr>
          <w:rFonts w:ascii="Arial" w:hAnsi="Arial" w:cs="Arial"/>
          <w:sz w:val="20"/>
          <w:szCs w:val="20"/>
        </w:rPr>
      </w:pPr>
      <w:r w:rsidRPr="00EC42CC">
        <w:rPr>
          <w:rFonts w:ascii="Arial" w:hAnsi="Arial" w:cs="Arial"/>
          <w:sz w:val="20"/>
          <w:szCs w:val="20"/>
        </w:rPr>
        <w:t>We tested a total of 35 phenotypes listed as “Personal History of Disease” in Bio</w:t>
      </w:r>
      <w:r w:rsidRPr="00EC42CC">
        <w:rPr>
          <w:rFonts w:ascii="Arial" w:hAnsi="Arial" w:cs="Arial"/>
          <w:i/>
          <w:sz w:val="20"/>
          <w:szCs w:val="20"/>
        </w:rPr>
        <w:t>Me</w:t>
      </w:r>
      <w:r w:rsidRPr="00EC42CC">
        <w:rPr>
          <w:rFonts w:ascii="Arial" w:hAnsi="Arial" w:cs="Arial"/>
          <w:sz w:val="20"/>
          <w:szCs w:val="20"/>
        </w:rPr>
        <w:t>™ (</w:t>
      </w:r>
      <w:r w:rsidRPr="00EC42CC">
        <w:rPr>
          <w:rFonts w:ascii="Arial" w:hAnsi="Arial" w:cs="Arial"/>
          <w:b/>
          <w:sz w:val="20"/>
          <w:szCs w:val="20"/>
        </w:rPr>
        <w:t xml:space="preserve">Table </w:t>
      </w:r>
      <w:r w:rsidR="00C426AF" w:rsidRPr="00EC42CC">
        <w:rPr>
          <w:rFonts w:ascii="Arial" w:hAnsi="Arial" w:cs="Arial"/>
          <w:b/>
          <w:sz w:val="20"/>
          <w:szCs w:val="20"/>
        </w:rPr>
        <w:t>S</w:t>
      </w:r>
      <w:r w:rsidRPr="00EC42CC">
        <w:rPr>
          <w:rFonts w:ascii="Arial" w:hAnsi="Arial" w:cs="Arial"/>
          <w:b/>
          <w:sz w:val="20"/>
          <w:szCs w:val="20"/>
        </w:rPr>
        <w:t>1</w:t>
      </w:r>
      <w:r w:rsidR="00583FAA" w:rsidRPr="00EC42CC">
        <w:rPr>
          <w:rFonts w:ascii="Arial" w:hAnsi="Arial" w:cs="Arial"/>
          <w:b/>
          <w:sz w:val="20"/>
          <w:szCs w:val="20"/>
        </w:rPr>
        <w:t>6</w:t>
      </w:r>
      <w:r w:rsidRPr="00EC42CC">
        <w:rPr>
          <w:rFonts w:ascii="Arial" w:hAnsi="Arial" w:cs="Arial"/>
          <w:sz w:val="20"/>
          <w:szCs w:val="20"/>
        </w:rPr>
        <w:t xml:space="preserve">). Upregulation of </w:t>
      </w:r>
      <w:r w:rsidRPr="00EC42CC">
        <w:rPr>
          <w:rFonts w:ascii="Arial" w:hAnsi="Arial" w:cs="Arial"/>
          <w:i/>
          <w:sz w:val="20"/>
          <w:szCs w:val="20"/>
        </w:rPr>
        <w:t>ARIH2</w:t>
      </w:r>
      <w:r w:rsidRPr="00EC42CC">
        <w:rPr>
          <w:rFonts w:ascii="Arial" w:hAnsi="Arial" w:cs="Arial"/>
          <w:sz w:val="20"/>
          <w:szCs w:val="20"/>
        </w:rPr>
        <w:t xml:space="preserve">, </w:t>
      </w:r>
      <w:r w:rsidRPr="00EC42CC">
        <w:rPr>
          <w:rFonts w:ascii="Arial" w:hAnsi="Arial" w:cs="Arial"/>
          <w:i/>
          <w:sz w:val="20"/>
          <w:szCs w:val="20"/>
        </w:rPr>
        <w:t>C3orf62</w:t>
      </w:r>
      <w:r w:rsidRPr="00EC42CC">
        <w:rPr>
          <w:rFonts w:ascii="Arial" w:hAnsi="Arial" w:cs="Arial"/>
          <w:sz w:val="20"/>
          <w:szCs w:val="20"/>
        </w:rPr>
        <w:t xml:space="preserve">, </w:t>
      </w:r>
      <w:r w:rsidRPr="00EC42CC">
        <w:rPr>
          <w:rFonts w:ascii="Arial" w:hAnsi="Arial" w:cs="Arial"/>
          <w:i/>
          <w:sz w:val="20"/>
          <w:szCs w:val="20"/>
        </w:rPr>
        <w:t>CCDC36</w:t>
      </w:r>
      <w:r w:rsidRPr="00EC42CC">
        <w:rPr>
          <w:rFonts w:ascii="Arial" w:hAnsi="Arial" w:cs="Arial"/>
          <w:sz w:val="20"/>
          <w:szCs w:val="20"/>
        </w:rPr>
        <w:t xml:space="preserve">, </w:t>
      </w:r>
      <w:r w:rsidRPr="00EC42CC">
        <w:rPr>
          <w:rFonts w:ascii="Arial" w:hAnsi="Arial" w:cs="Arial"/>
          <w:i/>
          <w:sz w:val="20"/>
          <w:szCs w:val="20"/>
        </w:rPr>
        <w:t>CELSR3</w:t>
      </w:r>
      <w:r w:rsidRPr="00EC42CC">
        <w:rPr>
          <w:rFonts w:ascii="Arial" w:hAnsi="Arial" w:cs="Arial"/>
          <w:sz w:val="20"/>
          <w:szCs w:val="20"/>
        </w:rPr>
        <w:t xml:space="preserve">, </w:t>
      </w:r>
      <w:r w:rsidRPr="00EC42CC">
        <w:rPr>
          <w:rFonts w:ascii="Arial" w:hAnsi="Arial" w:cs="Arial"/>
          <w:i/>
          <w:sz w:val="20"/>
          <w:szCs w:val="20"/>
        </w:rPr>
        <w:t>DALRD3</w:t>
      </w:r>
      <w:r w:rsidRPr="00EC42CC">
        <w:rPr>
          <w:rFonts w:ascii="Arial" w:hAnsi="Arial" w:cs="Arial"/>
          <w:sz w:val="20"/>
          <w:szCs w:val="20"/>
        </w:rPr>
        <w:t xml:space="preserve">, </w:t>
      </w:r>
      <w:r w:rsidRPr="00EC42CC">
        <w:rPr>
          <w:rFonts w:ascii="Arial" w:hAnsi="Arial" w:cs="Arial"/>
          <w:i/>
          <w:sz w:val="20"/>
          <w:szCs w:val="20"/>
        </w:rPr>
        <w:t>NCKIPSD</w:t>
      </w:r>
      <w:r w:rsidRPr="00EC42CC">
        <w:rPr>
          <w:rFonts w:ascii="Arial" w:hAnsi="Arial" w:cs="Arial"/>
          <w:sz w:val="20"/>
          <w:szCs w:val="20"/>
        </w:rPr>
        <w:t xml:space="preserve">, </w:t>
      </w:r>
      <w:r w:rsidRPr="00EC42CC">
        <w:rPr>
          <w:rFonts w:ascii="Arial" w:hAnsi="Arial" w:cs="Arial"/>
          <w:i/>
          <w:sz w:val="20"/>
          <w:szCs w:val="20"/>
        </w:rPr>
        <w:t>NDUFAF3</w:t>
      </w:r>
      <w:r w:rsidRPr="00EC42CC">
        <w:rPr>
          <w:rFonts w:ascii="Arial" w:hAnsi="Arial" w:cs="Arial"/>
          <w:sz w:val="20"/>
          <w:szCs w:val="20"/>
        </w:rPr>
        <w:t xml:space="preserve">, </w:t>
      </w:r>
      <w:r w:rsidRPr="00EC42CC">
        <w:rPr>
          <w:rFonts w:ascii="Arial" w:hAnsi="Arial" w:cs="Arial"/>
          <w:i/>
          <w:sz w:val="20"/>
          <w:szCs w:val="20"/>
        </w:rPr>
        <w:t>NICN1</w:t>
      </w:r>
      <w:r w:rsidRPr="00EC42CC">
        <w:rPr>
          <w:rFonts w:ascii="Arial" w:hAnsi="Arial" w:cs="Arial"/>
          <w:sz w:val="20"/>
          <w:szCs w:val="20"/>
        </w:rPr>
        <w:t xml:space="preserve"> and </w:t>
      </w:r>
      <w:r w:rsidRPr="00EC42CC">
        <w:rPr>
          <w:rFonts w:ascii="Arial" w:hAnsi="Arial" w:cs="Arial"/>
          <w:i/>
          <w:sz w:val="20"/>
          <w:szCs w:val="20"/>
        </w:rPr>
        <w:t>P4HTM</w:t>
      </w:r>
      <w:r w:rsidRPr="00EC42CC">
        <w:rPr>
          <w:rFonts w:ascii="Arial" w:hAnsi="Arial" w:cs="Arial"/>
          <w:sz w:val="20"/>
          <w:szCs w:val="20"/>
        </w:rPr>
        <w:t xml:space="preserve">, and downregulation of </w:t>
      </w:r>
      <w:r w:rsidRPr="00EC42CC">
        <w:rPr>
          <w:rFonts w:ascii="Arial" w:hAnsi="Arial" w:cs="Arial"/>
          <w:i/>
          <w:sz w:val="20"/>
          <w:szCs w:val="20"/>
        </w:rPr>
        <w:t>CCDC71</w:t>
      </w:r>
      <w:r w:rsidRPr="00EC42CC">
        <w:rPr>
          <w:rFonts w:ascii="Arial" w:hAnsi="Arial" w:cs="Arial"/>
          <w:sz w:val="20"/>
          <w:szCs w:val="20"/>
        </w:rPr>
        <w:t xml:space="preserve">, </w:t>
      </w:r>
      <w:r w:rsidRPr="00EC42CC">
        <w:rPr>
          <w:rFonts w:ascii="Arial" w:hAnsi="Arial" w:cs="Arial"/>
          <w:i/>
          <w:sz w:val="20"/>
          <w:szCs w:val="20"/>
        </w:rPr>
        <w:t>GPX1</w:t>
      </w:r>
      <w:r w:rsidRPr="00EC42CC">
        <w:rPr>
          <w:rFonts w:ascii="Arial" w:hAnsi="Arial" w:cs="Arial"/>
          <w:sz w:val="20"/>
          <w:szCs w:val="20"/>
        </w:rPr>
        <w:t xml:space="preserve"> and </w:t>
      </w:r>
      <w:r w:rsidRPr="00EC42CC">
        <w:rPr>
          <w:rFonts w:ascii="Arial" w:hAnsi="Arial" w:cs="Arial"/>
          <w:i/>
          <w:sz w:val="20"/>
          <w:szCs w:val="20"/>
        </w:rPr>
        <w:t>WDR6</w:t>
      </w:r>
      <w:r w:rsidRPr="00EC42CC">
        <w:rPr>
          <w:rFonts w:ascii="Arial" w:hAnsi="Arial" w:cs="Arial"/>
          <w:sz w:val="20"/>
          <w:szCs w:val="20"/>
        </w:rPr>
        <w:t xml:space="preserve">, were associated with personal history of Lupus in the overall cohort, as well as in </w:t>
      </w:r>
      <w:r w:rsidR="00DF42CB" w:rsidRPr="00EC42CC">
        <w:rPr>
          <w:rFonts w:ascii="Arial" w:hAnsi="Arial" w:cs="Arial"/>
          <w:sz w:val="20"/>
          <w:szCs w:val="20"/>
        </w:rPr>
        <w:t xml:space="preserve">Females, and in </w:t>
      </w:r>
      <w:r w:rsidRPr="00EC42CC">
        <w:rPr>
          <w:rFonts w:ascii="Arial" w:hAnsi="Arial" w:cs="Arial"/>
          <w:sz w:val="20"/>
          <w:szCs w:val="20"/>
        </w:rPr>
        <w:t>individuals with Mid BMI, in multiple tissues (Overall, p&lt;1.42</w:t>
      </w:r>
      <w:r w:rsidR="001D4AB1" w:rsidRPr="00EC42CC">
        <w:rPr>
          <w:rFonts w:ascii="Arial" w:hAnsi="Arial" w:cs="Arial"/>
          <w:sz w:val="20"/>
          <w:szCs w:val="20"/>
        </w:rPr>
        <w:t xml:space="preserve"> x 10</w:t>
      </w:r>
      <w:r w:rsidR="001D4AB1" w:rsidRPr="00EC42CC">
        <w:rPr>
          <w:rFonts w:ascii="Arial" w:hAnsi="Arial" w:cs="Arial"/>
          <w:sz w:val="20"/>
          <w:szCs w:val="20"/>
          <w:vertAlign w:val="superscript"/>
        </w:rPr>
        <w:t>-</w:t>
      </w:r>
      <w:r w:rsidRPr="00EC42CC">
        <w:rPr>
          <w:rFonts w:ascii="Arial" w:hAnsi="Arial" w:cs="Arial"/>
          <w:sz w:val="20"/>
          <w:szCs w:val="20"/>
          <w:vertAlign w:val="superscript"/>
        </w:rPr>
        <w:t>3</w:t>
      </w:r>
      <w:r w:rsidRPr="00EC42CC">
        <w:rPr>
          <w:rFonts w:ascii="Arial" w:hAnsi="Arial" w:cs="Arial"/>
          <w:sz w:val="20"/>
          <w:szCs w:val="20"/>
        </w:rPr>
        <w:t>; Mid, p&lt;1.41</w:t>
      </w:r>
      <w:r w:rsidR="001D4AB1" w:rsidRPr="00EC42CC">
        <w:rPr>
          <w:rFonts w:ascii="Arial" w:hAnsi="Arial" w:cs="Arial"/>
          <w:sz w:val="20"/>
          <w:szCs w:val="20"/>
        </w:rPr>
        <w:t xml:space="preserve"> x 10</w:t>
      </w:r>
      <w:r w:rsidR="001D4AB1" w:rsidRPr="00EC42CC">
        <w:rPr>
          <w:rFonts w:ascii="Arial" w:hAnsi="Arial" w:cs="Arial"/>
          <w:sz w:val="20"/>
          <w:szCs w:val="20"/>
          <w:vertAlign w:val="superscript"/>
        </w:rPr>
        <w:t>-</w:t>
      </w:r>
      <w:r w:rsidRPr="00EC42CC">
        <w:rPr>
          <w:rFonts w:ascii="Arial" w:hAnsi="Arial" w:cs="Arial"/>
          <w:sz w:val="20"/>
          <w:szCs w:val="20"/>
          <w:vertAlign w:val="superscript"/>
        </w:rPr>
        <w:t>3</w:t>
      </w:r>
      <w:r w:rsidRPr="00EC42CC">
        <w:rPr>
          <w:rFonts w:ascii="Arial" w:hAnsi="Arial" w:cs="Arial"/>
          <w:sz w:val="20"/>
          <w:szCs w:val="20"/>
        </w:rPr>
        <w:t>)</w:t>
      </w:r>
      <w:r w:rsidR="00DF42CB" w:rsidRPr="00EC42CC">
        <w:rPr>
          <w:rFonts w:ascii="Arial" w:hAnsi="Arial" w:cs="Arial"/>
          <w:sz w:val="20"/>
          <w:szCs w:val="20"/>
        </w:rPr>
        <w:t xml:space="preserve"> </w:t>
      </w:r>
      <w:r w:rsidR="00225170" w:rsidRPr="00EC42CC">
        <w:rPr>
          <w:rFonts w:ascii="Arial" w:hAnsi="Arial" w:cs="Arial"/>
          <w:sz w:val="20"/>
          <w:szCs w:val="20"/>
        </w:rPr>
        <w:t>(</w:t>
      </w:r>
      <w:r w:rsidR="00225170" w:rsidRPr="00EC42CC">
        <w:rPr>
          <w:rFonts w:ascii="Arial" w:hAnsi="Arial" w:cs="Arial"/>
          <w:b/>
          <w:sz w:val="20"/>
          <w:szCs w:val="20"/>
        </w:rPr>
        <w:t xml:space="preserve">Figure </w:t>
      </w:r>
      <w:r w:rsidR="00C426AF" w:rsidRPr="00EC42CC">
        <w:rPr>
          <w:rFonts w:ascii="Arial" w:hAnsi="Arial" w:cs="Arial"/>
          <w:b/>
          <w:sz w:val="20"/>
          <w:szCs w:val="20"/>
        </w:rPr>
        <w:t>S</w:t>
      </w:r>
      <w:r w:rsidR="00225170" w:rsidRPr="00EC42CC">
        <w:rPr>
          <w:rFonts w:ascii="Arial" w:hAnsi="Arial" w:cs="Arial"/>
          <w:b/>
          <w:sz w:val="20"/>
          <w:szCs w:val="20"/>
        </w:rPr>
        <w:t>1</w:t>
      </w:r>
      <w:r w:rsidR="000A34E4" w:rsidRPr="00D9522F">
        <w:rPr>
          <w:rFonts w:ascii="Arial" w:hAnsi="Arial" w:cs="Arial"/>
          <w:b/>
          <w:sz w:val="20"/>
          <w:szCs w:val="20"/>
        </w:rPr>
        <w:t>5</w:t>
      </w:r>
      <w:r w:rsidR="00225170" w:rsidRPr="00EC42CC">
        <w:rPr>
          <w:rFonts w:ascii="Arial" w:hAnsi="Arial" w:cs="Arial"/>
          <w:sz w:val="20"/>
          <w:szCs w:val="20"/>
        </w:rPr>
        <w:t>)</w:t>
      </w:r>
      <w:r w:rsidRPr="00EC42CC">
        <w:rPr>
          <w:rFonts w:ascii="Arial" w:hAnsi="Arial" w:cs="Arial"/>
          <w:sz w:val="20"/>
          <w:szCs w:val="20"/>
        </w:rPr>
        <w:t>. All of these genes fall within the chromosome 3 locus from our S-PrediXcan results (</w:t>
      </w:r>
      <w:r w:rsidRPr="00EC42CC">
        <w:rPr>
          <w:rFonts w:ascii="Arial" w:hAnsi="Arial" w:cs="Arial"/>
          <w:b/>
          <w:sz w:val="20"/>
          <w:szCs w:val="20"/>
        </w:rPr>
        <w:t xml:space="preserve">Figure </w:t>
      </w:r>
      <w:r w:rsidR="000A34E4" w:rsidRPr="00D9522F">
        <w:rPr>
          <w:rFonts w:ascii="Arial" w:hAnsi="Arial" w:cs="Arial"/>
          <w:b/>
          <w:sz w:val="20"/>
          <w:szCs w:val="20"/>
        </w:rPr>
        <w:t>2</w:t>
      </w:r>
      <w:r w:rsidRPr="00EC42CC">
        <w:rPr>
          <w:rFonts w:ascii="Arial" w:hAnsi="Arial" w:cs="Arial"/>
          <w:b/>
          <w:sz w:val="20"/>
          <w:szCs w:val="20"/>
        </w:rPr>
        <w:t xml:space="preserve">, Table </w:t>
      </w:r>
      <w:r w:rsidR="00C426AF" w:rsidRPr="00EC42CC">
        <w:rPr>
          <w:rFonts w:ascii="Arial" w:hAnsi="Arial" w:cs="Arial"/>
          <w:b/>
          <w:sz w:val="20"/>
          <w:szCs w:val="20"/>
        </w:rPr>
        <w:t>S</w:t>
      </w:r>
      <w:r w:rsidR="000A34E4" w:rsidRPr="00D9522F">
        <w:rPr>
          <w:rFonts w:ascii="Arial" w:hAnsi="Arial" w:cs="Arial"/>
          <w:b/>
          <w:sz w:val="20"/>
          <w:szCs w:val="20"/>
        </w:rPr>
        <w:t>3A</w:t>
      </w:r>
      <w:r w:rsidRPr="00EC42CC">
        <w:rPr>
          <w:rFonts w:ascii="Arial" w:hAnsi="Arial" w:cs="Arial"/>
          <w:sz w:val="20"/>
          <w:szCs w:val="20"/>
        </w:rPr>
        <w:t xml:space="preserve">). Additionally, MHC-gene </w:t>
      </w:r>
      <w:r w:rsidRPr="00EC42CC">
        <w:rPr>
          <w:rFonts w:ascii="Arial" w:hAnsi="Arial" w:cs="Arial"/>
          <w:i/>
          <w:sz w:val="20"/>
          <w:szCs w:val="20"/>
        </w:rPr>
        <w:t>CLIC1</w:t>
      </w:r>
      <w:r w:rsidRPr="00EC42CC">
        <w:rPr>
          <w:rFonts w:ascii="Arial" w:hAnsi="Arial" w:cs="Arial"/>
          <w:sz w:val="20"/>
          <w:szCs w:val="20"/>
        </w:rPr>
        <w:t xml:space="preserve"> was also associated with a personal history of Lupus in the overall cohort (Skeletal Muscle-</w:t>
      </w:r>
      <w:r w:rsidRPr="00EC42CC">
        <w:rPr>
          <w:rFonts w:ascii="Arial" w:hAnsi="Arial" w:cs="Arial"/>
          <w:i/>
          <w:sz w:val="20"/>
          <w:szCs w:val="20"/>
        </w:rPr>
        <w:t>CLIC1</w:t>
      </w:r>
      <w:r w:rsidRPr="00EC42CC">
        <w:rPr>
          <w:rFonts w:ascii="Arial" w:hAnsi="Arial" w:cs="Arial"/>
          <w:sz w:val="20"/>
          <w:szCs w:val="20"/>
        </w:rPr>
        <w:t>, p=7.57</w:t>
      </w:r>
      <w:r w:rsidR="001D4AB1" w:rsidRPr="00EC42CC">
        <w:rPr>
          <w:rFonts w:ascii="Arial" w:hAnsi="Arial" w:cs="Arial"/>
          <w:sz w:val="20"/>
          <w:szCs w:val="20"/>
        </w:rPr>
        <w:t xml:space="preserve"> x 10</w:t>
      </w:r>
      <w:r w:rsidR="001D4AB1"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Spleen-</w:t>
      </w:r>
      <w:r w:rsidRPr="00EC42CC">
        <w:rPr>
          <w:rFonts w:ascii="Arial" w:hAnsi="Arial" w:cs="Arial"/>
          <w:i/>
          <w:sz w:val="20"/>
          <w:szCs w:val="20"/>
        </w:rPr>
        <w:t>CLIC1</w:t>
      </w:r>
      <w:r w:rsidRPr="00EC42CC">
        <w:rPr>
          <w:rFonts w:ascii="Arial" w:hAnsi="Arial" w:cs="Arial"/>
          <w:sz w:val="20"/>
          <w:szCs w:val="20"/>
        </w:rPr>
        <w:t>, p=6.72</w:t>
      </w:r>
      <w:r w:rsidR="001D4AB1" w:rsidRPr="00EC42CC">
        <w:rPr>
          <w:rFonts w:ascii="Arial" w:hAnsi="Arial" w:cs="Arial"/>
          <w:sz w:val="20"/>
          <w:szCs w:val="20"/>
        </w:rPr>
        <w:t xml:space="preserve"> x 10</w:t>
      </w:r>
      <w:r w:rsidR="001D4AB1"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Subcutaneous Adipose-</w:t>
      </w:r>
      <w:r w:rsidRPr="00EC42CC">
        <w:rPr>
          <w:rFonts w:ascii="Arial" w:hAnsi="Arial" w:cs="Arial"/>
          <w:i/>
          <w:sz w:val="20"/>
          <w:szCs w:val="20"/>
        </w:rPr>
        <w:t>CLIC1</w:t>
      </w:r>
      <w:r w:rsidRPr="00EC42CC">
        <w:rPr>
          <w:rFonts w:ascii="Arial" w:hAnsi="Arial" w:cs="Arial"/>
          <w:sz w:val="20"/>
          <w:szCs w:val="20"/>
        </w:rPr>
        <w:t>, p=2.01</w:t>
      </w:r>
      <w:r w:rsidR="001D4AB1" w:rsidRPr="00EC42CC">
        <w:rPr>
          <w:rFonts w:ascii="Arial" w:hAnsi="Arial" w:cs="Arial"/>
          <w:sz w:val="20"/>
          <w:szCs w:val="20"/>
        </w:rPr>
        <w:t xml:space="preserve"> x 10</w:t>
      </w:r>
      <w:r w:rsidR="001D4AB1"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In individuals with Mid BMI, upregulation of </w:t>
      </w:r>
      <w:r w:rsidRPr="00EC42CC">
        <w:rPr>
          <w:rFonts w:ascii="Arial" w:hAnsi="Arial" w:cs="Arial"/>
          <w:i/>
          <w:sz w:val="20"/>
          <w:szCs w:val="20"/>
        </w:rPr>
        <w:t>ARIH2</w:t>
      </w:r>
      <w:r w:rsidRPr="00EC42CC">
        <w:rPr>
          <w:rFonts w:ascii="Arial" w:hAnsi="Arial" w:cs="Arial"/>
          <w:sz w:val="20"/>
          <w:szCs w:val="20"/>
        </w:rPr>
        <w:t xml:space="preserve">, </w:t>
      </w:r>
      <w:r w:rsidRPr="00EC42CC">
        <w:rPr>
          <w:rFonts w:ascii="Arial" w:hAnsi="Arial" w:cs="Arial"/>
          <w:i/>
          <w:sz w:val="20"/>
          <w:szCs w:val="20"/>
        </w:rPr>
        <w:t>C3orf62</w:t>
      </w:r>
      <w:r w:rsidRPr="00EC42CC">
        <w:rPr>
          <w:rFonts w:ascii="Arial" w:hAnsi="Arial" w:cs="Arial"/>
          <w:sz w:val="20"/>
          <w:szCs w:val="20"/>
        </w:rPr>
        <w:t xml:space="preserve">, </w:t>
      </w:r>
      <w:r w:rsidRPr="00EC42CC">
        <w:rPr>
          <w:rFonts w:ascii="Arial" w:hAnsi="Arial" w:cs="Arial"/>
          <w:i/>
          <w:sz w:val="20"/>
          <w:szCs w:val="20"/>
        </w:rPr>
        <w:t>CCDC36</w:t>
      </w:r>
      <w:r w:rsidRPr="00EC42CC">
        <w:rPr>
          <w:rFonts w:ascii="Arial" w:hAnsi="Arial" w:cs="Arial"/>
          <w:sz w:val="20"/>
          <w:szCs w:val="20"/>
        </w:rPr>
        <w:t xml:space="preserve">, </w:t>
      </w:r>
      <w:r w:rsidRPr="00EC42CC">
        <w:rPr>
          <w:rFonts w:ascii="Arial" w:hAnsi="Arial" w:cs="Arial"/>
          <w:i/>
          <w:sz w:val="20"/>
          <w:szCs w:val="20"/>
        </w:rPr>
        <w:t>CELSR3</w:t>
      </w:r>
      <w:r w:rsidRPr="00EC42CC">
        <w:rPr>
          <w:rFonts w:ascii="Arial" w:hAnsi="Arial" w:cs="Arial"/>
          <w:sz w:val="20"/>
          <w:szCs w:val="20"/>
        </w:rPr>
        <w:t xml:space="preserve">, </w:t>
      </w:r>
      <w:r w:rsidRPr="00EC42CC">
        <w:rPr>
          <w:rFonts w:ascii="Arial" w:hAnsi="Arial" w:cs="Arial"/>
          <w:i/>
          <w:sz w:val="20"/>
          <w:szCs w:val="20"/>
        </w:rPr>
        <w:t>DALRD3</w:t>
      </w:r>
      <w:r w:rsidRPr="00EC42CC">
        <w:rPr>
          <w:rFonts w:ascii="Arial" w:hAnsi="Arial" w:cs="Arial"/>
          <w:sz w:val="20"/>
          <w:szCs w:val="20"/>
        </w:rPr>
        <w:t xml:space="preserve">, </w:t>
      </w:r>
      <w:r w:rsidRPr="00EC42CC">
        <w:rPr>
          <w:rFonts w:ascii="Arial" w:hAnsi="Arial" w:cs="Arial"/>
          <w:i/>
          <w:sz w:val="20"/>
          <w:szCs w:val="20"/>
        </w:rPr>
        <w:t>NCKIPSD</w:t>
      </w:r>
      <w:r w:rsidRPr="00EC42CC">
        <w:rPr>
          <w:rFonts w:ascii="Arial" w:hAnsi="Arial" w:cs="Arial"/>
          <w:sz w:val="20"/>
          <w:szCs w:val="20"/>
        </w:rPr>
        <w:t xml:space="preserve">, </w:t>
      </w:r>
      <w:r w:rsidRPr="00EC42CC">
        <w:rPr>
          <w:rFonts w:ascii="Arial" w:hAnsi="Arial" w:cs="Arial"/>
          <w:i/>
          <w:sz w:val="20"/>
          <w:szCs w:val="20"/>
        </w:rPr>
        <w:t>NICN1</w:t>
      </w:r>
      <w:r w:rsidRPr="00EC42CC">
        <w:rPr>
          <w:rFonts w:ascii="Arial" w:hAnsi="Arial" w:cs="Arial"/>
          <w:sz w:val="20"/>
          <w:szCs w:val="20"/>
        </w:rPr>
        <w:t xml:space="preserve">, </w:t>
      </w:r>
      <w:r w:rsidRPr="00EC42CC">
        <w:rPr>
          <w:rFonts w:ascii="Arial" w:hAnsi="Arial" w:cs="Arial"/>
          <w:i/>
          <w:sz w:val="20"/>
          <w:szCs w:val="20"/>
        </w:rPr>
        <w:t>P4HTM</w:t>
      </w:r>
      <w:r w:rsidRPr="00EC42CC">
        <w:rPr>
          <w:rFonts w:ascii="Arial" w:hAnsi="Arial" w:cs="Arial"/>
          <w:sz w:val="20"/>
          <w:szCs w:val="20"/>
        </w:rPr>
        <w:t xml:space="preserve"> and </w:t>
      </w:r>
      <w:r w:rsidRPr="00EC42CC">
        <w:rPr>
          <w:rFonts w:ascii="Arial" w:hAnsi="Arial" w:cs="Arial"/>
          <w:i/>
          <w:sz w:val="20"/>
          <w:szCs w:val="20"/>
        </w:rPr>
        <w:t>USP19</w:t>
      </w:r>
      <w:r w:rsidRPr="00EC42CC">
        <w:rPr>
          <w:rFonts w:ascii="Arial" w:hAnsi="Arial" w:cs="Arial"/>
          <w:sz w:val="20"/>
          <w:szCs w:val="20"/>
        </w:rPr>
        <w:t xml:space="preserve">, and downregulation of </w:t>
      </w:r>
      <w:r w:rsidRPr="00EC42CC">
        <w:rPr>
          <w:rFonts w:ascii="Arial" w:hAnsi="Arial" w:cs="Arial"/>
          <w:i/>
          <w:sz w:val="20"/>
          <w:szCs w:val="20"/>
        </w:rPr>
        <w:t>CCDC71</w:t>
      </w:r>
      <w:r w:rsidRPr="00EC42CC">
        <w:rPr>
          <w:rFonts w:ascii="Arial" w:hAnsi="Arial" w:cs="Arial"/>
          <w:sz w:val="20"/>
          <w:szCs w:val="20"/>
        </w:rPr>
        <w:t xml:space="preserve">, </w:t>
      </w:r>
      <w:r w:rsidRPr="00EC42CC">
        <w:rPr>
          <w:rFonts w:ascii="Arial" w:hAnsi="Arial" w:cs="Arial"/>
          <w:i/>
          <w:sz w:val="20"/>
          <w:szCs w:val="20"/>
        </w:rPr>
        <w:t>GPX1</w:t>
      </w:r>
      <w:r w:rsidRPr="00EC42CC">
        <w:rPr>
          <w:rFonts w:ascii="Arial" w:hAnsi="Arial" w:cs="Arial"/>
          <w:sz w:val="20"/>
          <w:szCs w:val="20"/>
        </w:rPr>
        <w:t xml:space="preserve">, </w:t>
      </w:r>
      <w:r w:rsidRPr="00EC42CC">
        <w:rPr>
          <w:rFonts w:ascii="Arial" w:hAnsi="Arial" w:cs="Arial"/>
          <w:i/>
          <w:sz w:val="20"/>
          <w:szCs w:val="20"/>
        </w:rPr>
        <w:t>LAMB2</w:t>
      </w:r>
      <w:r w:rsidRPr="00EC42CC">
        <w:rPr>
          <w:rFonts w:ascii="Arial" w:hAnsi="Arial" w:cs="Arial"/>
          <w:sz w:val="20"/>
          <w:szCs w:val="20"/>
        </w:rPr>
        <w:t xml:space="preserve">, and </w:t>
      </w:r>
      <w:r w:rsidRPr="00EC42CC">
        <w:rPr>
          <w:rFonts w:ascii="Arial" w:hAnsi="Arial" w:cs="Arial"/>
          <w:i/>
          <w:sz w:val="20"/>
          <w:szCs w:val="20"/>
        </w:rPr>
        <w:t>WDR6</w:t>
      </w:r>
      <w:r w:rsidRPr="00EC42CC">
        <w:rPr>
          <w:rFonts w:ascii="Arial" w:hAnsi="Arial" w:cs="Arial"/>
          <w:sz w:val="20"/>
          <w:szCs w:val="20"/>
        </w:rPr>
        <w:t>, was associated with a personal history of high blood pressure (p&lt;1.42</w:t>
      </w:r>
      <w:r w:rsidR="001D4AB1" w:rsidRPr="00EC42CC">
        <w:rPr>
          <w:rFonts w:ascii="Arial" w:hAnsi="Arial" w:cs="Arial"/>
          <w:sz w:val="20"/>
          <w:szCs w:val="20"/>
        </w:rPr>
        <w:t xml:space="preserve"> x 10</w:t>
      </w:r>
      <w:r w:rsidR="001D4AB1" w:rsidRPr="00EC42CC">
        <w:rPr>
          <w:rFonts w:ascii="Arial" w:hAnsi="Arial" w:cs="Arial"/>
          <w:sz w:val="20"/>
          <w:szCs w:val="20"/>
          <w:vertAlign w:val="superscript"/>
        </w:rPr>
        <w:t>-</w:t>
      </w:r>
      <w:r w:rsidRPr="00EC42CC">
        <w:rPr>
          <w:rFonts w:ascii="Arial" w:hAnsi="Arial" w:cs="Arial"/>
          <w:sz w:val="20"/>
          <w:szCs w:val="20"/>
          <w:vertAlign w:val="superscript"/>
        </w:rPr>
        <w:t>3</w:t>
      </w:r>
      <w:r w:rsidRPr="00EC42CC">
        <w:rPr>
          <w:rFonts w:ascii="Arial" w:hAnsi="Arial" w:cs="Arial"/>
          <w:sz w:val="20"/>
          <w:szCs w:val="20"/>
        </w:rPr>
        <w:t xml:space="preserve">). Similarly, upregulation of </w:t>
      </w:r>
      <w:r w:rsidRPr="00EC42CC">
        <w:rPr>
          <w:rFonts w:ascii="Arial" w:hAnsi="Arial" w:cs="Arial"/>
          <w:i/>
          <w:sz w:val="20"/>
          <w:szCs w:val="20"/>
        </w:rPr>
        <w:t>ARIH2</w:t>
      </w:r>
      <w:r w:rsidRPr="00EC42CC">
        <w:rPr>
          <w:rFonts w:ascii="Arial" w:hAnsi="Arial" w:cs="Arial"/>
          <w:sz w:val="20"/>
          <w:szCs w:val="20"/>
        </w:rPr>
        <w:t xml:space="preserve">, </w:t>
      </w:r>
      <w:r w:rsidRPr="00EC42CC">
        <w:rPr>
          <w:rFonts w:ascii="Arial" w:hAnsi="Arial" w:cs="Arial"/>
          <w:i/>
          <w:sz w:val="20"/>
          <w:szCs w:val="20"/>
        </w:rPr>
        <w:t>CCDC36</w:t>
      </w:r>
      <w:r w:rsidRPr="00EC42CC">
        <w:rPr>
          <w:rFonts w:ascii="Arial" w:hAnsi="Arial" w:cs="Arial"/>
          <w:sz w:val="20"/>
          <w:szCs w:val="20"/>
        </w:rPr>
        <w:t xml:space="preserve">, </w:t>
      </w:r>
      <w:r w:rsidRPr="00EC42CC">
        <w:rPr>
          <w:rFonts w:ascii="Arial" w:hAnsi="Arial" w:cs="Arial"/>
          <w:i/>
          <w:sz w:val="20"/>
          <w:szCs w:val="20"/>
        </w:rPr>
        <w:t>CELSR3</w:t>
      </w:r>
      <w:r w:rsidRPr="00EC42CC">
        <w:rPr>
          <w:rFonts w:ascii="Arial" w:hAnsi="Arial" w:cs="Arial"/>
          <w:sz w:val="20"/>
          <w:szCs w:val="20"/>
        </w:rPr>
        <w:t xml:space="preserve">, </w:t>
      </w:r>
      <w:r w:rsidRPr="00EC42CC">
        <w:rPr>
          <w:rFonts w:ascii="Arial" w:hAnsi="Arial" w:cs="Arial"/>
          <w:i/>
          <w:sz w:val="20"/>
          <w:szCs w:val="20"/>
        </w:rPr>
        <w:t>DALRD3</w:t>
      </w:r>
      <w:r w:rsidRPr="00EC42CC">
        <w:rPr>
          <w:rFonts w:ascii="Arial" w:hAnsi="Arial" w:cs="Arial"/>
          <w:sz w:val="20"/>
          <w:szCs w:val="20"/>
        </w:rPr>
        <w:t xml:space="preserve">, </w:t>
      </w:r>
      <w:r w:rsidRPr="00EC42CC">
        <w:rPr>
          <w:rFonts w:ascii="Arial" w:hAnsi="Arial" w:cs="Arial"/>
          <w:i/>
          <w:sz w:val="20"/>
          <w:szCs w:val="20"/>
        </w:rPr>
        <w:t>NCKIPSD</w:t>
      </w:r>
      <w:r w:rsidRPr="00EC42CC">
        <w:rPr>
          <w:rFonts w:ascii="Arial" w:hAnsi="Arial" w:cs="Arial"/>
          <w:sz w:val="20"/>
          <w:szCs w:val="20"/>
        </w:rPr>
        <w:t xml:space="preserve">, </w:t>
      </w:r>
      <w:r w:rsidRPr="00EC42CC">
        <w:rPr>
          <w:rFonts w:ascii="Arial" w:hAnsi="Arial" w:cs="Arial"/>
          <w:i/>
          <w:sz w:val="20"/>
          <w:szCs w:val="20"/>
        </w:rPr>
        <w:t>NDUFAF3</w:t>
      </w:r>
      <w:r w:rsidRPr="00EC42CC">
        <w:rPr>
          <w:rFonts w:ascii="Arial" w:hAnsi="Arial" w:cs="Arial"/>
          <w:sz w:val="20"/>
          <w:szCs w:val="20"/>
        </w:rPr>
        <w:t xml:space="preserve">, </w:t>
      </w:r>
      <w:r w:rsidRPr="00EC42CC">
        <w:rPr>
          <w:rFonts w:ascii="Arial" w:hAnsi="Arial" w:cs="Arial"/>
          <w:i/>
          <w:sz w:val="20"/>
          <w:szCs w:val="20"/>
        </w:rPr>
        <w:t>P4HTM</w:t>
      </w:r>
      <w:r w:rsidRPr="00EC42CC">
        <w:rPr>
          <w:rFonts w:ascii="Arial" w:hAnsi="Arial" w:cs="Arial"/>
          <w:sz w:val="20"/>
          <w:szCs w:val="20"/>
        </w:rPr>
        <w:t xml:space="preserve"> and downregulation of </w:t>
      </w:r>
      <w:r w:rsidRPr="00EC42CC">
        <w:rPr>
          <w:rFonts w:ascii="Arial" w:hAnsi="Arial" w:cs="Arial"/>
          <w:i/>
          <w:sz w:val="20"/>
          <w:szCs w:val="20"/>
        </w:rPr>
        <w:t>WDR6</w:t>
      </w:r>
      <w:r w:rsidRPr="00EC42CC">
        <w:rPr>
          <w:rFonts w:ascii="Arial" w:hAnsi="Arial" w:cs="Arial"/>
          <w:sz w:val="20"/>
          <w:szCs w:val="20"/>
        </w:rPr>
        <w:t xml:space="preserve"> was associated with a personal history of kidney disease in individuals with Mid BMI (p&lt;1.39</w:t>
      </w:r>
      <w:r w:rsidR="001D4AB1" w:rsidRPr="00EC42CC">
        <w:rPr>
          <w:rFonts w:ascii="Arial" w:hAnsi="Arial" w:cs="Arial"/>
          <w:sz w:val="20"/>
          <w:szCs w:val="20"/>
        </w:rPr>
        <w:t xml:space="preserve"> x 10</w:t>
      </w:r>
      <w:r w:rsidR="001D4AB1" w:rsidRPr="00EC42CC">
        <w:rPr>
          <w:rFonts w:ascii="Arial" w:hAnsi="Arial" w:cs="Arial"/>
          <w:sz w:val="20"/>
          <w:szCs w:val="20"/>
          <w:vertAlign w:val="superscript"/>
        </w:rPr>
        <w:t>-</w:t>
      </w:r>
      <w:r w:rsidRPr="00EC42CC">
        <w:rPr>
          <w:rFonts w:ascii="Arial" w:hAnsi="Arial" w:cs="Arial"/>
          <w:sz w:val="20"/>
          <w:szCs w:val="20"/>
          <w:vertAlign w:val="superscript"/>
        </w:rPr>
        <w:t>3</w:t>
      </w:r>
      <w:r w:rsidRPr="00EC42CC">
        <w:rPr>
          <w:rFonts w:ascii="Arial" w:hAnsi="Arial" w:cs="Arial"/>
          <w:sz w:val="20"/>
          <w:szCs w:val="20"/>
        </w:rPr>
        <w:t xml:space="preserve">). </w:t>
      </w:r>
      <w:r w:rsidR="00DF42CB" w:rsidRPr="00EC42CC">
        <w:rPr>
          <w:rFonts w:ascii="Arial" w:hAnsi="Arial" w:cs="Arial"/>
          <w:sz w:val="20"/>
          <w:szCs w:val="20"/>
        </w:rPr>
        <w:t xml:space="preserve">Among High BMI individuals, downregulation of </w:t>
      </w:r>
      <w:r w:rsidR="00DF42CB" w:rsidRPr="00D9522F">
        <w:rPr>
          <w:rFonts w:ascii="Arial" w:hAnsi="Arial" w:cs="Arial"/>
          <w:i/>
          <w:iCs/>
          <w:sz w:val="20"/>
          <w:szCs w:val="20"/>
        </w:rPr>
        <w:t>KREMEN1</w:t>
      </w:r>
      <w:r w:rsidR="00DF42CB" w:rsidRPr="00EC42CC">
        <w:rPr>
          <w:rFonts w:ascii="Arial" w:hAnsi="Arial" w:cs="Arial"/>
          <w:sz w:val="20"/>
          <w:szCs w:val="20"/>
        </w:rPr>
        <w:t xml:space="preserve"> was associated with a personal history of autism (High BMI-Multiple tissues-</w:t>
      </w:r>
      <w:r w:rsidR="00DF42CB" w:rsidRPr="00D9522F">
        <w:rPr>
          <w:rFonts w:ascii="Arial" w:hAnsi="Arial" w:cs="Arial"/>
          <w:i/>
          <w:iCs/>
          <w:sz w:val="20"/>
          <w:szCs w:val="20"/>
        </w:rPr>
        <w:t>KREMEN1</w:t>
      </w:r>
      <w:r w:rsidR="00DF42CB" w:rsidRPr="00EC42CC">
        <w:rPr>
          <w:rFonts w:ascii="Arial" w:hAnsi="Arial" w:cs="Arial"/>
          <w:sz w:val="20"/>
          <w:szCs w:val="20"/>
        </w:rPr>
        <w:t xml:space="preserve">, p&lt;0.001). Among females, downregulation of </w:t>
      </w:r>
      <w:r w:rsidR="00DF42CB" w:rsidRPr="00D9522F">
        <w:rPr>
          <w:rFonts w:ascii="Arial" w:hAnsi="Arial" w:cs="Arial"/>
          <w:i/>
          <w:iCs/>
          <w:sz w:val="20"/>
          <w:szCs w:val="20"/>
        </w:rPr>
        <w:t>KREMEN1</w:t>
      </w:r>
      <w:r w:rsidR="00DF42CB" w:rsidRPr="00EC42CC">
        <w:rPr>
          <w:rFonts w:ascii="Arial" w:hAnsi="Arial" w:cs="Arial"/>
          <w:sz w:val="20"/>
          <w:szCs w:val="20"/>
        </w:rPr>
        <w:t xml:space="preserve"> was also associated with Autism (Females-Multiple tissues-</w:t>
      </w:r>
      <w:r w:rsidR="00DF42CB" w:rsidRPr="00D9522F">
        <w:rPr>
          <w:rFonts w:ascii="Arial" w:hAnsi="Arial" w:cs="Arial"/>
          <w:i/>
          <w:iCs/>
          <w:sz w:val="20"/>
          <w:szCs w:val="20"/>
        </w:rPr>
        <w:t>KREMEN1</w:t>
      </w:r>
      <w:r w:rsidR="00DF42CB" w:rsidRPr="00EC42CC">
        <w:rPr>
          <w:rFonts w:ascii="Arial" w:hAnsi="Arial" w:cs="Arial"/>
          <w:sz w:val="20"/>
          <w:szCs w:val="20"/>
        </w:rPr>
        <w:t>, p&lt;9.1 x 10</w:t>
      </w:r>
      <w:r w:rsidR="00DF42CB" w:rsidRPr="00D9522F">
        <w:rPr>
          <w:rFonts w:ascii="Arial" w:hAnsi="Arial" w:cs="Arial"/>
          <w:sz w:val="20"/>
          <w:szCs w:val="20"/>
          <w:vertAlign w:val="superscript"/>
        </w:rPr>
        <w:t>-4</w:t>
      </w:r>
      <w:r w:rsidR="00DF42CB" w:rsidRPr="00EC42CC">
        <w:rPr>
          <w:rFonts w:ascii="Arial" w:hAnsi="Arial" w:cs="Arial"/>
          <w:sz w:val="20"/>
          <w:szCs w:val="20"/>
        </w:rPr>
        <w:t xml:space="preserve">). Among females, </w:t>
      </w:r>
      <w:r w:rsidR="00DF42CB" w:rsidRPr="00D9522F">
        <w:rPr>
          <w:rFonts w:ascii="Arial" w:hAnsi="Arial" w:cs="Arial"/>
          <w:i/>
          <w:iCs/>
          <w:sz w:val="20"/>
          <w:szCs w:val="20"/>
        </w:rPr>
        <w:t>ARIH2</w:t>
      </w:r>
      <w:r w:rsidR="00DF42CB" w:rsidRPr="00EC42CC">
        <w:rPr>
          <w:rFonts w:ascii="Arial" w:hAnsi="Arial" w:cs="Arial"/>
          <w:sz w:val="20"/>
          <w:szCs w:val="20"/>
        </w:rPr>
        <w:t xml:space="preserve">, </w:t>
      </w:r>
      <w:r w:rsidR="00DF42CB" w:rsidRPr="00D9522F">
        <w:rPr>
          <w:rFonts w:ascii="Arial" w:hAnsi="Arial" w:cs="Arial"/>
          <w:i/>
          <w:iCs/>
          <w:sz w:val="20"/>
          <w:szCs w:val="20"/>
        </w:rPr>
        <w:t>C3orf62</w:t>
      </w:r>
      <w:r w:rsidR="00DF42CB" w:rsidRPr="00EC42CC">
        <w:rPr>
          <w:rFonts w:ascii="Arial" w:hAnsi="Arial" w:cs="Arial"/>
          <w:sz w:val="20"/>
          <w:szCs w:val="20"/>
        </w:rPr>
        <w:t xml:space="preserve">, </w:t>
      </w:r>
      <w:r w:rsidR="00DF42CB" w:rsidRPr="00D9522F">
        <w:rPr>
          <w:rFonts w:ascii="Arial" w:hAnsi="Arial" w:cs="Arial"/>
          <w:i/>
          <w:iCs/>
          <w:sz w:val="20"/>
          <w:szCs w:val="20"/>
        </w:rPr>
        <w:t>CCDC71</w:t>
      </w:r>
      <w:r w:rsidR="00DF42CB" w:rsidRPr="00EC42CC">
        <w:rPr>
          <w:rFonts w:ascii="Arial" w:hAnsi="Arial" w:cs="Arial"/>
          <w:sz w:val="20"/>
          <w:szCs w:val="20"/>
        </w:rPr>
        <w:t xml:space="preserve">, </w:t>
      </w:r>
      <w:r w:rsidR="00DF42CB" w:rsidRPr="00D9522F">
        <w:rPr>
          <w:rFonts w:ascii="Arial" w:hAnsi="Arial" w:cs="Arial"/>
          <w:i/>
          <w:iCs/>
          <w:sz w:val="20"/>
          <w:szCs w:val="20"/>
        </w:rPr>
        <w:t>DALRD3</w:t>
      </w:r>
      <w:r w:rsidR="00DF42CB" w:rsidRPr="00EC42CC">
        <w:rPr>
          <w:rFonts w:ascii="Arial" w:hAnsi="Arial" w:cs="Arial"/>
          <w:sz w:val="20"/>
          <w:szCs w:val="20"/>
        </w:rPr>
        <w:t xml:space="preserve">, </w:t>
      </w:r>
      <w:r w:rsidR="00DF42CB" w:rsidRPr="00D9522F">
        <w:rPr>
          <w:rFonts w:ascii="Arial" w:hAnsi="Arial" w:cs="Arial"/>
          <w:i/>
          <w:iCs/>
          <w:sz w:val="20"/>
          <w:szCs w:val="20"/>
        </w:rPr>
        <w:t>NCKIPSD</w:t>
      </w:r>
      <w:r w:rsidR="00DF42CB" w:rsidRPr="00EC42CC">
        <w:rPr>
          <w:rFonts w:ascii="Arial" w:hAnsi="Arial" w:cs="Arial"/>
          <w:sz w:val="20"/>
          <w:szCs w:val="20"/>
        </w:rPr>
        <w:t xml:space="preserve">, </w:t>
      </w:r>
      <w:r w:rsidR="00DF42CB" w:rsidRPr="00D9522F">
        <w:rPr>
          <w:rFonts w:ascii="Arial" w:hAnsi="Arial" w:cs="Arial"/>
          <w:i/>
          <w:iCs/>
          <w:sz w:val="20"/>
          <w:szCs w:val="20"/>
        </w:rPr>
        <w:t>NDUFAF3</w:t>
      </w:r>
      <w:r w:rsidR="00DF42CB" w:rsidRPr="00EC42CC">
        <w:rPr>
          <w:rFonts w:ascii="Arial" w:hAnsi="Arial" w:cs="Arial"/>
          <w:sz w:val="20"/>
          <w:szCs w:val="20"/>
        </w:rPr>
        <w:t xml:space="preserve">, </w:t>
      </w:r>
      <w:r w:rsidR="00DF42CB" w:rsidRPr="00D9522F">
        <w:rPr>
          <w:rFonts w:ascii="Arial" w:hAnsi="Arial" w:cs="Arial"/>
          <w:i/>
          <w:iCs/>
          <w:sz w:val="20"/>
          <w:szCs w:val="20"/>
        </w:rPr>
        <w:t>NICN1</w:t>
      </w:r>
      <w:r w:rsidR="00DF42CB" w:rsidRPr="00EC42CC">
        <w:rPr>
          <w:rFonts w:ascii="Arial" w:hAnsi="Arial" w:cs="Arial"/>
          <w:sz w:val="20"/>
          <w:szCs w:val="20"/>
        </w:rPr>
        <w:t xml:space="preserve">, and </w:t>
      </w:r>
      <w:r w:rsidR="00DF42CB" w:rsidRPr="00D9522F">
        <w:rPr>
          <w:rFonts w:ascii="Arial" w:hAnsi="Arial" w:cs="Arial"/>
          <w:i/>
          <w:iCs/>
          <w:sz w:val="20"/>
          <w:szCs w:val="20"/>
        </w:rPr>
        <w:t>P4HTM</w:t>
      </w:r>
      <w:r w:rsidR="00DF42CB" w:rsidRPr="00EC42CC">
        <w:rPr>
          <w:rFonts w:ascii="Arial" w:hAnsi="Arial" w:cs="Arial"/>
          <w:sz w:val="20"/>
          <w:szCs w:val="20"/>
        </w:rPr>
        <w:t xml:space="preserve"> were associated with a personal history of ovarian cancer (Females-Multiple </w:t>
      </w:r>
      <w:proofErr w:type="gramStart"/>
      <w:r w:rsidR="00DF42CB" w:rsidRPr="00EC42CC">
        <w:rPr>
          <w:rFonts w:ascii="Arial" w:hAnsi="Arial" w:cs="Arial"/>
          <w:sz w:val="20"/>
          <w:szCs w:val="20"/>
        </w:rPr>
        <w:t>tissues</w:t>
      </w:r>
      <w:proofErr w:type="gramEnd"/>
      <w:r w:rsidR="00DF42CB" w:rsidRPr="00EC42CC">
        <w:rPr>
          <w:rFonts w:ascii="Arial" w:hAnsi="Arial" w:cs="Arial"/>
          <w:sz w:val="20"/>
          <w:szCs w:val="20"/>
        </w:rPr>
        <w:t>-Multiple genes, p&lt;0.0011). Within males, we saw multiple genes associated with a personal history of Alzheimer’s disease (30 associations, p&lt;0.001), and inflammatory bowel disease (14 associations, p&lt;0.0014). A</w:t>
      </w:r>
      <w:r w:rsidRPr="00EC42CC">
        <w:rPr>
          <w:rFonts w:ascii="Arial" w:hAnsi="Arial" w:cs="Arial"/>
          <w:sz w:val="20"/>
          <w:szCs w:val="20"/>
        </w:rPr>
        <w:t xml:space="preserve">dditional associations are shown in </w:t>
      </w:r>
      <w:r w:rsidRPr="00EC42CC">
        <w:rPr>
          <w:rFonts w:ascii="Arial" w:hAnsi="Arial" w:cs="Arial"/>
          <w:b/>
          <w:sz w:val="20"/>
          <w:szCs w:val="20"/>
        </w:rPr>
        <w:t xml:space="preserve">Table </w:t>
      </w:r>
      <w:r w:rsidR="00C426AF" w:rsidRPr="00EC42CC">
        <w:rPr>
          <w:rFonts w:ascii="Arial" w:hAnsi="Arial" w:cs="Arial"/>
          <w:b/>
          <w:sz w:val="20"/>
          <w:szCs w:val="20"/>
        </w:rPr>
        <w:t>S</w:t>
      </w:r>
      <w:r w:rsidRPr="00EC42CC">
        <w:rPr>
          <w:rFonts w:ascii="Arial" w:hAnsi="Arial" w:cs="Arial"/>
          <w:b/>
          <w:sz w:val="20"/>
          <w:szCs w:val="20"/>
        </w:rPr>
        <w:t>1</w:t>
      </w:r>
      <w:r w:rsidR="000A34E4" w:rsidRPr="00D9522F">
        <w:rPr>
          <w:rFonts w:ascii="Arial" w:hAnsi="Arial" w:cs="Arial"/>
          <w:b/>
          <w:sz w:val="20"/>
          <w:szCs w:val="20"/>
        </w:rPr>
        <w:t>5</w:t>
      </w:r>
      <w:r w:rsidRPr="00EC42CC">
        <w:rPr>
          <w:rFonts w:ascii="Arial" w:hAnsi="Arial" w:cs="Arial"/>
          <w:sz w:val="20"/>
          <w:szCs w:val="20"/>
        </w:rPr>
        <w:t>.</w:t>
      </w:r>
    </w:p>
    <w:p w14:paraId="5F8F5F05" w14:textId="77777777" w:rsidR="003D2920" w:rsidRPr="00EC42CC" w:rsidRDefault="003D2920" w:rsidP="00FC1AFD">
      <w:pPr>
        <w:spacing w:line="480" w:lineRule="auto"/>
        <w:rPr>
          <w:rFonts w:ascii="Arial" w:hAnsi="Arial" w:cs="Arial"/>
          <w:color w:val="000000"/>
          <w:sz w:val="20"/>
          <w:szCs w:val="20"/>
        </w:rPr>
      </w:pPr>
    </w:p>
    <w:p w14:paraId="119FB7D8" w14:textId="4C4EE501" w:rsidR="00327DCA" w:rsidRPr="00EC42CC" w:rsidRDefault="00327DCA" w:rsidP="00327DCA">
      <w:pPr>
        <w:spacing w:line="480" w:lineRule="auto"/>
        <w:rPr>
          <w:rFonts w:ascii="Arial" w:hAnsi="Arial" w:cs="Arial"/>
          <w:b/>
        </w:rPr>
      </w:pPr>
      <w:r w:rsidRPr="00EC42CC">
        <w:rPr>
          <w:rFonts w:ascii="Arial" w:hAnsi="Arial" w:cs="Arial"/>
          <w:b/>
          <w:i/>
        </w:rPr>
        <w:lastRenderedPageBreak/>
        <w:t>S</w:t>
      </w:r>
      <w:r w:rsidR="00577BF6" w:rsidRPr="00EC42CC">
        <w:rPr>
          <w:rFonts w:ascii="Arial" w:hAnsi="Arial" w:cs="Arial"/>
          <w:b/>
          <w:i/>
        </w:rPr>
        <w:t>ocia</w:t>
      </w:r>
      <w:r w:rsidRPr="00EC42CC">
        <w:rPr>
          <w:rFonts w:ascii="Arial" w:hAnsi="Arial" w:cs="Arial"/>
          <w:b/>
          <w:i/>
        </w:rPr>
        <w:t>l History</w:t>
      </w:r>
      <w:r w:rsidR="00577BF6" w:rsidRPr="00EC42CC">
        <w:rPr>
          <w:rFonts w:ascii="Arial" w:hAnsi="Arial" w:cs="Arial"/>
          <w:b/>
          <w:i/>
        </w:rPr>
        <w:t xml:space="preserve"> </w:t>
      </w:r>
      <w:r w:rsidR="00577BF6" w:rsidRPr="00EC42CC">
        <w:rPr>
          <w:rFonts w:ascii="Arial" w:hAnsi="Arial" w:cs="Arial"/>
          <w:b/>
        </w:rPr>
        <w:t>(additional results)</w:t>
      </w:r>
    </w:p>
    <w:p w14:paraId="375C8D52" w14:textId="531861DC" w:rsidR="00327DCA" w:rsidRPr="00EC42CC" w:rsidRDefault="00577BF6" w:rsidP="00327DCA">
      <w:pPr>
        <w:spacing w:line="480" w:lineRule="auto"/>
        <w:rPr>
          <w:rFonts w:ascii="Arial" w:hAnsi="Arial" w:cs="Arial"/>
          <w:sz w:val="20"/>
          <w:szCs w:val="20"/>
        </w:rPr>
      </w:pPr>
      <w:r w:rsidRPr="00EC42CC">
        <w:rPr>
          <w:rFonts w:ascii="Arial" w:hAnsi="Arial" w:cs="Arial"/>
          <w:sz w:val="20"/>
          <w:szCs w:val="20"/>
        </w:rPr>
        <w:t xml:space="preserve">Sample numbers for social history phenotypes can be found in </w:t>
      </w:r>
      <w:r w:rsidR="00CD30D1" w:rsidRPr="00EC42CC">
        <w:rPr>
          <w:rFonts w:ascii="Arial" w:hAnsi="Arial" w:cs="Arial"/>
          <w:b/>
          <w:sz w:val="20"/>
          <w:szCs w:val="20"/>
        </w:rPr>
        <w:t xml:space="preserve">Tables </w:t>
      </w:r>
      <w:r w:rsidR="000A34E4" w:rsidRPr="00EC42CC">
        <w:rPr>
          <w:rFonts w:ascii="Arial" w:hAnsi="Arial" w:cs="Arial"/>
          <w:b/>
          <w:sz w:val="20"/>
          <w:szCs w:val="20"/>
        </w:rPr>
        <w:t>S1</w:t>
      </w:r>
      <w:r w:rsidR="0076268E" w:rsidRPr="00EC42CC">
        <w:rPr>
          <w:rFonts w:ascii="Arial" w:hAnsi="Arial" w:cs="Arial"/>
          <w:b/>
          <w:sz w:val="20"/>
          <w:szCs w:val="20"/>
        </w:rPr>
        <w:t>7</w:t>
      </w:r>
      <w:r w:rsidR="000A34E4" w:rsidRPr="00EC42CC">
        <w:rPr>
          <w:rFonts w:ascii="Arial" w:hAnsi="Arial" w:cs="Arial"/>
          <w:b/>
          <w:sz w:val="20"/>
          <w:szCs w:val="20"/>
        </w:rPr>
        <w:t>B-E</w:t>
      </w:r>
      <w:r w:rsidRPr="00EC42CC">
        <w:rPr>
          <w:rFonts w:ascii="Arial" w:hAnsi="Arial" w:cs="Arial"/>
          <w:sz w:val="20"/>
          <w:szCs w:val="20"/>
        </w:rPr>
        <w:t xml:space="preserve">. </w:t>
      </w:r>
      <w:r w:rsidR="00327DCA" w:rsidRPr="00EC42CC">
        <w:rPr>
          <w:rFonts w:ascii="Arial" w:hAnsi="Arial" w:cs="Arial"/>
          <w:sz w:val="20"/>
          <w:szCs w:val="20"/>
        </w:rPr>
        <w:t xml:space="preserve">Phenotypes of sexual history, such as sexual activity, contraceptive use and type, as well as information about sexual partner, were derived from the social history questionnaire. A total of eight phenotypes were tested for association with AN-GReX*: (1) Sexually active (Y/N) (2) Self-reported female or male partner (3) Contraceptive method: abstinence, condom, injection, IUD, and pill (*phenotypes are categorized as Y/N or T/F). In the overall cohort, upregulation of </w:t>
      </w:r>
      <w:r w:rsidR="00327DCA" w:rsidRPr="00EC42CC">
        <w:rPr>
          <w:rFonts w:ascii="Arial" w:hAnsi="Arial" w:cs="Arial"/>
          <w:i/>
          <w:sz w:val="20"/>
          <w:szCs w:val="20"/>
        </w:rPr>
        <w:t>RBM6</w:t>
      </w:r>
      <w:r w:rsidR="00327DCA" w:rsidRPr="00EC42CC">
        <w:rPr>
          <w:rFonts w:ascii="Arial" w:hAnsi="Arial" w:cs="Arial"/>
          <w:sz w:val="20"/>
          <w:szCs w:val="20"/>
        </w:rPr>
        <w:t xml:space="preserve"> and </w:t>
      </w:r>
      <w:r w:rsidR="00327DCA" w:rsidRPr="00EC42CC">
        <w:rPr>
          <w:rFonts w:ascii="Arial" w:hAnsi="Arial" w:cs="Arial"/>
          <w:i/>
          <w:sz w:val="20"/>
          <w:szCs w:val="20"/>
        </w:rPr>
        <w:t>SEMA3F</w:t>
      </w:r>
      <w:r w:rsidR="00327DCA" w:rsidRPr="00EC42CC">
        <w:rPr>
          <w:rFonts w:ascii="Arial" w:hAnsi="Arial" w:cs="Arial"/>
          <w:sz w:val="20"/>
          <w:szCs w:val="20"/>
        </w:rPr>
        <w:t xml:space="preserve"> and downregulation of </w:t>
      </w:r>
      <w:r w:rsidR="00327DCA" w:rsidRPr="00EC42CC">
        <w:rPr>
          <w:rFonts w:ascii="Arial" w:hAnsi="Arial" w:cs="Arial"/>
          <w:i/>
          <w:sz w:val="20"/>
          <w:szCs w:val="20"/>
        </w:rPr>
        <w:t>MST1R</w:t>
      </w:r>
      <w:r w:rsidR="00327DCA" w:rsidRPr="00EC42CC">
        <w:rPr>
          <w:rFonts w:ascii="Arial" w:hAnsi="Arial" w:cs="Arial"/>
          <w:sz w:val="20"/>
          <w:szCs w:val="20"/>
        </w:rPr>
        <w:t xml:space="preserve"> and </w:t>
      </w:r>
      <w:r w:rsidR="00327DCA" w:rsidRPr="00EC42CC">
        <w:rPr>
          <w:rFonts w:ascii="Arial" w:hAnsi="Arial" w:cs="Arial"/>
          <w:i/>
          <w:sz w:val="20"/>
          <w:szCs w:val="20"/>
        </w:rPr>
        <w:t>RNF123</w:t>
      </w:r>
      <w:r w:rsidR="00327DCA" w:rsidRPr="00EC42CC">
        <w:rPr>
          <w:rFonts w:ascii="Arial" w:hAnsi="Arial" w:cs="Arial"/>
          <w:sz w:val="20"/>
          <w:szCs w:val="20"/>
        </w:rPr>
        <w:t xml:space="preserve"> were associated with being sexually active across multiple tissues (</w:t>
      </w:r>
      <w:r w:rsidR="00327DCA" w:rsidRPr="00EC42CC">
        <w:rPr>
          <w:rFonts w:ascii="Arial" w:hAnsi="Arial" w:cs="Arial"/>
          <w:i/>
          <w:sz w:val="20"/>
          <w:szCs w:val="20"/>
        </w:rPr>
        <w:t>RBM6</w:t>
      </w:r>
      <w:r w:rsidR="00327DCA" w:rsidRPr="00EC42CC">
        <w:rPr>
          <w:rFonts w:ascii="Arial" w:hAnsi="Arial" w:cs="Arial"/>
          <w:sz w:val="20"/>
          <w:szCs w:val="20"/>
        </w:rPr>
        <w:t>, p&lt;5.46</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00327DCA" w:rsidRPr="00EC42CC">
        <w:rPr>
          <w:rFonts w:ascii="Arial" w:hAnsi="Arial" w:cs="Arial"/>
          <w:sz w:val="20"/>
          <w:szCs w:val="20"/>
          <w:vertAlign w:val="superscript"/>
        </w:rPr>
        <w:t>3</w:t>
      </w:r>
      <w:r w:rsidR="00327DCA" w:rsidRPr="00EC42CC">
        <w:rPr>
          <w:rFonts w:ascii="Arial" w:hAnsi="Arial" w:cs="Arial"/>
          <w:sz w:val="20"/>
          <w:szCs w:val="20"/>
        </w:rPr>
        <w:t xml:space="preserve">; </w:t>
      </w:r>
      <w:r w:rsidR="00327DCA" w:rsidRPr="00EC42CC">
        <w:rPr>
          <w:rFonts w:ascii="Arial" w:hAnsi="Arial" w:cs="Arial"/>
          <w:i/>
          <w:sz w:val="20"/>
          <w:szCs w:val="20"/>
        </w:rPr>
        <w:t>SEMA3F</w:t>
      </w:r>
      <w:r w:rsidR="00327DCA" w:rsidRPr="00EC42CC">
        <w:rPr>
          <w:rFonts w:ascii="Arial" w:hAnsi="Arial" w:cs="Arial"/>
          <w:sz w:val="20"/>
          <w:szCs w:val="20"/>
        </w:rPr>
        <w:t>, p&lt;4.51</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00327DCA" w:rsidRPr="00EC42CC">
        <w:rPr>
          <w:rFonts w:ascii="Arial" w:hAnsi="Arial" w:cs="Arial"/>
          <w:sz w:val="20"/>
          <w:szCs w:val="20"/>
          <w:vertAlign w:val="superscript"/>
        </w:rPr>
        <w:t>3</w:t>
      </w:r>
      <w:r w:rsidR="00327DCA" w:rsidRPr="00EC42CC">
        <w:rPr>
          <w:rFonts w:ascii="Arial" w:hAnsi="Arial" w:cs="Arial"/>
          <w:sz w:val="20"/>
          <w:szCs w:val="20"/>
        </w:rPr>
        <w:t xml:space="preserve">; </w:t>
      </w:r>
      <w:r w:rsidR="00327DCA" w:rsidRPr="00EC42CC">
        <w:rPr>
          <w:rFonts w:ascii="Arial" w:hAnsi="Arial" w:cs="Arial"/>
          <w:i/>
          <w:sz w:val="20"/>
          <w:szCs w:val="20"/>
        </w:rPr>
        <w:t>MST1R</w:t>
      </w:r>
      <w:r w:rsidR="00327DCA" w:rsidRPr="00EC42CC">
        <w:rPr>
          <w:rFonts w:ascii="Arial" w:hAnsi="Arial" w:cs="Arial"/>
          <w:sz w:val="20"/>
          <w:szCs w:val="20"/>
        </w:rPr>
        <w:t>, p&lt;4.60</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00327DCA" w:rsidRPr="00EC42CC">
        <w:rPr>
          <w:rFonts w:ascii="Arial" w:hAnsi="Arial" w:cs="Arial"/>
          <w:sz w:val="20"/>
          <w:szCs w:val="20"/>
          <w:vertAlign w:val="superscript"/>
        </w:rPr>
        <w:t>3</w:t>
      </w:r>
      <w:r w:rsidR="00327DCA" w:rsidRPr="00EC42CC">
        <w:rPr>
          <w:rFonts w:ascii="Arial" w:hAnsi="Arial" w:cs="Arial"/>
          <w:sz w:val="20"/>
          <w:szCs w:val="20"/>
        </w:rPr>
        <w:t xml:space="preserve">; </w:t>
      </w:r>
      <w:r w:rsidR="00327DCA" w:rsidRPr="00EC42CC">
        <w:rPr>
          <w:rFonts w:ascii="Arial" w:hAnsi="Arial" w:cs="Arial"/>
          <w:i/>
          <w:sz w:val="20"/>
          <w:szCs w:val="20"/>
        </w:rPr>
        <w:t>RNF123</w:t>
      </w:r>
      <w:r w:rsidR="00327DCA" w:rsidRPr="00EC42CC">
        <w:rPr>
          <w:rFonts w:ascii="Arial" w:hAnsi="Arial" w:cs="Arial"/>
          <w:sz w:val="20"/>
          <w:szCs w:val="20"/>
        </w:rPr>
        <w:t>, p&lt;4.50</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00327DCA" w:rsidRPr="00EC42CC">
        <w:rPr>
          <w:rFonts w:ascii="Arial" w:hAnsi="Arial" w:cs="Arial"/>
          <w:sz w:val="20"/>
          <w:szCs w:val="20"/>
          <w:vertAlign w:val="superscript"/>
        </w:rPr>
        <w:t>3</w:t>
      </w:r>
      <w:r w:rsidR="00327DCA" w:rsidRPr="00EC42CC">
        <w:rPr>
          <w:rFonts w:ascii="Arial" w:hAnsi="Arial" w:cs="Arial"/>
          <w:sz w:val="20"/>
          <w:szCs w:val="20"/>
        </w:rPr>
        <w:t xml:space="preserve">). </w:t>
      </w:r>
      <w:r w:rsidR="009D2E61" w:rsidRPr="00EC42CC">
        <w:rPr>
          <w:rFonts w:ascii="Arial" w:hAnsi="Arial" w:cs="Arial"/>
          <w:sz w:val="20"/>
          <w:szCs w:val="20"/>
        </w:rPr>
        <w:t xml:space="preserve">Similarly, among females, upregulation of </w:t>
      </w:r>
      <w:r w:rsidR="009D2E61" w:rsidRPr="00D9522F">
        <w:rPr>
          <w:rFonts w:ascii="Arial" w:hAnsi="Arial" w:cs="Arial"/>
          <w:i/>
          <w:iCs/>
          <w:sz w:val="20"/>
          <w:szCs w:val="20"/>
        </w:rPr>
        <w:t>RBM6</w:t>
      </w:r>
      <w:r w:rsidR="009D2E61" w:rsidRPr="00EC42CC">
        <w:rPr>
          <w:rFonts w:ascii="Arial" w:hAnsi="Arial" w:cs="Arial"/>
          <w:sz w:val="20"/>
          <w:szCs w:val="20"/>
        </w:rPr>
        <w:t xml:space="preserve"> and </w:t>
      </w:r>
      <w:r w:rsidR="00902AB3" w:rsidRPr="00D9522F">
        <w:rPr>
          <w:rFonts w:ascii="Arial" w:hAnsi="Arial" w:cs="Arial"/>
          <w:i/>
          <w:iCs/>
          <w:sz w:val="20"/>
          <w:szCs w:val="20"/>
        </w:rPr>
        <w:t>SEMA3F</w:t>
      </w:r>
      <w:r w:rsidR="00902AB3" w:rsidRPr="00EC42CC">
        <w:rPr>
          <w:rFonts w:ascii="Arial" w:hAnsi="Arial" w:cs="Arial"/>
          <w:sz w:val="20"/>
          <w:szCs w:val="20"/>
        </w:rPr>
        <w:t xml:space="preserve">, and downregulation of </w:t>
      </w:r>
      <w:r w:rsidR="00902AB3" w:rsidRPr="00D9522F">
        <w:rPr>
          <w:rFonts w:ascii="Arial" w:hAnsi="Arial" w:cs="Arial"/>
          <w:i/>
          <w:iCs/>
          <w:sz w:val="20"/>
          <w:szCs w:val="20"/>
        </w:rPr>
        <w:t>RNF123</w:t>
      </w:r>
      <w:r w:rsidR="00902AB3" w:rsidRPr="00EC42CC">
        <w:rPr>
          <w:rFonts w:ascii="Arial" w:hAnsi="Arial" w:cs="Arial"/>
          <w:sz w:val="20"/>
          <w:szCs w:val="20"/>
        </w:rPr>
        <w:t>, were</w:t>
      </w:r>
      <w:r w:rsidR="009D2E61" w:rsidRPr="00EC42CC">
        <w:rPr>
          <w:rFonts w:ascii="Arial" w:hAnsi="Arial" w:cs="Arial"/>
          <w:sz w:val="20"/>
          <w:szCs w:val="20"/>
        </w:rPr>
        <w:t xml:space="preserve"> significantly associated with being sexually active (p&lt;1.1 x 10-4). </w:t>
      </w:r>
      <w:r w:rsidR="00327DCA" w:rsidRPr="00EC42CC">
        <w:rPr>
          <w:rFonts w:ascii="Arial" w:hAnsi="Arial" w:cs="Arial"/>
          <w:sz w:val="20"/>
          <w:szCs w:val="20"/>
        </w:rPr>
        <w:t xml:space="preserve">Within our stratified BMI analyses, downregulation of </w:t>
      </w:r>
      <w:r w:rsidR="00327DCA" w:rsidRPr="00EC42CC">
        <w:rPr>
          <w:rFonts w:ascii="Arial" w:hAnsi="Arial" w:cs="Arial"/>
          <w:i/>
          <w:sz w:val="20"/>
          <w:szCs w:val="20"/>
        </w:rPr>
        <w:t>APEH</w:t>
      </w:r>
      <w:r w:rsidR="00327DCA" w:rsidRPr="00EC42CC">
        <w:rPr>
          <w:rFonts w:ascii="Arial" w:hAnsi="Arial" w:cs="Arial"/>
          <w:sz w:val="20"/>
          <w:szCs w:val="20"/>
        </w:rPr>
        <w:t xml:space="preserve"> was associated with being sexually active in individuals of High BMI (High-Esophagus Muscularis-</w:t>
      </w:r>
      <w:r w:rsidR="00327DCA" w:rsidRPr="00EC42CC">
        <w:rPr>
          <w:rFonts w:ascii="Arial" w:hAnsi="Arial" w:cs="Arial"/>
          <w:i/>
          <w:sz w:val="20"/>
          <w:szCs w:val="20"/>
        </w:rPr>
        <w:t>APEH</w:t>
      </w:r>
      <w:r w:rsidR="00327DCA" w:rsidRPr="00EC42CC">
        <w:rPr>
          <w:rFonts w:ascii="Arial" w:hAnsi="Arial" w:cs="Arial"/>
          <w:sz w:val="20"/>
          <w:szCs w:val="20"/>
        </w:rPr>
        <w:t>, p=4.63</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00327DCA" w:rsidRPr="00EC42CC">
        <w:rPr>
          <w:rFonts w:ascii="Arial" w:hAnsi="Arial" w:cs="Arial"/>
          <w:sz w:val="20"/>
          <w:szCs w:val="20"/>
          <w:vertAlign w:val="superscript"/>
        </w:rPr>
        <w:t>5</w:t>
      </w:r>
      <w:r w:rsidR="00327DCA" w:rsidRPr="00EC42CC">
        <w:rPr>
          <w:rFonts w:ascii="Arial" w:hAnsi="Arial" w:cs="Arial"/>
          <w:sz w:val="20"/>
          <w:szCs w:val="20"/>
        </w:rPr>
        <w:t xml:space="preserve">). Additionally in individuals of High BMI, upregulation of </w:t>
      </w:r>
      <w:r w:rsidR="00327DCA" w:rsidRPr="00EC42CC">
        <w:rPr>
          <w:rFonts w:ascii="Arial" w:hAnsi="Arial" w:cs="Arial"/>
          <w:i/>
          <w:sz w:val="20"/>
          <w:szCs w:val="20"/>
        </w:rPr>
        <w:t>GPX1</w:t>
      </w:r>
      <w:r w:rsidR="00327DCA" w:rsidRPr="00EC42CC">
        <w:rPr>
          <w:rFonts w:ascii="Arial" w:hAnsi="Arial" w:cs="Arial"/>
          <w:sz w:val="20"/>
          <w:szCs w:val="20"/>
        </w:rPr>
        <w:t xml:space="preserve"> was associated with IUD use (High-Esophagus Mucosa-</w:t>
      </w:r>
      <w:r w:rsidR="00327DCA" w:rsidRPr="00EC42CC">
        <w:rPr>
          <w:rFonts w:ascii="Arial" w:hAnsi="Arial" w:cs="Arial"/>
          <w:i/>
          <w:sz w:val="20"/>
          <w:szCs w:val="20"/>
        </w:rPr>
        <w:t>GPX1</w:t>
      </w:r>
      <w:r w:rsidR="00327DCA" w:rsidRPr="00EC42CC">
        <w:rPr>
          <w:rFonts w:ascii="Arial" w:hAnsi="Arial" w:cs="Arial"/>
          <w:sz w:val="20"/>
          <w:szCs w:val="20"/>
        </w:rPr>
        <w:t>, p=8.11</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00327DCA" w:rsidRPr="00EC42CC">
        <w:rPr>
          <w:rFonts w:ascii="Arial" w:hAnsi="Arial" w:cs="Arial"/>
          <w:sz w:val="20"/>
          <w:szCs w:val="20"/>
          <w:vertAlign w:val="superscript"/>
        </w:rPr>
        <w:t>5</w:t>
      </w:r>
      <w:r w:rsidR="00327DCA" w:rsidRPr="00EC42CC">
        <w:rPr>
          <w:rFonts w:ascii="Arial" w:hAnsi="Arial" w:cs="Arial"/>
          <w:sz w:val="20"/>
          <w:szCs w:val="20"/>
        </w:rPr>
        <w:t xml:space="preserve">). </w:t>
      </w:r>
    </w:p>
    <w:p w14:paraId="21A282C7" w14:textId="01D91D98" w:rsidR="00327DCA" w:rsidRPr="00EC42CC" w:rsidRDefault="00327DCA" w:rsidP="00FC1AFD">
      <w:pPr>
        <w:spacing w:line="480" w:lineRule="auto"/>
        <w:rPr>
          <w:rFonts w:ascii="Arial" w:hAnsi="Arial" w:cs="Arial"/>
          <w:color w:val="000000"/>
          <w:sz w:val="20"/>
          <w:szCs w:val="20"/>
        </w:rPr>
      </w:pPr>
    </w:p>
    <w:p w14:paraId="06223C39" w14:textId="696F222A" w:rsidR="00902AB3" w:rsidRPr="00EC42CC" w:rsidRDefault="00902AB3" w:rsidP="00902AB3">
      <w:pPr>
        <w:spacing w:line="480" w:lineRule="auto"/>
        <w:rPr>
          <w:rFonts w:ascii="Arial" w:hAnsi="Arial" w:cs="Arial"/>
          <w:sz w:val="20"/>
          <w:szCs w:val="20"/>
        </w:rPr>
      </w:pPr>
      <w:r w:rsidRPr="00EC42CC">
        <w:rPr>
          <w:rFonts w:ascii="Arial" w:hAnsi="Arial" w:cs="Arial"/>
          <w:sz w:val="20"/>
          <w:szCs w:val="20"/>
        </w:rPr>
        <w:t xml:space="preserve">We found multiple tissue-specific associations of AN-GReX with measures of substance use across all of the stratification groups. </w:t>
      </w:r>
      <w:r w:rsidR="008703C3" w:rsidRPr="00EC42CC">
        <w:rPr>
          <w:rFonts w:ascii="Arial" w:hAnsi="Arial" w:cs="Arial"/>
          <w:sz w:val="20"/>
          <w:szCs w:val="20"/>
        </w:rPr>
        <w:t xml:space="preserve">Downregulation of </w:t>
      </w:r>
      <w:r w:rsidR="008703C3" w:rsidRPr="00EC42CC">
        <w:rPr>
          <w:rFonts w:ascii="Arial" w:hAnsi="Arial" w:cs="Arial"/>
          <w:i/>
          <w:sz w:val="20"/>
          <w:szCs w:val="20"/>
        </w:rPr>
        <w:t>MGMT</w:t>
      </w:r>
      <w:r w:rsidR="008703C3" w:rsidRPr="00EC42CC">
        <w:rPr>
          <w:rFonts w:ascii="Arial" w:hAnsi="Arial" w:cs="Arial"/>
          <w:sz w:val="20"/>
          <w:szCs w:val="20"/>
        </w:rPr>
        <w:t xml:space="preserve"> was associated with decreased alcohol use (ounces per week) in individuals in the Mid-BMI group (N=4963) (Mid BMI- Multiple tissues-</w:t>
      </w:r>
      <w:r w:rsidR="008703C3" w:rsidRPr="00EC42CC">
        <w:rPr>
          <w:rFonts w:ascii="Arial" w:hAnsi="Arial" w:cs="Arial"/>
          <w:i/>
          <w:iCs/>
          <w:sz w:val="20"/>
          <w:szCs w:val="20"/>
        </w:rPr>
        <w:t>MGMT</w:t>
      </w:r>
      <w:r w:rsidR="008703C3" w:rsidRPr="00EC42CC">
        <w:rPr>
          <w:rFonts w:ascii="Arial" w:hAnsi="Arial" w:cs="Arial"/>
          <w:sz w:val="20"/>
          <w:szCs w:val="20"/>
        </w:rPr>
        <w:t>, p&lt;9.7 x 10</w:t>
      </w:r>
      <w:r w:rsidR="008703C3" w:rsidRPr="00EC42CC">
        <w:rPr>
          <w:rFonts w:ascii="Arial" w:hAnsi="Arial" w:cs="Arial"/>
          <w:sz w:val="20"/>
          <w:szCs w:val="20"/>
          <w:vertAlign w:val="superscript"/>
        </w:rPr>
        <w:t>-4</w:t>
      </w:r>
      <w:r w:rsidR="008703C3" w:rsidRPr="00EC42CC">
        <w:rPr>
          <w:rFonts w:ascii="Arial" w:hAnsi="Arial" w:cs="Arial"/>
          <w:sz w:val="20"/>
          <w:szCs w:val="20"/>
        </w:rPr>
        <w:t xml:space="preserve">; </w:t>
      </w:r>
      <w:r w:rsidR="008703C3" w:rsidRPr="00EC42CC">
        <w:rPr>
          <w:rFonts w:ascii="Arial" w:hAnsi="Arial" w:cs="Arial"/>
          <w:b/>
          <w:sz w:val="20"/>
          <w:szCs w:val="20"/>
        </w:rPr>
        <w:t>Figure S8</w:t>
      </w:r>
      <w:r w:rsidR="008703C3" w:rsidRPr="00EC42CC">
        <w:rPr>
          <w:rFonts w:ascii="Arial" w:hAnsi="Arial" w:cs="Arial"/>
          <w:sz w:val="20"/>
          <w:szCs w:val="20"/>
        </w:rPr>
        <w:t>), and with lower amounts of alcohol consumption in males (N</w:t>
      </w:r>
      <w:r w:rsidR="008703C3" w:rsidRPr="00EC42CC">
        <w:rPr>
          <w:rFonts w:ascii="Arial" w:hAnsi="Arial" w:cs="Arial"/>
          <w:sz w:val="20"/>
          <w:szCs w:val="20"/>
          <w:vertAlign w:val="subscript"/>
        </w:rPr>
        <w:t>Males</w:t>
      </w:r>
      <w:r w:rsidR="008703C3" w:rsidRPr="00EC42CC">
        <w:rPr>
          <w:rFonts w:ascii="Arial" w:hAnsi="Arial" w:cs="Arial"/>
          <w:sz w:val="20"/>
          <w:szCs w:val="20"/>
        </w:rPr>
        <w:t>=4227; p&lt;1.4 x 10</w:t>
      </w:r>
      <w:r w:rsidR="008703C3" w:rsidRPr="00EC42CC">
        <w:rPr>
          <w:rFonts w:ascii="Arial" w:hAnsi="Arial" w:cs="Arial"/>
          <w:sz w:val="20"/>
          <w:szCs w:val="20"/>
          <w:vertAlign w:val="superscript"/>
        </w:rPr>
        <w:t>-3</w:t>
      </w:r>
      <w:r w:rsidR="008703C3" w:rsidRPr="00EC42CC">
        <w:rPr>
          <w:rFonts w:ascii="Arial" w:hAnsi="Arial" w:cs="Arial"/>
          <w:sz w:val="20"/>
          <w:szCs w:val="20"/>
        </w:rPr>
        <w:t>) (</w:t>
      </w:r>
      <w:r w:rsidR="008703C3" w:rsidRPr="00EC42CC">
        <w:rPr>
          <w:rFonts w:ascii="Arial" w:hAnsi="Arial" w:cs="Arial"/>
          <w:b/>
          <w:bCs/>
          <w:sz w:val="20"/>
          <w:szCs w:val="20"/>
        </w:rPr>
        <w:t>Figure SX</w:t>
      </w:r>
      <w:r w:rsidR="008703C3" w:rsidRPr="00EC42CC">
        <w:rPr>
          <w:rFonts w:ascii="Arial" w:hAnsi="Arial" w:cs="Arial"/>
          <w:sz w:val="20"/>
          <w:szCs w:val="20"/>
        </w:rPr>
        <w:t xml:space="preserve">). Additionally, upregulation of </w:t>
      </w:r>
      <w:r w:rsidR="008703C3" w:rsidRPr="00EC42CC">
        <w:rPr>
          <w:rFonts w:ascii="Arial" w:hAnsi="Arial" w:cs="Arial"/>
          <w:i/>
          <w:iCs/>
          <w:sz w:val="20"/>
          <w:szCs w:val="20"/>
        </w:rPr>
        <w:t>DHFR2</w:t>
      </w:r>
      <w:r w:rsidR="008703C3" w:rsidRPr="00EC42CC">
        <w:rPr>
          <w:rFonts w:ascii="Arial" w:hAnsi="Arial" w:cs="Arial"/>
          <w:sz w:val="20"/>
          <w:szCs w:val="20"/>
        </w:rPr>
        <w:t xml:space="preserve"> and </w:t>
      </w:r>
      <w:r w:rsidR="008703C3" w:rsidRPr="00EC42CC">
        <w:rPr>
          <w:rFonts w:ascii="Arial" w:hAnsi="Arial" w:cs="Arial"/>
          <w:i/>
          <w:iCs/>
          <w:sz w:val="20"/>
          <w:szCs w:val="20"/>
        </w:rPr>
        <w:t>KREMEN1</w:t>
      </w:r>
      <w:r w:rsidR="008703C3" w:rsidRPr="00EC42CC">
        <w:rPr>
          <w:rFonts w:ascii="Arial" w:hAnsi="Arial" w:cs="Arial"/>
          <w:sz w:val="20"/>
          <w:szCs w:val="20"/>
        </w:rPr>
        <w:t xml:space="preserve"> in females was associated with being an alcohol user (N</w:t>
      </w:r>
      <w:r w:rsidR="008703C3" w:rsidRPr="00EC42CC">
        <w:rPr>
          <w:rFonts w:ascii="Arial" w:hAnsi="Arial" w:cs="Arial"/>
          <w:sz w:val="20"/>
          <w:szCs w:val="20"/>
          <w:vertAlign w:val="subscript"/>
        </w:rPr>
        <w:t>Female Cases</w:t>
      </w:r>
      <w:r w:rsidR="008703C3" w:rsidRPr="00EC42CC">
        <w:rPr>
          <w:rFonts w:ascii="Arial" w:hAnsi="Arial" w:cs="Arial"/>
          <w:sz w:val="20"/>
          <w:szCs w:val="20"/>
        </w:rPr>
        <w:t>=7336) (p&lt;4.6 x 10</w:t>
      </w:r>
      <w:r w:rsidR="008703C3" w:rsidRPr="00EC42CC">
        <w:rPr>
          <w:rFonts w:ascii="Arial" w:hAnsi="Arial" w:cs="Arial"/>
          <w:sz w:val="20"/>
          <w:szCs w:val="20"/>
          <w:vertAlign w:val="superscript"/>
        </w:rPr>
        <w:t>-4</w:t>
      </w:r>
      <w:r w:rsidR="008703C3" w:rsidRPr="00EC42CC">
        <w:rPr>
          <w:rFonts w:ascii="Arial" w:hAnsi="Arial" w:cs="Arial"/>
          <w:sz w:val="20"/>
          <w:szCs w:val="20"/>
        </w:rPr>
        <w:t>) (</w:t>
      </w:r>
      <w:r w:rsidR="008703C3" w:rsidRPr="00EC42CC">
        <w:rPr>
          <w:rFonts w:ascii="Arial" w:hAnsi="Arial" w:cs="Arial"/>
          <w:b/>
          <w:bCs/>
          <w:sz w:val="20"/>
          <w:szCs w:val="20"/>
        </w:rPr>
        <w:t>Figure S</w:t>
      </w:r>
      <w:r w:rsidR="000A34E4" w:rsidRPr="00EC42CC">
        <w:rPr>
          <w:rFonts w:ascii="Arial" w:hAnsi="Arial" w:cs="Arial"/>
          <w:b/>
          <w:bCs/>
          <w:sz w:val="20"/>
          <w:szCs w:val="20"/>
        </w:rPr>
        <w:t>3</w:t>
      </w:r>
      <w:r w:rsidR="008703C3" w:rsidRPr="00EC42CC">
        <w:rPr>
          <w:rFonts w:ascii="Arial" w:hAnsi="Arial" w:cs="Arial"/>
          <w:sz w:val="20"/>
          <w:szCs w:val="20"/>
        </w:rPr>
        <w:t xml:space="preserve">).  In individuals of Low BMI, predicted expression of </w:t>
      </w:r>
      <w:r w:rsidR="008703C3" w:rsidRPr="00EC42CC">
        <w:rPr>
          <w:rFonts w:ascii="Arial" w:hAnsi="Arial" w:cs="Arial"/>
          <w:i/>
          <w:sz w:val="20"/>
          <w:szCs w:val="20"/>
        </w:rPr>
        <w:t xml:space="preserve">GPR75 </w:t>
      </w:r>
      <w:r w:rsidR="008703C3" w:rsidRPr="00EC42CC">
        <w:rPr>
          <w:rFonts w:ascii="Arial" w:hAnsi="Arial" w:cs="Arial"/>
          <w:iCs/>
          <w:sz w:val="20"/>
          <w:szCs w:val="20"/>
        </w:rPr>
        <w:t>and</w:t>
      </w:r>
      <w:r w:rsidR="008703C3" w:rsidRPr="00EC42CC">
        <w:rPr>
          <w:rFonts w:ascii="Arial" w:hAnsi="Arial" w:cs="Arial"/>
          <w:i/>
          <w:sz w:val="20"/>
          <w:szCs w:val="20"/>
        </w:rPr>
        <w:t xml:space="preserve"> GPX1</w:t>
      </w:r>
      <w:r w:rsidR="008703C3" w:rsidRPr="00EC42CC">
        <w:rPr>
          <w:rFonts w:ascii="Arial" w:hAnsi="Arial" w:cs="Arial"/>
          <w:sz w:val="20"/>
          <w:szCs w:val="20"/>
        </w:rPr>
        <w:t xml:space="preserve"> was associated with illicit drug use frequency (N</w:t>
      </w:r>
      <w:r w:rsidR="008703C3" w:rsidRPr="00EC42CC">
        <w:rPr>
          <w:rFonts w:ascii="Arial" w:hAnsi="Arial" w:cs="Arial"/>
          <w:sz w:val="20"/>
          <w:szCs w:val="20"/>
          <w:vertAlign w:val="subscript"/>
        </w:rPr>
        <w:t>Low BMI</w:t>
      </w:r>
      <w:r w:rsidR="008703C3" w:rsidRPr="00EC42CC">
        <w:rPr>
          <w:rFonts w:ascii="Arial" w:hAnsi="Arial" w:cs="Arial"/>
          <w:sz w:val="20"/>
          <w:szCs w:val="20"/>
        </w:rPr>
        <w:t>=219) (Liver-</w:t>
      </w:r>
      <w:r w:rsidR="008703C3" w:rsidRPr="00EC42CC">
        <w:rPr>
          <w:rFonts w:ascii="Arial" w:hAnsi="Arial" w:cs="Arial"/>
          <w:i/>
          <w:sz w:val="20"/>
          <w:szCs w:val="20"/>
        </w:rPr>
        <w:t>GPR75</w:t>
      </w:r>
      <w:r w:rsidR="008703C3" w:rsidRPr="00EC42CC">
        <w:rPr>
          <w:rFonts w:ascii="Arial" w:hAnsi="Arial" w:cs="Arial"/>
          <w:sz w:val="20"/>
          <w:szCs w:val="20"/>
        </w:rPr>
        <w:t>, p=3.34 x 10</w:t>
      </w:r>
      <w:r w:rsidR="008703C3" w:rsidRPr="00EC42CC">
        <w:rPr>
          <w:rFonts w:ascii="Arial" w:hAnsi="Arial" w:cs="Arial"/>
          <w:sz w:val="20"/>
          <w:szCs w:val="20"/>
          <w:vertAlign w:val="superscript"/>
        </w:rPr>
        <w:t>-4</w:t>
      </w:r>
      <w:r w:rsidR="008703C3" w:rsidRPr="00EC42CC">
        <w:rPr>
          <w:rFonts w:ascii="Arial" w:hAnsi="Arial" w:cs="Arial"/>
          <w:sz w:val="20"/>
          <w:szCs w:val="20"/>
        </w:rPr>
        <w:t>; Nucleus accumbens-</w:t>
      </w:r>
      <w:r w:rsidR="008703C3" w:rsidRPr="00EC42CC">
        <w:rPr>
          <w:rFonts w:ascii="Arial" w:hAnsi="Arial" w:cs="Arial"/>
          <w:i/>
          <w:sz w:val="20"/>
          <w:szCs w:val="20"/>
        </w:rPr>
        <w:t>GPX1</w:t>
      </w:r>
      <w:r w:rsidR="008703C3" w:rsidRPr="00EC42CC">
        <w:rPr>
          <w:rFonts w:ascii="Arial" w:hAnsi="Arial" w:cs="Arial"/>
          <w:sz w:val="20"/>
          <w:szCs w:val="20"/>
        </w:rPr>
        <w:t>, p=2.04 x 10</w:t>
      </w:r>
      <w:r w:rsidR="008703C3" w:rsidRPr="00EC42CC">
        <w:rPr>
          <w:rFonts w:ascii="Arial" w:hAnsi="Arial" w:cs="Arial"/>
          <w:sz w:val="20"/>
          <w:szCs w:val="20"/>
          <w:vertAlign w:val="superscript"/>
        </w:rPr>
        <w:t>-4</w:t>
      </w:r>
      <w:r w:rsidR="008703C3" w:rsidRPr="00EC42CC">
        <w:rPr>
          <w:rFonts w:ascii="Arial" w:hAnsi="Arial" w:cs="Arial"/>
          <w:sz w:val="20"/>
          <w:szCs w:val="20"/>
        </w:rPr>
        <w:t xml:space="preserve">; </w:t>
      </w:r>
      <w:r w:rsidR="008703C3" w:rsidRPr="00EC42CC">
        <w:rPr>
          <w:rFonts w:ascii="Arial" w:hAnsi="Arial" w:cs="Arial"/>
          <w:b/>
          <w:sz w:val="20"/>
          <w:szCs w:val="20"/>
        </w:rPr>
        <w:t>Figure S</w:t>
      </w:r>
      <w:r w:rsidR="000A34E4" w:rsidRPr="00EC42CC">
        <w:rPr>
          <w:rFonts w:ascii="Arial" w:hAnsi="Arial" w:cs="Arial"/>
          <w:b/>
          <w:sz w:val="20"/>
          <w:szCs w:val="20"/>
        </w:rPr>
        <w:t>3</w:t>
      </w:r>
      <w:r w:rsidR="008703C3" w:rsidRPr="00EC42CC">
        <w:rPr>
          <w:rFonts w:ascii="Arial" w:hAnsi="Arial" w:cs="Arial"/>
          <w:sz w:val="20"/>
          <w:szCs w:val="20"/>
        </w:rPr>
        <w:t xml:space="preserve">). In females, downregulation of </w:t>
      </w:r>
      <w:r w:rsidR="008703C3" w:rsidRPr="00EC42CC">
        <w:rPr>
          <w:rFonts w:ascii="Arial" w:hAnsi="Arial" w:cs="Arial"/>
          <w:i/>
          <w:iCs/>
          <w:sz w:val="20"/>
          <w:szCs w:val="20"/>
        </w:rPr>
        <w:t>GPX1</w:t>
      </w:r>
      <w:r w:rsidR="008703C3" w:rsidRPr="00EC42CC">
        <w:rPr>
          <w:rFonts w:ascii="Arial" w:hAnsi="Arial" w:cs="Arial"/>
          <w:sz w:val="20"/>
          <w:szCs w:val="20"/>
        </w:rPr>
        <w:t xml:space="preserve"> was associated with a lower likelihood of being an illicit drug user (N</w:t>
      </w:r>
      <w:r w:rsidR="008703C3" w:rsidRPr="00EC42CC">
        <w:rPr>
          <w:rFonts w:ascii="Arial" w:hAnsi="Arial" w:cs="Arial"/>
          <w:sz w:val="20"/>
          <w:szCs w:val="20"/>
          <w:vertAlign w:val="subscript"/>
        </w:rPr>
        <w:t>Female Cases</w:t>
      </w:r>
      <w:r w:rsidR="008703C3" w:rsidRPr="00EC42CC">
        <w:rPr>
          <w:rFonts w:ascii="Arial" w:hAnsi="Arial" w:cs="Arial"/>
          <w:sz w:val="20"/>
          <w:szCs w:val="20"/>
        </w:rPr>
        <w:t>=560) (Females-Brain, Cortex-</w:t>
      </w:r>
      <w:r w:rsidR="008703C3" w:rsidRPr="00EC42CC">
        <w:rPr>
          <w:rFonts w:ascii="Arial" w:hAnsi="Arial" w:cs="Arial"/>
          <w:i/>
          <w:iCs/>
          <w:sz w:val="20"/>
          <w:szCs w:val="20"/>
        </w:rPr>
        <w:t>GPX1</w:t>
      </w:r>
      <w:r w:rsidR="008703C3" w:rsidRPr="00EC42CC">
        <w:rPr>
          <w:rFonts w:ascii="Arial" w:hAnsi="Arial" w:cs="Arial"/>
          <w:sz w:val="20"/>
          <w:szCs w:val="20"/>
        </w:rPr>
        <w:t>, p=9.9 x 10</w:t>
      </w:r>
      <w:r w:rsidR="008703C3" w:rsidRPr="00EC42CC">
        <w:rPr>
          <w:rFonts w:ascii="Arial" w:hAnsi="Arial" w:cs="Arial"/>
          <w:sz w:val="20"/>
          <w:szCs w:val="20"/>
          <w:vertAlign w:val="superscript"/>
        </w:rPr>
        <w:t>-4</w:t>
      </w:r>
      <w:r w:rsidR="008703C3" w:rsidRPr="00EC42CC">
        <w:rPr>
          <w:rFonts w:ascii="Arial" w:hAnsi="Arial" w:cs="Arial"/>
          <w:sz w:val="20"/>
          <w:szCs w:val="20"/>
        </w:rPr>
        <w:t>; Females-Esophagus, Mucosa-</w:t>
      </w:r>
      <w:r w:rsidR="008703C3" w:rsidRPr="00EC42CC">
        <w:rPr>
          <w:rFonts w:ascii="Arial" w:hAnsi="Arial" w:cs="Arial"/>
          <w:i/>
          <w:iCs/>
          <w:sz w:val="20"/>
          <w:szCs w:val="20"/>
        </w:rPr>
        <w:t>GPX1</w:t>
      </w:r>
      <w:r w:rsidR="008703C3" w:rsidRPr="00EC42CC">
        <w:rPr>
          <w:rFonts w:ascii="Arial" w:hAnsi="Arial" w:cs="Arial"/>
          <w:sz w:val="20"/>
          <w:szCs w:val="20"/>
        </w:rPr>
        <w:t>, p=8.0 x 10</w:t>
      </w:r>
      <w:r w:rsidR="008703C3" w:rsidRPr="00EC42CC">
        <w:rPr>
          <w:rFonts w:ascii="Arial" w:hAnsi="Arial" w:cs="Arial"/>
          <w:sz w:val="20"/>
          <w:szCs w:val="20"/>
          <w:vertAlign w:val="superscript"/>
        </w:rPr>
        <w:t>-4</w:t>
      </w:r>
      <w:r w:rsidR="008703C3" w:rsidRPr="00EC42CC">
        <w:rPr>
          <w:rFonts w:ascii="Arial" w:hAnsi="Arial" w:cs="Arial"/>
          <w:sz w:val="20"/>
          <w:szCs w:val="20"/>
        </w:rPr>
        <w:t xml:space="preserve">), while upregulation of </w:t>
      </w:r>
      <w:r w:rsidR="008703C3" w:rsidRPr="00EC42CC">
        <w:rPr>
          <w:rFonts w:ascii="Arial" w:hAnsi="Arial" w:cs="Arial"/>
          <w:i/>
          <w:iCs/>
          <w:sz w:val="20"/>
          <w:szCs w:val="20"/>
        </w:rPr>
        <w:t>C3orf62</w:t>
      </w:r>
      <w:r w:rsidR="008703C3" w:rsidRPr="00EC42CC">
        <w:rPr>
          <w:rFonts w:ascii="Arial" w:hAnsi="Arial" w:cs="Arial"/>
          <w:sz w:val="20"/>
          <w:szCs w:val="20"/>
        </w:rPr>
        <w:t xml:space="preserve"> was associated with greater illicit drug use frequency (N</w:t>
      </w:r>
      <w:r w:rsidR="008703C3" w:rsidRPr="00EC42CC">
        <w:rPr>
          <w:rFonts w:ascii="Arial" w:hAnsi="Arial" w:cs="Arial"/>
          <w:sz w:val="20"/>
          <w:szCs w:val="20"/>
          <w:vertAlign w:val="subscript"/>
        </w:rPr>
        <w:t>Females</w:t>
      </w:r>
      <w:r w:rsidR="008703C3" w:rsidRPr="00EC42CC">
        <w:rPr>
          <w:rFonts w:ascii="Arial" w:hAnsi="Arial" w:cs="Arial"/>
          <w:sz w:val="20"/>
          <w:szCs w:val="20"/>
        </w:rPr>
        <w:t>=17191) (Females-Visceral omentum adipose-</w:t>
      </w:r>
      <w:r w:rsidR="008703C3" w:rsidRPr="00EC42CC">
        <w:rPr>
          <w:rFonts w:ascii="Arial" w:hAnsi="Arial" w:cs="Arial"/>
          <w:i/>
          <w:iCs/>
          <w:sz w:val="20"/>
          <w:szCs w:val="20"/>
        </w:rPr>
        <w:t>C3orf62</w:t>
      </w:r>
      <w:r w:rsidR="008703C3" w:rsidRPr="00EC42CC">
        <w:rPr>
          <w:rFonts w:ascii="Arial" w:hAnsi="Arial" w:cs="Arial"/>
          <w:sz w:val="20"/>
          <w:szCs w:val="20"/>
        </w:rPr>
        <w:t>, p=1.5 x 10</w:t>
      </w:r>
      <w:r w:rsidR="008703C3" w:rsidRPr="00EC42CC">
        <w:rPr>
          <w:rFonts w:ascii="Arial" w:hAnsi="Arial" w:cs="Arial"/>
          <w:sz w:val="20"/>
          <w:szCs w:val="20"/>
          <w:vertAlign w:val="superscript"/>
        </w:rPr>
        <w:t>-4</w:t>
      </w:r>
      <w:r w:rsidR="008703C3" w:rsidRPr="00EC42CC">
        <w:rPr>
          <w:rFonts w:ascii="Arial" w:hAnsi="Arial" w:cs="Arial"/>
          <w:sz w:val="20"/>
          <w:szCs w:val="20"/>
        </w:rPr>
        <w:t>).</w:t>
      </w:r>
      <w:r w:rsidRPr="00EC42CC">
        <w:rPr>
          <w:rFonts w:ascii="Arial" w:hAnsi="Arial" w:cs="Arial"/>
          <w:sz w:val="20"/>
          <w:szCs w:val="20"/>
        </w:rPr>
        <w:t xml:space="preserve"> </w:t>
      </w:r>
      <w:r w:rsidRPr="00EC42CC">
        <w:rPr>
          <w:rFonts w:ascii="Arial" w:hAnsi="Arial" w:cs="Arial"/>
          <w:sz w:val="20"/>
          <w:szCs w:val="20"/>
        </w:rPr>
        <w:t xml:space="preserve">All associations are described in </w:t>
      </w:r>
      <w:r w:rsidRPr="00D9522F">
        <w:rPr>
          <w:rFonts w:ascii="Arial" w:hAnsi="Arial" w:cs="Arial"/>
          <w:b/>
          <w:sz w:val="20"/>
          <w:szCs w:val="20"/>
        </w:rPr>
        <w:t>Table S</w:t>
      </w:r>
      <w:r w:rsidR="000A34E4" w:rsidRPr="00D9522F">
        <w:rPr>
          <w:rFonts w:ascii="Arial" w:hAnsi="Arial" w:cs="Arial"/>
          <w:b/>
          <w:sz w:val="20"/>
          <w:szCs w:val="20"/>
        </w:rPr>
        <w:t>7</w:t>
      </w:r>
      <w:r w:rsidRPr="00EC42CC">
        <w:rPr>
          <w:rFonts w:ascii="Arial" w:hAnsi="Arial" w:cs="Arial"/>
          <w:sz w:val="20"/>
          <w:szCs w:val="20"/>
        </w:rPr>
        <w:t>.</w:t>
      </w:r>
    </w:p>
    <w:p w14:paraId="493960F0" w14:textId="77777777" w:rsidR="00087D8C" w:rsidRPr="00EC42CC" w:rsidRDefault="00087D8C" w:rsidP="00FC1AFD">
      <w:pPr>
        <w:spacing w:line="480" w:lineRule="auto"/>
        <w:rPr>
          <w:rFonts w:ascii="Arial" w:hAnsi="Arial" w:cs="Arial"/>
          <w:color w:val="000000"/>
          <w:sz w:val="20"/>
          <w:szCs w:val="20"/>
        </w:rPr>
      </w:pPr>
    </w:p>
    <w:p w14:paraId="4B2BB399" w14:textId="677E9F04" w:rsidR="00564E1E" w:rsidRPr="00EC42CC" w:rsidRDefault="00564E1E" w:rsidP="00564E1E">
      <w:pPr>
        <w:spacing w:line="480" w:lineRule="auto"/>
        <w:rPr>
          <w:rFonts w:ascii="Arial" w:hAnsi="Arial" w:cs="Arial"/>
          <w:b/>
          <w:i/>
        </w:rPr>
      </w:pPr>
      <w:r w:rsidRPr="00EC42CC">
        <w:rPr>
          <w:rFonts w:ascii="Arial" w:hAnsi="Arial" w:cs="Arial"/>
          <w:b/>
          <w:i/>
        </w:rPr>
        <w:lastRenderedPageBreak/>
        <w:t>Vital signs</w:t>
      </w:r>
    </w:p>
    <w:p w14:paraId="6695D5C3" w14:textId="4DCF01ED" w:rsidR="00564E1E" w:rsidRPr="00EC42CC" w:rsidRDefault="00564E1E" w:rsidP="00564E1E">
      <w:pPr>
        <w:spacing w:line="480" w:lineRule="auto"/>
        <w:rPr>
          <w:rFonts w:ascii="Arial" w:hAnsi="Arial" w:cs="Arial"/>
          <w:sz w:val="20"/>
          <w:szCs w:val="20"/>
        </w:rPr>
      </w:pPr>
      <w:r w:rsidRPr="00EC42CC">
        <w:rPr>
          <w:rFonts w:ascii="Arial" w:hAnsi="Arial" w:cs="Arial"/>
          <w:sz w:val="20"/>
          <w:szCs w:val="20"/>
        </w:rPr>
        <w:t xml:space="preserve">Vital signs were measured for individuals at most if not all encounters with the healthcare system. Measurements of blood pressure, height, pulse, pulse oximetry, respirations, temperature and weight were recorded for each individual for each encounter. Vital sign measurements were standardized and QC of these measurements is described in the </w:t>
      </w:r>
      <w:r w:rsidRPr="00EC42CC">
        <w:rPr>
          <w:rFonts w:ascii="Arial" w:hAnsi="Arial" w:cs="Arial"/>
          <w:b/>
          <w:sz w:val="20"/>
          <w:szCs w:val="20"/>
        </w:rPr>
        <w:t>Supplementary Methods</w:t>
      </w:r>
      <w:r w:rsidRPr="00EC42CC">
        <w:rPr>
          <w:rFonts w:ascii="Arial" w:hAnsi="Arial" w:cs="Arial"/>
          <w:sz w:val="20"/>
          <w:szCs w:val="20"/>
        </w:rPr>
        <w:t xml:space="preserve">. Full results for vital signs are shown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11</w:t>
      </w:r>
      <w:r w:rsidRPr="00EC42CC">
        <w:rPr>
          <w:rFonts w:ascii="Arial" w:hAnsi="Arial" w:cs="Arial"/>
          <w:sz w:val="20"/>
          <w:szCs w:val="20"/>
        </w:rPr>
        <w:t>.</w:t>
      </w:r>
    </w:p>
    <w:p w14:paraId="1D368A3C" w14:textId="77777777" w:rsidR="00564E1E" w:rsidRPr="00EC42CC" w:rsidRDefault="00564E1E" w:rsidP="00564E1E">
      <w:pPr>
        <w:spacing w:line="480" w:lineRule="auto"/>
        <w:rPr>
          <w:rFonts w:ascii="Arial" w:hAnsi="Arial" w:cs="Arial"/>
          <w:sz w:val="20"/>
          <w:szCs w:val="20"/>
        </w:rPr>
      </w:pPr>
    </w:p>
    <w:p w14:paraId="5061E4F4" w14:textId="77777777" w:rsidR="00564E1E" w:rsidRPr="00EC42CC" w:rsidRDefault="00564E1E" w:rsidP="00564E1E">
      <w:pPr>
        <w:spacing w:line="480" w:lineRule="auto"/>
        <w:rPr>
          <w:rFonts w:ascii="Arial" w:hAnsi="Arial" w:cs="Arial"/>
          <w:i/>
        </w:rPr>
      </w:pPr>
      <w:r w:rsidRPr="00EC42CC">
        <w:rPr>
          <w:rFonts w:ascii="Arial" w:hAnsi="Arial" w:cs="Arial"/>
          <w:i/>
        </w:rPr>
        <w:t>Blood Pressure</w:t>
      </w:r>
    </w:p>
    <w:p w14:paraId="56995794" w14:textId="6A048670" w:rsidR="00564E1E" w:rsidRPr="00EC42CC" w:rsidRDefault="00564E1E" w:rsidP="00564E1E">
      <w:pPr>
        <w:spacing w:line="480" w:lineRule="auto"/>
        <w:rPr>
          <w:rFonts w:ascii="Arial" w:hAnsi="Arial" w:cs="Arial"/>
          <w:sz w:val="20"/>
          <w:szCs w:val="20"/>
        </w:rPr>
      </w:pPr>
      <w:r w:rsidRPr="00EC42CC">
        <w:rPr>
          <w:rFonts w:ascii="Arial" w:hAnsi="Arial" w:cs="Arial"/>
          <w:sz w:val="20"/>
          <w:szCs w:val="20"/>
        </w:rPr>
        <w:t xml:space="preserve">Blood pressure measures were split into three factors: diastolic pressure, systolic pressure, and pulse pressure (see </w:t>
      </w:r>
      <w:r w:rsidRPr="00EC42CC">
        <w:rPr>
          <w:rFonts w:ascii="Arial" w:hAnsi="Arial" w:cs="Arial"/>
          <w:b/>
          <w:sz w:val="20"/>
          <w:szCs w:val="20"/>
        </w:rPr>
        <w:t>Supplementary Methods</w:t>
      </w:r>
      <w:r w:rsidRPr="00EC42CC">
        <w:rPr>
          <w:rFonts w:ascii="Arial" w:hAnsi="Arial" w:cs="Arial"/>
          <w:sz w:val="20"/>
          <w:szCs w:val="20"/>
        </w:rPr>
        <w:t xml:space="preserve">), with highest ever measure, lowest ever measure, mean measure and variance calculated for each phenotype. In the overall cohort, upregulation of </w:t>
      </w:r>
      <w:r w:rsidRPr="00EC42CC">
        <w:rPr>
          <w:rFonts w:ascii="Arial" w:hAnsi="Arial" w:cs="Arial"/>
          <w:i/>
          <w:sz w:val="20"/>
          <w:szCs w:val="20"/>
        </w:rPr>
        <w:t>RBM6</w:t>
      </w:r>
      <w:r w:rsidRPr="00EC42CC">
        <w:rPr>
          <w:rFonts w:ascii="Arial" w:hAnsi="Arial" w:cs="Arial"/>
          <w:sz w:val="20"/>
          <w:szCs w:val="20"/>
        </w:rPr>
        <w:t xml:space="preserve"> and downregulation of </w:t>
      </w:r>
      <w:r w:rsidRPr="00EC42CC">
        <w:rPr>
          <w:rFonts w:ascii="Arial" w:hAnsi="Arial" w:cs="Arial"/>
          <w:i/>
          <w:sz w:val="20"/>
          <w:szCs w:val="20"/>
        </w:rPr>
        <w:t>MST1R</w:t>
      </w:r>
      <w:r w:rsidRPr="00EC42CC">
        <w:rPr>
          <w:rFonts w:ascii="Arial" w:hAnsi="Arial" w:cs="Arial"/>
          <w:sz w:val="20"/>
          <w:szCs w:val="20"/>
        </w:rPr>
        <w:t xml:space="preserve"> </w:t>
      </w:r>
      <w:r w:rsidR="0019670B" w:rsidRPr="00EC42CC">
        <w:rPr>
          <w:rFonts w:ascii="Arial" w:hAnsi="Arial" w:cs="Arial"/>
          <w:sz w:val="20"/>
          <w:szCs w:val="20"/>
        </w:rPr>
        <w:t>were</w:t>
      </w:r>
      <w:r w:rsidRPr="00EC42CC">
        <w:rPr>
          <w:rFonts w:ascii="Arial" w:hAnsi="Arial" w:cs="Arial"/>
          <w:sz w:val="20"/>
          <w:szCs w:val="20"/>
        </w:rPr>
        <w:t xml:space="preserve"> associated with systolic highest measurements (</w:t>
      </w:r>
      <w:r w:rsidR="0019670B" w:rsidRPr="00EC42CC">
        <w:rPr>
          <w:rFonts w:ascii="Arial" w:hAnsi="Arial" w:cs="Arial"/>
          <w:sz w:val="20"/>
          <w:szCs w:val="20"/>
        </w:rPr>
        <w:t xml:space="preserve">Systolic </w:t>
      </w:r>
      <w:proofErr w:type="gramStart"/>
      <w:r w:rsidRPr="00EC42CC">
        <w:rPr>
          <w:rFonts w:ascii="Arial" w:hAnsi="Arial" w:cs="Arial"/>
          <w:sz w:val="20"/>
          <w:szCs w:val="20"/>
        </w:rPr>
        <w:t>highest</w:t>
      </w:r>
      <w:proofErr w:type="gramEnd"/>
      <w:r w:rsidRPr="00EC42CC">
        <w:rPr>
          <w:rFonts w:ascii="Arial" w:hAnsi="Arial" w:cs="Arial"/>
          <w:sz w:val="20"/>
          <w:szCs w:val="20"/>
        </w:rPr>
        <w:t>-</w:t>
      </w:r>
      <w:r w:rsidR="0019670B" w:rsidRPr="00EC42CC">
        <w:rPr>
          <w:rFonts w:ascii="Arial" w:hAnsi="Arial" w:cs="Arial"/>
          <w:sz w:val="20"/>
          <w:szCs w:val="20"/>
        </w:rPr>
        <w:t>Overall-Minor salivary gland-</w:t>
      </w:r>
      <w:r w:rsidRPr="00EC42CC">
        <w:rPr>
          <w:rFonts w:ascii="Arial" w:hAnsi="Arial" w:cs="Arial"/>
          <w:i/>
          <w:sz w:val="20"/>
          <w:szCs w:val="20"/>
        </w:rPr>
        <w:t>RBM6</w:t>
      </w:r>
      <w:r w:rsidRPr="00EC42CC">
        <w:rPr>
          <w:rFonts w:ascii="Arial" w:hAnsi="Arial" w:cs="Arial"/>
          <w:sz w:val="20"/>
          <w:szCs w:val="20"/>
        </w:rPr>
        <w:t>,</w:t>
      </w:r>
      <w:r w:rsidR="0019670B" w:rsidRPr="00EC42CC">
        <w:rPr>
          <w:rFonts w:ascii="Arial" w:hAnsi="Arial" w:cs="Arial"/>
          <w:sz w:val="20"/>
          <w:szCs w:val="20"/>
        </w:rPr>
        <w:t xml:space="preserve"> </w:t>
      </w:r>
      <w:r w:rsidRPr="00EC42CC">
        <w:rPr>
          <w:rFonts w:ascii="Arial" w:hAnsi="Arial" w:cs="Arial"/>
          <w:sz w:val="20"/>
          <w:szCs w:val="20"/>
        </w:rPr>
        <w:t>p&lt;</w:t>
      </w:r>
      <w:r w:rsidR="0019670B" w:rsidRPr="00EC42CC">
        <w:rPr>
          <w:rFonts w:ascii="Arial" w:hAnsi="Arial" w:cs="Arial"/>
          <w:sz w:val="20"/>
          <w:szCs w:val="20"/>
        </w:rPr>
        <w:t xml:space="preserve">3.4 </w:t>
      </w:r>
      <w:r w:rsidR="00AD5AC5" w:rsidRPr="00EC42CC">
        <w:rPr>
          <w:rFonts w:ascii="Arial" w:hAnsi="Arial" w:cs="Arial"/>
          <w:sz w:val="20"/>
          <w:szCs w:val="20"/>
        </w:rPr>
        <w:t>x 10</w:t>
      </w:r>
      <w:r w:rsidR="00AD5AC5" w:rsidRPr="00EC42CC">
        <w:rPr>
          <w:rFonts w:ascii="Arial" w:hAnsi="Arial" w:cs="Arial"/>
          <w:sz w:val="20"/>
          <w:szCs w:val="20"/>
          <w:vertAlign w:val="superscript"/>
        </w:rPr>
        <w:t>-</w:t>
      </w:r>
      <w:r w:rsidR="0019670B" w:rsidRPr="00EC42CC">
        <w:rPr>
          <w:rFonts w:ascii="Arial" w:hAnsi="Arial" w:cs="Arial"/>
          <w:sz w:val="20"/>
          <w:szCs w:val="20"/>
          <w:vertAlign w:val="superscript"/>
        </w:rPr>
        <w:t>5</w:t>
      </w:r>
      <w:r w:rsidRPr="00EC42CC">
        <w:rPr>
          <w:rFonts w:ascii="Arial" w:hAnsi="Arial" w:cs="Arial"/>
          <w:sz w:val="20"/>
          <w:szCs w:val="20"/>
        </w:rPr>
        <w:t>; Systolic highest-</w:t>
      </w:r>
      <w:r w:rsidR="0019670B" w:rsidRPr="00EC42CC">
        <w:rPr>
          <w:rFonts w:ascii="Arial" w:hAnsi="Arial" w:cs="Arial"/>
          <w:sz w:val="20"/>
          <w:szCs w:val="20"/>
        </w:rPr>
        <w:t>Overall-Skeletal muscle-</w:t>
      </w:r>
      <w:r w:rsidRPr="00EC42CC">
        <w:rPr>
          <w:rFonts w:ascii="Arial" w:hAnsi="Arial" w:cs="Arial"/>
          <w:i/>
          <w:sz w:val="20"/>
          <w:szCs w:val="20"/>
        </w:rPr>
        <w:t>MST1R</w:t>
      </w:r>
      <w:r w:rsidRPr="00EC42CC">
        <w:rPr>
          <w:rFonts w:ascii="Arial" w:hAnsi="Arial" w:cs="Arial"/>
          <w:sz w:val="20"/>
          <w:szCs w:val="20"/>
        </w:rPr>
        <w:t>, p&lt;</w:t>
      </w:r>
      <w:r w:rsidR="0019670B" w:rsidRPr="00EC42CC">
        <w:rPr>
          <w:rFonts w:ascii="Arial" w:hAnsi="Arial" w:cs="Arial"/>
          <w:sz w:val="20"/>
          <w:szCs w:val="20"/>
        </w:rPr>
        <w:t>3.0</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0019670B" w:rsidRPr="00EC42CC">
        <w:rPr>
          <w:rFonts w:ascii="Arial" w:hAnsi="Arial" w:cs="Arial"/>
          <w:sz w:val="20"/>
          <w:szCs w:val="20"/>
          <w:vertAlign w:val="superscript"/>
        </w:rPr>
        <w:t>5</w:t>
      </w:r>
      <w:r w:rsidRPr="00EC42CC">
        <w:rPr>
          <w:rFonts w:ascii="Arial" w:hAnsi="Arial" w:cs="Arial"/>
          <w:sz w:val="20"/>
          <w:szCs w:val="20"/>
        </w:rPr>
        <w:t xml:space="preserve">). </w:t>
      </w:r>
      <w:r w:rsidR="009B2BE3" w:rsidRPr="00EC42CC">
        <w:rPr>
          <w:rFonts w:ascii="Arial" w:hAnsi="Arial" w:cs="Arial"/>
          <w:sz w:val="20"/>
          <w:szCs w:val="20"/>
        </w:rPr>
        <w:t xml:space="preserve">Downregulation of </w:t>
      </w:r>
      <w:r w:rsidR="009B2BE3" w:rsidRPr="00D9522F">
        <w:rPr>
          <w:rFonts w:ascii="Arial" w:hAnsi="Arial" w:cs="Arial"/>
          <w:i/>
          <w:iCs/>
          <w:sz w:val="20"/>
          <w:szCs w:val="20"/>
        </w:rPr>
        <w:t>MST1R</w:t>
      </w:r>
      <w:r w:rsidR="009B2BE3" w:rsidRPr="00EC42CC">
        <w:rPr>
          <w:rFonts w:ascii="Arial" w:hAnsi="Arial" w:cs="Arial"/>
          <w:sz w:val="20"/>
          <w:szCs w:val="20"/>
        </w:rPr>
        <w:t xml:space="preserve"> was associated with multiple measures of systolic</w:t>
      </w:r>
      <w:r w:rsidR="002A5B00" w:rsidRPr="00EC42CC">
        <w:rPr>
          <w:rFonts w:ascii="Arial" w:hAnsi="Arial" w:cs="Arial"/>
          <w:sz w:val="20"/>
          <w:szCs w:val="20"/>
        </w:rPr>
        <w:t>, diastolic and pulse-pressure measures in the Overall cohort (p&lt;8.4 x 10</w:t>
      </w:r>
      <w:r w:rsidR="002A5B00" w:rsidRPr="00D9522F">
        <w:rPr>
          <w:rFonts w:ascii="Arial" w:hAnsi="Arial" w:cs="Arial"/>
          <w:sz w:val="20"/>
          <w:szCs w:val="20"/>
          <w:vertAlign w:val="superscript"/>
        </w:rPr>
        <w:t>-4</w:t>
      </w:r>
      <w:r w:rsidR="002A5B00" w:rsidRPr="00EC42CC">
        <w:rPr>
          <w:rFonts w:ascii="Arial" w:hAnsi="Arial" w:cs="Arial"/>
          <w:sz w:val="20"/>
          <w:szCs w:val="20"/>
        </w:rPr>
        <w:t>), and among females (p&lt;9.8 x 10</w:t>
      </w:r>
      <w:r w:rsidR="002A5B00" w:rsidRPr="00D9522F">
        <w:rPr>
          <w:rFonts w:ascii="Arial" w:hAnsi="Arial" w:cs="Arial"/>
          <w:sz w:val="20"/>
          <w:szCs w:val="20"/>
          <w:vertAlign w:val="superscript"/>
        </w:rPr>
        <w:t>-4</w:t>
      </w:r>
      <w:r w:rsidR="002A5B00" w:rsidRPr="00EC42CC">
        <w:rPr>
          <w:rFonts w:ascii="Arial" w:hAnsi="Arial" w:cs="Arial"/>
          <w:sz w:val="20"/>
          <w:szCs w:val="20"/>
        </w:rPr>
        <w:t xml:space="preserve">). </w:t>
      </w:r>
      <w:r w:rsidRPr="00EC42CC">
        <w:rPr>
          <w:rFonts w:ascii="Arial" w:hAnsi="Arial" w:cs="Arial"/>
          <w:sz w:val="20"/>
          <w:szCs w:val="20"/>
        </w:rPr>
        <w:t xml:space="preserve">Upregulation of NCKIPSD, </w:t>
      </w:r>
      <w:r w:rsidRPr="00EC42CC">
        <w:rPr>
          <w:rFonts w:ascii="Arial" w:hAnsi="Arial" w:cs="Arial"/>
          <w:i/>
          <w:sz w:val="20"/>
          <w:szCs w:val="20"/>
        </w:rPr>
        <w:t>NDUFAF3</w:t>
      </w:r>
      <w:r w:rsidRPr="00EC42CC">
        <w:rPr>
          <w:rFonts w:ascii="Arial" w:hAnsi="Arial" w:cs="Arial"/>
          <w:sz w:val="20"/>
          <w:szCs w:val="20"/>
        </w:rPr>
        <w:t xml:space="preserve">, and </w:t>
      </w:r>
      <w:r w:rsidRPr="00EC42CC">
        <w:rPr>
          <w:rFonts w:ascii="Arial" w:hAnsi="Arial" w:cs="Arial"/>
          <w:i/>
          <w:sz w:val="20"/>
          <w:szCs w:val="20"/>
        </w:rPr>
        <w:t>P4HTM</w:t>
      </w:r>
      <w:r w:rsidRPr="00EC42CC">
        <w:rPr>
          <w:rFonts w:ascii="Arial" w:hAnsi="Arial" w:cs="Arial"/>
          <w:sz w:val="20"/>
          <w:szCs w:val="20"/>
        </w:rPr>
        <w:t xml:space="preserve">, and downregulation of </w:t>
      </w:r>
      <w:r w:rsidRPr="00EC42CC">
        <w:rPr>
          <w:rFonts w:ascii="Arial" w:hAnsi="Arial" w:cs="Arial"/>
          <w:i/>
          <w:sz w:val="20"/>
          <w:szCs w:val="20"/>
        </w:rPr>
        <w:t>WDR6</w:t>
      </w:r>
      <w:r w:rsidRPr="00EC42CC">
        <w:rPr>
          <w:rFonts w:ascii="Arial" w:hAnsi="Arial" w:cs="Arial"/>
          <w:sz w:val="20"/>
          <w:szCs w:val="20"/>
        </w:rPr>
        <w:t xml:space="preserve"> were associated with lowest systolic pressure in the overall cohort (multiple tissues, p&lt;9.68</w:t>
      </w:r>
      <w:r w:rsidR="00AD5AC5" w:rsidRPr="00EC42CC">
        <w:rPr>
          <w:rFonts w:ascii="Arial" w:hAnsi="Arial" w:cs="Arial"/>
          <w:sz w:val="20"/>
          <w:szCs w:val="20"/>
        </w:rPr>
        <w:t xml:space="preserve"> x 10</w:t>
      </w:r>
      <w:r w:rsidR="00AD5AC5"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w:t>
      </w:r>
      <w:r w:rsidR="002A5B00" w:rsidRPr="00EC42CC">
        <w:rPr>
          <w:rFonts w:ascii="Arial" w:hAnsi="Arial" w:cs="Arial"/>
          <w:sz w:val="20"/>
          <w:szCs w:val="20"/>
        </w:rPr>
        <w:t>All</w:t>
      </w:r>
      <w:r w:rsidRPr="00EC42CC">
        <w:rPr>
          <w:rFonts w:ascii="Arial" w:hAnsi="Arial" w:cs="Arial"/>
          <w:sz w:val="20"/>
          <w:szCs w:val="20"/>
        </w:rPr>
        <w:t xml:space="preserve"> associations are described in the full summary statistics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11</w:t>
      </w:r>
      <w:r w:rsidRPr="00EC42CC">
        <w:rPr>
          <w:rFonts w:ascii="Arial" w:hAnsi="Arial" w:cs="Arial"/>
          <w:sz w:val="20"/>
          <w:szCs w:val="20"/>
        </w:rPr>
        <w:t>.</w:t>
      </w:r>
    </w:p>
    <w:p w14:paraId="563010E0" w14:textId="77777777" w:rsidR="00D90E8A" w:rsidRPr="00EC42CC" w:rsidRDefault="00D90E8A" w:rsidP="00564E1E">
      <w:pPr>
        <w:spacing w:line="480" w:lineRule="auto"/>
        <w:rPr>
          <w:rFonts w:ascii="Arial" w:hAnsi="Arial" w:cs="Arial"/>
          <w:sz w:val="20"/>
          <w:szCs w:val="20"/>
        </w:rPr>
      </w:pPr>
    </w:p>
    <w:p w14:paraId="4A30FBD2" w14:textId="77777777" w:rsidR="00564E1E" w:rsidRPr="00EC42CC" w:rsidRDefault="00564E1E" w:rsidP="00564E1E">
      <w:pPr>
        <w:spacing w:line="480" w:lineRule="auto"/>
        <w:rPr>
          <w:rFonts w:ascii="Arial" w:hAnsi="Arial" w:cs="Arial"/>
          <w:i/>
        </w:rPr>
      </w:pPr>
      <w:r w:rsidRPr="00EC42CC">
        <w:rPr>
          <w:rFonts w:ascii="Arial" w:hAnsi="Arial" w:cs="Arial"/>
          <w:i/>
        </w:rPr>
        <w:t>Height</w:t>
      </w:r>
    </w:p>
    <w:p w14:paraId="54397FEE" w14:textId="4AA6777D" w:rsidR="00564E1E" w:rsidRPr="00EC42CC" w:rsidRDefault="00564E1E" w:rsidP="00564E1E">
      <w:pPr>
        <w:spacing w:line="480" w:lineRule="auto"/>
        <w:rPr>
          <w:rFonts w:ascii="Arial" w:hAnsi="Arial" w:cs="Arial"/>
          <w:sz w:val="20"/>
          <w:szCs w:val="20"/>
        </w:rPr>
      </w:pPr>
      <w:r w:rsidRPr="00EC42CC">
        <w:rPr>
          <w:rFonts w:ascii="Arial" w:hAnsi="Arial" w:cs="Arial"/>
          <w:sz w:val="20"/>
          <w:szCs w:val="20"/>
        </w:rPr>
        <w:t>Height for individuals in Bio</w:t>
      </w:r>
      <w:r w:rsidRPr="00EC42CC">
        <w:rPr>
          <w:rFonts w:ascii="Arial" w:hAnsi="Arial" w:cs="Arial"/>
          <w:i/>
          <w:sz w:val="20"/>
          <w:szCs w:val="20"/>
        </w:rPr>
        <w:t>Me</w:t>
      </w:r>
      <w:r w:rsidRPr="00EC42CC">
        <w:rPr>
          <w:rFonts w:ascii="Arial" w:hAnsi="Arial" w:cs="Arial"/>
          <w:sz w:val="20"/>
          <w:szCs w:val="20"/>
        </w:rPr>
        <w:t xml:space="preserve">™ was standardized to centimeters units of measure (see </w:t>
      </w:r>
      <w:r w:rsidRPr="00EC42CC">
        <w:rPr>
          <w:rFonts w:ascii="Arial" w:hAnsi="Arial" w:cs="Arial"/>
          <w:b/>
          <w:sz w:val="20"/>
          <w:szCs w:val="20"/>
        </w:rPr>
        <w:t>Supplementary Methods</w:t>
      </w:r>
      <w:r w:rsidRPr="00EC42CC">
        <w:rPr>
          <w:rFonts w:ascii="Arial" w:hAnsi="Arial" w:cs="Arial"/>
          <w:sz w:val="20"/>
          <w:szCs w:val="20"/>
        </w:rPr>
        <w:t xml:space="preserve">). In the overall cohort, there were four genes associated with measures of mean height. Upregulation of </w:t>
      </w:r>
      <w:r w:rsidRPr="00EC42CC">
        <w:rPr>
          <w:rFonts w:ascii="Arial" w:hAnsi="Arial" w:cs="Arial"/>
          <w:i/>
          <w:sz w:val="20"/>
          <w:szCs w:val="20"/>
        </w:rPr>
        <w:t>CLIC1</w:t>
      </w:r>
      <w:r w:rsidRPr="00EC42CC">
        <w:rPr>
          <w:rFonts w:ascii="Arial" w:hAnsi="Arial" w:cs="Arial"/>
          <w:sz w:val="20"/>
          <w:szCs w:val="20"/>
        </w:rPr>
        <w:t xml:space="preserve">, </w:t>
      </w:r>
      <w:r w:rsidRPr="00EC42CC">
        <w:rPr>
          <w:rFonts w:ascii="Arial" w:hAnsi="Arial" w:cs="Arial"/>
          <w:i/>
          <w:sz w:val="20"/>
          <w:szCs w:val="20"/>
        </w:rPr>
        <w:t>GPR75</w:t>
      </w:r>
      <w:r w:rsidRPr="00EC42CC">
        <w:rPr>
          <w:rFonts w:ascii="Arial" w:hAnsi="Arial" w:cs="Arial"/>
          <w:sz w:val="20"/>
          <w:szCs w:val="20"/>
        </w:rPr>
        <w:t xml:space="preserve"> and </w:t>
      </w:r>
      <w:r w:rsidRPr="00EC42CC">
        <w:rPr>
          <w:rFonts w:ascii="Arial" w:hAnsi="Arial" w:cs="Arial"/>
          <w:i/>
          <w:sz w:val="20"/>
          <w:szCs w:val="20"/>
        </w:rPr>
        <w:t>LINC00324</w:t>
      </w:r>
      <w:r w:rsidRPr="00EC42CC">
        <w:rPr>
          <w:rFonts w:ascii="Arial" w:hAnsi="Arial" w:cs="Arial"/>
          <w:sz w:val="20"/>
          <w:szCs w:val="20"/>
        </w:rPr>
        <w:t xml:space="preserve"> and downregulation of </w:t>
      </w:r>
      <w:r w:rsidRPr="00EC42CC">
        <w:rPr>
          <w:rFonts w:ascii="Arial" w:hAnsi="Arial" w:cs="Arial"/>
          <w:i/>
          <w:sz w:val="20"/>
          <w:szCs w:val="20"/>
        </w:rPr>
        <w:t>CTNNB1</w:t>
      </w:r>
      <w:r w:rsidRPr="00EC42CC">
        <w:rPr>
          <w:rFonts w:ascii="Arial" w:hAnsi="Arial" w:cs="Arial"/>
          <w:sz w:val="20"/>
          <w:szCs w:val="20"/>
        </w:rPr>
        <w:t xml:space="preserve"> were associated with mean height (Adipose Subcutaneous-</w:t>
      </w:r>
      <w:r w:rsidRPr="00EC42CC">
        <w:rPr>
          <w:rFonts w:ascii="Arial" w:hAnsi="Arial" w:cs="Arial"/>
          <w:i/>
          <w:sz w:val="20"/>
          <w:szCs w:val="20"/>
        </w:rPr>
        <w:t>CLIC1</w:t>
      </w:r>
      <w:r w:rsidRPr="00EC42CC">
        <w:rPr>
          <w:rFonts w:ascii="Arial" w:hAnsi="Arial" w:cs="Arial"/>
          <w:sz w:val="20"/>
          <w:szCs w:val="20"/>
        </w:rPr>
        <w:t>, p=1.39</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5</w:t>
      </w:r>
      <w:r w:rsidRPr="00EC42CC">
        <w:rPr>
          <w:rFonts w:ascii="Arial" w:hAnsi="Arial" w:cs="Arial"/>
          <w:sz w:val="20"/>
          <w:szCs w:val="20"/>
        </w:rPr>
        <w:t>; Adipose Subcutaneous-</w:t>
      </w:r>
      <w:r w:rsidRPr="00EC42CC">
        <w:rPr>
          <w:rFonts w:ascii="Arial" w:hAnsi="Arial" w:cs="Arial"/>
          <w:i/>
          <w:sz w:val="20"/>
          <w:szCs w:val="20"/>
        </w:rPr>
        <w:t>GPR75</w:t>
      </w:r>
      <w:r w:rsidRPr="00EC42CC">
        <w:rPr>
          <w:rFonts w:ascii="Arial" w:hAnsi="Arial" w:cs="Arial"/>
          <w:sz w:val="20"/>
          <w:szCs w:val="20"/>
        </w:rPr>
        <w:t>, p=3.51</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Artery Tibial-</w:t>
      </w:r>
      <w:r w:rsidRPr="00EC42CC">
        <w:rPr>
          <w:rFonts w:ascii="Arial" w:hAnsi="Arial" w:cs="Arial"/>
          <w:i/>
          <w:sz w:val="20"/>
          <w:szCs w:val="20"/>
        </w:rPr>
        <w:t>GPR75</w:t>
      </w:r>
      <w:r w:rsidRPr="00EC42CC">
        <w:rPr>
          <w:rFonts w:ascii="Arial" w:hAnsi="Arial" w:cs="Arial"/>
          <w:sz w:val="20"/>
          <w:szCs w:val="20"/>
        </w:rPr>
        <w:t>, p=5.07</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Skin Sun Exposed-</w:t>
      </w:r>
      <w:r w:rsidRPr="00EC42CC">
        <w:rPr>
          <w:rFonts w:ascii="Arial" w:hAnsi="Arial" w:cs="Arial"/>
          <w:i/>
          <w:sz w:val="20"/>
          <w:szCs w:val="20"/>
        </w:rPr>
        <w:t>LINC00324</w:t>
      </w:r>
      <w:r w:rsidRPr="00EC42CC">
        <w:rPr>
          <w:rFonts w:ascii="Arial" w:hAnsi="Arial" w:cs="Arial"/>
          <w:sz w:val="20"/>
          <w:szCs w:val="20"/>
        </w:rPr>
        <w:t>, p=6.51</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Brain Amygdala-</w:t>
      </w:r>
      <w:r w:rsidRPr="00EC42CC">
        <w:rPr>
          <w:rFonts w:ascii="Arial" w:hAnsi="Arial" w:cs="Arial"/>
          <w:i/>
          <w:sz w:val="20"/>
          <w:szCs w:val="20"/>
        </w:rPr>
        <w:t>CTNNB1</w:t>
      </w:r>
      <w:r w:rsidRPr="00EC42CC">
        <w:rPr>
          <w:rFonts w:ascii="Arial" w:hAnsi="Arial" w:cs="Arial"/>
          <w:sz w:val="20"/>
          <w:szCs w:val="20"/>
        </w:rPr>
        <w:t>, p=2.28</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Brain Caudate basal ganglia-</w:t>
      </w:r>
      <w:r w:rsidRPr="00EC42CC">
        <w:rPr>
          <w:rFonts w:ascii="Arial" w:hAnsi="Arial" w:cs="Arial"/>
          <w:i/>
          <w:sz w:val="20"/>
          <w:szCs w:val="20"/>
        </w:rPr>
        <w:t>CTNNB1</w:t>
      </w:r>
      <w:r w:rsidRPr="00EC42CC">
        <w:rPr>
          <w:rFonts w:ascii="Arial" w:hAnsi="Arial" w:cs="Arial"/>
          <w:sz w:val="20"/>
          <w:szCs w:val="20"/>
        </w:rPr>
        <w:t>, p=1.67</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Brain Putamen basal ganglia-</w:t>
      </w:r>
      <w:r w:rsidRPr="00EC42CC">
        <w:rPr>
          <w:rFonts w:ascii="Arial" w:hAnsi="Arial" w:cs="Arial"/>
          <w:i/>
          <w:sz w:val="20"/>
          <w:szCs w:val="20"/>
        </w:rPr>
        <w:t>CTNNB1</w:t>
      </w:r>
      <w:r w:rsidRPr="00EC42CC">
        <w:rPr>
          <w:rFonts w:ascii="Arial" w:hAnsi="Arial" w:cs="Arial"/>
          <w:sz w:val="20"/>
          <w:szCs w:val="20"/>
        </w:rPr>
        <w:t>, p=4.65</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w:t>
      </w:r>
      <w:r w:rsidRPr="00EC42CC">
        <w:rPr>
          <w:rFonts w:ascii="Arial" w:hAnsi="Arial" w:cs="Arial"/>
          <w:i/>
          <w:sz w:val="20"/>
          <w:szCs w:val="20"/>
        </w:rPr>
        <w:t>GPR75</w:t>
      </w:r>
      <w:r w:rsidRPr="00EC42CC">
        <w:rPr>
          <w:rFonts w:ascii="Arial" w:hAnsi="Arial" w:cs="Arial"/>
          <w:sz w:val="20"/>
          <w:szCs w:val="20"/>
        </w:rPr>
        <w:t xml:space="preserve"> and </w:t>
      </w:r>
      <w:r w:rsidRPr="00EC42CC">
        <w:rPr>
          <w:rFonts w:ascii="Arial" w:hAnsi="Arial" w:cs="Arial"/>
          <w:i/>
          <w:sz w:val="20"/>
          <w:szCs w:val="20"/>
        </w:rPr>
        <w:t>CLIC1</w:t>
      </w:r>
      <w:r w:rsidRPr="00EC42CC">
        <w:rPr>
          <w:rFonts w:ascii="Arial" w:hAnsi="Arial" w:cs="Arial"/>
          <w:sz w:val="20"/>
          <w:szCs w:val="20"/>
        </w:rPr>
        <w:t xml:space="preserve"> upregulation were also associated with mean height among the Mid BMI individuals (Mid-Adipose Subcutaneous-</w:t>
      </w:r>
      <w:r w:rsidRPr="00EC42CC">
        <w:rPr>
          <w:rFonts w:ascii="Arial" w:hAnsi="Arial" w:cs="Arial"/>
          <w:i/>
          <w:sz w:val="20"/>
          <w:szCs w:val="20"/>
        </w:rPr>
        <w:t>CLIC1</w:t>
      </w:r>
      <w:r w:rsidRPr="00EC42CC">
        <w:rPr>
          <w:rFonts w:ascii="Arial" w:hAnsi="Arial" w:cs="Arial"/>
          <w:sz w:val="20"/>
          <w:szCs w:val="20"/>
        </w:rPr>
        <w:t>, p=4.31</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Mid-Artery Tibial-</w:t>
      </w:r>
      <w:r w:rsidRPr="00EC42CC">
        <w:rPr>
          <w:rFonts w:ascii="Arial" w:hAnsi="Arial" w:cs="Arial"/>
          <w:i/>
          <w:sz w:val="20"/>
          <w:szCs w:val="20"/>
        </w:rPr>
        <w:lastRenderedPageBreak/>
        <w:t>GPR75</w:t>
      </w:r>
      <w:r w:rsidRPr="00EC42CC">
        <w:rPr>
          <w:rFonts w:ascii="Arial" w:hAnsi="Arial" w:cs="Arial"/>
          <w:sz w:val="20"/>
          <w:szCs w:val="20"/>
        </w:rPr>
        <w:t>, p=1.44</w:t>
      </w:r>
      <w:r w:rsidR="00551493" w:rsidRPr="00EC42CC">
        <w:rPr>
          <w:rFonts w:ascii="Arial" w:hAnsi="Arial" w:cs="Arial"/>
          <w:sz w:val="20"/>
          <w:szCs w:val="20"/>
        </w:rPr>
        <w:t xml:space="preserve"> x 10</w:t>
      </w:r>
      <w:r w:rsidR="00551493"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w:t>
      </w:r>
      <w:r w:rsidR="002A5B00" w:rsidRPr="00EC42CC">
        <w:rPr>
          <w:rFonts w:ascii="Arial" w:hAnsi="Arial" w:cs="Arial"/>
          <w:sz w:val="20"/>
          <w:szCs w:val="20"/>
        </w:rPr>
        <w:t xml:space="preserve"> Among females, multiple genes were associated with mean height across multiple tissues (30 associations, p&lt;9.8 x 10</w:t>
      </w:r>
      <w:r w:rsidR="002A5B00" w:rsidRPr="00D9522F">
        <w:rPr>
          <w:rFonts w:ascii="Arial" w:hAnsi="Arial" w:cs="Arial"/>
          <w:sz w:val="20"/>
          <w:szCs w:val="20"/>
          <w:vertAlign w:val="superscript"/>
        </w:rPr>
        <w:t>-4</w:t>
      </w:r>
      <w:r w:rsidR="002A5B00" w:rsidRPr="00EC42CC">
        <w:rPr>
          <w:rFonts w:ascii="Arial" w:hAnsi="Arial" w:cs="Arial"/>
          <w:sz w:val="20"/>
          <w:szCs w:val="20"/>
        </w:rPr>
        <w:t xml:space="preserve">). </w:t>
      </w:r>
      <w:r w:rsidRPr="00EC42CC">
        <w:rPr>
          <w:rFonts w:ascii="Arial" w:hAnsi="Arial" w:cs="Arial"/>
          <w:sz w:val="20"/>
          <w:szCs w:val="20"/>
        </w:rPr>
        <w:t xml:space="preserve"> Full summary statistics are available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11</w:t>
      </w:r>
      <w:r w:rsidRPr="00EC42CC">
        <w:rPr>
          <w:rFonts w:ascii="Arial" w:hAnsi="Arial" w:cs="Arial"/>
          <w:sz w:val="20"/>
          <w:szCs w:val="20"/>
        </w:rPr>
        <w:t>.</w:t>
      </w:r>
    </w:p>
    <w:p w14:paraId="3CEDA2BB" w14:textId="77777777" w:rsidR="00564E1E" w:rsidRPr="00EC42CC" w:rsidRDefault="00564E1E" w:rsidP="00564E1E">
      <w:pPr>
        <w:spacing w:line="480" w:lineRule="auto"/>
        <w:rPr>
          <w:rFonts w:ascii="Arial" w:hAnsi="Arial" w:cs="Arial"/>
          <w:sz w:val="20"/>
          <w:szCs w:val="20"/>
        </w:rPr>
      </w:pPr>
    </w:p>
    <w:p w14:paraId="308A4345" w14:textId="77777777" w:rsidR="00564E1E" w:rsidRPr="00EC42CC" w:rsidRDefault="00564E1E" w:rsidP="00564E1E">
      <w:pPr>
        <w:spacing w:line="480" w:lineRule="auto"/>
        <w:rPr>
          <w:rFonts w:ascii="Arial" w:hAnsi="Arial" w:cs="Arial"/>
          <w:i/>
        </w:rPr>
      </w:pPr>
      <w:r w:rsidRPr="00EC42CC">
        <w:rPr>
          <w:rFonts w:ascii="Arial" w:hAnsi="Arial" w:cs="Arial"/>
          <w:i/>
        </w:rPr>
        <w:t>Pulse</w:t>
      </w:r>
    </w:p>
    <w:p w14:paraId="43437B9E" w14:textId="56EF04AC" w:rsidR="00564E1E" w:rsidRPr="00EC42CC" w:rsidRDefault="00564E1E" w:rsidP="00564E1E">
      <w:pPr>
        <w:spacing w:line="480" w:lineRule="auto"/>
        <w:rPr>
          <w:rFonts w:ascii="Arial" w:hAnsi="Arial" w:cs="Arial"/>
          <w:sz w:val="20"/>
          <w:szCs w:val="20"/>
        </w:rPr>
      </w:pPr>
      <w:r w:rsidRPr="00EC42CC">
        <w:rPr>
          <w:rFonts w:ascii="Arial" w:hAnsi="Arial" w:cs="Arial"/>
          <w:sz w:val="20"/>
          <w:szCs w:val="20"/>
        </w:rPr>
        <w:t>Pulse measurements of beats per minute (bpm) were measured as the other vital sign continuous measurements as highest ever, lowest ever, mean and variance (</w:t>
      </w:r>
      <w:r w:rsidRPr="00EC42CC">
        <w:rPr>
          <w:rFonts w:ascii="Arial" w:hAnsi="Arial" w:cs="Arial"/>
          <w:b/>
          <w:sz w:val="20"/>
          <w:szCs w:val="20"/>
        </w:rPr>
        <w:t>Supplemental Methods</w:t>
      </w:r>
      <w:r w:rsidRPr="00EC42CC">
        <w:rPr>
          <w:rFonts w:ascii="Arial" w:hAnsi="Arial" w:cs="Arial"/>
          <w:sz w:val="20"/>
          <w:szCs w:val="20"/>
        </w:rPr>
        <w:t xml:space="preserve">). Downregulation of </w:t>
      </w:r>
      <w:r w:rsidRPr="00EC42CC">
        <w:rPr>
          <w:rFonts w:ascii="Arial" w:hAnsi="Arial" w:cs="Arial"/>
          <w:i/>
          <w:sz w:val="20"/>
          <w:szCs w:val="20"/>
        </w:rPr>
        <w:t>NCKIPSD</w:t>
      </w:r>
      <w:r w:rsidRPr="00EC42CC">
        <w:rPr>
          <w:rFonts w:ascii="Arial" w:hAnsi="Arial" w:cs="Arial"/>
          <w:sz w:val="20"/>
          <w:szCs w:val="20"/>
        </w:rPr>
        <w:t xml:space="preserve"> </w:t>
      </w:r>
      <w:r w:rsidR="006A2DE2" w:rsidRPr="00EC42CC">
        <w:rPr>
          <w:rFonts w:ascii="Arial" w:hAnsi="Arial" w:cs="Arial"/>
          <w:sz w:val="20"/>
          <w:szCs w:val="20"/>
        </w:rPr>
        <w:t>was</w:t>
      </w:r>
      <w:r w:rsidRPr="00EC42CC">
        <w:rPr>
          <w:rFonts w:ascii="Arial" w:hAnsi="Arial" w:cs="Arial"/>
          <w:sz w:val="20"/>
          <w:szCs w:val="20"/>
        </w:rPr>
        <w:t xml:space="preserve"> associated with mean pulse in the overall cohort (Colon Transverse-</w:t>
      </w:r>
      <w:r w:rsidRPr="00EC42CC">
        <w:rPr>
          <w:rFonts w:ascii="Arial" w:hAnsi="Arial" w:cs="Arial"/>
          <w:i/>
          <w:sz w:val="20"/>
          <w:szCs w:val="20"/>
        </w:rPr>
        <w:t>NCKIPSD</w:t>
      </w:r>
      <w:r w:rsidRPr="00EC42CC">
        <w:rPr>
          <w:rFonts w:ascii="Arial" w:hAnsi="Arial" w:cs="Arial"/>
          <w:sz w:val="20"/>
          <w:szCs w:val="20"/>
        </w:rPr>
        <w:t>, p=</w:t>
      </w:r>
      <w:r w:rsidR="006A2DE2" w:rsidRPr="00EC42CC">
        <w:rPr>
          <w:rFonts w:ascii="Arial" w:hAnsi="Arial" w:cs="Arial"/>
          <w:sz w:val="20"/>
          <w:szCs w:val="20"/>
        </w:rPr>
        <w:t>3.0</w:t>
      </w:r>
      <w:r w:rsidR="00B46161" w:rsidRPr="00EC42CC">
        <w:rPr>
          <w:rFonts w:ascii="Arial" w:hAnsi="Arial" w:cs="Arial"/>
          <w:sz w:val="20"/>
          <w:szCs w:val="20"/>
        </w:rPr>
        <w:t xml:space="preserve"> x 10</w:t>
      </w:r>
      <w:r w:rsidR="00B46161" w:rsidRPr="00EC42CC">
        <w:rPr>
          <w:rFonts w:ascii="Arial" w:hAnsi="Arial" w:cs="Arial"/>
          <w:sz w:val="20"/>
          <w:szCs w:val="20"/>
          <w:vertAlign w:val="superscript"/>
        </w:rPr>
        <w:t>-</w:t>
      </w:r>
      <w:r w:rsidRPr="00EC42CC">
        <w:rPr>
          <w:rFonts w:ascii="Arial" w:hAnsi="Arial" w:cs="Arial"/>
          <w:sz w:val="20"/>
          <w:szCs w:val="20"/>
          <w:vertAlign w:val="superscript"/>
        </w:rPr>
        <w:t>4</w:t>
      </w:r>
      <w:r w:rsidR="006A2DE2" w:rsidRPr="00EC42CC">
        <w:rPr>
          <w:rFonts w:ascii="Arial" w:hAnsi="Arial" w:cs="Arial"/>
          <w:sz w:val="20"/>
          <w:szCs w:val="20"/>
        </w:rPr>
        <w:t>).</w:t>
      </w:r>
      <w:r w:rsidRPr="00EC42CC">
        <w:rPr>
          <w:rFonts w:ascii="Arial" w:hAnsi="Arial" w:cs="Arial"/>
          <w:sz w:val="20"/>
          <w:szCs w:val="20"/>
        </w:rPr>
        <w:t xml:space="preserve"> </w:t>
      </w:r>
      <w:r w:rsidR="006A2DE2" w:rsidRPr="00EC42CC">
        <w:rPr>
          <w:rFonts w:ascii="Arial" w:hAnsi="Arial" w:cs="Arial"/>
          <w:sz w:val="20"/>
          <w:szCs w:val="20"/>
        </w:rPr>
        <w:t xml:space="preserve">Within Mid BMI individuals, </w:t>
      </w:r>
      <w:r w:rsidR="006A2DE2" w:rsidRPr="00D9522F">
        <w:rPr>
          <w:rFonts w:ascii="Arial" w:hAnsi="Arial" w:cs="Arial"/>
          <w:i/>
          <w:iCs/>
          <w:sz w:val="20"/>
          <w:szCs w:val="20"/>
        </w:rPr>
        <w:t>CCDC36</w:t>
      </w:r>
      <w:r w:rsidR="006A2DE2" w:rsidRPr="00EC42CC">
        <w:rPr>
          <w:rFonts w:ascii="Arial" w:hAnsi="Arial" w:cs="Arial"/>
          <w:sz w:val="20"/>
          <w:szCs w:val="20"/>
        </w:rPr>
        <w:t xml:space="preserve">, </w:t>
      </w:r>
      <w:r w:rsidR="006A2DE2" w:rsidRPr="00D9522F">
        <w:rPr>
          <w:rFonts w:ascii="Arial" w:hAnsi="Arial" w:cs="Arial"/>
          <w:i/>
          <w:iCs/>
          <w:sz w:val="20"/>
          <w:szCs w:val="20"/>
        </w:rPr>
        <w:t>DALRD3</w:t>
      </w:r>
      <w:r w:rsidR="006A2DE2" w:rsidRPr="00EC42CC">
        <w:rPr>
          <w:rFonts w:ascii="Arial" w:hAnsi="Arial" w:cs="Arial"/>
          <w:sz w:val="20"/>
          <w:szCs w:val="20"/>
        </w:rPr>
        <w:t xml:space="preserve">, </w:t>
      </w:r>
      <w:r w:rsidR="006A2DE2" w:rsidRPr="00D9522F">
        <w:rPr>
          <w:rFonts w:ascii="Arial" w:hAnsi="Arial" w:cs="Arial"/>
          <w:i/>
          <w:iCs/>
          <w:sz w:val="20"/>
          <w:szCs w:val="20"/>
        </w:rPr>
        <w:t>GPX1</w:t>
      </w:r>
      <w:r w:rsidR="006A2DE2" w:rsidRPr="00EC42CC">
        <w:rPr>
          <w:rFonts w:ascii="Arial" w:hAnsi="Arial" w:cs="Arial"/>
          <w:sz w:val="20"/>
          <w:szCs w:val="20"/>
        </w:rPr>
        <w:t xml:space="preserve">, and </w:t>
      </w:r>
      <w:r w:rsidR="006A2DE2" w:rsidRPr="00D9522F">
        <w:rPr>
          <w:rFonts w:ascii="Arial" w:hAnsi="Arial" w:cs="Arial"/>
          <w:i/>
          <w:iCs/>
          <w:sz w:val="20"/>
          <w:szCs w:val="20"/>
        </w:rPr>
        <w:t>NICN1</w:t>
      </w:r>
      <w:r w:rsidR="006A2DE2" w:rsidRPr="00EC42CC">
        <w:rPr>
          <w:rFonts w:ascii="Arial" w:hAnsi="Arial" w:cs="Arial"/>
          <w:sz w:val="20"/>
          <w:szCs w:val="20"/>
        </w:rPr>
        <w:t xml:space="preserve"> were associated with lowest recorded pulse (8 associations, p&lt;8.7 x 10</w:t>
      </w:r>
      <w:r w:rsidR="006A2DE2" w:rsidRPr="00D9522F">
        <w:rPr>
          <w:rFonts w:ascii="Arial" w:hAnsi="Arial" w:cs="Arial"/>
          <w:sz w:val="20"/>
          <w:szCs w:val="20"/>
          <w:vertAlign w:val="superscript"/>
        </w:rPr>
        <w:t>-4</w:t>
      </w:r>
      <w:r w:rsidR="006A2DE2" w:rsidRPr="00EC42CC">
        <w:rPr>
          <w:rFonts w:ascii="Arial" w:hAnsi="Arial" w:cs="Arial"/>
          <w:sz w:val="20"/>
          <w:szCs w:val="20"/>
        </w:rPr>
        <w:t xml:space="preserve">). </w:t>
      </w:r>
      <w:r w:rsidRPr="00EC42CC">
        <w:rPr>
          <w:rFonts w:ascii="Arial" w:hAnsi="Arial" w:cs="Arial"/>
          <w:sz w:val="20"/>
          <w:szCs w:val="20"/>
        </w:rPr>
        <w:t>Among individuals of Low BMI,</w:t>
      </w:r>
      <w:r w:rsidR="006A2DE2" w:rsidRPr="00EC42CC">
        <w:rPr>
          <w:rFonts w:ascii="Arial" w:hAnsi="Arial" w:cs="Arial"/>
          <w:sz w:val="20"/>
          <w:szCs w:val="20"/>
        </w:rPr>
        <w:t xml:space="preserve"> d</w:t>
      </w:r>
      <w:r w:rsidRPr="00EC42CC">
        <w:rPr>
          <w:rFonts w:ascii="Arial" w:hAnsi="Arial" w:cs="Arial"/>
          <w:sz w:val="20"/>
          <w:szCs w:val="20"/>
        </w:rPr>
        <w:t xml:space="preserve">ownregulation of </w:t>
      </w:r>
      <w:r w:rsidRPr="00EC42CC">
        <w:rPr>
          <w:rFonts w:ascii="Arial" w:hAnsi="Arial" w:cs="Arial"/>
          <w:i/>
          <w:sz w:val="20"/>
          <w:szCs w:val="20"/>
        </w:rPr>
        <w:t>ARIH2</w:t>
      </w:r>
      <w:r w:rsidRPr="00EC42CC">
        <w:rPr>
          <w:rFonts w:ascii="Arial" w:hAnsi="Arial" w:cs="Arial"/>
          <w:sz w:val="20"/>
          <w:szCs w:val="20"/>
        </w:rPr>
        <w:t xml:space="preserve"> was associated with highest pulse, while downregulation of </w:t>
      </w:r>
      <w:r w:rsidRPr="00EC42CC">
        <w:rPr>
          <w:rFonts w:ascii="Arial" w:hAnsi="Arial" w:cs="Arial"/>
          <w:i/>
          <w:sz w:val="20"/>
          <w:szCs w:val="20"/>
        </w:rPr>
        <w:t>MST1R</w:t>
      </w:r>
      <w:r w:rsidRPr="00EC42CC">
        <w:rPr>
          <w:rFonts w:ascii="Arial" w:hAnsi="Arial" w:cs="Arial"/>
          <w:sz w:val="20"/>
          <w:szCs w:val="20"/>
        </w:rPr>
        <w:t xml:space="preserve"> and </w:t>
      </w:r>
      <w:r w:rsidRPr="00EC42CC">
        <w:rPr>
          <w:rFonts w:ascii="Arial" w:hAnsi="Arial" w:cs="Arial"/>
          <w:i/>
          <w:sz w:val="20"/>
          <w:szCs w:val="20"/>
        </w:rPr>
        <w:t>RNF123</w:t>
      </w:r>
      <w:r w:rsidRPr="00EC42CC">
        <w:rPr>
          <w:rFonts w:ascii="Arial" w:hAnsi="Arial" w:cs="Arial"/>
          <w:sz w:val="20"/>
          <w:szCs w:val="20"/>
        </w:rPr>
        <w:t xml:space="preserve"> was associated with mean pulse (Low-Liver-</w:t>
      </w:r>
      <w:r w:rsidRPr="00EC42CC">
        <w:rPr>
          <w:rFonts w:ascii="Arial" w:hAnsi="Arial" w:cs="Arial"/>
          <w:i/>
          <w:sz w:val="20"/>
          <w:szCs w:val="20"/>
        </w:rPr>
        <w:t>ARIH2</w:t>
      </w:r>
      <w:r w:rsidRPr="00EC42CC">
        <w:rPr>
          <w:rFonts w:ascii="Arial" w:hAnsi="Arial" w:cs="Arial"/>
          <w:sz w:val="20"/>
          <w:szCs w:val="20"/>
        </w:rPr>
        <w:t>, p=</w:t>
      </w:r>
      <w:r w:rsidR="006A2DE2" w:rsidRPr="00EC42CC">
        <w:rPr>
          <w:rFonts w:ascii="Arial" w:hAnsi="Arial" w:cs="Arial"/>
          <w:sz w:val="20"/>
          <w:szCs w:val="20"/>
        </w:rPr>
        <w:t>4.5</w:t>
      </w:r>
      <w:r w:rsidR="00B46161" w:rsidRPr="00EC42CC">
        <w:rPr>
          <w:rFonts w:ascii="Arial" w:hAnsi="Arial" w:cs="Arial"/>
          <w:sz w:val="20"/>
          <w:szCs w:val="20"/>
        </w:rPr>
        <w:t xml:space="preserve"> x 10</w:t>
      </w:r>
      <w:r w:rsidR="00B46161"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Low-Colon Sigmoid-</w:t>
      </w:r>
      <w:r w:rsidRPr="00EC42CC">
        <w:rPr>
          <w:rFonts w:ascii="Arial" w:hAnsi="Arial" w:cs="Arial"/>
          <w:i/>
          <w:sz w:val="20"/>
          <w:szCs w:val="20"/>
        </w:rPr>
        <w:t>MST1R</w:t>
      </w:r>
      <w:r w:rsidRPr="00EC42CC">
        <w:rPr>
          <w:rFonts w:ascii="Arial" w:hAnsi="Arial" w:cs="Arial"/>
          <w:sz w:val="20"/>
          <w:szCs w:val="20"/>
        </w:rPr>
        <w:t>, p=</w:t>
      </w:r>
      <w:r w:rsidR="006A2DE2" w:rsidRPr="00EC42CC">
        <w:rPr>
          <w:rFonts w:ascii="Arial" w:hAnsi="Arial" w:cs="Arial"/>
          <w:sz w:val="20"/>
          <w:szCs w:val="20"/>
        </w:rPr>
        <w:t>6.4</w:t>
      </w:r>
      <w:r w:rsidR="00B46161" w:rsidRPr="00EC42CC">
        <w:rPr>
          <w:rFonts w:ascii="Arial" w:hAnsi="Arial" w:cs="Arial"/>
          <w:sz w:val="20"/>
          <w:szCs w:val="20"/>
        </w:rPr>
        <w:t xml:space="preserve"> x 10</w:t>
      </w:r>
      <w:r w:rsidR="00B46161"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Low-Pituitary-</w:t>
      </w:r>
      <w:r w:rsidRPr="00EC42CC">
        <w:rPr>
          <w:rFonts w:ascii="Arial" w:hAnsi="Arial" w:cs="Arial"/>
          <w:i/>
          <w:sz w:val="20"/>
          <w:szCs w:val="20"/>
        </w:rPr>
        <w:t>RNF123</w:t>
      </w:r>
      <w:r w:rsidRPr="00EC42CC">
        <w:rPr>
          <w:rFonts w:ascii="Arial" w:hAnsi="Arial" w:cs="Arial"/>
          <w:sz w:val="20"/>
          <w:szCs w:val="20"/>
        </w:rPr>
        <w:t>, p=</w:t>
      </w:r>
      <w:r w:rsidR="006A2DE2" w:rsidRPr="00EC42CC">
        <w:rPr>
          <w:rFonts w:ascii="Arial" w:hAnsi="Arial" w:cs="Arial"/>
          <w:sz w:val="20"/>
          <w:szCs w:val="20"/>
        </w:rPr>
        <w:t>7.0</w:t>
      </w:r>
      <w:r w:rsidR="00B46161" w:rsidRPr="00EC42CC">
        <w:rPr>
          <w:rFonts w:ascii="Arial" w:hAnsi="Arial" w:cs="Arial"/>
          <w:sz w:val="20"/>
          <w:szCs w:val="20"/>
        </w:rPr>
        <w:t xml:space="preserve"> x 10</w:t>
      </w:r>
      <w:r w:rsidR="00B46161"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w:t>
      </w:r>
      <w:r w:rsidR="003E04A0" w:rsidRPr="00EC42CC">
        <w:rPr>
          <w:rFonts w:ascii="Arial" w:hAnsi="Arial" w:cs="Arial"/>
          <w:sz w:val="20"/>
          <w:szCs w:val="20"/>
        </w:rPr>
        <w:t xml:space="preserve">No significant results were found for pulse measures in our sex-stratified analyses. </w:t>
      </w:r>
      <w:r w:rsidRPr="00EC42CC">
        <w:rPr>
          <w:rFonts w:ascii="Arial" w:hAnsi="Arial" w:cs="Arial"/>
          <w:sz w:val="20"/>
          <w:szCs w:val="20"/>
        </w:rPr>
        <w:t xml:space="preserve">Full summary statistics are located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11</w:t>
      </w:r>
      <w:r w:rsidRPr="00EC42CC">
        <w:rPr>
          <w:rFonts w:ascii="Arial" w:hAnsi="Arial" w:cs="Arial"/>
          <w:sz w:val="20"/>
          <w:szCs w:val="20"/>
        </w:rPr>
        <w:t xml:space="preserve">. </w:t>
      </w:r>
    </w:p>
    <w:p w14:paraId="43E85BBA" w14:textId="77777777" w:rsidR="00D90E8A" w:rsidRPr="00EC42CC" w:rsidRDefault="00D90E8A" w:rsidP="00564E1E">
      <w:pPr>
        <w:spacing w:line="480" w:lineRule="auto"/>
        <w:rPr>
          <w:rFonts w:ascii="Arial" w:hAnsi="Arial" w:cs="Arial"/>
          <w:sz w:val="20"/>
          <w:szCs w:val="20"/>
        </w:rPr>
      </w:pPr>
    </w:p>
    <w:p w14:paraId="4A2CB3F6" w14:textId="77777777" w:rsidR="00564E1E" w:rsidRPr="00EC42CC" w:rsidRDefault="00564E1E" w:rsidP="00564E1E">
      <w:pPr>
        <w:spacing w:line="480" w:lineRule="auto"/>
        <w:rPr>
          <w:rFonts w:ascii="Arial" w:hAnsi="Arial" w:cs="Arial"/>
          <w:i/>
        </w:rPr>
      </w:pPr>
      <w:r w:rsidRPr="00EC42CC">
        <w:rPr>
          <w:rFonts w:ascii="Arial" w:hAnsi="Arial" w:cs="Arial"/>
          <w:i/>
        </w:rPr>
        <w:t>Pulse Oximetry</w:t>
      </w:r>
    </w:p>
    <w:p w14:paraId="3000C1E1" w14:textId="42D8512A" w:rsidR="00564E1E" w:rsidRPr="00EC42CC" w:rsidRDefault="00564E1E" w:rsidP="00564E1E">
      <w:pPr>
        <w:spacing w:line="480" w:lineRule="auto"/>
        <w:rPr>
          <w:rFonts w:ascii="Arial" w:hAnsi="Arial" w:cs="Arial"/>
          <w:sz w:val="20"/>
          <w:szCs w:val="20"/>
        </w:rPr>
      </w:pPr>
      <w:r w:rsidRPr="00EC42CC">
        <w:rPr>
          <w:rFonts w:ascii="Arial" w:hAnsi="Arial" w:cs="Arial"/>
          <w:sz w:val="20"/>
          <w:szCs w:val="20"/>
        </w:rPr>
        <w:t>AN-GReX was not significantly associated with measures of pulse oximetry in the overall Bio</w:t>
      </w:r>
      <w:r w:rsidRPr="00EC42CC">
        <w:rPr>
          <w:rFonts w:ascii="Arial" w:hAnsi="Arial" w:cs="Arial"/>
          <w:i/>
          <w:sz w:val="20"/>
          <w:szCs w:val="20"/>
        </w:rPr>
        <w:t>Me</w:t>
      </w:r>
      <w:r w:rsidRPr="00EC42CC">
        <w:rPr>
          <w:rFonts w:ascii="Arial" w:hAnsi="Arial" w:cs="Arial"/>
          <w:sz w:val="20"/>
          <w:szCs w:val="20"/>
        </w:rPr>
        <w:t xml:space="preserve">™ cohort, however, when we stratified by BMI, we did see significant associations of AN-GReX with pulse oximetry </w:t>
      </w:r>
      <w:r w:rsidR="006775C7" w:rsidRPr="00EC42CC">
        <w:rPr>
          <w:rFonts w:ascii="Arial" w:hAnsi="Arial" w:cs="Arial"/>
          <w:sz w:val="20"/>
          <w:szCs w:val="20"/>
        </w:rPr>
        <w:t>among the BMI groups</w:t>
      </w:r>
      <w:r w:rsidRPr="00EC42CC">
        <w:rPr>
          <w:rFonts w:ascii="Arial" w:hAnsi="Arial" w:cs="Arial"/>
          <w:sz w:val="20"/>
          <w:szCs w:val="20"/>
        </w:rPr>
        <w:t xml:space="preserve">. </w:t>
      </w:r>
      <w:r w:rsidR="006775C7" w:rsidRPr="00EC42CC">
        <w:rPr>
          <w:rFonts w:ascii="Arial" w:hAnsi="Arial" w:cs="Arial"/>
          <w:sz w:val="20"/>
          <w:szCs w:val="20"/>
        </w:rPr>
        <w:t xml:space="preserve">Downregulation of </w:t>
      </w:r>
      <w:r w:rsidR="006775C7" w:rsidRPr="00D9522F">
        <w:rPr>
          <w:rFonts w:ascii="Arial" w:hAnsi="Arial" w:cs="Arial"/>
          <w:i/>
          <w:iCs/>
          <w:sz w:val="20"/>
          <w:szCs w:val="20"/>
        </w:rPr>
        <w:t>RBM6</w:t>
      </w:r>
      <w:r w:rsidR="006775C7" w:rsidRPr="00EC42CC">
        <w:rPr>
          <w:rFonts w:ascii="Arial" w:hAnsi="Arial" w:cs="Arial"/>
          <w:sz w:val="20"/>
          <w:szCs w:val="20"/>
        </w:rPr>
        <w:t xml:space="preserve">, and upregulation of </w:t>
      </w:r>
      <w:r w:rsidR="006775C7" w:rsidRPr="00D9522F">
        <w:rPr>
          <w:rFonts w:ascii="Arial" w:hAnsi="Arial" w:cs="Arial"/>
          <w:i/>
          <w:iCs/>
          <w:sz w:val="20"/>
          <w:szCs w:val="20"/>
        </w:rPr>
        <w:t>SLC26A10</w:t>
      </w:r>
      <w:r w:rsidR="006775C7" w:rsidRPr="00EC42CC">
        <w:rPr>
          <w:rFonts w:ascii="Arial" w:hAnsi="Arial" w:cs="Arial"/>
          <w:sz w:val="20"/>
          <w:szCs w:val="20"/>
        </w:rPr>
        <w:t xml:space="preserve"> were associated with lowest pulse oximetry measure in Mid BMI individuals (Mid BMI-Brain, Caudate basal ganglia-</w:t>
      </w:r>
      <w:r w:rsidR="006775C7" w:rsidRPr="00D9522F">
        <w:rPr>
          <w:rFonts w:ascii="Arial" w:hAnsi="Arial" w:cs="Arial"/>
          <w:i/>
          <w:iCs/>
          <w:sz w:val="20"/>
          <w:szCs w:val="20"/>
        </w:rPr>
        <w:t>RBM6</w:t>
      </w:r>
      <w:r w:rsidR="006775C7" w:rsidRPr="00EC42CC">
        <w:rPr>
          <w:rFonts w:ascii="Arial" w:hAnsi="Arial" w:cs="Arial"/>
          <w:sz w:val="20"/>
          <w:szCs w:val="20"/>
        </w:rPr>
        <w:t>, p=8.6 x 10</w:t>
      </w:r>
      <w:r w:rsidR="006775C7" w:rsidRPr="00D9522F">
        <w:rPr>
          <w:rFonts w:ascii="Arial" w:hAnsi="Arial" w:cs="Arial"/>
          <w:sz w:val="20"/>
          <w:szCs w:val="20"/>
          <w:vertAlign w:val="superscript"/>
        </w:rPr>
        <w:t>-4</w:t>
      </w:r>
      <w:r w:rsidR="006775C7" w:rsidRPr="00EC42CC">
        <w:rPr>
          <w:rFonts w:ascii="Arial" w:hAnsi="Arial" w:cs="Arial"/>
          <w:sz w:val="20"/>
          <w:szCs w:val="20"/>
        </w:rPr>
        <w:t>; Mid BMI-Heart, Left ventricle-</w:t>
      </w:r>
      <w:r w:rsidR="006775C7" w:rsidRPr="00D9522F">
        <w:rPr>
          <w:rFonts w:ascii="Arial" w:hAnsi="Arial" w:cs="Arial"/>
          <w:i/>
          <w:iCs/>
          <w:sz w:val="20"/>
          <w:szCs w:val="20"/>
        </w:rPr>
        <w:t>SLC26A10</w:t>
      </w:r>
      <w:r w:rsidR="006775C7" w:rsidRPr="00EC42CC">
        <w:rPr>
          <w:rFonts w:ascii="Arial" w:hAnsi="Arial" w:cs="Arial"/>
          <w:sz w:val="20"/>
          <w:szCs w:val="20"/>
        </w:rPr>
        <w:t>, p=5.4 x 10</w:t>
      </w:r>
      <w:r w:rsidR="006775C7" w:rsidRPr="00D9522F">
        <w:rPr>
          <w:rFonts w:ascii="Arial" w:hAnsi="Arial" w:cs="Arial"/>
          <w:sz w:val="20"/>
          <w:szCs w:val="20"/>
          <w:vertAlign w:val="superscript"/>
        </w:rPr>
        <w:t>-4</w:t>
      </w:r>
      <w:r w:rsidR="006775C7" w:rsidRPr="00EC42CC">
        <w:rPr>
          <w:rFonts w:ascii="Arial" w:hAnsi="Arial" w:cs="Arial"/>
          <w:sz w:val="20"/>
          <w:szCs w:val="20"/>
        </w:rPr>
        <w:t xml:space="preserve">). Upregulation of </w:t>
      </w:r>
      <w:r w:rsidR="006775C7" w:rsidRPr="00D9522F">
        <w:rPr>
          <w:rFonts w:ascii="Arial" w:hAnsi="Arial" w:cs="Arial"/>
          <w:i/>
          <w:iCs/>
          <w:sz w:val="20"/>
          <w:szCs w:val="20"/>
        </w:rPr>
        <w:t>DHFR2</w:t>
      </w:r>
      <w:r w:rsidRPr="00EC42CC">
        <w:rPr>
          <w:rFonts w:ascii="Arial" w:hAnsi="Arial" w:cs="Arial"/>
          <w:sz w:val="20"/>
          <w:szCs w:val="20"/>
        </w:rPr>
        <w:t xml:space="preserve"> was associated with </w:t>
      </w:r>
      <w:r w:rsidR="006775C7" w:rsidRPr="00EC42CC">
        <w:rPr>
          <w:rFonts w:ascii="Arial" w:hAnsi="Arial" w:cs="Arial"/>
          <w:sz w:val="20"/>
          <w:szCs w:val="20"/>
        </w:rPr>
        <w:t xml:space="preserve">lowest </w:t>
      </w:r>
      <w:r w:rsidRPr="00EC42CC">
        <w:rPr>
          <w:rFonts w:ascii="Arial" w:hAnsi="Arial" w:cs="Arial"/>
          <w:sz w:val="20"/>
          <w:szCs w:val="20"/>
        </w:rPr>
        <w:t>pulse oximetry measurements in High BMI individuals (High-</w:t>
      </w:r>
      <w:r w:rsidR="006775C7" w:rsidRPr="00EC42CC">
        <w:rPr>
          <w:rFonts w:ascii="Arial" w:hAnsi="Arial" w:cs="Arial"/>
          <w:sz w:val="20"/>
          <w:szCs w:val="20"/>
        </w:rPr>
        <w:t>Cells, Transformed fibroblasts</w:t>
      </w:r>
      <w:r w:rsidR="006775C7" w:rsidRPr="00EC42CC">
        <w:rPr>
          <w:rFonts w:ascii="Arial" w:hAnsi="Arial" w:cs="Arial"/>
          <w:i/>
          <w:sz w:val="20"/>
          <w:szCs w:val="20"/>
        </w:rPr>
        <w:t>-DHFR2</w:t>
      </w:r>
      <w:r w:rsidRPr="00EC42CC">
        <w:rPr>
          <w:rFonts w:ascii="Arial" w:hAnsi="Arial" w:cs="Arial"/>
          <w:sz w:val="20"/>
          <w:szCs w:val="20"/>
        </w:rPr>
        <w:t>, p=</w:t>
      </w:r>
      <w:r w:rsidR="006775C7" w:rsidRPr="00EC42CC">
        <w:rPr>
          <w:rFonts w:ascii="Arial" w:hAnsi="Arial" w:cs="Arial"/>
          <w:sz w:val="20"/>
          <w:szCs w:val="20"/>
        </w:rPr>
        <w:t>4.1</w:t>
      </w:r>
      <w:r w:rsidR="00B46161" w:rsidRPr="00EC42CC">
        <w:rPr>
          <w:rFonts w:ascii="Arial" w:hAnsi="Arial" w:cs="Arial"/>
          <w:sz w:val="20"/>
          <w:szCs w:val="20"/>
        </w:rPr>
        <w:t xml:space="preserve"> x 10</w:t>
      </w:r>
      <w:r w:rsidR="00B46161" w:rsidRPr="00EC42CC">
        <w:rPr>
          <w:rFonts w:ascii="Arial" w:hAnsi="Arial" w:cs="Arial"/>
          <w:sz w:val="20"/>
          <w:szCs w:val="20"/>
          <w:vertAlign w:val="superscript"/>
        </w:rPr>
        <w:t>-</w:t>
      </w:r>
      <w:r w:rsidRPr="00EC42CC">
        <w:rPr>
          <w:rFonts w:ascii="Arial" w:hAnsi="Arial" w:cs="Arial"/>
          <w:sz w:val="20"/>
          <w:szCs w:val="20"/>
          <w:vertAlign w:val="superscript"/>
        </w:rPr>
        <w:t>4</w:t>
      </w:r>
      <w:r w:rsidR="006775C7" w:rsidRPr="00EC42CC">
        <w:rPr>
          <w:rFonts w:ascii="Arial" w:hAnsi="Arial" w:cs="Arial"/>
          <w:sz w:val="20"/>
          <w:szCs w:val="20"/>
        </w:rPr>
        <w:t xml:space="preserve">). In females, downregulation of </w:t>
      </w:r>
      <w:r w:rsidR="006775C7" w:rsidRPr="00D9522F">
        <w:rPr>
          <w:rFonts w:ascii="Arial" w:hAnsi="Arial" w:cs="Arial"/>
          <w:i/>
          <w:iCs/>
          <w:sz w:val="20"/>
          <w:szCs w:val="20"/>
        </w:rPr>
        <w:t>MST1R</w:t>
      </w:r>
      <w:r w:rsidR="006775C7" w:rsidRPr="00EC42CC">
        <w:rPr>
          <w:rFonts w:ascii="Arial" w:hAnsi="Arial" w:cs="Arial"/>
          <w:sz w:val="20"/>
          <w:szCs w:val="20"/>
        </w:rPr>
        <w:t xml:space="preserve"> was associated with measures of highest pulse oximetry (Females-Subcutaneous adipose-</w:t>
      </w:r>
      <w:r w:rsidR="006775C7" w:rsidRPr="00D9522F">
        <w:rPr>
          <w:rFonts w:ascii="Arial" w:hAnsi="Arial" w:cs="Arial"/>
          <w:i/>
          <w:iCs/>
          <w:sz w:val="20"/>
          <w:szCs w:val="20"/>
        </w:rPr>
        <w:t>MST1R</w:t>
      </w:r>
      <w:r w:rsidR="006775C7" w:rsidRPr="00EC42CC">
        <w:rPr>
          <w:rFonts w:ascii="Arial" w:hAnsi="Arial" w:cs="Arial"/>
          <w:sz w:val="20"/>
          <w:szCs w:val="20"/>
        </w:rPr>
        <w:t>, p=4.9 x 10</w:t>
      </w:r>
      <w:r w:rsidR="006775C7" w:rsidRPr="00D9522F">
        <w:rPr>
          <w:rFonts w:ascii="Arial" w:hAnsi="Arial" w:cs="Arial"/>
          <w:sz w:val="20"/>
          <w:szCs w:val="20"/>
          <w:vertAlign w:val="superscript"/>
        </w:rPr>
        <w:t>-4</w:t>
      </w:r>
      <w:r w:rsidR="006775C7" w:rsidRPr="00EC42CC">
        <w:rPr>
          <w:rFonts w:ascii="Arial" w:hAnsi="Arial" w:cs="Arial"/>
          <w:sz w:val="20"/>
          <w:szCs w:val="20"/>
        </w:rPr>
        <w:t>; Females-Esophagus, Mucosa-</w:t>
      </w:r>
      <w:r w:rsidR="006775C7" w:rsidRPr="00D9522F">
        <w:rPr>
          <w:rFonts w:ascii="Arial" w:hAnsi="Arial" w:cs="Arial"/>
          <w:i/>
          <w:iCs/>
          <w:sz w:val="20"/>
          <w:szCs w:val="20"/>
        </w:rPr>
        <w:t>MST1R</w:t>
      </w:r>
      <w:r w:rsidR="006775C7" w:rsidRPr="00EC42CC">
        <w:rPr>
          <w:rFonts w:ascii="Arial" w:hAnsi="Arial" w:cs="Arial"/>
          <w:sz w:val="20"/>
          <w:szCs w:val="20"/>
        </w:rPr>
        <w:t>, p=5.5 x 10</w:t>
      </w:r>
      <w:r w:rsidR="006775C7" w:rsidRPr="00D9522F">
        <w:rPr>
          <w:rFonts w:ascii="Arial" w:hAnsi="Arial" w:cs="Arial"/>
          <w:sz w:val="20"/>
          <w:szCs w:val="20"/>
          <w:vertAlign w:val="superscript"/>
        </w:rPr>
        <w:t>-4</w:t>
      </w:r>
      <w:r w:rsidR="006775C7" w:rsidRPr="00EC42CC">
        <w:rPr>
          <w:rFonts w:ascii="Arial" w:hAnsi="Arial" w:cs="Arial"/>
          <w:sz w:val="20"/>
          <w:szCs w:val="20"/>
        </w:rPr>
        <w:t xml:space="preserve">), and upregulation of </w:t>
      </w:r>
      <w:r w:rsidR="006775C7" w:rsidRPr="00D9522F">
        <w:rPr>
          <w:rFonts w:ascii="Arial" w:hAnsi="Arial" w:cs="Arial"/>
          <w:i/>
          <w:iCs/>
          <w:sz w:val="20"/>
          <w:szCs w:val="20"/>
        </w:rPr>
        <w:t>TNFSF12</w:t>
      </w:r>
      <w:r w:rsidR="006775C7" w:rsidRPr="00EC42CC">
        <w:rPr>
          <w:rFonts w:ascii="Arial" w:hAnsi="Arial" w:cs="Arial"/>
          <w:sz w:val="20"/>
          <w:szCs w:val="20"/>
        </w:rPr>
        <w:t xml:space="preserve"> in tibial nerve was associated with mean pulse oximetry (p=8.3 x 10</w:t>
      </w:r>
      <w:r w:rsidR="006775C7" w:rsidRPr="00D9522F">
        <w:rPr>
          <w:rFonts w:ascii="Arial" w:hAnsi="Arial" w:cs="Arial"/>
          <w:sz w:val="20"/>
          <w:szCs w:val="20"/>
          <w:vertAlign w:val="superscript"/>
        </w:rPr>
        <w:t>-4</w:t>
      </w:r>
      <w:r w:rsidR="006775C7" w:rsidRPr="00EC42CC">
        <w:rPr>
          <w:rFonts w:ascii="Arial" w:hAnsi="Arial" w:cs="Arial"/>
          <w:sz w:val="20"/>
          <w:szCs w:val="20"/>
        </w:rPr>
        <w:t xml:space="preserve">). </w:t>
      </w:r>
      <w:r w:rsidRPr="00EC42CC">
        <w:rPr>
          <w:rFonts w:ascii="Arial" w:hAnsi="Arial" w:cs="Arial"/>
          <w:sz w:val="20"/>
          <w:szCs w:val="20"/>
        </w:rPr>
        <w:t xml:space="preserve">Full summary statistics are located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EC42CC">
        <w:rPr>
          <w:rFonts w:ascii="Arial" w:hAnsi="Arial" w:cs="Arial"/>
          <w:b/>
          <w:sz w:val="20"/>
          <w:szCs w:val="20"/>
        </w:rPr>
        <w:t>11</w:t>
      </w:r>
      <w:r w:rsidRPr="00EC42CC">
        <w:rPr>
          <w:rFonts w:ascii="Arial" w:hAnsi="Arial" w:cs="Arial"/>
          <w:sz w:val="20"/>
          <w:szCs w:val="20"/>
        </w:rPr>
        <w:t xml:space="preserve">. </w:t>
      </w:r>
    </w:p>
    <w:p w14:paraId="281AA297" w14:textId="77777777" w:rsidR="00564E1E" w:rsidRPr="00EC42CC" w:rsidRDefault="00564E1E" w:rsidP="00564E1E">
      <w:pPr>
        <w:spacing w:line="480" w:lineRule="auto"/>
        <w:rPr>
          <w:rFonts w:ascii="Arial" w:hAnsi="Arial" w:cs="Arial"/>
          <w:sz w:val="20"/>
          <w:szCs w:val="20"/>
        </w:rPr>
      </w:pPr>
    </w:p>
    <w:p w14:paraId="20DC4A22" w14:textId="77777777" w:rsidR="00564E1E" w:rsidRPr="00EC42CC" w:rsidRDefault="00564E1E" w:rsidP="00564E1E">
      <w:pPr>
        <w:spacing w:line="480" w:lineRule="auto"/>
        <w:rPr>
          <w:rFonts w:ascii="Arial" w:hAnsi="Arial" w:cs="Arial"/>
          <w:i/>
        </w:rPr>
      </w:pPr>
      <w:r w:rsidRPr="00EC42CC">
        <w:rPr>
          <w:rFonts w:ascii="Arial" w:hAnsi="Arial" w:cs="Arial"/>
          <w:i/>
        </w:rPr>
        <w:t>Respirations</w:t>
      </w:r>
    </w:p>
    <w:p w14:paraId="3B60240C" w14:textId="43E4F3F6" w:rsidR="00564E1E" w:rsidRPr="00EC42CC" w:rsidRDefault="00564E1E" w:rsidP="00564E1E">
      <w:pPr>
        <w:spacing w:line="480" w:lineRule="auto"/>
        <w:rPr>
          <w:rFonts w:ascii="Arial" w:hAnsi="Arial" w:cs="Arial"/>
          <w:sz w:val="20"/>
          <w:szCs w:val="20"/>
        </w:rPr>
      </w:pPr>
      <w:r w:rsidRPr="00EC42CC">
        <w:rPr>
          <w:rFonts w:ascii="Arial" w:hAnsi="Arial" w:cs="Arial"/>
          <w:sz w:val="20"/>
          <w:szCs w:val="20"/>
        </w:rPr>
        <w:lastRenderedPageBreak/>
        <w:t>Associations of AN-GReX with respirations, or breaths per minute, were measured using highest ever, lowest ever, mean and variance for the respiration phenotypes (</w:t>
      </w:r>
      <w:r w:rsidRPr="00EC42CC">
        <w:rPr>
          <w:rFonts w:ascii="Arial" w:hAnsi="Arial" w:cs="Arial"/>
          <w:b/>
          <w:sz w:val="20"/>
          <w:szCs w:val="20"/>
        </w:rPr>
        <w:t>Supplemental Methods</w:t>
      </w:r>
      <w:r w:rsidRPr="00EC42CC">
        <w:rPr>
          <w:rFonts w:ascii="Arial" w:hAnsi="Arial" w:cs="Arial"/>
          <w:sz w:val="20"/>
          <w:szCs w:val="20"/>
        </w:rPr>
        <w:t xml:space="preserve">). Downregulation of </w:t>
      </w:r>
      <w:r w:rsidRPr="00EC42CC">
        <w:rPr>
          <w:rFonts w:ascii="Arial" w:hAnsi="Arial" w:cs="Arial"/>
          <w:i/>
          <w:sz w:val="20"/>
          <w:szCs w:val="20"/>
        </w:rPr>
        <w:t>CCDC36</w:t>
      </w:r>
      <w:r w:rsidR="00C00D20" w:rsidRPr="00EC42CC">
        <w:rPr>
          <w:rFonts w:ascii="Arial" w:hAnsi="Arial" w:cs="Arial"/>
          <w:i/>
          <w:sz w:val="20"/>
          <w:szCs w:val="20"/>
        </w:rPr>
        <w:t xml:space="preserve"> and MST1R </w:t>
      </w:r>
      <w:r w:rsidRPr="00EC42CC">
        <w:rPr>
          <w:rFonts w:ascii="Arial" w:hAnsi="Arial" w:cs="Arial"/>
          <w:sz w:val="20"/>
          <w:szCs w:val="20"/>
        </w:rPr>
        <w:t xml:space="preserve">and upregulation of </w:t>
      </w:r>
      <w:r w:rsidRPr="00EC42CC">
        <w:rPr>
          <w:rFonts w:ascii="Arial" w:hAnsi="Arial" w:cs="Arial"/>
          <w:i/>
          <w:sz w:val="20"/>
          <w:szCs w:val="20"/>
        </w:rPr>
        <w:t>CCDC71</w:t>
      </w:r>
      <w:r w:rsidR="00C00D20" w:rsidRPr="00EC42CC">
        <w:rPr>
          <w:rFonts w:ascii="Arial" w:hAnsi="Arial" w:cs="Arial"/>
          <w:i/>
          <w:sz w:val="20"/>
          <w:szCs w:val="20"/>
        </w:rPr>
        <w:t xml:space="preserve"> and WDR6 </w:t>
      </w:r>
      <w:r w:rsidRPr="00EC42CC">
        <w:rPr>
          <w:rFonts w:ascii="Arial" w:hAnsi="Arial" w:cs="Arial"/>
          <w:sz w:val="20"/>
          <w:szCs w:val="20"/>
        </w:rPr>
        <w:t xml:space="preserve"> were associated with measures of highest ever respiration rate </w:t>
      </w:r>
      <w:r w:rsidR="00C00D20" w:rsidRPr="00EC42CC">
        <w:rPr>
          <w:rFonts w:ascii="Arial" w:hAnsi="Arial" w:cs="Arial"/>
          <w:sz w:val="20"/>
          <w:szCs w:val="20"/>
        </w:rPr>
        <w:t xml:space="preserve">in the overall cohort </w:t>
      </w:r>
      <w:r w:rsidRPr="00EC42CC">
        <w:rPr>
          <w:rFonts w:ascii="Arial" w:hAnsi="Arial" w:cs="Arial"/>
          <w:sz w:val="20"/>
          <w:szCs w:val="20"/>
        </w:rPr>
        <w:t>(Multiple tissues, p&lt;9.84</w:t>
      </w:r>
      <w:r w:rsidR="00A77CCC" w:rsidRPr="00EC42CC">
        <w:rPr>
          <w:rFonts w:ascii="Arial" w:hAnsi="Arial" w:cs="Arial"/>
          <w:sz w:val="20"/>
          <w:szCs w:val="20"/>
        </w:rPr>
        <w:t xml:space="preserve"> x 10</w:t>
      </w:r>
      <w:r w:rsidR="00A77CCC"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11</w:t>
      </w:r>
      <w:r w:rsidRPr="00EC42CC">
        <w:rPr>
          <w:rFonts w:ascii="Arial" w:hAnsi="Arial" w:cs="Arial"/>
          <w:sz w:val="20"/>
          <w:szCs w:val="20"/>
        </w:rPr>
        <w:t xml:space="preserve">). Additionally, downregulation of </w:t>
      </w:r>
      <w:r w:rsidRPr="00EC42CC">
        <w:rPr>
          <w:rFonts w:ascii="Arial" w:hAnsi="Arial" w:cs="Arial"/>
          <w:i/>
          <w:sz w:val="20"/>
          <w:szCs w:val="20"/>
        </w:rPr>
        <w:t>CCDC36</w:t>
      </w:r>
      <w:r w:rsidRPr="00EC42CC">
        <w:rPr>
          <w:rFonts w:ascii="Arial" w:hAnsi="Arial" w:cs="Arial"/>
          <w:sz w:val="20"/>
          <w:szCs w:val="20"/>
        </w:rPr>
        <w:t xml:space="preserve"> and </w:t>
      </w:r>
      <w:r w:rsidRPr="00EC42CC">
        <w:rPr>
          <w:rFonts w:ascii="Arial" w:hAnsi="Arial" w:cs="Arial"/>
          <w:i/>
          <w:sz w:val="20"/>
          <w:szCs w:val="20"/>
        </w:rPr>
        <w:t>P4HTM</w:t>
      </w:r>
      <w:r w:rsidRPr="00EC42CC">
        <w:rPr>
          <w:rFonts w:ascii="Arial" w:hAnsi="Arial" w:cs="Arial"/>
          <w:sz w:val="20"/>
          <w:szCs w:val="20"/>
        </w:rPr>
        <w:t xml:space="preserve">, and upregulation of </w:t>
      </w:r>
      <w:r w:rsidRPr="00EC42CC">
        <w:rPr>
          <w:rFonts w:ascii="Arial" w:hAnsi="Arial" w:cs="Arial"/>
          <w:i/>
          <w:sz w:val="20"/>
          <w:szCs w:val="20"/>
        </w:rPr>
        <w:t>GPX1</w:t>
      </w:r>
      <w:r w:rsidRPr="00EC42CC">
        <w:rPr>
          <w:rFonts w:ascii="Arial" w:hAnsi="Arial" w:cs="Arial"/>
          <w:sz w:val="20"/>
          <w:szCs w:val="20"/>
        </w:rPr>
        <w:t>, were associated with mean respiration rate among the overall cohort (Multiple tissues, p&lt;8.53</w:t>
      </w:r>
      <w:r w:rsidR="00A77CCC" w:rsidRPr="00EC42CC">
        <w:rPr>
          <w:rFonts w:ascii="Arial" w:hAnsi="Arial" w:cs="Arial"/>
          <w:sz w:val="20"/>
          <w:szCs w:val="20"/>
        </w:rPr>
        <w:t xml:space="preserve"> x 10</w:t>
      </w:r>
      <w:r w:rsidR="00A77CCC"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Among the BMI stratified groups, downregulation of </w:t>
      </w:r>
      <w:r w:rsidRPr="00EC42CC">
        <w:rPr>
          <w:rFonts w:ascii="Arial" w:hAnsi="Arial" w:cs="Arial"/>
          <w:i/>
          <w:sz w:val="20"/>
          <w:szCs w:val="20"/>
        </w:rPr>
        <w:t>GPX1</w:t>
      </w:r>
      <w:r w:rsidRPr="00EC42CC">
        <w:rPr>
          <w:rFonts w:ascii="Arial" w:hAnsi="Arial" w:cs="Arial"/>
          <w:sz w:val="20"/>
          <w:szCs w:val="20"/>
        </w:rPr>
        <w:t xml:space="preserve"> and upregulation of </w:t>
      </w:r>
      <w:r w:rsidRPr="00EC42CC">
        <w:rPr>
          <w:rFonts w:ascii="Arial" w:hAnsi="Arial" w:cs="Arial"/>
          <w:i/>
          <w:sz w:val="20"/>
          <w:szCs w:val="20"/>
        </w:rPr>
        <w:t>NICN1</w:t>
      </w:r>
      <w:r w:rsidRPr="00EC42CC">
        <w:rPr>
          <w:rFonts w:ascii="Arial" w:hAnsi="Arial" w:cs="Arial"/>
          <w:sz w:val="20"/>
          <w:szCs w:val="20"/>
        </w:rPr>
        <w:t xml:space="preserve"> is associated with lowest ever respiration rates in High BMI individuals (Multiple tissues, p&lt;8.99</w:t>
      </w:r>
      <w:r w:rsidR="00A77CCC" w:rsidRPr="00EC42CC">
        <w:rPr>
          <w:rFonts w:ascii="Arial" w:hAnsi="Arial" w:cs="Arial"/>
          <w:sz w:val="20"/>
          <w:szCs w:val="20"/>
        </w:rPr>
        <w:t xml:space="preserve"> x 10</w:t>
      </w:r>
      <w:r w:rsidR="00A77CCC"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Among Low BMI individuals, we see similar patterns of association of AN-GReX with respirations as we saw in the overall cohort. Downregulation of </w:t>
      </w:r>
      <w:r w:rsidRPr="00EC42CC">
        <w:rPr>
          <w:rFonts w:ascii="Arial" w:hAnsi="Arial" w:cs="Arial"/>
          <w:i/>
          <w:sz w:val="20"/>
          <w:szCs w:val="20"/>
        </w:rPr>
        <w:t>ARIH2</w:t>
      </w:r>
      <w:r w:rsidRPr="00EC42CC">
        <w:rPr>
          <w:rFonts w:ascii="Arial" w:hAnsi="Arial" w:cs="Arial"/>
          <w:sz w:val="20"/>
          <w:szCs w:val="20"/>
        </w:rPr>
        <w:t xml:space="preserve">, </w:t>
      </w:r>
      <w:r w:rsidRPr="00EC42CC">
        <w:rPr>
          <w:rFonts w:ascii="Arial" w:hAnsi="Arial" w:cs="Arial"/>
          <w:i/>
          <w:sz w:val="20"/>
          <w:szCs w:val="20"/>
        </w:rPr>
        <w:t>NCKIPSD</w:t>
      </w:r>
      <w:r w:rsidRPr="00EC42CC">
        <w:rPr>
          <w:rFonts w:ascii="Arial" w:hAnsi="Arial" w:cs="Arial"/>
          <w:sz w:val="20"/>
          <w:szCs w:val="20"/>
        </w:rPr>
        <w:t xml:space="preserve">, </w:t>
      </w:r>
      <w:r w:rsidR="00C00D20" w:rsidRPr="00D9522F">
        <w:rPr>
          <w:rFonts w:ascii="Arial" w:hAnsi="Arial" w:cs="Arial"/>
          <w:i/>
          <w:iCs/>
          <w:sz w:val="20"/>
          <w:szCs w:val="20"/>
        </w:rPr>
        <w:t>NDUFAF3</w:t>
      </w:r>
      <w:r w:rsidR="00C00D20" w:rsidRPr="00EC42CC">
        <w:rPr>
          <w:rFonts w:ascii="Arial" w:hAnsi="Arial" w:cs="Arial"/>
          <w:sz w:val="20"/>
          <w:szCs w:val="20"/>
        </w:rPr>
        <w:t xml:space="preserve">, </w:t>
      </w:r>
      <w:r w:rsidR="00C00D20" w:rsidRPr="00D9522F">
        <w:rPr>
          <w:rFonts w:ascii="Arial" w:hAnsi="Arial" w:cs="Arial"/>
          <w:i/>
          <w:iCs/>
          <w:sz w:val="20"/>
          <w:szCs w:val="20"/>
        </w:rPr>
        <w:t>RP11-3B7.1</w:t>
      </w:r>
      <w:r w:rsidR="00C00D20" w:rsidRPr="00EC42CC">
        <w:rPr>
          <w:rFonts w:ascii="Arial" w:hAnsi="Arial" w:cs="Arial"/>
          <w:sz w:val="20"/>
          <w:szCs w:val="20"/>
        </w:rPr>
        <w:t xml:space="preserve">, </w:t>
      </w:r>
      <w:r w:rsidRPr="00EC42CC">
        <w:rPr>
          <w:rFonts w:ascii="Arial" w:hAnsi="Arial" w:cs="Arial"/>
          <w:sz w:val="20"/>
          <w:szCs w:val="20"/>
        </w:rPr>
        <w:t xml:space="preserve">and </w:t>
      </w:r>
      <w:r w:rsidRPr="00EC42CC">
        <w:rPr>
          <w:rFonts w:ascii="Arial" w:hAnsi="Arial" w:cs="Arial"/>
          <w:i/>
          <w:sz w:val="20"/>
          <w:szCs w:val="20"/>
        </w:rPr>
        <w:t>CCDC36</w:t>
      </w:r>
      <w:r w:rsidRPr="00EC42CC">
        <w:rPr>
          <w:rFonts w:ascii="Arial" w:hAnsi="Arial" w:cs="Arial"/>
          <w:sz w:val="20"/>
          <w:szCs w:val="20"/>
        </w:rPr>
        <w:t xml:space="preserve">, and upregulation of </w:t>
      </w:r>
      <w:r w:rsidRPr="00EC42CC">
        <w:rPr>
          <w:rFonts w:ascii="Arial" w:hAnsi="Arial" w:cs="Arial"/>
          <w:i/>
          <w:sz w:val="20"/>
          <w:szCs w:val="20"/>
        </w:rPr>
        <w:t>CCDC71</w:t>
      </w:r>
      <w:r w:rsidRPr="00EC42CC">
        <w:rPr>
          <w:rFonts w:ascii="Arial" w:hAnsi="Arial" w:cs="Arial"/>
          <w:sz w:val="20"/>
          <w:szCs w:val="20"/>
        </w:rPr>
        <w:t xml:space="preserve"> are associated with highest respiration rate in the Low BMI individuals (Multiple tissues, p&lt;9.93</w:t>
      </w:r>
      <w:r w:rsidR="00A77CCC" w:rsidRPr="00EC42CC">
        <w:rPr>
          <w:rFonts w:ascii="Arial" w:hAnsi="Arial" w:cs="Arial"/>
          <w:sz w:val="20"/>
          <w:szCs w:val="20"/>
        </w:rPr>
        <w:t xml:space="preserve"> x 10</w:t>
      </w:r>
      <w:r w:rsidR="00A77CCC"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w:t>
      </w:r>
      <w:r w:rsidR="00FF4C0B" w:rsidRPr="00EC42CC">
        <w:rPr>
          <w:rFonts w:ascii="Arial" w:hAnsi="Arial" w:cs="Arial"/>
          <w:sz w:val="20"/>
          <w:szCs w:val="20"/>
        </w:rPr>
        <w:t xml:space="preserve"> Upregulation of </w:t>
      </w:r>
      <w:r w:rsidR="00FF4C0B" w:rsidRPr="00D9522F">
        <w:rPr>
          <w:rFonts w:ascii="Arial" w:hAnsi="Arial" w:cs="Arial"/>
          <w:i/>
          <w:iCs/>
          <w:sz w:val="20"/>
          <w:szCs w:val="20"/>
        </w:rPr>
        <w:t>MST1</w:t>
      </w:r>
      <w:r w:rsidR="00FF4C0B" w:rsidRPr="00EC42CC">
        <w:rPr>
          <w:rFonts w:ascii="Arial" w:hAnsi="Arial" w:cs="Arial"/>
          <w:sz w:val="20"/>
          <w:szCs w:val="20"/>
        </w:rPr>
        <w:t xml:space="preserve"> in DGN whole blood was associated with respiration variance among males (p=5.7 x 10</w:t>
      </w:r>
      <w:r w:rsidR="00FF4C0B" w:rsidRPr="00D9522F">
        <w:rPr>
          <w:rFonts w:ascii="Arial" w:hAnsi="Arial" w:cs="Arial"/>
          <w:sz w:val="20"/>
          <w:szCs w:val="20"/>
          <w:vertAlign w:val="superscript"/>
        </w:rPr>
        <w:t>-4</w:t>
      </w:r>
      <w:r w:rsidR="00FF4C0B" w:rsidRPr="00EC42CC">
        <w:rPr>
          <w:rFonts w:ascii="Arial" w:hAnsi="Arial" w:cs="Arial"/>
          <w:sz w:val="20"/>
          <w:szCs w:val="20"/>
        </w:rPr>
        <w:t xml:space="preserve">). </w:t>
      </w:r>
      <w:r w:rsidRPr="00EC42CC">
        <w:rPr>
          <w:rFonts w:ascii="Arial" w:hAnsi="Arial" w:cs="Arial"/>
          <w:sz w:val="20"/>
          <w:szCs w:val="20"/>
        </w:rPr>
        <w:t xml:space="preserve"> </w:t>
      </w:r>
      <w:r w:rsidR="00C92C8E" w:rsidRPr="00EC42CC">
        <w:rPr>
          <w:rFonts w:ascii="Arial" w:hAnsi="Arial" w:cs="Arial"/>
          <w:sz w:val="20"/>
          <w:szCs w:val="20"/>
        </w:rPr>
        <w:t xml:space="preserve">Downregulation of </w:t>
      </w:r>
      <w:r w:rsidR="00C92C8E" w:rsidRPr="00D9522F">
        <w:rPr>
          <w:rFonts w:ascii="Arial" w:hAnsi="Arial" w:cs="Arial"/>
          <w:i/>
          <w:iCs/>
          <w:sz w:val="20"/>
          <w:szCs w:val="20"/>
        </w:rPr>
        <w:t>MGMT</w:t>
      </w:r>
      <w:r w:rsidR="00C92C8E" w:rsidRPr="00EC42CC">
        <w:rPr>
          <w:rFonts w:ascii="Arial" w:hAnsi="Arial" w:cs="Arial"/>
          <w:sz w:val="20"/>
          <w:szCs w:val="20"/>
        </w:rPr>
        <w:t xml:space="preserve"> in females was associated with highest respirations measured (Female-Brain, Cerebellar hemisphere-</w:t>
      </w:r>
      <w:r w:rsidR="00C92C8E" w:rsidRPr="00D9522F">
        <w:rPr>
          <w:rFonts w:ascii="Arial" w:hAnsi="Arial" w:cs="Arial"/>
          <w:i/>
          <w:iCs/>
          <w:sz w:val="20"/>
          <w:szCs w:val="20"/>
        </w:rPr>
        <w:t>MGMT</w:t>
      </w:r>
      <w:r w:rsidR="00C92C8E" w:rsidRPr="00EC42CC">
        <w:rPr>
          <w:rFonts w:ascii="Arial" w:hAnsi="Arial" w:cs="Arial"/>
          <w:sz w:val="20"/>
          <w:szCs w:val="20"/>
        </w:rPr>
        <w:t>, p=5.3 x 10</w:t>
      </w:r>
      <w:r w:rsidR="00C92C8E" w:rsidRPr="00D9522F">
        <w:rPr>
          <w:rFonts w:ascii="Arial" w:hAnsi="Arial" w:cs="Arial"/>
          <w:sz w:val="20"/>
          <w:szCs w:val="20"/>
          <w:vertAlign w:val="superscript"/>
        </w:rPr>
        <w:t>-4</w:t>
      </w:r>
      <w:r w:rsidR="00C92C8E" w:rsidRPr="00EC42CC">
        <w:rPr>
          <w:rFonts w:ascii="Arial" w:hAnsi="Arial" w:cs="Arial"/>
          <w:sz w:val="20"/>
          <w:szCs w:val="20"/>
        </w:rPr>
        <w:t xml:space="preserve">). </w:t>
      </w:r>
      <w:r w:rsidRPr="00EC42CC">
        <w:rPr>
          <w:rFonts w:ascii="Arial" w:hAnsi="Arial" w:cs="Arial"/>
          <w:sz w:val="20"/>
          <w:szCs w:val="20"/>
        </w:rPr>
        <w:t xml:space="preserve">Full summary statistics are located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D9522F">
        <w:rPr>
          <w:rFonts w:ascii="Arial" w:hAnsi="Arial" w:cs="Arial"/>
          <w:b/>
          <w:sz w:val="20"/>
          <w:szCs w:val="20"/>
        </w:rPr>
        <w:t>11</w:t>
      </w:r>
      <w:r w:rsidRPr="00EC42CC">
        <w:rPr>
          <w:rFonts w:ascii="Arial" w:hAnsi="Arial" w:cs="Arial"/>
          <w:sz w:val="20"/>
          <w:szCs w:val="20"/>
        </w:rPr>
        <w:t xml:space="preserve">. </w:t>
      </w:r>
    </w:p>
    <w:p w14:paraId="1ECB2F2A" w14:textId="77777777" w:rsidR="004C0A0C" w:rsidRPr="00EC42CC" w:rsidRDefault="004C0A0C" w:rsidP="00564E1E">
      <w:pPr>
        <w:spacing w:line="480" w:lineRule="auto"/>
        <w:rPr>
          <w:rFonts w:ascii="Arial" w:hAnsi="Arial" w:cs="Arial"/>
          <w:sz w:val="20"/>
          <w:szCs w:val="20"/>
        </w:rPr>
      </w:pPr>
    </w:p>
    <w:p w14:paraId="7253C67C" w14:textId="77777777" w:rsidR="00564E1E" w:rsidRPr="00EC42CC" w:rsidRDefault="00564E1E" w:rsidP="00564E1E">
      <w:pPr>
        <w:spacing w:line="480" w:lineRule="auto"/>
        <w:rPr>
          <w:rFonts w:ascii="Arial" w:hAnsi="Arial" w:cs="Arial"/>
          <w:i/>
        </w:rPr>
      </w:pPr>
      <w:r w:rsidRPr="00EC42CC">
        <w:rPr>
          <w:rFonts w:ascii="Arial" w:hAnsi="Arial" w:cs="Arial"/>
          <w:i/>
        </w:rPr>
        <w:t>Temperature</w:t>
      </w:r>
    </w:p>
    <w:p w14:paraId="12F272FE" w14:textId="6153841B" w:rsidR="00564E1E" w:rsidRPr="00EC42CC" w:rsidRDefault="00564E1E" w:rsidP="00564E1E">
      <w:pPr>
        <w:spacing w:line="480" w:lineRule="auto"/>
        <w:rPr>
          <w:rFonts w:ascii="Arial" w:hAnsi="Arial" w:cs="Arial"/>
          <w:sz w:val="20"/>
          <w:szCs w:val="20"/>
        </w:rPr>
      </w:pPr>
      <w:r w:rsidRPr="00EC42CC">
        <w:rPr>
          <w:rFonts w:ascii="Arial" w:hAnsi="Arial" w:cs="Arial"/>
          <w:sz w:val="20"/>
          <w:szCs w:val="20"/>
        </w:rPr>
        <w:t>Temperature measurements were standardized to degrees Celsius (</w:t>
      </w:r>
      <w:r w:rsidRPr="00EC42CC">
        <w:rPr>
          <w:rFonts w:ascii="Arial" w:hAnsi="Arial" w:cs="Arial"/>
          <w:b/>
          <w:sz w:val="20"/>
          <w:szCs w:val="20"/>
        </w:rPr>
        <w:t>Supplemental Methods</w:t>
      </w:r>
      <w:r w:rsidRPr="00EC42CC">
        <w:rPr>
          <w:rFonts w:ascii="Arial" w:hAnsi="Arial" w:cs="Arial"/>
          <w:sz w:val="20"/>
          <w:szCs w:val="20"/>
        </w:rPr>
        <w:t>), and highest ever, lowest ever, mean and variance calculated</w:t>
      </w:r>
      <w:r w:rsidR="00D65658" w:rsidRPr="00EC42CC">
        <w:rPr>
          <w:rFonts w:ascii="Arial" w:hAnsi="Arial" w:cs="Arial"/>
          <w:sz w:val="20"/>
          <w:szCs w:val="20"/>
        </w:rPr>
        <w:t xml:space="preserve">. </w:t>
      </w:r>
      <w:r w:rsidRPr="00EC42CC">
        <w:rPr>
          <w:rFonts w:ascii="Arial" w:hAnsi="Arial" w:cs="Arial"/>
          <w:sz w:val="20"/>
          <w:szCs w:val="20"/>
        </w:rPr>
        <w:t xml:space="preserve">Among individuals in the Mid BMI group, downregulation of </w:t>
      </w:r>
      <w:r w:rsidRPr="00EC42CC">
        <w:rPr>
          <w:rFonts w:ascii="Arial" w:hAnsi="Arial" w:cs="Arial"/>
          <w:i/>
          <w:sz w:val="20"/>
          <w:szCs w:val="20"/>
        </w:rPr>
        <w:t>EBF3</w:t>
      </w:r>
      <w:r w:rsidRPr="00EC42CC">
        <w:rPr>
          <w:rFonts w:ascii="Arial" w:hAnsi="Arial" w:cs="Arial"/>
          <w:sz w:val="20"/>
          <w:szCs w:val="20"/>
        </w:rPr>
        <w:t xml:space="preserve"> was associated with highest ever temperature (DLFPC-</w:t>
      </w:r>
      <w:r w:rsidRPr="00EC42CC">
        <w:rPr>
          <w:rFonts w:ascii="Arial" w:hAnsi="Arial" w:cs="Arial"/>
          <w:i/>
          <w:sz w:val="20"/>
          <w:szCs w:val="20"/>
        </w:rPr>
        <w:t>EBF3</w:t>
      </w:r>
      <w:r w:rsidRPr="00EC42CC">
        <w:rPr>
          <w:rFonts w:ascii="Arial" w:hAnsi="Arial" w:cs="Arial"/>
          <w:sz w:val="20"/>
          <w:szCs w:val="20"/>
        </w:rPr>
        <w:t>, p=7.24</w:t>
      </w:r>
      <w:r w:rsidR="00702F1B" w:rsidRPr="00EC42CC">
        <w:rPr>
          <w:rFonts w:ascii="Arial" w:hAnsi="Arial" w:cs="Arial"/>
          <w:sz w:val="20"/>
          <w:szCs w:val="20"/>
        </w:rPr>
        <w:t xml:space="preserve"> x 10</w:t>
      </w:r>
      <w:r w:rsidR="00702F1B"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Ovary-</w:t>
      </w:r>
      <w:r w:rsidRPr="00EC42CC">
        <w:rPr>
          <w:rFonts w:ascii="Arial" w:hAnsi="Arial" w:cs="Arial"/>
          <w:i/>
          <w:sz w:val="20"/>
          <w:szCs w:val="20"/>
        </w:rPr>
        <w:t>EBF3</w:t>
      </w:r>
      <w:r w:rsidRPr="00EC42CC">
        <w:rPr>
          <w:rFonts w:ascii="Arial" w:hAnsi="Arial" w:cs="Arial"/>
          <w:sz w:val="20"/>
          <w:szCs w:val="20"/>
        </w:rPr>
        <w:t>, p=7.15</w:t>
      </w:r>
      <w:r w:rsidR="00702F1B" w:rsidRPr="00EC42CC">
        <w:rPr>
          <w:rFonts w:ascii="Arial" w:hAnsi="Arial" w:cs="Arial"/>
          <w:sz w:val="20"/>
          <w:szCs w:val="20"/>
        </w:rPr>
        <w:t xml:space="preserve"> x 10</w:t>
      </w:r>
      <w:r w:rsidR="00702F1B" w:rsidRPr="00EC42CC">
        <w:rPr>
          <w:rFonts w:ascii="Arial" w:hAnsi="Arial" w:cs="Arial"/>
          <w:sz w:val="20"/>
          <w:szCs w:val="20"/>
          <w:vertAlign w:val="superscript"/>
        </w:rPr>
        <w:t>-</w:t>
      </w:r>
      <w:r w:rsidRPr="00EC42CC">
        <w:rPr>
          <w:rFonts w:ascii="Arial" w:hAnsi="Arial" w:cs="Arial"/>
          <w:sz w:val="20"/>
          <w:szCs w:val="20"/>
          <w:vertAlign w:val="superscript"/>
        </w:rPr>
        <w:t>4</w:t>
      </w:r>
      <w:r w:rsidRPr="00EC42CC">
        <w:rPr>
          <w:rFonts w:ascii="Arial" w:hAnsi="Arial" w:cs="Arial"/>
          <w:sz w:val="20"/>
          <w:szCs w:val="20"/>
        </w:rPr>
        <w:t xml:space="preserve">). </w:t>
      </w:r>
      <w:r w:rsidR="00834818" w:rsidRPr="00D9522F">
        <w:rPr>
          <w:rFonts w:ascii="Arial" w:hAnsi="Arial" w:cs="Arial"/>
          <w:i/>
          <w:iCs/>
          <w:sz w:val="20"/>
          <w:szCs w:val="20"/>
        </w:rPr>
        <w:t>PROS1</w:t>
      </w:r>
      <w:r w:rsidR="00834818" w:rsidRPr="00EC42CC">
        <w:rPr>
          <w:rFonts w:ascii="Arial" w:hAnsi="Arial" w:cs="Arial"/>
          <w:sz w:val="20"/>
          <w:szCs w:val="20"/>
        </w:rPr>
        <w:t xml:space="preserve"> upregulation was associated with temperature variance among males (Males-Aorta artery-</w:t>
      </w:r>
      <w:r w:rsidR="00834818" w:rsidRPr="00D9522F">
        <w:rPr>
          <w:rFonts w:ascii="Arial" w:hAnsi="Arial" w:cs="Arial"/>
          <w:i/>
          <w:iCs/>
          <w:sz w:val="20"/>
          <w:szCs w:val="20"/>
        </w:rPr>
        <w:t>PROS1</w:t>
      </w:r>
      <w:r w:rsidR="00834818" w:rsidRPr="00EC42CC">
        <w:rPr>
          <w:rFonts w:ascii="Arial" w:hAnsi="Arial" w:cs="Arial"/>
          <w:sz w:val="20"/>
          <w:szCs w:val="20"/>
        </w:rPr>
        <w:t>, p=4.3 x 10</w:t>
      </w:r>
      <w:r w:rsidR="00834818" w:rsidRPr="00D9522F">
        <w:rPr>
          <w:rFonts w:ascii="Arial" w:hAnsi="Arial" w:cs="Arial"/>
          <w:sz w:val="20"/>
          <w:szCs w:val="20"/>
          <w:vertAlign w:val="superscript"/>
        </w:rPr>
        <w:t>-4</w:t>
      </w:r>
      <w:r w:rsidR="00834818" w:rsidRPr="00EC42CC">
        <w:rPr>
          <w:rFonts w:ascii="Arial" w:hAnsi="Arial" w:cs="Arial"/>
          <w:sz w:val="20"/>
          <w:szCs w:val="20"/>
        </w:rPr>
        <w:t xml:space="preserve">). </w:t>
      </w:r>
      <w:r w:rsidRPr="00EC42CC">
        <w:rPr>
          <w:rFonts w:ascii="Arial" w:hAnsi="Arial" w:cs="Arial"/>
          <w:sz w:val="20"/>
          <w:szCs w:val="20"/>
        </w:rPr>
        <w:t xml:space="preserve">Full summary statistics are located in </w:t>
      </w:r>
      <w:r w:rsidRPr="00EC42CC">
        <w:rPr>
          <w:rFonts w:ascii="Arial" w:hAnsi="Arial" w:cs="Arial"/>
          <w:b/>
          <w:sz w:val="20"/>
          <w:szCs w:val="20"/>
        </w:rPr>
        <w:t xml:space="preserve">Table </w:t>
      </w:r>
      <w:r w:rsidR="00C426AF" w:rsidRPr="00EC42CC">
        <w:rPr>
          <w:rFonts w:ascii="Arial" w:hAnsi="Arial" w:cs="Arial"/>
          <w:b/>
          <w:sz w:val="20"/>
          <w:szCs w:val="20"/>
        </w:rPr>
        <w:t>S</w:t>
      </w:r>
      <w:r w:rsidR="000A34E4" w:rsidRPr="00EC42CC">
        <w:rPr>
          <w:rFonts w:ascii="Arial" w:hAnsi="Arial" w:cs="Arial"/>
          <w:b/>
          <w:sz w:val="20"/>
          <w:szCs w:val="20"/>
        </w:rPr>
        <w:t>11</w:t>
      </w:r>
      <w:r w:rsidRPr="00EC42CC">
        <w:rPr>
          <w:rFonts w:ascii="Arial" w:hAnsi="Arial" w:cs="Arial"/>
          <w:sz w:val="20"/>
          <w:szCs w:val="20"/>
        </w:rPr>
        <w:t>.</w:t>
      </w:r>
    </w:p>
    <w:p w14:paraId="7A323C22" w14:textId="77777777" w:rsidR="00564E1E" w:rsidRPr="00EC42CC" w:rsidRDefault="00564E1E" w:rsidP="00564E1E">
      <w:pPr>
        <w:spacing w:line="480" w:lineRule="auto"/>
        <w:rPr>
          <w:rFonts w:ascii="Arial" w:hAnsi="Arial" w:cs="Arial"/>
          <w:sz w:val="20"/>
          <w:szCs w:val="20"/>
        </w:rPr>
      </w:pPr>
    </w:p>
    <w:p w14:paraId="7439D797" w14:textId="5BFFEBC7" w:rsidR="00564E1E" w:rsidRPr="00EC42CC" w:rsidRDefault="00564E1E" w:rsidP="00564E1E">
      <w:pPr>
        <w:spacing w:line="480" w:lineRule="auto"/>
        <w:rPr>
          <w:rFonts w:ascii="Arial" w:hAnsi="Arial" w:cs="Arial"/>
          <w:i/>
        </w:rPr>
      </w:pPr>
      <w:r w:rsidRPr="00EC42CC">
        <w:rPr>
          <w:rFonts w:ascii="Arial" w:hAnsi="Arial" w:cs="Arial"/>
          <w:i/>
        </w:rPr>
        <w:t xml:space="preserve">Weight </w:t>
      </w:r>
    </w:p>
    <w:p w14:paraId="3AD108BD" w14:textId="10D7B124" w:rsidR="00D932A8" w:rsidRPr="00EC42CC" w:rsidRDefault="00D65658" w:rsidP="00FC1AFD">
      <w:pPr>
        <w:spacing w:line="480" w:lineRule="auto"/>
        <w:rPr>
          <w:rFonts w:ascii="Arial" w:hAnsi="Arial" w:cs="Arial"/>
          <w:sz w:val="20"/>
          <w:szCs w:val="20"/>
        </w:rPr>
      </w:pPr>
      <w:r w:rsidRPr="00EC42CC">
        <w:rPr>
          <w:rFonts w:ascii="Arial" w:hAnsi="Arial" w:cs="Arial"/>
          <w:sz w:val="20"/>
          <w:szCs w:val="20"/>
        </w:rPr>
        <w:t xml:space="preserve">Within the overall cohort, downregulation of </w:t>
      </w:r>
      <w:r w:rsidRPr="00D9522F">
        <w:rPr>
          <w:rFonts w:ascii="Arial" w:hAnsi="Arial" w:cs="Arial"/>
          <w:i/>
          <w:iCs/>
          <w:sz w:val="20"/>
          <w:szCs w:val="20"/>
        </w:rPr>
        <w:t>RP11-804H8.6</w:t>
      </w:r>
      <w:r w:rsidRPr="00EC42CC">
        <w:rPr>
          <w:rFonts w:ascii="Arial" w:hAnsi="Arial" w:cs="Arial"/>
          <w:sz w:val="20"/>
          <w:szCs w:val="20"/>
        </w:rPr>
        <w:t xml:space="preserve"> was associated with highest measured weight (Overall-Lung-</w:t>
      </w:r>
      <w:r w:rsidRPr="00D9522F">
        <w:rPr>
          <w:rFonts w:ascii="Arial" w:hAnsi="Arial" w:cs="Arial"/>
          <w:i/>
          <w:iCs/>
          <w:sz w:val="20"/>
          <w:szCs w:val="20"/>
        </w:rPr>
        <w:t>RP11-804H8.6</w:t>
      </w:r>
      <w:r w:rsidRPr="00EC42CC">
        <w:rPr>
          <w:rFonts w:ascii="Arial" w:hAnsi="Arial" w:cs="Arial"/>
          <w:sz w:val="20"/>
          <w:szCs w:val="20"/>
        </w:rPr>
        <w:t xml:space="preserve">, p=0.0015). Across the stratified groups, different genes were associated with highest measured weight: among High BMI individuals, downregulation of </w:t>
      </w:r>
      <w:r w:rsidRPr="00D9522F">
        <w:rPr>
          <w:rFonts w:ascii="Arial" w:hAnsi="Arial" w:cs="Arial"/>
          <w:i/>
          <w:iCs/>
          <w:sz w:val="20"/>
          <w:szCs w:val="20"/>
        </w:rPr>
        <w:t>CTNNB1</w:t>
      </w:r>
      <w:r w:rsidRPr="00EC42CC">
        <w:rPr>
          <w:rFonts w:ascii="Arial" w:hAnsi="Arial" w:cs="Arial"/>
          <w:sz w:val="20"/>
          <w:szCs w:val="20"/>
        </w:rPr>
        <w:t xml:space="preserve"> and </w:t>
      </w:r>
      <w:r w:rsidRPr="00D9522F">
        <w:rPr>
          <w:rFonts w:ascii="Arial" w:hAnsi="Arial" w:cs="Arial"/>
          <w:i/>
          <w:iCs/>
          <w:sz w:val="20"/>
          <w:szCs w:val="20"/>
        </w:rPr>
        <w:t>SLC26A10</w:t>
      </w:r>
      <w:r w:rsidRPr="00EC42CC">
        <w:rPr>
          <w:rFonts w:ascii="Arial" w:hAnsi="Arial" w:cs="Arial"/>
          <w:sz w:val="20"/>
          <w:szCs w:val="20"/>
        </w:rPr>
        <w:t xml:space="preserve"> (High BMI-Colon, Transverse-</w:t>
      </w:r>
      <w:r w:rsidRPr="00D9522F">
        <w:rPr>
          <w:rFonts w:ascii="Arial" w:hAnsi="Arial" w:cs="Arial"/>
          <w:i/>
          <w:iCs/>
          <w:sz w:val="20"/>
          <w:szCs w:val="20"/>
        </w:rPr>
        <w:t>CTNNB1</w:t>
      </w:r>
      <w:r w:rsidRPr="00EC42CC">
        <w:rPr>
          <w:rFonts w:ascii="Arial" w:hAnsi="Arial" w:cs="Arial"/>
          <w:sz w:val="20"/>
          <w:szCs w:val="20"/>
        </w:rPr>
        <w:t>, p=6.7 x 10</w:t>
      </w:r>
      <w:r w:rsidRPr="00D9522F">
        <w:rPr>
          <w:rFonts w:ascii="Arial" w:hAnsi="Arial" w:cs="Arial"/>
          <w:sz w:val="20"/>
          <w:szCs w:val="20"/>
          <w:vertAlign w:val="superscript"/>
        </w:rPr>
        <w:t>-4</w:t>
      </w:r>
      <w:r w:rsidRPr="00EC42CC">
        <w:rPr>
          <w:rFonts w:ascii="Arial" w:hAnsi="Arial" w:cs="Arial"/>
          <w:sz w:val="20"/>
          <w:szCs w:val="20"/>
        </w:rPr>
        <w:t>; High BMI-Tibial artery-</w:t>
      </w:r>
      <w:r w:rsidRPr="00D9522F">
        <w:rPr>
          <w:rFonts w:ascii="Arial" w:hAnsi="Arial" w:cs="Arial"/>
          <w:i/>
          <w:iCs/>
          <w:sz w:val="20"/>
          <w:szCs w:val="20"/>
        </w:rPr>
        <w:t>SLC26A10</w:t>
      </w:r>
      <w:r w:rsidRPr="00EC42CC">
        <w:rPr>
          <w:rFonts w:ascii="Arial" w:hAnsi="Arial" w:cs="Arial"/>
          <w:sz w:val="20"/>
          <w:szCs w:val="20"/>
        </w:rPr>
        <w:t xml:space="preserve">, p=0.0014), </w:t>
      </w:r>
      <w:r w:rsidRPr="00EC42CC">
        <w:rPr>
          <w:rFonts w:ascii="Arial" w:hAnsi="Arial" w:cs="Arial"/>
          <w:sz w:val="20"/>
          <w:szCs w:val="20"/>
        </w:rPr>
        <w:lastRenderedPageBreak/>
        <w:t xml:space="preserve">among males, downregulation of </w:t>
      </w:r>
      <w:r w:rsidRPr="00D9522F">
        <w:rPr>
          <w:rFonts w:ascii="Arial" w:hAnsi="Arial" w:cs="Arial"/>
          <w:i/>
          <w:iCs/>
          <w:sz w:val="20"/>
          <w:szCs w:val="20"/>
        </w:rPr>
        <w:t>P4HTM</w:t>
      </w:r>
      <w:r w:rsidRPr="00EC42CC">
        <w:rPr>
          <w:rFonts w:ascii="Arial" w:hAnsi="Arial" w:cs="Arial"/>
          <w:sz w:val="20"/>
          <w:szCs w:val="20"/>
        </w:rPr>
        <w:t xml:space="preserve">, and upregulation of </w:t>
      </w:r>
      <w:r w:rsidRPr="00D9522F">
        <w:rPr>
          <w:rFonts w:ascii="Arial" w:hAnsi="Arial" w:cs="Arial"/>
          <w:i/>
          <w:iCs/>
          <w:sz w:val="20"/>
          <w:szCs w:val="20"/>
        </w:rPr>
        <w:t>PFKFB4</w:t>
      </w:r>
      <w:r w:rsidRPr="00EC42CC">
        <w:rPr>
          <w:rFonts w:ascii="Arial" w:hAnsi="Arial" w:cs="Arial"/>
          <w:sz w:val="20"/>
          <w:szCs w:val="20"/>
        </w:rPr>
        <w:t xml:space="preserve"> were associated with highest measured weight (Males-Cells, Transformed fibroblasts-</w:t>
      </w:r>
      <w:r w:rsidRPr="00D9522F">
        <w:rPr>
          <w:rFonts w:ascii="Arial" w:hAnsi="Arial" w:cs="Arial"/>
          <w:i/>
          <w:iCs/>
          <w:sz w:val="20"/>
          <w:szCs w:val="20"/>
        </w:rPr>
        <w:t>P4HTM</w:t>
      </w:r>
      <w:r w:rsidRPr="00EC42CC">
        <w:rPr>
          <w:rFonts w:ascii="Arial" w:hAnsi="Arial" w:cs="Arial"/>
          <w:sz w:val="20"/>
          <w:szCs w:val="20"/>
        </w:rPr>
        <w:t>, p=9.4 x 10</w:t>
      </w:r>
      <w:r w:rsidRPr="00D9522F">
        <w:rPr>
          <w:rFonts w:ascii="Arial" w:hAnsi="Arial" w:cs="Arial"/>
          <w:sz w:val="20"/>
          <w:szCs w:val="20"/>
          <w:vertAlign w:val="superscript"/>
        </w:rPr>
        <w:t>-4</w:t>
      </w:r>
      <w:r w:rsidRPr="00EC42CC">
        <w:rPr>
          <w:rFonts w:ascii="Arial" w:hAnsi="Arial" w:cs="Arial"/>
          <w:sz w:val="20"/>
          <w:szCs w:val="20"/>
        </w:rPr>
        <w:t>; Males-Lung-</w:t>
      </w:r>
      <w:r w:rsidRPr="00D9522F">
        <w:rPr>
          <w:rFonts w:ascii="Arial" w:hAnsi="Arial" w:cs="Arial"/>
          <w:i/>
          <w:iCs/>
          <w:sz w:val="20"/>
          <w:szCs w:val="20"/>
        </w:rPr>
        <w:t>PFKFB4</w:t>
      </w:r>
      <w:r w:rsidRPr="00EC42CC">
        <w:rPr>
          <w:rFonts w:ascii="Arial" w:hAnsi="Arial" w:cs="Arial"/>
          <w:sz w:val="20"/>
          <w:szCs w:val="20"/>
        </w:rPr>
        <w:t>, p=7.7 x 10</w:t>
      </w:r>
      <w:r w:rsidRPr="00D9522F">
        <w:rPr>
          <w:rFonts w:ascii="Arial" w:hAnsi="Arial" w:cs="Arial"/>
          <w:sz w:val="20"/>
          <w:szCs w:val="20"/>
          <w:vertAlign w:val="superscript"/>
        </w:rPr>
        <w:t>-4</w:t>
      </w:r>
      <w:r w:rsidRPr="00EC42CC">
        <w:rPr>
          <w:rFonts w:ascii="Arial" w:hAnsi="Arial" w:cs="Arial"/>
          <w:sz w:val="20"/>
          <w:szCs w:val="20"/>
        </w:rPr>
        <w:t xml:space="preserve">). Among Low BMI individuals, </w:t>
      </w:r>
      <w:r w:rsidRPr="00D9522F">
        <w:rPr>
          <w:rFonts w:ascii="Arial" w:hAnsi="Arial" w:cs="Arial"/>
          <w:i/>
          <w:iCs/>
          <w:sz w:val="20"/>
          <w:szCs w:val="20"/>
        </w:rPr>
        <w:t>PROS1</w:t>
      </w:r>
      <w:r w:rsidRPr="00EC42CC">
        <w:rPr>
          <w:rFonts w:ascii="Arial" w:hAnsi="Arial" w:cs="Arial"/>
          <w:sz w:val="20"/>
          <w:szCs w:val="20"/>
        </w:rPr>
        <w:t xml:space="preserve"> downregulation was associated with lowest recorded weight (Low BMI-CommonMind DLPFC-</w:t>
      </w:r>
      <w:r w:rsidRPr="00D9522F">
        <w:rPr>
          <w:rFonts w:ascii="Arial" w:hAnsi="Arial" w:cs="Arial"/>
          <w:i/>
          <w:iCs/>
          <w:sz w:val="20"/>
          <w:szCs w:val="20"/>
        </w:rPr>
        <w:t>PROS1</w:t>
      </w:r>
      <w:r w:rsidRPr="00EC42CC">
        <w:rPr>
          <w:rFonts w:ascii="Arial" w:hAnsi="Arial" w:cs="Arial"/>
          <w:sz w:val="20"/>
          <w:szCs w:val="20"/>
        </w:rPr>
        <w:t xml:space="preserve">, p=0.0012). For measures of weight change over time, upregulation of </w:t>
      </w:r>
      <w:r w:rsidRPr="00D9522F">
        <w:rPr>
          <w:rFonts w:ascii="Arial" w:hAnsi="Arial" w:cs="Arial"/>
          <w:i/>
          <w:iCs/>
          <w:sz w:val="20"/>
          <w:szCs w:val="20"/>
        </w:rPr>
        <w:t>SLC2A10</w:t>
      </w:r>
      <w:r w:rsidRPr="00EC42CC">
        <w:rPr>
          <w:rFonts w:ascii="Arial" w:hAnsi="Arial" w:cs="Arial"/>
          <w:sz w:val="20"/>
          <w:szCs w:val="20"/>
        </w:rPr>
        <w:t xml:space="preserve"> in the overall cohort, and upregulation of </w:t>
      </w:r>
      <w:r w:rsidRPr="00D9522F">
        <w:rPr>
          <w:rFonts w:ascii="Arial" w:hAnsi="Arial" w:cs="Arial"/>
          <w:i/>
          <w:iCs/>
          <w:sz w:val="20"/>
          <w:szCs w:val="20"/>
        </w:rPr>
        <w:t>MST1R</w:t>
      </w:r>
      <w:r w:rsidRPr="00EC42CC">
        <w:rPr>
          <w:rFonts w:ascii="Arial" w:hAnsi="Arial" w:cs="Arial"/>
          <w:sz w:val="20"/>
          <w:szCs w:val="20"/>
        </w:rPr>
        <w:t xml:space="preserve"> in the Mid BMI individuals</w:t>
      </w:r>
      <w:r w:rsidR="006B40E9" w:rsidRPr="00EC42CC">
        <w:rPr>
          <w:rFonts w:ascii="Arial" w:hAnsi="Arial" w:cs="Arial"/>
          <w:sz w:val="20"/>
          <w:szCs w:val="20"/>
        </w:rPr>
        <w:t xml:space="preserve"> </w:t>
      </w:r>
      <w:r w:rsidRPr="00EC42CC">
        <w:rPr>
          <w:rFonts w:ascii="Arial" w:hAnsi="Arial" w:cs="Arial"/>
          <w:sz w:val="20"/>
          <w:szCs w:val="20"/>
        </w:rPr>
        <w:t>were associated with weight change over time (Overall-Tibial nerve-</w:t>
      </w:r>
      <w:r w:rsidRPr="00D9522F">
        <w:rPr>
          <w:rFonts w:ascii="Arial" w:hAnsi="Arial" w:cs="Arial"/>
          <w:i/>
          <w:iCs/>
          <w:sz w:val="20"/>
          <w:szCs w:val="20"/>
        </w:rPr>
        <w:t>SLC2A10</w:t>
      </w:r>
      <w:r w:rsidRPr="00EC42CC">
        <w:rPr>
          <w:rFonts w:ascii="Arial" w:hAnsi="Arial" w:cs="Arial"/>
          <w:sz w:val="20"/>
          <w:szCs w:val="20"/>
        </w:rPr>
        <w:t>, p=0.0013; Mid BMI-Colon, Sigmoid-</w:t>
      </w:r>
      <w:r w:rsidRPr="00D9522F">
        <w:rPr>
          <w:rFonts w:ascii="Arial" w:hAnsi="Arial" w:cs="Arial"/>
          <w:i/>
          <w:iCs/>
          <w:sz w:val="20"/>
          <w:szCs w:val="20"/>
        </w:rPr>
        <w:t>MST1R</w:t>
      </w:r>
      <w:r w:rsidRPr="00EC42CC">
        <w:rPr>
          <w:rFonts w:ascii="Arial" w:hAnsi="Arial" w:cs="Arial"/>
          <w:sz w:val="20"/>
          <w:szCs w:val="20"/>
        </w:rPr>
        <w:t>, p=5.1 x 10</w:t>
      </w:r>
      <w:r w:rsidRPr="00D9522F">
        <w:rPr>
          <w:rFonts w:ascii="Arial" w:hAnsi="Arial" w:cs="Arial"/>
          <w:i/>
          <w:iCs/>
          <w:sz w:val="20"/>
          <w:szCs w:val="20"/>
        </w:rPr>
        <w:t>-4</w:t>
      </w:r>
      <w:r w:rsidRPr="00EC42CC">
        <w:rPr>
          <w:rFonts w:ascii="Arial" w:hAnsi="Arial" w:cs="Arial"/>
          <w:sz w:val="20"/>
          <w:szCs w:val="20"/>
        </w:rPr>
        <w:t>)</w:t>
      </w:r>
      <w:r w:rsidR="006B40E9" w:rsidRPr="00EC42CC">
        <w:rPr>
          <w:rFonts w:ascii="Arial" w:hAnsi="Arial" w:cs="Arial"/>
          <w:sz w:val="20"/>
          <w:szCs w:val="20"/>
        </w:rPr>
        <w:t xml:space="preserve"> (</w:t>
      </w:r>
      <w:r w:rsidR="006B40E9" w:rsidRPr="00D9522F">
        <w:rPr>
          <w:rFonts w:ascii="Arial" w:hAnsi="Arial" w:cs="Arial"/>
          <w:b/>
          <w:bCs/>
          <w:sz w:val="20"/>
          <w:szCs w:val="20"/>
        </w:rPr>
        <w:t>Table S</w:t>
      </w:r>
      <w:r w:rsidR="000A34E4" w:rsidRPr="00EC42CC">
        <w:rPr>
          <w:rFonts w:ascii="Arial" w:hAnsi="Arial" w:cs="Arial"/>
          <w:b/>
          <w:bCs/>
          <w:sz w:val="20"/>
          <w:szCs w:val="20"/>
        </w:rPr>
        <w:t>11</w:t>
      </w:r>
      <w:r w:rsidR="006B40E9" w:rsidRPr="00D9522F">
        <w:rPr>
          <w:rFonts w:ascii="Arial" w:hAnsi="Arial" w:cs="Arial"/>
          <w:b/>
          <w:bCs/>
          <w:sz w:val="20"/>
          <w:szCs w:val="20"/>
        </w:rPr>
        <w:t>; Figure S</w:t>
      </w:r>
      <w:r w:rsidR="000A34E4" w:rsidRPr="00EC42CC">
        <w:rPr>
          <w:rFonts w:ascii="Arial" w:hAnsi="Arial" w:cs="Arial"/>
          <w:b/>
          <w:bCs/>
          <w:sz w:val="20"/>
          <w:szCs w:val="20"/>
        </w:rPr>
        <w:t>6</w:t>
      </w:r>
      <w:r w:rsidR="006B40E9" w:rsidRPr="00EC42CC">
        <w:rPr>
          <w:rFonts w:ascii="Arial" w:hAnsi="Arial" w:cs="Arial"/>
          <w:sz w:val="20"/>
          <w:szCs w:val="20"/>
        </w:rPr>
        <w:t>)</w:t>
      </w:r>
      <w:r w:rsidRPr="00EC42CC">
        <w:rPr>
          <w:rFonts w:ascii="Arial" w:hAnsi="Arial" w:cs="Arial"/>
          <w:sz w:val="20"/>
          <w:szCs w:val="20"/>
        </w:rPr>
        <w:t xml:space="preserve">. </w:t>
      </w:r>
    </w:p>
    <w:p w14:paraId="30D4E09C" w14:textId="4F31450E" w:rsidR="00B432D3" w:rsidRDefault="00B432D3">
      <w:pPr>
        <w:rPr>
          <w:rFonts w:ascii="Arial" w:hAnsi="Arial" w:cs="Arial"/>
          <w:b/>
          <w:i/>
        </w:rPr>
      </w:pPr>
    </w:p>
    <w:p w14:paraId="3033098C" w14:textId="4E98289E" w:rsidR="001F771B" w:rsidRDefault="001F771B" w:rsidP="00D9522F">
      <w:pPr>
        <w:spacing w:line="480" w:lineRule="auto"/>
        <w:rPr>
          <w:rFonts w:ascii="Arial" w:hAnsi="Arial" w:cs="Arial"/>
          <w:bCs/>
          <w:i/>
        </w:rPr>
      </w:pPr>
      <w:r>
        <w:rPr>
          <w:rFonts w:ascii="Arial" w:hAnsi="Arial" w:cs="Arial"/>
          <w:b/>
          <w:i/>
        </w:rPr>
        <w:t>Context-specific BMI results</w:t>
      </w:r>
    </w:p>
    <w:p w14:paraId="3E5B10D0" w14:textId="26D59E29" w:rsidR="001F771B" w:rsidRPr="00D9522F" w:rsidRDefault="001F771B" w:rsidP="00D9522F">
      <w:pPr>
        <w:spacing w:line="480" w:lineRule="auto"/>
        <w:rPr>
          <w:rFonts w:ascii="Arial" w:hAnsi="Arial" w:cs="Arial"/>
          <w:bCs/>
          <w:iCs/>
          <w:sz w:val="20"/>
          <w:szCs w:val="20"/>
        </w:rPr>
      </w:pPr>
      <w:r w:rsidRPr="00D9522F">
        <w:rPr>
          <w:rFonts w:ascii="Arial" w:hAnsi="Arial" w:cs="Arial"/>
          <w:bCs/>
          <w:iCs/>
          <w:sz w:val="20"/>
          <w:szCs w:val="20"/>
        </w:rPr>
        <w:t xml:space="preserve">In order to </w:t>
      </w:r>
      <w:r>
        <w:rPr>
          <w:rFonts w:ascii="Arial" w:hAnsi="Arial" w:cs="Arial"/>
          <w:bCs/>
          <w:iCs/>
          <w:sz w:val="20"/>
          <w:szCs w:val="20"/>
        </w:rPr>
        <w:t xml:space="preserve">test whether our context-specific results were being driven by the effect of BMI on AN-GRex, rather than the direct effect of BMI on the context-specific phenotype, we ran our context-specific </w:t>
      </w:r>
      <w:proofErr w:type="gramStart"/>
      <w:r>
        <w:rPr>
          <w:rFonts w:ascii="Arial" w:hAnsi="Arial" w:cs="Arial"/>
          <w:bCs/>
          <w:iCs/>
          <w:sz w:val="20"/>
          <w:szCs w:val="20"/>
        </w:rPr>
        <w:t>Social</w:t>
      </w:r>
      <w:proofErr w:type="gramEnd"/>
      <w:r>
        <w:rPr>
          <w:rFonts w:ascii="Arial" w:hAnsi="Arial" w:cs="Arial"/>
          <w:bCs/>
          <w:iCs/>
          <w:sz w:val="20"/>
          <w:szCs w:val="20"/>
        </w:rPr>
        <w:t xml:space="preserve"> history phenotypes (Alcohol consumption, Illicit drug use, and Tobacco use) using BMI, highest recorded weight (kg) and lowest recorded weight (kg) as predictors. Our results are shown in </w:t>
      </w:r>
      <w:r w:rsidRPr="00D9522F">
        <w:rPr>
          <w:rFonts w:ascii="Arial" w:hAnsi="Arial" w:cs="Arial"/>
          <w:b/>
          <w:iCs/>
          <w:sz w:val="20"/>
          <w:szCs w:val="20"/>
        </w:rPr>
        <w:t>Figure S4B</w:t>
      </w:r>
      <w:r>
        <w:rPr>
          <w:rFonts w:ascii="Arial" w:hAnsi="Arial" w:cs="Arial"/>
          <w:bCs/>
          <w:iCs/>
          <w:sz w:val="20"/>
          <w:szCs w:val="20"/>
        </w:rPr>
        <w:t>. For measures of alcohol consumption, BMI and highest recorded weight were associated with ounces of alcohol consumed per week (p&lt;7.4 x 10</w:t>
      </w:r>
      <w:r w:rsidRPr="00D9522F">
        <w:rPr>
          <w:rFonts w:ascii="Arial" w:hAnsi="Arial" w:cs="Arial"/>
          <w:bCs/>
          <w:iCs/>
          <w:sz w:val="20"/>
          <w:szCs w:val="20"/>
          <w:vertAlign w:val="superscript"/>
        </w:rPr>
        <w:t>-4</w:t>
      </w:r>
      <w:r>
        <w:rPr>
          <w:rFonts w:ascii="Arial" w:hAnsi="Arial" w:cs="Arial"/>
          <w:bCs/>
          <w:iCs/>
          <w:sz w:val="20"/>
          <w:szCs w:val="20"/>
        </w:rPr>
        <w:t>) at the tissue-specific threshold of significance (p&lt;0.003). None of the phenotypes were associated with frequency of illicit drug use (p&gt;0.10). Only highest weight was associated with number of years of tobacco use (p=1.0 x 10</w:t>
      </w:r>
      <w:r w:rsidRPr="00D9522F">
        <w:rPr>
          <w:rFonts w:ascii="Arial" w:hAnsi="Arial" w:cs="Arial"/>
          <w:bCs/>
          <w:iCs/>
          <w:sz w:val="20"/>
          <w:szCs w:val="20"/>
          <w:vertAlign w:val="superscript"/>
        </w:rPr>
        <w:t>-4</w:t>
      </w:r>
      <w:r>
        <w:rPr>
          <w:rFonts w:ascii="Arial" w:hAnsi="Arial" w:cs="Arial"/>
          <w:bCs/>
          <w:iCs/>
          <w:sz w:val="20"/>
          <w:szCs w:val="20"/>
        </w:rPr>
        <w:t xml:space="preserve">). BMI, highest weight, and lowest weight were significantly </w:t>
      </w:r>
      <w:r w:rsidR="008C6468">
        <w:rPr>
          <w:rFonts w:ascii="Arial" w:hAnsi="Arial" w:cs="Arial"/>
          <w:bCs/>
          <w:iCs/>
          <w:sz w:val="20"/>
          <w:szCs w:val="20"/>
        </w:rPr>
        <w:t>associated</w:t>
      </w:r>
      <w:r>
        <w:rPr>
          <w:rFonts w:ascii="Arial" w:hAnsi="Arial" w:cs="Arial"/>
          <w:bCs/>
          <w:iCs/>
          <w:sz w:val="20"/>
          <w:szCs w:val="20"/>
        </w:rPr>
        <w:t xml:space="preserve"> with the number of cigarette packs smoked per day (p&lt;1.2 x 10</w:t>
      </w:r>
      <w:r w:rsidRPr="00D9522F">
        <w:rPr>
          <w:rFonts w:ascii="Arial" w:hAnsi="Arial" w:cs="Arial"/>
          <w:bCs/>
          <w:iCs/>
          <w:sz w:val="20"/>
          <w:szCs w:val="20"/>
          <w:vertAlign w:val="superscript"/>
        </w:rPr>
        <w:t>-5</w:t>
      </w:r>
      <w:r>
        <w:rPr>
          <w:rFonts w:ascii="Arial" w:hAnsi="Arial" w:cs="Arial"/>
          <w:bCs/>
          <w:iCs/>
          <w:sz w:val="20"/>
          <w:szCs w:val="20"/>
        </w:rPr>
        <w:t xml:space="preserve">). </w:t>
      </w:r>
    </w:p>
    <w:p w14:paraId="45066C53" w14:textId="77777777" w:rsidR="00486693" w:rsidRPr="00D9522F" w:rsidRDefault="00486693" w:rsidP="00D9522F">
      <w:pPr>
        <w:spacing w:line="480" w:lineRule="auto"/>
        <w:rPr>
          <w:rFonts w:ascii="Arial" w:hAnsi="Arial" w:cs="Arial"/>
          <w:b/>
          <w:i/>
          <w:sz w:val="20"/>
          <w:szCs w:val="20"/>
        </w:rPr>
      </w:pPr>
    </w:p>
    <w:p w14:paraId="2C5FB054" w14:textId="6AA29C6B" w:rsidR="006C5EC0" w:rsidRPr="00EC42CC" w:rsidRDefault="00E0197D" w:rsidP="00D9522F">
      <w:pPr>
        <w:spacing w:line="480" w:lineRule="auto"/>
        <w:rPr>
          <w:rFonts w:ascii="Arial" w:hAnsi="Arial" w:cs="Arial"/>
          <w:b/>
          <w:i/>
        </w:rPr>
      </w:pPr>
      <w:r w:rsidRPr="00EC42CC">
        <w:rPr>
          <w:rFonts w:ascii="Arial" w:hAnsi="Arial" w:cs="Arial"/>
          <w:b/>
          <w:i/>
        </w:rPr>
        <w:t>AN Concordance</w:t>
      </w:r>
      <w:r w:rsidR="006C5EC0" w:rsidRPr="00EC42CC">
        <w:rPr>
          <w:rFonts w:ascii="Arial" w:hAnsi="Arial" w:cs="Arial"/>
          <w:b/>
          <w:i/>
        </w:rPr>
        <w:t xml:space="preserve"> </w:t>
      </w:r>
    </w:p>
    <w:p w14:paraId="5B1C4428" w14:textId="034F2A99" w:rsidR="00C66D80" w:rsidRPr="00EC42CC" w:rsidRDefault="00E0197D" w:rsidP="00BB2EE9">
      <w:pPr>
        <w:spacing w:line="480" w:lineRule="auto"/>
        <w:rPr>
          <w:rFonts w:ascii="Arial" w:hAnsi="Arial" w:cs="Arial"/>
          <w:bCs/>
          <w:iCs/>
          <w:sz w:val="20"/>
          <w:szCs w:val="20"/>
        </w:rPr>
      </w:pPr>
      <w:r w:rsidRPr="00EC42CC">
        <w:rPr>
          <w:rFonts w:ascii="Arial" w:hAnsi="Arial" w:cs="Arial"/>
          <w:bCs/>
          <w:iCs/>
          <w:sz w:val="20"/>
          <w:szCs w:val="20"/>
        </w:rPr>
        <w:t xml:space="preserve">Predicted gene expression of AN genes in our biobank cohort allows us to probe how </w:t>
      </w:r>
      <w:r w:rsidR="00EB7E9D" w:rsidRPr="00EC42CC">
        <w:rPr>
          <w:rFonts w:ascii="Arial" w:hAnsi="Arial" w:cs="Arial"/>
          <w:bCs/>
          <w:iCs/>
          <w:sz w:val="20"/>
          <w:szCs w:val="20"/>
        </w:rPr>
        <w:t xml:space="preserve">aberrant </w:t>
      </w:r>
      <w:r w:rsidRPr="00EC42CC">
        <w:rPr>
          <w:rFonts w:ascii="Arial" w:hAnsi="Arial" w:cs="Arial"/>
          <w:bCs/>
          <w:iCs/>
          <w:sz w:val="20"/>
          <w:szCs w:val="20"/>
        </w:rPr>
        <w:t>AN</w:t>
      </w:r>
      <w:r w:rsidR="00EB7E9D" w:rsidRPr="00EC42CC">
        <w:rPr>
          <w:rFonts w:ascii="Arial" w:hAnsi="Arial" w:cs="Arial"/>
          <w:bCs/>
          <w:iCs/>
          <w:sz w:val="20"/>
          <w:szCs w:val="20"/>
        </w:rPr>
        <w:t xml:space="preserve"> gene expression</w:t>
      </w:r>
      <w:r w:rsidRPr="00EC42CC">
        <w:rPr>
          <w:rFonts w:ascii="Arial" w:hAnsi="Arial" w:cs="Arial"/>
          <w:bCs/>
          <w:iCs/>
          <w:sz w:val="20"/>
          <w:szCs w:val="20"/>
        </w:rPr>
        <w:t xml:space="preserve"> </w:t>
      </w:r>
      <w:r w:rsidR="00EB7E9D" w:rsidRPr="00EC42CC">
        <w:rPr>
          <w:rFonts w:ascii="Arial" w:hAnsi="Arial" w:cs="Arial"/>
          <w:bCs/>
          <w:iCs/>
          <w:sz w:val="20"/>
          <w:szCs w:val="20"/>
        </w:rPr>
        <w:t>affects</w:t>
      </w:r>
      <w:r w:rsidRPr="00EC42CC">
        <w:rPr>
          <w:rFonts w:ascii="Arial" w:hAnsi="Arial" w:cs="Arial"/>
          <w:bCs/>
          <w:iCs/>
          <w:sz w:val="20"/>
          <w:szCs w:val="20"/>
        </w:rPr>
        <w:t xml:space="preserve"> clinical outcomes. We can ask, for those individuals whose AN-GReX is most similar to the GReX of someone with anorexia nervosa, which clinical outcomes do they present with? What about for </w:t>
      </w:r>
      <w:r w:rsidR="00C66D80" w:rsidRPr="00EC42CC">
        <w:rPr>
          <w:rFonts w:ascii="Arial" w:hAnsi="Arial" w:cs="Arial"/>
          <w:bCs/>
          <w:iCs/>
          <w:sz w:val="20"/>
          <w:szCs w:val="20"/>
        </w:rPr>
        <w:t>individuals</w:t>
      </w:r>
      <w:r w:rsidRPr="00EC42CC">
        <w:rPr>
          <w:rFonts w:ascii="Arial" w:hAnsi="Arial" w:cs="Arial"/>
          <w:bCs/>
          <w:iCs/>
          <w:sz w:val="20"/>
          <w:szCs w:val="20"/>
        </w:rPr>
        <w:t xml:space="preserve"> whose AN-GReX is dissimilar from someone with AN</w:t>
      </w:r>
      <w:r w:rsidR="00C66D80" w:rsidRPr="00EC42CC">
        <w:rPr>
          <w:rFonts w:ascii="Arial" w:hAnsi="Arial" w:cs="Arial"/>
          <w:bCs/>
          <w:iCs/>
          <w:sz w:val="20"/>
          <w:szCs w:val="20"/>
        </w:rPr>
        <w:t>? Wh</w:t>
      </w:r>
      <w:r w:rsidRPr="00EC42CC">
        <w:rPr>
          <w:rFonts w:ascii="Arial" w:hAnsi="Arial" w:cs="Arial"/>
          <w:bCs/>
          <w:iCs/>
          <w:sz w:val="20"/>
          <w:szCs w:val="20"/>
        </w:rPr>
        <w:t xml:space="preserve">at do their clinical outcomes look like? </w:t>
      </w:r>
      <w:r w:rsidR="00BB2EE9" w:rsidRPr="00D9522F">
        <w:rPr>
          <w:rFonts w:ascii="Arial" w:hAnsi="Arial" w:cs="Arial"/>
          <w:bCs/>
          <w:iCs/>
          <w:sz w:val="20"/>
          <w:szCs w:val="20"/>
        </w:rPr>
        <w:t>In order to assess</w:t>
      </w:r>
      <w:r w:rsidR="00BB2EE9" w:rsidRPr="00EC42CC">
        <w:rPr>
          <w:rFonts w:ascii="Arial" w:hAnsi="Arial" w:cs="Arial"/>
          <w:bCs/>
          <w:iCs/>
          <w:sz w:val="20"/>
          <w:szCs w:val="20"/>
        </w:rPr>
        <w:t xml:space="preserve"> </w:t>
      </w:r>
      <w:r w:rsidRPr="00EC42CC">
        <w:rPr>
          <w:rFonts w:ascii="Arial" w:hAnsi="Arial" w:cs="Arial"/>
          <w:bCs/>
          <w:iCs/>
          <w:sz w:val="20"/>
          <w:szCs w:val="20"/>
        </w:rPr>
        <w:t xml:space="preserve">how similar or dissimilar our AN-GReX </w:t>
      </w:r>
      <w:r w:rsidR="00C66D80" w:rsidRPr="00EC42CC">
        <w:rPr>
          <w:rFonts w:ascii="Arial" w:hAnsi="Arial" w:cs="Arial"/>
          <w:bCs/>
          <w:iCs/>
          <w:sz w:val="20"/>
          <w:szCs w:val="20"/>
        </w:rPr>
        <w:t>biobank associations are as compared to individuals with AN</w:t>
      </w:r>
      <w:r w:rsidRPr="00EC42CC">
        <w:rPr>
          <w:rFonts w:ascii="Arial" w:hAnsi="Arial" w:cs="Arial"/>
          <w:bCs/>
          <w:iCs/>
          <w:sz w:val="20"/>
          <w:szCs w:val="20"/>
        </w:rPr>
        <w:t>, we compared the direction of effect (DoE)</w:t>
      </w:r>
      <w:r w:rsidR="00C66D80" w:rsidRPr="00EC42CC">
        <w:rPr>
          <w:rFonts w:ascii="Arial" w:hAnsi="Arial" w:cs="Arial"/>
          <w:bCs/>
          <w:iCs/>
          <w:sz w:val="20"/>
          <w:szCs w:val="20"/>
        </w:rPr>
        <w:t xml:space="preserve"> for</w:t>
      </w:r>
      <w:r w:rsidRPr="00EC42CC">
        <w:rPr>
          <w:rFonts w:ascii="Arial" w:hAnsi="Arial" w:cs="Arial"/>
          <w:bCs/>
          <w:iCs/>
          <w:sz w:val="20"/>
          <w:szCs w:val="20"/>
        </w:rPr>
        <w:t xml:space="preserve"> each gene-tissue</w:t>
      </w:r>
      <w:r w:rsidR="00EB7E9D" w:rsidRPr="00EC42CC">
        <w:rPr>
          <w:rFonts w:ascii="Arial" w:hAnsi="Arial" w:cs="Arial"/>
          <w:bCs/>
          <w:iCs/>
          <w:sz w:val="20"/>
          <w:szCs w:val="20"/>
        </w:rPr>
        <w:t>-</w:t>
      </w:r>
      <w:r w:rsidRPr="00EC42CC">
        <w:rPr>
          <w:rFonts w:ascii="Arial" w:hAnsi="Arial" w:cs="Arial"/>
          <w:bCs/>
          <w:iCs/>
          <w:sz w:val="20"/>
          <w:szCs w:val="20"/>
        </w:rPr>
        <w:t>pheWAS association with th</w:t>
      </w:r>
      <w:r w:rsidR="00C66D80" w:rsidRPr="00EC42CC">
        <w:rPr>
          <w:rFonts w:ascii="Arial" w:hAnsi="Arial" w:cs="Arial"/>
          <w:bCs/>
          <w:iCs/>
          <w:sz w:val="20"/>
          <w:szCs w:val="20"/>
        </w:rPr>
        <w:t xml:space="preserve">e DoE of that </w:t>
      </w:r>
      <w:r w:rsidRPr="00EC42CC">
        <w:rPr>
          <w:rFonts w:ascii="Arial" w:hAnsi="Arial" w:cs="Arial"/>
          <w:bCs/>
          <w:iCs/>
          <w:sz w:val="20"/>
          <w:szCs w:val="20"/>
        </w:rPr>
        <w:t xml:space="preserve">gene-tissue </w:t>
      </w:r>
      <w:r w:rsidR="00C66D80" w:rsidRPr="00EC42CC">
        <w:rPr>
          <w:rFonts w:ascii="Arial" w:hAnsi="Arial" w:cs="Arial"/>
          <w:bCs/>
          <w:iCs/>
          <w:sz w:val="20"/>
          <w:szCs w:val="20"/>
        </w:rPr>
        <w:t xml:space="preserve">pair for </w:t>
      </w:r>
      <w:r w:rsidRPr="00EC42CC">
        <w:rPr>
          <w:rFonts w:ascii="Arial" w:hAnsi="Arial" w:cs="Arial"/>
          <w:bCs/>
          <w:iCs/>
          <w:sz w:val="20"/>
          <w:szCs w:val="20"/>
        </w:rPr>
        <w:t>AN from</w:t>
      </w:r>
      <w:r w:rsidR="00C66D80" w:rsidRPr="00EC42CC">
        <w:rPr>
          <w:rFonts w:ascii="Arial" w:hAnsi="Arial" w:cs="Arial"/>
          <w:bCs/>
          <w:iCs/>
          <w:sz w:val="20"/>
          <w:szCs w:val="20"/>
        </w:rPr>
        <w:t xml:space="preserve"> our </w:t>
      </w:r>
      <w:r w:rsidRPr="00EC42CC">
        <w:rPr>
          <w:rFonts w:ascii="Arial" w:hAnsi="Arial" w:cs="Arial"/>
          <w:bCs/>
          <w:iCs/>
          <w:sz w:val="20"/>
          <w:szCs w:val="20"/>
        </w:rPr>
        <w:t>S-PrediXcan</w:t>
      </w:r>
      <w:r w:rsidR="00C66D80" w:rsidRPr="00EC42CC">
        <w:rPr>
          <w:rFonts w:ascii="Arial" w:hAnsi="Arial" w:cs="Arial"/>
          <w:bCs/>
          <w:iCs/>
          <w:sz w:val="20"/>
          <w:szCs w:val="20"/>
        </w:rPr>
        <w:t xml:space="preserve"> results</w:t>
      </w:r>
      <w:r w:rsidR="00EB7E9D" w:rsidRPr="00EC42CC">
        <w:rPr>
          <w:rFonts w:ascii="Arial" w:hAnsi="Arial" w:cs="Arial"/>
          <w:bCs/>
          <w:iCs/>
          <w:sz w:val="20"/>
          <w:szCs w:val="20"/>
        </w:rPr>
        <w:t xml:space="preserve"> (</w:t>
      </w:r>
      <w:r w:rsidR="000A34E4" w:rsidRPr="00EC42CC">
        <w:rPr>
          <w:rFonts w:ascii="Arial" w:hAnsi="Arial" w:cs="Arial"/>
          <w:b/>
          <w:iCs/>
          <w:sz w:val="20"/>
          <w:szCs w:val="20"/>
        </w:rPr>
        <w:t>Figure 4; Supplemental Tables</w:t>
      </w:r>
      <w:r w:rsidR="00EB7E9D" w:rsidRPr="00EC42CC">
        <w:rPr>
          <w:rFonts w:ascii="Arial" w:hAnsi="Arial" w:cs="Arial"/>
          <w:bCs/>
          <w:iCs/>
          <w:sz w:val="20"/>
          <w:szCs w:val="20"/>
        </w:rPr>
        <w:t>)</w:t>
      </w:r>
      <w:r w:rsidR="00C66D80" w:rsidRPr="00EC42CC">
        <w:rPr>
          <w:rFonts w:ascii="Arial" w:hAnsi="Arial" w:cs="Arial"/>
          <w:bCs/>
          <w:iCs/>
          <w:sz w:val="20"/>
          <w:szCs w:val="20"/>
        </w:rPr>
        <w:t xml:space="preserve">. Gene-tissue-phenotype associations with the same DoE as the gene-tissue-AN association </w:t>
      </w:r>
      <w:r w:rsidR="00C66D80" w:rsidRPr="00EC42CC">
        <w:rPr>
          <w:rFonts w:ascii="Arial" w:hAnsi="Arial" w:cs="Arial"/>
          <w:bCs/>
          <w:iCs/>
          <w:sz w:val="20"/>
          <w:szCs w:val="20"/>
        </w:rPr>
        <w:lastRenderedPageBreak/>
        <w:t>were marked as “concordant with AN”, while those with opposite DoEs were marked as “not concordant”. To visualize the overall concordance/discordance of our pheWAS results with AN, for each experiment-wide significant phenotype, we took the proportion of association results with the same DoE as AN divided by the total number of associations for that phenotype.</w:t>
      </w:r>
    </w:p>
    <w:p w14:paraId="55BB1041" w14:textId="77777777" w:rsidR="00C66D80" w:rsidRPr="00EC42CC" w:rsidRDefault="00C66D80" w:rsidP="00BB2EE9">
      <w:pPr>
        <w:spacing w:line="480" w:lineRule="auto"/>
        <w:rPr>
          <w:rFonts w:ascii="Arial" w:hAnsi="Arial" w:cs="Arial"/>
          <w:bCs/>
          <w:iCs/>
          <w:sz w:val="20"/>
          <w:szCs w:val="20"/>
        </w:rPr>
      </w:pPr>
    </w:p>
    <w:p w14:paraId="24F27A98" w14:textId="61F9895B" w:rsidR="00C66D80" w:rsidRPr="00EC42CC" w:rsidRDefault="00C66D80" w:rsidP="00BB2EE9">
      <w:pPr>
        <w:spacing w:line="480" w:lineRule="auto"/>
        <w:rPr>
          <w:rFonts w:ascii="Arial" w:hAnsi="Arial" w:cs="Arial"/>
          <w:b/>
          <w:i/>
          <w:sz w:val="20"/>
          <w:szCs w:val="20"/>
        </w:rPr>
      </w:pPr>
      <m:oMathPara>
        <m:oMath>
          <m:r>
            <m:rPr>
              <m:sty m:val="bi"/>
            </m:rPr>
            <w:rPr>
              <w:rFonts w:ascii="Cambria Math" w:hAnsi="Cambria Math" w:cs="Arial"/>
              <w:sz w:val="20"/>
              <w:szCs w:val="20"/>
            </w:rPr>
            <m:t xml:space="preserve">Concordance proportion= </m:t>
          </m:r>
          <m:f>
            <m:fPr>
              <m:ctrlPr>
                <w:rPr>
                  <w:rFonts w:ascii="Cambria Math" w:hAnsi="Cambria Math" w:cs="Arial"/>
                  <w:bCs/>
                  <w:iCs/>
                  <w:sz w:val="20"/>
                  <w:szCs w:val="20"/>
                </w:rPr>
              </m:ctrlPr>
            </m:fPr>
            <m:num>
              <m:r>
                <m:rPr>
                  <m:sty m:val="p"/>
                </m:rPr>
                <w:rPr>
                  <w:rFonts w:ascii="Cambria Math" w:hAnsi="Cambria Math" w:cs="Arial"/>
                  <w:sz w:val="20"/>
                  <w:szCs w:val="20"/>
                </w:rPr>
                <m:t>Number of phenotype associations with the same gene_tissue DoE as AN</m:t>
              </m:r>
            </m:num>
            <m:den>
              <m:r>
                <m:rPr>
                  <m:sty m:val="p"/>
                </m:rPr>
                <w:rPr>
                  <w:rFonts w:ascii="Cambria Math" w:hAnsi="Cambria Math" w:cs="Arial"/>
                  <w:sz w:val="20"/>
                  <w:szCs w:val="20"/>
                </w:rPr>
                <m:t>Total number of phenotype associations</m:t>
              </m:r>
            </m:den>
          </m:f>
        </m:oMath>
      </m:oMathPara>
    </w:p>
    <w:p w14:paraId="6F80D08F" w14:textId="77777777" w:rsidR="00C66D80" w:rsidRPr="00EC42CC" w:rsidRDefault="00C66D80" w:rsidP="00BB2EE9">
      <w:pPr>
        <w:spacing w:line="480" w:lineRule="auto"/>
        <w:rPr>
          <w:rFonts w:ascii="Arial" w:hAnsi="Arial" w:cs="Arial"/>
          <w:bCs/>
          <w:iCs/>
          <w:sz w:val="20"/>
          <w:szCs w:val="20"/>
        </w:rPr>
      </w:pPr>
    </w:p>
    <w:p w14:paraId="3497125C" w14:textId="0C293664" w:rsidR="00C66D80" w:rsidRPr="00D9522F" w:rsidRDefault="00C66D80" w:rsidP="00BB2EE9">
      <w:pPr>
        <w:spacing w:line="480" w:lineRule="auto"/>
        <w:rPr>
          <w:rFonts w:ascii="Arial" w:hAnsi="Arial" w:cs="Arial"/>
          <w:bCs/>
          <w:iCs/>
          <w:sz w:val="20"/>
          <w:szCs w:val="20"/>
        </w:rPr>
      </w:pPr>
      <w:r w:rsidRPr="00EC42CC">
        <w:rPr>
          <w:rFonts w:ascii="Arial" w:hAnsi="Arial" w:cs="Arial"/>
          <w:bCs/>
          <w:iCs/>
          <w:sz w:val="20"/>
          <w:szCs w:val="20"/>
        </w:rPr>
        <w:t xml:space="preserve">For example, in the Overall cohort, we have seven associations of AN-GReX with Celiac disease. All of those associations have a positive DoE for the gene </w:t>
      </w:r>
      <w:r w:rsidRPr="00D9522F">
        <w:rPr>
          <w:rFonts w:ascii="Arial" w:hAnsi="Arial" w:cs="Arial"/>
          <w:bCs/>
          <w:i/>
          <w:sz w:val="20"/>
          <w:szCs w:val="20"/>
        </w:rPr>
        <w:t>CLIC1</w:t>
      </w:r>
      <w:r w:rsidRPr="00EC42CC">
        <w:rPr>
          <w:rFonts w:ascii="Arial" w:hAnsi="Arial" w:cs="Arial"/>
          <w:bCs/>
          <w:iCs/>
          <w:sz w:val="20"/>
          <w:szCs w:val="20"/>
        </w:rPr>
        <w:t xml:space="preserve"> with Celiac disease across multiple tissues. The association of </w:t>
      </w:r>
      <w:r w:rsidRPr="00D9522F">
        <w:rPr>
          <w:rFonts w:ascii="Arial" w:hAnsi="Arial" w:cs="Arial"/>
          <w:bCs/>
          <w:i/>
          <w:sz w:val="20"/>
          <w:szCs w:val="20"/>
        </w:rPr>
        <w:t>CLIC1</w:t>
      </w:r>
      <w:r w:rsidRPr="00EC42CC">
        <w:rPr>
          <w:rFonts w:ascii="Arial" w:hAnsi="Arial" w:cs="Arial"/>
          <w:bCs/>
          <w:iCs/>
          <w:sz w:val="20"/>
          <w:szCs w:val="20"/>
        </w:rPr>
        <w:t xml:space="preserve"> GReX with AN for all of those tissues is also a positive DoE. Thus, for the overall cohort, the number of phenotype </w:t>
      </w:r>
      <w:r w:rsidR="00C123D1" w:rsidRPr="00EC42CC">
        <w:rPr>
          <w:rFonts w:ascii="Arial" w:hAnsi="Arial" w:cs="Arial"/>
          <w:bCs/>
          <w:iCs/>
          <w:sz w:val="20"/>
          <w:szCs w:val="20"/>
        </w:rPr>
        <w:t>associations</w:t>
      </w:r>
      <w:r w:rsidRPr="00EC42CC">
        <w:rPr>
          <w:rFonts w:ascii="Arial" w:hAnsi="Arial" w:cs="Arial"/>
          <w:bCs/>
          <w:iCs/>
          <w:sz w:val="20"/>
          <w:szCs w:val="20"/>
        </w:rPr>
        <w:t xml:space="preserve"> with the same </w:t>
      </w:r>
      <w:r w:rsidRPr="00D9522F">
        <w:rPr>
          <w:rFonts w:ascii="Arial" w:hAnsi="Arial" w:cs="Arial"/>
          <w:bCs/>
          <w:i/>
          <w:sz w:val="20"/>
          <w:szCs w:val="20"/>
        </w:rPr>
        <w:t>CLIC1</w:t>
      </w:r>
      <w:r w:rsidRPr="00EC42CC">
        <w:rPr>
          <w:rFonts w:ascii="Arial" w:hAnsi="Arial" w:cs="Arial"/>
          <w:bCs/>
          <w:iCs/>
          <w:sz w:val="20"/>
          <w:szCs w:val="20"/>
        </w:rPr>
        <w:t xml:space="preserve">-tissue DoE as AN is 7/7 or 1. For phenotypes where none of the associations are in the same direction as AN, the concordance proportion is equal to zero. </w:t>
      </w:r>
      <w:r w:rsidR="00486693" w:rsidRPr="00D9522F">
        <w:rPr>
          <w:rFonts w:ascii="Arial" w:hAnsi="Arial" w:cs="Arial"/>
          <w:b/>
          <w:iCs/>
          <w:sz w:val="20"/>
          <w:szCs w:val="20"/>
        </w:rPr>
        <w:t xml:space="preserve">Figure </w:t>
      </w:r>
      <w:r w:rsidR="000A34E4" w:rsidRPr="00EC42CC">
        <w:rPr>
          <w:rFonts w:ascii="Arial" w:hAnsi="Arial" w:cs="Arial"/>
          <w:b/>
          <w:iCs/>
          <w:sz w:val="20"/>
          <w:szCs w:val="20"/>
        </w:rPr>
        <w:t>4</w:t>
      </w:r>
      <w:r w:rsidR="00486693" w:rsidRPr="00EC42CC">
        <w:rPr>
          <w:rFonts w:ascii="Arial" w:hAnsi="Arial" w:cs="Arial"/>
          <w:bCs/>
          <w:iCs/>
          <w:sz w:val="20"/>
          <w:szCs w:val="20"/>
        </w:rPr>
        <w:t xml:space="preserve"> shows</w:t>
      </w:r>
      <w:r w:rsidR="005A7901" w:rsidRPr="00EC42CC">
        <w:rPr>
          <w:rFonts w:ascii="Arial" w:hAnsi="Arial" w:cs="Arial"/>
          <w:bCs/>
          <w:iCs/>
          <w:sz w:val="20"/>
          <w:szCs w:val="20"/>
        </w:rPr>
        <w:t xml:space="preserve"> concordance results for all experiment-wide significant phenotypes across all of the phenotypes tested. </w:t>
      </w:r>
      <w:r w:rsidR="00244847" w:rsidRPr="00EC42CC">
        <w:rPr>
          <w:rFonts w:ascii="Arial" w:hAnsi="Arial" w:cs="Arial"/>
          <w:bCs/>
          <w:iCs/>
          <w:sz w:val="20"/>
          <w:szCs w:val="20"/>
        </w:rPr>
        <w:t xml:space="preserve">For those phenotypes concordant with AN, this may indicate that genetic regulation of those AN </w:t>
      </w:r>
      <w:proofErr w:type="gramStart"/>
      <w:r w:rsidR="00244847" w:rsidRPr="00EC42CC">
        <w:rPr>
          <w:rFonts w:ascii="Arial" w:hAnsi="Arial" w:cs="Arial"/>
          <w:bCs/>
          <w:iCs/>
          <w:sz w:val="20"/>
          <w:szCs w:val="20"/>
        </w:rPr>
        <w:t>genes</w:t>
      </w:r>
      <w:proofErr w:type="gramEnd"/>
      <w:r w:rsidR="00244847" w:rsidRPr="00EC42CC">
        <w:rPr>
          <w:rFonts w:ascii="Arial" w:hAnsi="Arial" w:cs="Arial"/>
          <w:bCs/>
          <w:iCs/>
          <w:sz w:val="20"/>
          <w:szCs w:val="20"/>
        </w:rPr>
        <w:t xml:space="preserve"> is more similar to individuals with AN in individuals with those clinical outcomes.</w:t>
      </w:r>
    </w:p>
    <w:p w14:paraId="36A39FE0" w14:textId="65C0E827" w:rsidR="00B432D3" w:rsidRPr="00EC42CC" w:rsidRDefault="00B432D3" w:rsidP="00BB2EE9">
      <w:pPr>
        <w:spacing w:line="480" w:lineRule="auto"/>
        <w:rPr>
          <w:rFonts w:ascii="Arial" w:hAnsi="Arial" w:cs="Arial"/>
          <w:b/>
          <w:i/>
          <w:sz w:val="20"/>
          <w:szCs w:val="20"/>
        </w:rPr>
      </w:pPr>
      <w:r w:rsidRPr="00D9522F">
        <w:rPr>
          <w:rFonts w:ascii="Arial" w:hAnsi="Arial" w:cs="Arial"/>
          <w:b/>
          <w:i/>
          <w:sz w:val="20"/>
          <w:szCs w:val="20"/>
        </w:rPr>
        <w:br w:type="page"/>
      </w:r>
    </w:p>
    <w:p w14:paraId="77DD2A8F" w14:textId="77777777" w:rsidR="00C66D80" w:rsidRPr="00D9522F" w:rsidRDefault="00C66D80" w:rsidP="00D9522F">
      <w:pPr>
        <w:spacing w:line="480" w:lineRule="auto"/>
        <w:rPr>
          <w:rFonts w:ascii="Arial" w:hAnsi="Arial" w:cs="Arial"/>
          <w:b/>
          <w:i/>
          <w:sz w:val="20"/>
          <w:szCs w:val="20"/>
        </w:rPr>
      </w:pPr>
    </w:p>
    <w:p w14:paraId="658B5BD5" w14:textId="35AA2802" w:rsidR="00BB2B10" w:rsidRPr="00EC42CC" w:rsidRDefault="00BB2B10" w:rsidP="00BB2B10">
      <w:pPr>
        <w:spacing w:line="480" w:lineRule="auto"/>
        <w:rPr>
          <w:rFonts w:ascii="Arial" w:hAnsi="Arial" w:cs="Arial"/>
          <w:b/>
        </w:rPr>
      </w:pPr>
      <w:r w:rsidRPr="00EC42CC">
        <w:rPr>
          <w:rFonts w:ascii="Arial" w:hAnsi="Arial" w:cs="Arial"/>
          <w:b/>
        </w:rPr>
        <w:t>SUPPLEMENTARY FIGURES AND TABLES</w:t>
      </w:r>
    </w:p>
    <w:p w14:paraId="6DD234E1" w14:textId="2A92D548" w:rsidR="00FC7D1B" w:rsidRPr="00EC42CC" w:rsidRDefault="00E0197D" w:rsidP="00FC7D1B">
      <w:pPr>
        <w:pStyle w:val="Caption"/>
        <w:spacing w:line="480" w:lineRule="auto"/>
        <w:rPr>
          <w:rFonts w:ascii="Arial" w:hAnsi="Arial" w:cs="Arial"/>
          <w:b w:val="0"/>
          <w:color w:val="auto"/>
          <w:sz w:val="20"/>
          <w:szCs w:val="20"/>
        </w:rPr>
      </w:pPr>
      <w:r w:rsidRPr="00D9522F">
        <w:rPr>
          <w:rFonts w:ascii="Arial" w:hAnsi="Arial" w:cs="Arial"/>
          <w:sz w:val="20"/>
          <w:szCs w:val="20"/>
        </w:rPr>
        <w:t>Figure S1:</w:t>
      </w:r>
      <w:r w:rsidR="00FC7D1B" w:rsidRPr="00D9522F">
        <w:rPr>
          <w:rFonts w:ascii="Arial" w:hAnsi="Arial" w:cs="Arial"/>
          <w:b w:val="0"/>
          <w:sz w:val="20"/>
          <w:szCs w:val="20"/>
        </w:rPr>
        <w:t xml:space="preserve"> </w:t>
      </w:r>
      <w:r w:rsidR="00FC7D1B" w:rsidRPr="00EC42CC">
        <w:rPr>
          <w:rFonts w:ascii="Arial" w:hAnsi="Arial" w:cs="Arial"/>
          <w:color w:val="auto"/>
          <w:sz w:val="20"/>
          <w:szCs w:val="20"/>
        </w:rPr>
        <w:t>BMI stratification of the Bio</w:t>
      </w:r>
      <w:r w:rsidR="00FC7D1B" w:rsidRPr="00EC42CC">
        <w:rPr>
          <w:rFonts w:ascii="Arial" w:hAnsi="Arial" w:cs="Arial"/>
          <w:i/>
          <w:color w:val="auto"/>
          <w:sz w:val="20"/>
          <w:szCs w:val="20"/>
        </w:rPr>
        <w:t>Me</w:t>
      </w:r>
      <w:r w:rsidR="00FC7D1B" w:rsidRPr="00EC42CC">
        <w:rPr>
          <w:rFonts w:ascii="Arial" w:hAnsi="Arial" w:cs="Arial"/>
          <w:color w:val="auto"/>
          <w:sz w:val="20"/>
          <w:szCs w:val="20"/>
        </w:rPr>
        <w:t xml:space="preserve">™ cohort. </w:t>
      </w:r>
      <w:r w:rsidR="00FC7D1B" w:rsidRPr="00EC42CC">
        <w:rPr>
          <w:rFonts w:ascii="Arial" w:hAnsi="Arial" w:cs="Arial"/>
          <w:b w:val="0"/>
          <w:color w:val="auto"/>
          <w:sz w:val="20"/>
          <w:szCs w:val="20"/>
        </w:rPr>
        <w:t>We stratified the Bio</w:t>
      </w:r>
      <w:r w:rsidR="00FC7D1B" w:rsidRPr="00EC42CC">
        <w:rPr>
          <w:rFonts w:ascii="Arial" w:hAnsi="Arial" w:cs="Arial"/>
          <w:b w:val="0"/>
          <w:i/>
          <w:color w:val="auto"/>
          <w:sz w:val="20"/>
          <w:szCs w:val="20"/>
        </w:rPr>
        <w:t>Me</w:t>
      </w:r>
      <w:r w:rsidR="00FC7D1B" w:rsidRPr="00EC42CC">
        <w:rPr>
          <w:rFonts w:ascii="Arial" w:hAnsi="Arial" w:cs="Arial"/>
          <w:b w:val="0"/>
          <w:color w:val="auto"/>
          <w:sz w:val="20"/>
          <w:szCs w:val="20"/>
        </w:rPr>
        <w:t>™ individuals into three BMI groups: High, Mid and Low, based on the distribution of BMI within each ancestry by sex. (A) Individuals whose BMI fell above the 3</w:t>
      </w:r>
      <w:r w:rsidR="00FC7D1B" w:rsidRPr="00EC42CC">
        <w:rPr>
          <w:rFonts w:ascii="Arial" w:hAnsi="Arial" w:cs="Arial"/>
          <w:b w:val="0"/>
          <w:color w:val="auto"/>
          <w:sz w:val="20"/>
          <w:szCs w:val="20"/>
          <w:vertAlign w:val="superscript"/>
        </w:rPr>
        <w:t>rd</w:t>
      </w:r>
      <w:r w:rsidR="00FC7D1B" w:rsidRPr="00EC42CC">
        <w:rPr>
          <w:rFonts w:ascii="Arial" w:hAnsi="Arial" w:cs="Arial"/>
          <w:b w:val="0"/>
          <w:color w:val="auto"/>
          <w:sz w:val="20"/>
          <w:szCs w:val="20"/>
        </w:rPr>
        <w:t xml:space="preserve"> quartile of BMI distribution were assigned to the High BMI group, those whose BMI fell below the 1</w:t>
      </w:r>
      <w:r w:rsidR="00FC7D1B" w:rsidRPr="00EC42CC">
        <w:rPr>
          <w:rFonts w:ascii="Arial" w:hAnsi="Arial" w:cs="Arial"/>
          <w:b w:val="0"/>
          <w:color w:val="auto"/>
          <w:sz w:val="20"/>
          <w:szCs w:val="20"/>
          <w:vertAlign w:val="superscript"/>
        </w:rPr>
        <w:t>st</w:t>
      </w:r>
      <w:r w:rsidR="00FC7D1B" w:rsidRPr="00EC42CC">
        <w:rPr>
          <w:rFonts w:ascii="Arial" w:hAnsi="Arial" w:cs="Arial"/>
          <w:b w:val="0"/>
          <w:color w:val="auto"/>
          <w:sz w:val="20"/>
          <w:szCs w:val="20"/>
        </w:rPr>
        <w:t xml:space="preserve"> quartile were assigned to Low, and those between the 1</w:t>
      </w:r>
      <w:r w:rsidR="00FC7D1B" w:rsidRPr="00EC42CC">
        <w:rPr>
          <w:rFonts w:ascii="Arial" w:hAnsi="Arial" w:cs="Arial"/>
          <w:b w:val="0"/>
          <w:color w:val="auto"/>
          <w:sz w:val="20"/>
          <w:szCs w:val="20"/>
          <w:vertAlign w:val="superscript"/>
        </w:rPr>
        <w:t>st</w:t>
      </w:r>
      <w:r w:rsidR="00FC7D1B" w:rsidRPr="00EC42CC">
        <w:rPr>
          <w:rFonts w:ascii="Arial" w:hAnsi="Arial" w:cs="Arial"/>
          <w:b w:val="0"/>
          <w:color w:val="auto"/>
          <w:sz w:val="20"/>
          <w:szCs w:val="20"/>
        </w:rPr>
        <w:t xml:space="preserve"> and 3</w:t>
      </w:r>
      <w:r w:rsidR="00FC7D1B" w:rsidRPr="00EC42CC">
        <w:rPr>
          <w:rFonts w:ascii="Arial" w:hAnsi="Arial" w:cs="Arial"/>
          <w:b w:val="0"/>
          <w:color w:val="auto"/>
          <w:sz w:val="20"/>
          <w:szCs w:val="20"/>
          <w:vertAlign w:val="superscript"/>
        </w:rPr>
        <w:t>rd</w:t>
      </w:r>
      <w:r w:rsidR="00FC7D1B" w:rsidRPr="00EC42CC">
        <w:rPr>
          <w:rFonts w:ascii="Arial" w:hAnsi="Arial" w:cs="Arial"/>
          <w:b w:val="0"/>
          <w:color w:val="auto"/>
          <w:sz w:val="20"/>
          <w:szCs w:val="20"/>
        </w:rPr>
        <w:t xml:space="preserve"> quartiles of the distribution were assigned to the Mid BMI group. (B) BMI distributions are plotted by sex (female, male) for each ancestry group. Ancestry is coded as: AA (African), EA (European), ESA (East Asian), HA (Hispanic), NA (Native American), SAS (South Asian).   </w:t>
      </w:r>
    </w:p>
    <w:p w14:paraId="5E0CE1DA" w14:textId="77777777" w:rsidR="00FE165D" w:rsidRPr="00EC42CC" w:rsidRDefault="00FE165D" w:rsidP="00D9522F">
      <w:pPr>
        <w:rPr>
          <w:rFonts w:ascii="Arial" w:hAnsi="Arial" w:cs="Arial"/>
          <w:sz w:val="20"/>
          <w:szCs w:val="20"/>
        </w:rPr>
      </w:pPr>
    </w:p>
    <w:p w14:paraId="5EE96057" w14:textId="5D89CF82" w:rsidR="00FC7D1B" w:rsidRPr="00EC42CC" w:rsidRDefault="00FC7D1B" w:rsidP="00FC7D1B">
      <w:pPr>
        <w:pStyle w:val="Caption"/>
        <w:spacing w:line="480" w:lineRule="auto"/>
        <w:rPr>
          <w:rFonts w:ascii="Arial" w:hAnsi="Arial" w:cs="Arial"/>
          <w:b w:val="0"/>
          <w:color w:val="auto"/>
          <w:sz w:val="20"/>
          <w:szCs w:val="20"/>
        </w:rPr>
      </w:pPr>
      <w:r w:rsidRPr="00EC42CC">
        <w:rPr>
          <w:rFonts w:ascii="Arial" w:hAnsi="Arial" w:cs="Arial"/>
          <w:color w:val="auto"/>
          <w:sz w:val="20"/>
          <w:szCs w:val="20"/>
        </w:rPr>
        <w:t xml:space="preserve">Figure S2: Distribution of simulated gene expression to test for case contamination. </w:t>
      </w:r>
      <w:r w:rsidRPr="00EC42CC">
        <w:rPr>
          <w:rFonts w:ascii="Arial" w:hAnsi="Arial" w:cs="Arial"/>
          <w:b w:val="0"/>
          <w:color w:val="auto"/>
          <w:sz w:val="20"/>
          <w:szCs w:val="20"/>
        </w:rPr>
        <w:t>Simulated gene expression distributions for 10,000 permutations at varying levels of contamination rate (</w:t>
      </w:r>
      <w:r w:rsidRPr="00EC42CC">
        <w:rPr>
          <w:rFonts w:ascii="Arial" w:hAnsi="Arial" w:cs="Arial"/>
          <w:b w:val="0"/>
          <w:i/>
          <w:color w:val="auto"/>
          <w:sz w:val="20"/>
          <w:szCs w:val="20"/>
        </w:rPr>
        <w:t>p</w:t>
      </w:r>
      <w:r w:rsidRPr="00EC42CC">
        <w:rPr>
          <w:rFonts w:ascii="Arial" w:hAnsi="Arial" w:cs="Arial"/>
          <w:b w:val="0"/>
          <w:color w:val="auto"/>
          <w:sz w:val="20"/>
          <w:szCs w:val="20"/>
        </w:rPr>
        <w:t>) and effect on GReX (</w:t>
      </w:r>
      <m:oMath>
        <m:r>
          <m:rPr>
            <m:sty m:val="bi"/>
          </m:rPr>
          <w:rPr>
            <w:rFonts w:ascii="Cambria Math" w:hAnsi="Cambria Math" w:cs="Arial"/>
            <w:color w:val="auto"/>
            <w:sz w:val="20"/>
            <w:szCs w:val="20"/>
          </w:rPr>
          <m:t>β</m:t>
        </m:r>
      </m:oMath>
      <w:r w:rsidRPr="00EC42CC">
        <w:rPr>
          <w:rFonts w:ascii="Arial" w:hAnsi="Arial" w:cs="Arial"/>
          <w:b w:val="0"/>
          <w:color w:val="auto"/>
          <w:sz w:val="20"/>
          <w:szCs w:val="20"/>
        </w:rPr>
        <w:t xml:space="preserve">) for 1000 cases (X) and 1000 controls (Y). (A) p=0.01, </w:t>
      </w:r>
      <m:oMath>
        <m:r>
          <m:rPr>
            <m:sty m:val="bi"/>
          </m:rPr>
          <w:rPr>
            <w:rFonts w:ascii="Cambria Math" w:hAnsi="Cambria Math" w:cs="Arial"/>
            <w:color w:val="auto"/>
            <w:sz w:val="20"/>
            <w:szCs w:val="20"/>
          </w:rPr>
          <m:t>β</m:t>
        </m:r>
      </m:oMath>
      <w:r w:rsidRPr="00EC42CC">
        <w:rPr>
          <w:rFonts w:ascii="Arial" w:hAnsi="Arial" w:cs="Arial"/>
          <w:b w:val="0"/>
          <w:color w:val="auto"/>
          <w:sz w:val="20"/>
          <w:szCs w:val="20"/>
        </w:rPr>
        <w:t xml:space="preserve">=0.1 (B) p=0.1, </w:t>
      </w:r>
      <m:oMath>
        <m:r>
          <m:rPr>
            <m:sty m:val="bi"/>
          </m:rPr>
          <w:rPr>
            <w:rFonts w:ascii="Cambria Math" w:hAnsi="Cambria Math" w:cs="Arial"/>
            <w:color w:val="auto"/>
            <w:sz w:val="20"/>
            <w:szCs w:val="20"/>
          </w:rPr>
          <m:t>β</m:t>
        </m:r>
      </m:oMath>
      <w:r w:rsidRPr="00EC42CC">
        <w:rPr>
          <w:rFonts w:ascii="Arial" w:hAnsi="Arial" w:cs="Arial"/>
          <w:b w:val="0"/>
          <w:color w:val="auto"/>
          <w:sz w:val="20"/>
          <w:szCs w:val="20"/>
        </w:rPr>
        <w:t xml:space="preserve">=0.5 (C) p=0.001, </w:t>
      </w:r>
      <m:oMath>
        <m:r>
          <m:rPr>
            <m:sty m:val="bi"/>
          </m:rPr>
          <w:rPr>
            <w:rFonts w:ascii="Cambria Math" w:hAnsi="Cambria Math" w:cs="Arial"/>
            <w:color w:val="auto"/>
            <w:sz w:val="20"/>
            <w:szCs w:val="20"/>
          </w:rPr>
          <m:t>β</m:t>
        </m:r>
      </m:oMath>
      <w:r w:rsidRPr="00EC42CC">
        <w:rPr>
          <w:rFonts w:ascii="Arial" w:hAnsi="Arial" w:cs="Arial"/>
          <w:b w:val="0"/>
          <w:color w:val="auto"/>
          <w:sz w:val="20"/>
          <w:szCs w:val="20"/>
        </w:rPr>
        <w:t xml:space="preserve">=1 (D) p=0.4, </w:t>
      </w:r>
      <m:oMath>
        <m:r>
          <m:rPr>
            <m:sty m:val="bi"/>
          </m:rPr>
          <w:rPr>
            <w:rFonts w:ascii="Cambria Math" w:hAnsi="Cambria Math" w:cs="Arial"/>
            <w:color w:val="auto"/>
            <w:sz w:val="20"/>
            <w:szCs w:val="20"/>
          </w:rPr>
          <m:t>β</m:t>
        </m:r>
      </m:oMath>
      <w:r w:rsidRPr="00EC42CC">
        <w:rPr>
          <w:rFonts w:ascii="Arial" w:hAnsi="Arial" w:cs="Arial"/>
          <w:b w:val="0"/>
          <w:color w:val="auto"/>
          <w:sz w:val="20"/>
          <w:szCs w:val="20"/>
        </w:rPr>
        <w:t>=0.25.</w:t>
      </w:r>
    </w:p>
    <w:p w14:paraId="2A4CFD77" w14:textId="77777777" w:rsidR="00FC7D1B" w:rsidRPr="00EC42CC" w:rsidRDefault="00FC7D1B" w:rsidP="00D9522F">
      <w:pPr>
        <w:rPr>
          <w:rFonts w:ascii="Arial" w:hAnsi="Arial" w:cs="Arial"/>
          <w:sz w:val="20"/>
          <w:szCs w:val="20"/>
        </w:rPr>
      </w:pPr>
    </w:p>
    <w:p w14:paraId="0FBFBC0B" w14:textId="67BA6029" w:rsidR="00FC7D1B" w:rsidRPr="00EC42CC" w:rsidRDefault="00FC7D1B" w:rsidP="00FC7D1B">
      <w:pPr>
        <w:pStyle w:val="Caption"/>
        <w:spacing w:line="480" w:lineRule="auto"/>
        <w:rPr>
          <w:rFonts w:ascii="Arial" w:hAnsi="Arial" w:cs="Arial"/>
          <w:b w:val="0"/>
          <w:color w:val="auto"/>
          <w:sz w:val="20"/>
          <w:szCs w:val="20"/>
        </w:rPr>
      </w:pPr>
      <w:r w:rsidRPr="00EC42CC">
        <w:rPr>
          <w:rFonts w:ascii="Arial" w:hAnsi="Arial" w:cs="Arial"/>
          <w:color w:val="auto"/>
          <w:sz w:val="20"/>
          <w:szCs w:val="20"/>
        </w:rPr>
        <w:t xml:space="preserve">Figure S3: Diagnosis code associations across stratification groups. </w:t>
      </w:r>
      <w:r w:rsidRPr="00EC42CC">
        <w:rPr>
          <w:rFonts w:ascii="Arial" w:hAnsi="Arial" w:cs="Arial"/>
          <w:b w:val="0"/>
          <w:color w:val="auto"/>
          <w:sz w:val="20"/>
          <w:szCs w:val="20"/>
        </w:rPr>
        <w:t>Effect estimates and 95% CI for FDR-significant associations of AN-GReX with (A) Encounter Diagnosis ICD-10 codes across the BMI stratified groups, Overall, High</w:t>
      </w:r>
      <w:r w:rsidR="00DD6F9A">
        <w:rPr>
          <w:rFonts w:ascii="Arial" w:hAnsi="Arial" w:cs="Arial"/>
          <w:b w:val="0"/>
          <w:color w:val="auto"/>
          <w:sz w:val="20"/>
          <w:szCs w:val="20"/>
        </w:rPr>
        <w:t>-</w:t>
      </w:r>
      <w:r w:rsidRPr="00EC42CC">
        <w:rPr>
          <w:rFonts w:ascii="Arial" w:hAnsi="Arial" w:cs="Arial"/>
          <w:b w:val="0"/>
          <w:color w:val="auto"/>
          <w:sz w:val="20"/>
          <w:szCs w:val="20"/>
        </w:rPr>
        <w:t>BMI, Mid</w:t>
      </w:r>
      <w:r w:rsidR="00DD6F9A">
        <w:rPr>
          <w:rFonts w:ascii="Arial" w:hAnsi="Arial" w:cs="Arial"/>
          <w:b w:val="0"/>
          <w:color w:val="auto"/>
          <w:sz w:val="20"/>
          <w:szCs w:val="20"/>
        </w:rPr>
        <w:t>-</w:t>
      </w:r>
      <w:r w:rsidRPr="00EC42CC">
        <w:rPr>
          <w:rFonts w:ascii="Arial" w:hAnsi="Arial" w:cs="Arial"/>
          <w:b w:val="0"/>
          <w:color w:val="auto"/>
          <w:sz w:val="20"/>
          <w:szCs w:val="20"/>
        </w:rPr>
        <w:t>BMI, and Low</w:t>
      </w:r>
      <w:r w:rsidR="00DD6F9A">
        <w:rPr>
          <w:rFonts w:ascii="Arial" w:hAnsi="Arial" w:cs="Arial"/>
          <w:b w:val="0"/>
          <w:color w:val="auto"/>
          <w:sz w:val="20"/>
          <w:szCs w:val="20"/>
        </w:rPr>
        <w:t>-</w:t>
      </w:r>
      <w:r w:rsidRPr="00EC42CC">
        <w:rPr>
          <w:rFonts w:ascii="Arial" w:hAnsi="Arial" w:cs="Arial"/>
          <w:b w:val="0"/>
          <w:color w:val="auto"/>
          <w:sz w:val="20"/>
          <w:szCs w:val="20"/>
        </w:rPr>
        <w:t>BMI, and (B) across sex-stratified groups. (C) Phecode associations across the BMI stratification groups: Overall, High</w:t>
      </w:r>
      <w:r w:rsidR="00DD6F9A">
        <w:rPr>
          <w:rFonts w:ascii="Arial" w:hAnsi="Arial" w:cs="Arial"/>
          <w:b w:val="0"/>
          <w:color w:val="auto"/>
          <w:sz w:val="20"/>
          <w:szCs w:val="20"/>
        </w:rPr>
        <w:t>-</w:t>
      </w:r>
      <w:r w:rsidRPr="00EC42CC">
        <w:rPr>
          <w:rFonts w:ascii="Arial" w:hAnsi="Arial" w:cs="Arial"/>
          <w:b w:val="0"/>
          <w:color w:val="auto"/>
          <w:sz w:val="20"/>
          <w:szCs w:val="20"/>
        </w:rPr>
        <w:t>BMI, Mid</w:t>
      </w:r>
      <w:r w:rsidR="00DD6F9A">
        <w:rPr>
          <w:rFonts w:ascii="Arial" w:hAnsi="Arial" w:cs="Arial"/>
          <w:b w:val="0"/>
          <w:color w:val="auto"/>
          <w:sz w:val="20"/>
          <w:szCs w:val="20"/>
        </w:rPr>
        <w:t>-</w:t>
      </w:r>
      <w:r w:rsidRPr="00EC42CC">
        <w:rPr>
          <w:rFonts w:ascii="Arial" w:hAnsi="Arial" w:cs="Arial"/>
          <w:b w:val="0"/>
          <w:color w:val="auto"/>
          <w:sz w:val="20"/>
          <w:szCs w:val="20"/>
        </w:rPr>
        <w:t>BMI, and Low</w:t>
      </w:r>
      <w:r w:rsidR="00DD6F9A">
        <w:rPr>
          <w:rFonts w:ascii="Arial" w:hAnsi="Arial" w:cs="Arial"/>
          <w:b w:val="0"/>
          <w:color w:val="auto"/>
          <w:sz w:val="20"/>
          <w:szCs w:val="20"/>
        </w:rPr>
        <w:t>-</w:t>
      </w:r>
      <w:r w:rsidRPr="00EC42CC">
        <w:rPr>
          <w:rFonts w:ascii="Arial" w:hAnsi="Arial" w:cs="Arial"/>
          <w:b w:val="0"/>
          <w:color w:val="auto"/>
          <w:sz w:val="20"/>
          <w:szCs w:val="20"/>
        </w:rPr>
        <w:t xml:space="preserve">BMI and (D) sex-stratified groups. Diagnosis code and description and </w:t>
      </w:r>
      <w:r w:rsidR="00DD6F9A">
        <w:rPr>
          <w:rFonts w:ascii="Arial" w:hAnsi="Arial" w:cs="Arial"/>
          <w:b w:val="0"/>
          <w:color w:val="auto"/>
          <w:sz w:val="20"/>
          <w:szCs w:val="20"/>
        </w:rPr>
        <w:t>g</w:t>
      </w:r>
      <w:r w:rsidRPr="00EC42CC">
        <w:rPr>
          <w:rFonts w:ascii="Arial" w:hAnsi="Arial" w:cs="Arial"/>
          <w:b w:val="0"/>
          <w:color w:val="auto"/>
          <w:sz w:val="20"/>
          <w:szCs w:val="20"/>
        </w:rPr>
        <w:t>ene-</w:t>
      </w:r>
      <w:r w:rsidR="00DD6F9A">
        <w:rPr>
          <w:rFonts w:ascii="Arial" w:hAnsi="Arial" w:cs="Arial"/>
          <w:b w:val="0"/>
          <w:color w:val="auto"/>
          <w:sz w:val="20"/>
          <w:szCs w:val="20"/>
        </w:rPr>
        <w:t>t</w:t>
      </w:r>
      <w:r w:rsidRPr="00EC42CC">
        <w:rPr>
          <w:rFonts w:ascii="Arial" w:hAnsi="Arial" w:cs="Arial"/>
          <w:b w:val="0"/>
          <w:color w:val="auto"/>
          <w:sz w:val="20"/>
          <w:szCs w:val="20"/>
        </w:rPr>
        <w:t>issue given on the Y-axis. Experiment-wide significance threshold set at p&lt;3.4 x 10</w:t>
      </w:r>
      <w:r w:rsidRPr="00EC42CC">
        <w:rPr>
          <w:rFonts w:ascii="Arial" w:hAnsi="Arial" w:cs="Arial"/>
          <w:b w:val="0"/>
          <w:color w:val="auto"/>
          <w:sz w:val="20"/>
          <w:szCs w:val="20"/>
          <w:vertAlign w:val="superscript"/>
        </w:rPr>
        <w:t>-7</w:t>
      </w:r>
      <w:r w:rsidRPr="00EC42CC">
        <w:rPr>
          <w:rFonts w:ascii="Arial" w:hAnsi="Arial" w:cs="Arial"/>
          <w:b w:val="0"/>
          <w:color w:val="auto"/>
          <w:sz w:val="20"/>
          <w:szCs w:val="20"/>
        </w:rPr>
        <w:t>. *High</w:t>
      </w:r>
      <w:r w:rsidR="00DD6F9A">
        <w:rPr>
          <w:rFonts w:ascii="Arial" w:hAnsi="Arial" w:cs="Arial"/>
          <w:b w:val="0"/>
          <w:color w:val="auto"/>
          <w:sz w:val="20"/>
          <w:szCs w:val="20"/>
        </w:rPr>
        <w:t>-</w:t>
      </w:r>
      <w:r w:rsidRPr="00EC42CC">
        <w:rPr>
          <w:rFonts w:ascii="Arial" w:hAnsi="Arial" w:cs="Arial"/>
          <w:b w:val="0"/>
          <w:color w:val="auto"/>
          <w:sz w:val="20"/>
          <w:szCs w:val="20"/>
        </w:rPr>
        <w:t xml:space="preserve">BMI and Males are missing </w:t>
      </w:r>
      <w:r w:rsidR="00DD6F9A">
        <w:rPr>
          <w:rFonts w:ascii="Arial" w:hAnsi="Arial" w:cs="Arial"/>
          <w:b w:val="0"/>
          <w:color w:val="auto"/>
          <w:sz w:val="20"/>
          <w:szCs w:val="20"/>
        </w:rPr>
        <w:t>c</w:t>
      </w:r>
      <w:r w:rsidRPr="00EC42CC">
        <w:rPr>
          <w:rFonts w:ascii="Arial" w:hAnsi="Arial" w:cs="Arial"/>
          <w:b w:val="0"/>
          <w:color w:val="auto"/>
          <w:sz w:val="20"/>
          <w:szCs w:val="20"/>
        </w:rPr>
        <w:t>eliac phecode associations, and High</w:t>
      </w:r>
      <w:r w:rsidR="00DD6F9A">
        <w:rPr>
          <w:rFonts w:ascii="Arial" w:hAnsi="Arial" w:cs="Arial"/>
          <w:b w:val="0"/>
          <w:color w:val="auto"/>
          <w:sz w:val="20"/>
          <w:szCs w:val="20"/>
        </w:rPr>
        <w:t>-</w:t>
      </w:r>
      <w:r w:rsidRPr="00EC42CC">
        <w:rPr>
          <w:rFonts w:ascii="Arial" w:hAnsi="Arial" w:cs="Arial"/>
          <w:b w:val="0"/>
          <w:color w:val="auto"/>
          <w:sz w:val="20"/>
          <w:szCs w:val="20"/>
        </w:rPr>
        <w:t xml:space="preserve"> and Low</w:t>
      </w:r>
      <w:r w:rsidR="00DD6F9A">
        <w:rPr>
          <w:rFonts w:ascii="Arial" w:hAnsi="Arial" w:cs="Arial"/>
          <w:b w:val="0"/>
          <w:color w:val="auto"/>
          <w:sz w:val="20"/>
          <w:szCs w:val="20"/>
        </w:rPr>
        <w:t>-</w:t>
      </w:r>
      <w:r w:rsidRPr="00EC42CC">
        <w:rPr>
          <w:rFonts w:ascii="Arial" w:hAnsi="Arial" w:cs="Arial"/>
          <w:b w:val="0"/>
          <w:color w:val="auto"/>
          <w:sz w:val="20"/>
          <w:szCs w:val="20"/>
        </w:rPr>
        <w:t xml:space="preserve">BMI groups are missing </w:t>
      </w:r>
      <w:r w:rsidR="00DD6F9A">
        <w:rPr>
          <w:rFonts w:ascii="Arial" w:hAnsi="Arial" w:cs="Arial"/>
          <w:b w:val="0"/>
          <w:color w:val="auto"/>
          <w:sz w:val="20"/>
          <w:szCs w:val="20"/>
        </w:rPr>
        <w:t>i</w:t>
      </w:r>
      <w:r w:rsidRPr="00EC42CC">
        <w:rPr>
          <w:rFonts w:ascii="Arial" w:hAnsi="Arial" w:cs="Arial"/>
          <w:b w:val="0"/>
          <w:color w:val="auto"/>
          <w:sz w:val="20"/>
          <w:szCs w:val="20"/>
        </w:rPr>
        <w:t>mmunodeficiency diagnoses due to low numbers of cases (N</w:t>
      </w:r>
      <w:r w:rsidRPr="00EC42CC">
        <w:rPr>
          <w:rFonts w:ascii="Arial" w:hAnsi="Arial" w:cs="Arial"/>
          <w:b w:val="0"/>
          <w:color w:val="auto"/>
          <w:sz w:val="20"/>
          <w:szCs w:val="20"/>
          <w:vertAlign w:val="subscript"/>
        </w:rPr>
        <w:t>eff</w:t>
      </w:r>
      <w:r w:rsidRPr="00EC42CC">
        <w:rPr>
          <w:rFonts w:ascii="Arial" w:hAnsi="Arial" w:cs="Arial"/>
          <w:b w:val="0"/>
          <w:color w:val="auto"/>
          <w:sz w:val="20"/>
          <w:szCs w:val="20"/>
        </w:rPr>
        <w:t>&lt;100) within those groups.</w:t>
      </w:r>
    </w:p>
    <w:p w14:paraId="76B0634B" w14:textId="4C1CAA32" w:rsidR="000170C3" w:rsidRPr="00D9522F" w:rsidRDefault="000170C3" w:rsidP="000170C3">
      <w:pPr>
        <w:rPr>
          <w:rFonts w:ascii="Arial" w:hAnsi="Arial" w:cs="Arial"/>
          <w:sz w:val="20"/>
          <w:szCs w:val="20"/>
        </w:rPr>
      </w:pPr>
    </w:p>
    <w:p w14:paraId="02BA2F83" w14:textId="311D6D88" w:rsidR="000170C3" w:rsidRPr="00EC42CC" w:rsidRDefault="00E462B6" w:rsidP="00D9522F">
      <w:pPr>
        <w:spacing w:line="480" w:lineRule="auto"/>
        <w:rPr>
          <w:rFonts w:ascii="Arial" w:hAnsi="Arial" w:cs="Arial"/>
          <w:sz w:val="20"/>
          <w:szCs w:val="20"/>
        </w:rPr>
      </w:pPr>
      <w:r w:rsidRPr="00D9522F">
        <w:rPr>
          <w:rFonts w:ascii="Arial" w:hAnsi="Arial" w:cs="Arial"/>
          <w:b/>
          <w:sz w:val="20"/>
          <w:szCs w:val="20"/>
        </w:rPr>
        <w:t>Figure S4: Forest plot of substance use AN-GReX associations across stratification groups</w:t>
      </w:r>
      <w:r w:rsidRPr="00EC42CC">
        <w:rPr>
          <w:rFonts w:ascii="Arial" w:hAnsi="Arial" w:cs="Arial"/>
          <w:sz w:val="20"/>
          <w:szCs w:val="20"/>
        </w:rPr>
        <w:t>. Effect estimates and 95% CI for the associations of (A) AN-GReX with substance use phenotypes across the stratification groups: Overall, High</w:t>
      </w:r>
      <w:r w:rsidR="00DD6F9A">
        <w:rPr>
          <w:rFonts w:ascii="Arial" w:hAnsi="Arial" w:cs="Arial"/>
          <w:sz w:val="20"/>
          <w:szCs w:val="20"/>
        </w:rPr>
        <w:t>-</w:t>
      </w:r>
      <w:r w:rsidRPr="00EC42CC">
        <w:rPr>
          <w:rFonts w:ascii="Arial" w:hAnsi="Arial" w:cs="Arial"/>
          <w:sz w:val="20"/>
          <w:szCs w:val="20"/>
        </w:rPr>
        <w:t>BMI, Mid</w:t>
      </w:r>
      <w:r w:rsidR="00DD6F9A">
        <w:rPr>
          <w:rFonts w:ascii="Arial" w:hAnsi="Arial" w:cs="Arial"/>
          <w:sz w:val="20"/>
          <w:szCs w:val="20"/>
        </w:rPr>
        <w:t>-</w:t>
      </w:r>
      <w:r w:rsidRPr="00EC42CC">
        <w:rPr>
          <w:rFonts w:ascii="Arial" w:hAnsi="Arial" w:cs="Arial"/>
          <w:sz w:val="20"/>
          <w:szCs w:val="20"/>
        </w:rPr>
        <w:t>BMI, Low</w:t>
      </w:r>
      <w:r w:rsidR="00DD6F9A">
        <w:rPr>
          <w:rFonts w:ascii="Arial" w:hAnsi="Arial" w:cs="Arial"/>
          <w:sz w:val="20"/>
          <w:szCs w:val="20"/>
        </w:rPr>
        <w:t>-</w:t>
      </w:r>
      <w:r w:rsidRPr="00EC42CC">
        <w:rPr>
          <w:rFonts w:ascii="Arial" w:hAnsi="Arial" w:cs="Arial"/>
          <w:sz w:val="20"/>
          <w:szCs w:val="20"/>
        </w:rPr>
        <w:t>BMI, Females, and Males. Bonferroni experiment-wide significance set at p&lt;3.6 x 10</w:t>
      </w:r>
      <w:r w:rsidRPr="00D9522F">
        <w:rPr>
          <w:rFonts w:ascii="Arial" w:hAnsi="Arial" w:cs="Arial"/>
          <w:sz w:val="20"/>
          <w:szCs w:val="20"/>
          <w:vertAlign w:val="superscript"/>
        </w:rPr>
        <w:t>-5</w:t>
      </w:r>
      <w:r w:rsidRPr="00EC42CC">
        <w:rPr>
          <w:rFonts w:ascii="Arial" w:hAnsi="Arial" w:cs="Arial"/>
          <w:sz w:val="20"/>
          <w:szCs w:val="20"/>
        </w:rPr>
        <w:t xml:space="preserve"> [31 phenotypes * 45 tissues]. Tissue-specific significance set at </w:t>
      </w:r>
      <w:r w:rsidRPr="00EC42CC">
        <w:rPr>
          <w:rFonts w:ascii="Arial" w:hAnsi="Arial" w:cs="Arial"/>
          <w:sz w:val="20"/>
          <w:szCs w:val="20"/>
        </w:rPr>
        <w:lastRenderedPageBreak/>
        <w:t>p&lt;0.0016 [31 phenotypes]. (B) Context-specific substance use results including BMI, highest recorded weight, and lowest recorded weight predictors.</w:t>
      </w:r>
    </w:p>
    <w:p w14:paraId="6FA3098B" w14:textId="045F36EF" w:rsidR="00E0197D" w:rsidRPr="00D9522F" w:rsidRDefault="00E0197D" w:rsidP="00BB2B10">
      <w:pPr>
        <w:spacing w:line="480" w:lineRule="auto"/>
        <w:rPr>
          <w:rFonts w:ascii="Arial" w:hAnsi="Arial" w:cs="Arial"/>
          <w:b/>
          <w:sz w:val="20"/>
          <w:szCs w:val="20"/>
        </w:rPr>
      </w:pPr>
    </w:p>
    <w:p w14:paraId="62F25907" w14:textId="22BCC46A" w:rsidR="000366F8" w:rsidRPr="00EC42CC" w:rsidRDefault="000366F8" w:rsidP="000366F8">
      <w:pPr>
        <w:pStyle w:val="Caption"/>
        <w:spacing w:line="480" w:lineRule="auto"/>
        <w:rPr>
          <w:rFonts w:ascii="Arial" w:hAnsi="Arial" w:cs="Arial"/>
          <w:b w:val="0"/>
          <w:color w:val="auto"/>
          <w:sz w:val="20"/>
          <w:szCs w:val="20"/>
        </w:rPr>
      </w:pPr>
      <w:r w:rsidRPr="00EC42CC">
        <w:rPr>
          <w:rFonts w:ascii="Arial" w:hAnsi="Arial" w:cs="Arial"/>
          <w:color w:val="auto"/>
          <w:sz w:val="20"/>
          <w:szCs w:val="20"/>
        </w:rPr>
        <w:t xml:space="preserve">Figure S5: Experiment-wide significant AN-GReX associations with medications across stratification groups. </w:t>
      </w:r>
      <w:r w:rsidRPr="00EC42CC">
        <w:rPr>
          <w:rFonts w:ascii="Arial" w:hAnsi="Arial" w:cs="Arial"/>
          <w:b w:val="0"/>
          <w:color w:val="auto"/>
          <w:sz w:val="20"/>
          <w:szCs w:val="20"/>
        </w:rPr>
        <w:t xml:space="preserve">Effect estimates and 95% CI for the associations of </w:t>
      </w:r>
      <w:r w:rsidR="00F15C90" w:rsidRPr="00EC42CC">
        <w:rPr>
          <w:rFonts w:ascii="Arial" w:hAnsi="Arial" w:cs="Arial"/>
          <w:b w:val="0"/>
          <w:color w:val="auto"/>
          <w:sz w:val="20"/>
          <w:szCs w:val="20"/>
        </w:rPr>
        <w:t xml:space="preserve">(A) </w:t>
      </w:r>
      <w:r w:rsidRPr="00EC42CC">
        <w:rPr>
          <w:rFonts w:ascii="Arial" w:hAnsi="Arial" w:cs="Arial"/>
          <w:b w:val="0"/>
          <w:i/>
          <w:color w:val="auto"/>
          <w:sz w:val="20"/>
          <w:szCs w:val="20"/>
        </w:rPr>
        <w:t>CLIC1</w:t>
      </w:r>
      <w:r w:rsidRPr="00EC42CC">
        <w:rPr>
          <w:rFonts w:ascii="Arial" w:hAnsi="Arial" w:cs="Arial"/>
          <w:b w:val="0"/>
          <w:color w:val="auto"/>
          <w:sz w:val="20"/>
          <w:szCs w:val="20"/>
        </w:rPr>
        <w:t>-Spleen GReX with Glucagon</w:t>
      </w:r>
      <w:r w:rsidR="00F15C90" w:rsidRPr="00EC42CC">
        <w:rPr>
          <w:rFonts w:ascii="Arial" w:hAnsi="Arial" w:cs="Arial"/>
          <w:b w:val="0"/>
          <w:color w:val="auto"/>
          <w:sz w:val="20"/>
          <w:szCs w:val="20"/>
        </w:rPr>
        <w:t xml:space="preserve">, and </w:t>
      </w:r>
      <w:r w:rsidR="00F15C90" w:rsidRPr="00D9522F">
        <w:rPr>
          <w:rFonts w:ascii="Arial" w:hAnsi="Arial" w:cs="Arial"/>
          <w:b w:val="0"/>
          <w:i/>
          <w:iCs/>
          <w:color w:val="auto"/>
          <w:sz w:val="20"/>
          <w:szCs w:val="20"/>
        </w:rPr>
        <w:t>RP11-849F2.8</w:t>
      </w:r>
      <w:r w:rsidR="00F15C90" w:rsidRPr="00EC42CC">
        <w:rPr>
          <w:rFonts w:ascii="Arial" w:hAnsi="Arial" w:cs="Arial"/>
          <w:b w:val="0"/>
          <w:color w:val="auto"/>
          <w:sz w:val="20"/>
          <w:szCs w:val="20"/>
        </w:rPr>
        <w:t xml:space="preserve">-Esophagus, Mucosa GReX with Clopidogrel medications </w:t>
      </w:r>
      <w:r w:rsidRPr="00EC42CC">
        <w:rPr>
          <w:rFonts w:ascii="Arial" w:hAnsi="Arial" w:cs="Arial"/>
          <w:b w:val="0"/>
          <w:color w:val="auto"/>
          <w:sz w:val="20"/>
          <w:szCs w:val="20"/>
        </w:rPr>
        <w:t>across the four BMI groups: Overall, High</w:t>
      </w:r>
      <w:r w:rsidR="00DD6F9A">
        <w:rPr>
          <w:rFonts w:ascii="Arial" w:hAnsi="Arial" w:cs="Arial"/>
          <w:b w:val="0"/>
          <w:color w:val="auto"/>
          <w:sz w:val="20"/>
          <w:szCs w:val="20"/>
        </w:rPr>
        <w:t>-</w:t>
      </w:r>
      <w:r w:rsidRPr="00EC42CC">
        <w:rPr>
          <w:rFonts w:ascii="Arial" w:hAnsi="Arial" w:cs="Arial"/>
          <w:b w:val="0"/>
          <w:color w:val="auto"/>
          <w:sz w:val="20"/>
          <w:szCs w:val="20"/>
        </w:rPr>
        <w:t>BMI, Mid</w:t>
      </w:r>
      <w:r w:rsidR="00DD6F9A">
        <w:rPr>
          <w:rFonts w:ascii="Arial" w:hAnsi="Arial" w:cs="Arial"/>
          <w:b w:val="0"/>
          <w:color w:val="auto"/>
          <w:sz w:val="20"/>
          <w:szCs w:val="20"/>
        </w:rPr>
        <w:t>-</w:t>
      </w:r>
      <w:r w:rsidRPr="00EC42CC">
        <w:rPr>
          <w:rFonts w:ascii="Arial" w:hAnsi="Arial" w:cs="Arial"/>
          <w:b w:val="0"/>
          <w:color w:val="auto"/>
          <w:sz w:val="20"/>
          <w:szCs w:val="20"/>
        </w:rPr>
        <w:t>BMI and Low</w:t>
      </w:r>
      <w:r w:rsidR="00DD6F9A">
        <w:rPr>
          <w:rFonts w:ascii="Arial" w:hAnsi="Arial" w:cs="Arial"/>
          <w:b w:val="0"/>
          <w:color w:val="auto"/>
          <w:sz w:val="20"/>
          <w:szCs w:val="20"/>
        </w:rPr>
        <w:t>-</w:t>
      </w:r>
      <w:r w:rsidRPr="00EC42CC">
        <w:rPr>
          <w:rFonts w:ascii="Arial" w:hAnsi="Arial" w:cs="Arial"/>
          <w:b w:val="0"/>
          <w:color w:val="auto"/>
          <w:sz w:val="20"/>
          <w:szCs w:val="20"/>
        </w:rPr>
        <w:t xml:space="preserve">BMI. </w:t>
      </w:r>
      <w:r w:rsidR="00F15C90" w:rsidRPr="00EC42CC">
        <w:rPr>
          <w:rFonts w:ascii="Arial" w:hAnsi="Arial" w:cs="Arial"/>
          <w:b w:val="0"/>
          <w:color w:val="auto"/>
          <w:sz w:val="20"/>
          <w:szCs w:val="20"/>
        </w:rPr>
        <w:t>(B) CLIC1-GReX associations with Glucagon and Insulin medications across sex-stratified groups. Bonferroni experiment significance set at p&lt;1.2 x 10</w:t>
      </w:r>
      <w:r w:rsidR="00F15C90" w:rsidRPr="00D9522F">
        <w:rPr>
          <w:rFonts w:ascii="Arial" w:hAnsi="Arial" w:cs="Arial"/>
          <w:b w:val="0"/>
          <w:color w:val="auto"/>
          <w:sz w:val="20"/>
          <w:szCs w:val="20"/>
          <w:vertAlign w:val="superscript"/>
        </w:rPr>
        <w:t>-6</w:t>
      </w:r>
      <w:r w:rsidR="00F15C90" w:rsidRPr="00EC42CC">
        <w:rPr>
          <w:rFonts w:ascii="Arial" w:hAnsi="Arial" w:cs="Arial"/>
          <w:b w:val="0"/>
          <w:color w:val="auto"/>
          <w:sz w:val="20"/>
          <w:szCs w:val="20"/>
        </w:rPr>
        <w:t xml:space="preserve"> [951 phenotypes * 45 tissues]. </w:t>
      </w:r>
      <w:r w:rsidRPr="00EC42CC">
        <w:rPr>
          <w:rFonts w:ascii="Arial" w:hAnsi="Arial" w:cs="Arial"/>
          <w:b w:val="0"/>
          <w:color w:val="auto"/>
          <w:sz w:val="20"/>
          <w:szCs w:val="20"/>
        </w:rPr>
        <w:t>Tissue-specific significance threshold set at p&lt;5.26 x 10</w:t>
      </w:r>
      <w:r w:rsidRPr="00EC42CC">
        <w:rPr>
          <w:rFonts w:ascii="Arial" w:hAnsi="Arial" w:cs="Arial"/>
          <w:b w:val="0"/>
          <w:color w:val="auto"/>
          <w:sz w:val="20"/>
          <w:szCs w:val="20"/>
          <w:vertAlign w:val="superscript"/>
        </w:rPr>
        <w:t>-5</w:t>
      </w:r>
      <w:r w:rsidR="00F15C90" w:rsidRPr="00EC42CC">
        <w:rPr>
          <w:rFonts w:ascii="Arial" w:hAnsi="Arial" w:cs="Arial"/>
          <w:b w:val="0"/>
          <w:color w:val="auto"/>
          <w:sz w:val="20"/>
          <w:szCs w:val="20"/>
        </w:rPr>
        <w:t xml:space="preserve"> [951 phenotypes]</w:t>
      </w:r>
      <w:r w:rsidRPr="00EC42CC">
        <w:rPr>
          <w:rFonts w:ascii="Arial" w:hAnsi="Arial" w:cs="Arial"/>
          <w:b w:val="0"/>
          <w:color w:val="auto"/>
          <w:sz w:val="20"/>
          <w:szCs w:val="20"/>
        </w:rPr>
        <w:t>.</w:t>
      </w:r>
    </w:p>
    <w:p w14:paraId="305CE2D0" w14:textId="77777777" w:rsidR="00C95D57" w:rsidRPr="00EC42CC" w:rsidRDefault="00C95D57" w:rsidP="00D9522F">
      <w:pPr>
        <w:rPr>
          <w:rFonts w:ascii="Arial" w:hAnsi="Arial" w:cs="Arial"/>
          <w:sz w:val="20"/>
          <w:szCs w:val="20"/>
        </w:rPr>
      </w:pPr>
    </w:p>
    <w:p w14:paraId="6677DC7F" w14:textId="1DBB7FBF" w:rsidR="00C95D57" w:rsidRPr="00EC42CC" w:rsidRDefault="00C95D57" w:rsidP="00C95D57">
      <w:pPr>
        <w:pStyle w:val="Caption"/>
        <w:spacing w:line="480" w:lineRule="auto"/>
        <w:rPr>
          <w:rFonts w:ascii="Arial" w:hAnsi="Arial" w:cs="Arial"/>
          <w:b w:val="0"/>
          <w:color w:val="auto"/>
          <w:sz w:val="20"/>
          <w:szCs w:val="20"/>
        </w:rPr>
      </w:pPr>
      <w:r w:rsidRPr="00EC42CC">
        <w:rPr>
          <w:rFonts w:ascii="Arial" w:hAnsi="Arial" w:cs="Arial"/>
          <w:color w:val="auto"/>
          <w:sz w:val="20"/>
          <w:szCs w:val="20"/>
        </w:rPr>
        <w:t xml:space="preserve">Figure S6: AN-GReX associations with weight phenotypes across stratification groups. </w:t>
      </w:r>
      <w:r w:rsidRPr="00EC42CC">
        <w:rPr>
          <w:rFonts w:ascii="Arial" w:hAnsi="Arial" w:cs="Arial"/>
          <w:b w:val="0"/>
          <w:color w:val="auto"/>
          <w:sz w:val="20"/>
          <w:szCs w:val="20"/>
        </w:rPr>
        <w:t xml:space="preserve">Effect </w:t>
      </w:r>
      <w:proofErr w:type="gramStart"/>
      <w:r w:rsidRPr="00EC42CC">
        <w:rPr>
          <w:rFonts w:ascii="Arial" w:hAnsi="Arial" w:cs="Arial"/>
          <w:b w:val="0"/>
          <w:color w:val="auto"/>
          <w:sz w:val="20"/>
          <w:szCs w:val="20"/>
        </w:rPr>
        <w:t>estimate</w:t>
      </w:r>
      <w:proofErr w:type="gramEnd"/>
      <w:r w:rsidRPr="00EC42CC">
        <w:rPr>
          <w:rFonts w:ascii="Arial" w:hAnsi="Arial" w:cs="Arial"/>
          <w:b w:val="0"/>
          <w:color w:val="auto"/>
          <w:sz w:val="20"/>
          <w:szCs w:val="20"/>
        </w:rPr>
        <w:t xml:space="preserve"> and 95% CI measures for AN-GReX associated with the measures of highest recorded weight (kg), lowest recorded weight (kg), and weight change over time (kg/year) across BMI- and sex-stratified groups (Overall, High</w:t>
      </w:r>
      <w:r w:rsidR="00DD6F9A">
        <w:rPr>
          <w:rFonts w:ascii="Arial" w:hAnsi="Arial" w:cs="Arial"/>
          <w:b w:val="0"/>
          <w:color w:val="auto"/>
          <w:sz w:val="20"/>
          <w:szCs w:val="20"/>
        </w:rPr>
        <w:t>-</w:t>
      </w:r>
      <w:r w:rsidRPr="00EC42CC">
        <w:rPr>
          <w:rFonts w:ascii="Arial" w:hAnsi="Arial" w:cs="Arial"/>
          <w:b w:val="0"/>
          <w:color w:val="auto"/>
          <w:sz w:val="20"/>
          <w:szCs w:val="20"/>
        </w:rPr>
        <w:t>BMI, Mid</w:t>
      </w:r>
      <w:r w:rsidR="00DD6F9A">
        <w:rPr>
          <w:rFonts w:ascii="Arial" w:hAnsi="Arial" w:cs="Arial"/>
          <w:b w:val="0"/>
          <w:color w:val="auto"/>
          <w:sz w:val="20"/>
          <w:szCs w:val="20"/>
        </w:rPr>
        <w:t>-</w:t>
      </w:r>
      <w:r w:rsidRPr="00EC42CC">
        <w:rPr>
          <w:rFonts w:ascii="Arial" w:hAnsi="Arial" w:cs="Arial"/>
          <w:b w:val="0"/>
          <w:color w:val="auto"/>
          <w:sz w:val="20"/>
          <w:szCs w:val="20"/>
        </w:rPr>
        <w:t>BMI, Low</w:t>
      </w:r>
      <w:r w:rsidR="00DD6F9A">
        <w:rPr>
          <w:rFonts w:ascii="Arial" w:hAnsi="Arial" w:cs="Arial"/>
          <w:b w:val="0"/>
          <w:color w:val="auto"/>
          <w:sz w:val="20"/>
          <w:szCs w:val="20"/>
        </w:rPr>
        <w:t>-</w:t>
      </w:r>
      <w:r w:rsidRPr="00EC42CC">
        <w:rPr>
          <w:rFonts w:ascii="Arial" w:hAnsi="Arial" w:cs="Arial"/>
          <w:b w:val="0"/>
          <w:color w:val="auto"/>
          <w:sz w:val="20"/>
          <w:szCs w:val="20"/>
        </w:rPr>
        <w:t>BMI, Females, and Males). Bonferroni experiment significance set at p&lt;3.5 x 10</w:t>
      </w:r>
      <w:r w:rsidRPr="00EC42CC">
        <w:rPr>
          <w:rFonts w:ascii="Arial" w:hAnsi="Arial" w:cs="Arial"/>
          <w:b w:val="0"/>
          <w:color w:val="auto"/>
          <w:sz w:val="20"/>
          <w:szCs w:val="20"/>
          <w:vertAlign w:val="superscript"/>
        </w:rPr>
        <w:t>-5</w:t>
      </w:r>
      <w:r w:rsidRPr="00EC42CC">
        <w:rPr>
          <w:rFonts w:ascii="Arial" w:hAnsi="Arial" w:cs="Arial"/>
          <w:b w:val="0"/>
          <w:color w:val="auto"/>
          <w:sz w:val="20"/>
          <w:szCs w:val="20"/>
        </w:rPr>
        <w:t xml:space="preserve"> for Vital sign phenotypes [32 phenotypes * 45 tissues]. Tissue-specific significance threshold set at p&lt;0.0016 [32 phenotypes].</w:t>
      </w:r>
    </w:p>
    <w:p w14:paraId="2102E9C1" w14:textId="77777777" w:rsidR="00F959E6" w:rsidRPr="00EC42CC" w:rsidRDefault="00F959E6" w:rsidP="00D9522F">
      <w:pPr>
        <w:rPr>
          <w:rFonts w:ascii="Arial" w:hAnsi="Arial" w:cs="Arial"/>
          <w:sz w:val="20"/>
          <w:szCs w:val="20"/>
        </w:rPr>
      </w:pPr>
    </w:p>
    <w:p w14:paraId="7429CE30" w14:textId="2CE0092B" w:rsidR="00F959E6" w:rsidRPr="00EC42CC" w:rsidRDefault="00F959E6" w:rsidP="00F959E6">
      <w:pPr>
        <w:pStyle w:val="Caption"/>
        <w:spacing w:line="480" w:lineRule="auto"/>
        <w:rPr>
          <w:rFonts w:ascii="Arial" w:hAnsi="Arial" w:cs="Arial"/>
          <w:b w:val="0"/>
          <w:color w:val="auto"/>
          <w:sz w:val="20"/>
          <w:szCs w:val="20"/>
        </w:rPr>
      </w:pPr>
      <w:r w:rsidRPr="00EC42CC">
        <w:rPr>
          <w:rFonts w:ascii="Arial" w:hAnsi="Arial" w:cs="Arial"/>
          <w:color w:val="auto"/>
          <w:sz w:val="20"/>
          <w:szCs w:val="20"/>
        </w:rPr>
        <w:t xml:space="preserve">Figure S7: Descriptive statistics for vital sign and lipid phenotypes. </w:t>
      </w:r>
      <w:r w:rsidR="0047610D" w:rsidRPr="00EC42CC">
        <w:rPr>
          <w:rFonts w:ascii="Arial" w:hAnsi="Arial" w:cs="Arial"/>
          <w:b w:val="0"/>
          <w:color w:val="auto"/>
          <w:sz w:val="20"/>
          <w:szCs w:val="20"/>
        </w:rPr>
        <w:t>Descriptive statistics for lipid phenotypes of (</w:t>
      </w:r>
      <w:r w:rsidR="0047610D">
        <w:rPr>
          <w:rFonts w:ascii="Arial" w:hAnsi="Arial" w:cs="Arial"/>
          <w:b w:val="0"/>
          <w:color w:val="auto"/>
          <w:sz w:val="20"/>
          <w:szCs w:val="20"/>
        </w:rPr>
        <w:t>A</w:t>
      </w:r>
      <w:r w:rsidR="0047610D" w:rsidRPr="00EC42CC">
        <w:rPr>
          <w:rFonts w:ascii="Arial" w:hAnsi="Arial" w:cs="Arial"/>
          <w:b w:val="0"/>
          <w:color w:val="auto"/>
          <w:sz w:val="20"/>
          <w:szCs w:val="20"/>
        </w:rPr>
        <w:t>) LDL cholesterol, (</w:t>
      </w:r>
      <w:r w:rsidR="0047610D">
        <w:rPr>
          <w:rFonts w:ascii="Arial" w:hAnsi="Arial" w:cs="Arial"/>
          <w:b w:val="0"/>
          <w:color w:val="auto"/>
          <w:sz w:val="20"/>
          <w:szCs w:val="20"/>
        </w:rPr>
        <w:t>B</w:t>
      </w:r>
      <w:r w:rsidR="0047610D" w:rsidRPr="00EC42CC">
        <w:rPr>
          <w:rFonts w:ascii="Arial" w:hAnsi="Arial" w:cs="Arial"/>
          <w:b w:val="0"/>
          <w:color w:val="auto"/>
          <w:sz w:val="20"/>
          <w:szCs w:val="20"/>
        </w:rPr>
        <w:t xml:space="preserve">) HDL cholesterol, </w:t>
      </w:r>
      <w:r w:rsidR="0047610D">
        <w:rPr>
          <w:rFonts w:ascii="Arial" w:hAnsi="Arial" w:cs="Arial"/>
          <w:b w:val="0"/>
          <w:color w:val="auto"/>
          <w:sz w:val="20"/>
          <w:szCs w:val="20"/>
        </w:rPr>
        <w:t xml:space="preserve">and (C) total cholesterol. </w:t>
      </w:r>
      <w:r w:rsidRPr="00EC42CC">
        <w:rPr>
          <w:rFonts w:ascii="Arial" w:hAnsi="Arial" w:cs="Arial"/>
          <w:b w:val="0"/>
          <w:color w:val="auto"/>
          <w:sz w:val="20"/>
          <w:szCs w:val="20"/>
        </w:rPr>
        <w:t>Vital sign measurements for (</w:t>
      </w:r>
      <w:r w:rsidR="0047610D">
        <w:rPr>
          <w:rFonts w:ascii="Arial" w:hAnsi="Arial" w:cs="Arial"/>
          <w:b w:val="0"/>
          <w:color w:val="auto"/>
          <w:sz w:val="20"/>
          <w:szCs w:val="20"/>
        </w:rPr>
        <w:t>D</w:t>
      </w:r>
      <w:r w:rsidRPr="00EC42CC">
        <w:rPr>
          <w:rFonts w:ascii="Arial" w:hAnsi="Arial" w:cs="Arial"/>
          <w:b w:val="0"/>
          <w:color w:val="auto"/>
          <w:sz w:val="20"/>
          <w:szCs w:val="20"/>
        </w:rPr>
        <w:t>) pulse (beats per minute), (</w:t>
      </w:r>
      <w:r w:rsidR="0047610D">
        <w:rPr>
          <w:rFonts w:ascii="Arial" w:hAnsi="Arial" w:cs="Arial"/>
          <w:b w:val="0"/>
          <w:color w:val="auto"/>
          <w:sz w:val="20"/>
          <w:szCs w:val="20"/>
        </w:rPr>
        <w:t>E</w:t>
      </w:r>
      <w:r w:rsidRPr="00EC42CC">
        <w:rPr>
          <w:rFonts w:ascii="Arial" w:hAnsi="Arial" w:cs="Arial"/>
          <w:b w:val="0"/>
          <w:color w:val="auto"/>
          <w:sz w:val="20"/>
          <w:szCs w:val="20"/>
        </w:rPr>
        <w:t>) pulse oximetry (%), (</w:t>
      </w:r>
      <w:r w:rsidR="0047610D">
        <w:rPr>
          <w:rFonts w:ascii="Arial" w:hAnsi="Arial" w:cs="Arial"/>
          <w:b w:val="0"/>
          <w:color w:val="auto"/>
          <w:sz w:val="20"/>
          <w:szCs w:val="20"/>
        </w:rPr>
        <w:t>F</w:t>
      </w:r>
      <w:r w:rsidRPr="00EC42CC">
        <w:rPr>
          <w:rFonts w:ascii="Arial" w:hAnsi="Arial" w:cs="Arial"/>
          <w:b w:val="0"/>
          <w:color w:val="auto"/>
          <w:sz w:val="20"/>
          <w:szCs w:val="20"/>
        </w:rPr>
        <w:t>) respirations (breaths per minute), (</w:t>
      </w:r>
      <w:r w:rsidR="0047610D">
        <w:rPr>
          <w:rFonts w:ascii="Arial" w:hAnsi="Arial" w:cs="Arial"/>
          <w:b w:val="0"/>
          <w:color w:val="auto"/>
          <w:sz w:val="20"/>
          <w:szCs w:val="20"/>
        </w:rPr>
        <w:t>G</w:t>
      </w:r>
      <w:r w:rsidRPr="00EC42CC">
        <w:rPr>
          <w:rFonts w:ascii="Arial" w:hAnsi="Arial" w:cs="Arial"/>
          <w:b w:val="0"/>
          <w:color w:val="auto"/>
          <w:sz w:val="20"/>
          <w:szCs w:val="20"/>
        </w:rPr>
        <w:t>) temperature (degrees Celsius), (</w:t>
      </w:r>
      <w:r w:rsidR="0047610D">
        <w:rPr>
          <w:rFonts w:ascii="Arial" w:hAnsi="Arial" w:cs="Arial"/>
          <w:b w:val="0"/>
          <w:color w:val="auto"/>
          <w:sz w:val="20"/>
          <w:szCs w:val="20"/>
        </w:rPr>
        <w:t>H</w:t>
      </w:r>
      <w:r w:rsidRPr="00EC42CC">
        <w:rPr>
          <w:rFonts w:ascii="Arial" w:hAnsi="Arial" w:cs="Arial"/>
          <w:b w:val="0"/>
          <w:color w:val="auto"/>
          <w:sz w:val="20"/>
          <w:szCs w:val="20"/>
        </w:rPr>
        <w:t>) weight (kg) measures</w:t>
      </w:r>
      <w:r w:rsidR="0047610D">
        <w:rPr>
          <w:rFonts w:ascii="Arial" w:hAnsi="Arial" w:cs="Arial"/>
          <w:b w:val="0"/>
          <w:color w:val="auto"/>
          <w:sz w:val="20"/>
          <w:szCs w:val="20"/>
        </w:rPr>
        <w:t xml:space="preserve">, and </w:t>
      </w:r>
      <w:r w:rsidR="0047610D" w:rsidRPr="00EC42CC">
        <w:rPr>
          <w:rFonts w:ascii="Arial" w:hAnsi="Arial" w:cs="Arial"/>
          <w:b w:val="0"/>
          <w:color w:val="auto"/>
          <w:sz w:val="20"/>
          <w:szCs w:val="20"/>
        </w:rPr>
        <w:t>(</w:t>
      </w:r>
      <w:r w:rsidR="0047610D">
        <w:rPr>
          <w:rFonts w:ascii="Arial" w:hAnsi="Arial" w:cs="Arial"/>
          <w:b w:val="0"/>
          <w:color w:val="auto"/>
          <w:sz w:val="20"/>
          <w:szCs w:val="20"/>
        </w:rPr>
        <w:t>I</w:t>
      </w:r>
      <w:r w:rsidR="0047610D" w:rsidRPr="00EC42CC">
        <w:rPr>
          <w:rFonts w:ascii="Arial" w:hAnsi="Arial" w:cs="Arial"/>
          <w:b w:val="0"/>
          <w:color w:val="auto"/>
          <w:sz w:val="20"/>
          <w:szCs w:val="20"/>
        </w:rPr>
        <w:t>) height (cm)</w:t>
      </w:r>
      <w:r w:rsidR="0047610D">
        <w:rPr>
          <w:rFonts w:ascii="Arial" w:hAnsi="Arial" w:cs="Arial"/>
          <w:b w:val="0"/>
          <w:color w:val="auto"/>
          <w:sz w:val="20"/>
          <w:szCs w:val="20"/>
        </w:rPr>
        <w:t xml:space="preserve">. </w:t>
      </w:r>
    </w:p>
    <w:p w14:paraId="6F1A9615" w14:textId="77777777" w:rsidR="00EB6131" w:rsidRPr="00D9522F" w:rsidRDefault="00EB6131" w:rsidP="00D9522F">
      <w:pPr>
        <w:rPr>
          <w:b/>
        </w:rPr>
      </w:pPr>
    </w:p>
    <w:p w14:paraId="7721CB84" w14:textId="6F0344B7" w:rsidR="00592C9C" w:rsidRPr="00EC42CC" w:rsidRDefault="00592C9C" w:rsidP="00D9522F">
      <w:pPr>
        <w:spacing w:line="480" w:lineRule="auto"/>
        <w:rPr>
          <w:rFonts w:ascii="Arial" w:hAnsi="Arial" w:cs="Arial"/>
          <w:sz w:val="20"/>
          <w:szCs w:val="20"/>
        </w:rPr>
      </w:pPr>
      <w:r w:rsidRPr="00D9522F">
        <w:rPr>
          <w:rFonts w:ascii="Arial" w:hAnsi="Arial" w:cs="Arial"/>
          <w:b/>
          <w:bCs/>
          <w:sz w:val="20"/>
          <w:szCs w:val="20"/>
        </w:rPr>
        <w:t>Table</w:t>
      </w:r>
      <w:r w:rsidR="00EB6131" w:rsidRPr="00D9522F">
        <w:rPr>
          <w:rFonts w:ascii="Arial" w:hAnsi="Arial" w:cs="Arial"/>
          <w:b/>
          <w:bCs/>
          <w:sz w:val="20"/>
          <w:szCs w:val="20"/>
        </w:rPr>
        <w:t xml:space="preserve"> S1: Bonferroni-adjusted significance thresholds for each tissue model tested for S-PrediXcan</w:t>
      </w:r>
      <w:r w:rsidR="00EB6131" w:rsidRPr="00EC42CC">
        <w:rPr>
          <w:rFonts w:ascii="Arial" w:hAnsi="Arial" w:cs="Arial"/>
          <w:sz w:val="20"/>
          <w:szCs w:val="20"/>
        </w:rPr>
        <w:t>. Significance thresholds for CMC (1), DGN (1), and GTEx (48) tissues. The number of genes tested per tissue, with p value for Bonferroni tissue-specific significance set at p=0.05/N</w:t>
      </w:r>
      <w:r w:rsidR="00EB6131" w:rsidRPr="00D9522F">
        <w:rPr>
          <w:rFonts w:ascii="Arial" w:hAnsi="Arial" w:cs="Arial"/>
          <w:sz w:val="20"/>
          <w:szCs w:val="20"/>
          <w:vertAlign w:val="subscript"/>
        </w:rPr>
        <w:t>Genes</w:t>
      </w:r>
      <w:r w:rsidR="00EB6131" w:rsidRPr="00EC42CC">
        <w:rPr>
          <w:rFonts w:ascii="Arial" w:hAnsi="Arial" w:cs="Arial"/>
          <w:sz w:val="20"/>
          <w:szCs w:val="20"/>
        </w:rPr>
        <w:t>, is indicated for each tissue. Experiment-wide significance threshold set at p&lt;3.75x10</w:t>
      </w:r>
      <w:r w:rsidR="00EB6131" w:rsidRPr="00D9522F">
        <w:rPr>
          <w:rFonts w:ascii="Arial" w:hAnsi="Arial" w:cs="Arial"/>
          <w:sz w:val="20"/>
          <w:szCs w:val="20"/>
          <w:vertAlign w:val="superscript"/>
        </w:rPr>
        <w:t>-8</w:t>
      </w:r>
      <w:r w:rsidR="00EB6131" w:rsidRPr="00EC42CC">
        <w:rPr>
          <w:rFonts w:ascii="Arial" w:hAnsi="Arial" w:cs="Arial"/>
          <w:sz w:val="20"/>
          <w:szCs w:val="20"/>
        </w:rPr>
        <w:t xml:space="preserve"> (0.05/(26364 genes * 50 tissues)). </w:t>
      </w:r>
    </w:p>
    <w:p w14:paraId="064E48A6" w14:textId="4FB73D4E" w:rsidR="000366F8" w:rsidRPr="00EC42CC" w:rsidRDefault="000366F8" w:rsidP="00EB6131">
      <w:pPr>
        <w:spacing w:line="480" w:lineRule="auto"/>
        <w:rPr>
          <w:rFonts w:ascii="Arial" w:hAnsi="Arial" w:cs="Arial"/>
          <w:sz w:val="20"/>
          <w:szCs w:val="20"/>
        </w:rPr>
      </w:pPr>
    </w:p>
    <w:p w14:paraId="43B7A6E3" w14:textId="3AD7473B" w:rsidR="00EB6131" w:rsidRPr="00D9522F" w:rsidRDefault="00EB6131" w:rsidP="00EB6131">
      <w:pPr>
        <w:spacing w:line="480" w:lineRule="auto"/>
        <w:rPr>
          <w:rFonts w:ascii="Arial" w:hAnsi="Arial" w:cs="Arial"/>
          <w:sz w:val="20"/>
          <w:szCs w:val="20"/>
        </w:rPr>
      </w:pPr>
      <w:r w:rsidRPr="00D9522F">
        <w:rPr>
          <w:rFonts w:ascii="Arial" w:hAnsi="Arial" w:cs="Arial"/>
          <w:b/>
          <w:bCs/>
          <w:sz w:val="20"/>
          <w:szCs w:val="20"/>
        </w:rPr>
        <w:t>Table S2: Bio</w:t>
      </w:r>
      <w:r w:rsidRPr="00D9522F">
        <w:rPr>
          <w:rFonts w:ascii="Arial" w:hAnsi="Arial" w:cs="Arial"/>
          <w:b/>
          <w:bCs/>
          <w:i/>
          <w:iCs/>
          <w:sz w:val="20"/>
          <w:szCs w:val="20"/>
        </w:rPr>
        <w:t>Me</w:t>
      </w:r>
      <w:r w:rsidRPr="00D9522F">
        <w:rPr>
          <w:rFonts w:ascii="Arial" w:hAnsi="Arial" w:cs="Arial"/>
          <w:b/>
          <w:bCs/>
          <w:sz w:val="20"/>
          <w:szCs w:val="20"/>
        </w:rPr>
        <w:t>™ Demographics</w:t>
      </w:r>
      <w:r w:rsidRPr="00EC42CC">
        <w:rPr>
          <w:rFonts w:ascii="Arial" w:hAnsi="Arial" w:cs="Arial"/>
          <w:sz w:val="20"/>
          <w:szCs w:val="20"/>
        </w:rPr>
        <w:t>. Sample numbers, mean BMI, and mean age for each ancestry</w:t>
      </w:r>
      <w:r w:rsidR="00C3353B" w:rsidRPr="00EC42CC">
        <w:rPr>
          <w:rFonts w:ascii="Arial" w:hAnsi="Arial" w:cs="Arial"/>
          <w:sz w:val="20"/>
          <w:szCs w:val="20"/>
        </w:rPr>
        <w:t xml:space="preserve"> group and sex in the Bio</w:t>
      </w:r>
      <w:r w:rsidR="00C3353B" w:rsidRPr="00D9522F">
        <w:rPr>
          <w:rFonts w:ascii="Arial" w:hAnsi="Arial" w:cs="Arial"/>
          <w:i/>
          <w:iCs/>
          <w:sz w:val="20"/>
          <w:szCs w:val="20"/>
        </w:rPr>
        <w:t>Me</w:t>
      </w:r>
      <w:r w:rsidR="00C3353B" w:rsidRPr="00EC42CC">
        <w:rPr>
          <w:rFonts w:ascii="Arial" w:hAnsi="Arial" w:cs="Arial"/>
          <w:sz w:val="20"/>
          <w:szCs w:val="20"/>
        </w:rPr>
        <w:t>™ cohort (N=30385). BMI values used for determining stratification assignment to High</w:t>
      </w:r>
      <w:r w:rsidR="00DD6F9A">
        <w:rPr>
          <w:rFonts w:ascii="Arial" w:hAnsi="Arial" w:cs="Arial"/>
          <w:sz w:val="20"/>
          <w:szCs w:val="20"/>
        </w:rPr>
        <w:t>-</w:t>
      </w:r>
      <w:r w:rsidR="00C3353B" w:rsidRPr="00EC42CC">
        <w:rPr>
          <w:rFonts w:ascii="Arial" w:hAnsi="Arial" w:cs="Arial"/>
          <w:sz w:val="20"/>
          <w:szCs w:val="20"/>
        </w:rPr>
        <w:t>BMI, Mid</w:t>
      </w:r>
      <w:r w:rsidR="00DD6F9A">
        <w:rPr>
          <w:rFonts w:ascii="Arial" w:hAnsi="Arial" w:cs="Arial"/>
          <w:sz w:val="20"/>
          <w:szCs w:val="20"/>
        </w:rPr>
        <w:t>-</w:t>
      </w:r>
      <w:r w:rsidR="00C3353B" w:rsidRPr="00EC42CC">
        <w:rPr>
          <w:rFonts w:ascii="Arial" w:hAnsi="Arial" w:cs="Arial"/>
          <w:sz w:val="20"/>
          <w:szCs w:val="20"/>
        </w:rPr>
        <w:t>BMI, and Low</w:t>
      </w:r>
      <w:r w:rsidR="00DD6F9A">
        <w:rPr>
          <w:rFonts w:ascii="Arial" w:hAnsi="Arial" w:cs="Arial"/>
          <w:sz w:val="20"/>
          <w:szCs w:val="20"/>
        </w:rPr>
        <w:t>-</w:t>
      </w:r>
      <w:r w:rsidR="00C3353B" w:rsidRPr="00EC42CC">
        <w:rPr>
          <w:rFonts w:ascii="Arial" w:hAnsi="Arial" w:cs="Arial"/>
          <w:sz w:val="20"/>
          <w:szCs w:val="20"/>
        </w:rPr>
        <w:t>BMI are also shown. High</w:t>
      </w:r>
      <w:r w:rsidR="00DD6F9A">
        <w:rPr>
          <w:rFonts w:ascii="Arial" w:hAnsi="Arial" w:cs="Arial"/>
          <w:sz w:val="20"/>
          <w:szCs w:val="20"/>
        </w:rPr>
        <w:t>-</w:t>
      </w:r>
      <w:r w:rsidR="00C3353B" w:rsidRPr="00EC42CC">
        <w:rPr>
          <w:rFonts w:ascii="Arial" w:hAnsi="Arial" w:cs="Arial"/>
          <w:sz w:val="20"/>
          <w:szCs w:val="20"/>
        </w:rPr>
        <w:t>BMI range indicates the values above the 3</w:t>
      </w:r>
      <w:r w:rsidR="00C3353B" w:rsidRPr="00D9522F">
        <w:rPr>
          <w:rFonts w:ascii="Arial" w:hAnsi="Arial" w:cs="Arial"/>
          <w:sz w:val="20"/>
          <w:szCs w:val="20"/>
          <w:vertAlign w:val="superscript"/>
        </w:rPr>
        <w:t>rd</w:t>
      </w:r>
      <w:r w:rsidR="00C3353B" w:rsidRPr="00EC42CC">
        <w:rPr>
          <w:rFonts w:ascii="Arial" w:hAnsi="Arial" w:cs="Arial"/>
          <w:sz w:val="20"/>
          <w:szCs w:val="20"/>
        </w:rPr>
        <w:t xml:space="preserve"> quartile of the BMI distribution within each ancestry and sex group; Low</w:t>
      </w:r>
      <w:r w:rsidR="00DD6F9A">
        <w:rPr>
          <w:rFonts w:ascii="Arial" w:hAnsi="Arial" w:cs="Arial"/>
          <w:sz w:val="20"/>
          <w:szCs w:val="20"/>
        </w:rPr>
        <w:t>-</w:t>
      </w:r>
      <w:r w:rsidR="00C3353B" w:rsidRPr="00EC42CC">
        <w:rPr>
          <w:rFonts w:ascii="Arial" w:hAnsi="Arial" w:cs="Arial"/>
          <w:sz w:val="20"/>
          <w:szCs w:val="20"/>
        </w:rPr>
        <w:t>BMI indicates values below the 1</w:t>
      </w:r>
      <w:r w:rsidR="00C3353B" w:rsidRPr="00D9522F">
        <w:rPr>
          <w:rFonts w:ascii="Arial" w:hAnsi="Arial" w:cs="Arial"/>
          <w:sz w:val="20"/>
          <w:szCs w:val="20"/>
          <w:vertAlign w:val="superscript"/>
        </w:rPr>
        <w:t>st</w:t>
      </w:r>
      <w:r w:rsidR="00C3353B" w:rsidRPr="00EC42CC">
        <w:rPr>
          <w:rFonts w:ascii="Arial" w:hAnsi="Arial" w:cs="Arial"/>
          <w:sz w:val="20"/>
          <w:szCs w:val="20"/>
        </w:rPr>
        <w:t xml:space="preserve"> quartile, and Mid</w:t>
      </w:r>
      <w:r w:rsidR="00DD6F9A">
        <w:rPr>
          <w:rFonts w:ascii="Arial" w:hAnsi="Arial" w:cs="Arial"/>
          <w:sz w:val="20"/>
          <w:szCs w:val="20"/>
        </w:rPr>
        <w:t>-</w:t>
      </w:r>
      <w:r w:rsidR="00C3353B" w:rsidRPr="00EC42CC">
        <w:rPr>
          <w:rFonts w:ascii="Arial" w:hAnsi="Arial" w:cs="Arial"/>
          <w:sz w:val="20"/>
          <w:szCs w:val="20"/>
        </w:rPr>
        <w:t>BMI indicates the BMI range between the 1</w:t>
      </w:r>
      <w:r w:rsidR="00C3353B" w:rsidRPr="00D9522F">
        <w:rPr>
          <w:rFonts w:ascii="Arial" w:hAnsi="Arial" w:cs="Arial"/>
          <w:sz w:val="20"/>
          <w:szCs w:val="20"/>
          <w:vertAlign w:val="superscript"/>
        </w:rPr>
        <w:t>st</w:t>
      </w:r>
      <w:r w:rsidR="00C3353B" w:rsidRPr="00EC42CC">
        <w:rPr>
          <w:rFonts w:ascii="Arial" w:hAnsi="Arial" w:cs="Arial"/>
          <w:sz w:val="20"/>
          <w:szCs w:val="20"/>
        </w:rPr>
        <w:t xml:space="preserve"> and 3</w:t>
      </w:r>
      <w:r w:rsidR="00C3353B" w:rsidRPr="00D9522F">
        <w:rPr>
          <w:rFonts w:ascii="Arial" w:hAnsi="Arial" w:cs="Arial"/>
          <w:sz w:val="20"/>
          <w:szCs w:val="20"/>
          <w:vertAlign w:val="superscript"/>
        </w:rPr>
        <w:t>rd</w:t>
      </w:r>
      <w:r w:rsidR="00C3353B" w:rsidRPr="00EC42CC">
        <w:rPr>
          <w:rFonts w:ascii="Arial" w:hAnsi="Arial" w:cs="Arial"/>
          <w:sz w:val="20"/>
          <w:szCs w:val="20"/>
        </w:rPr>
        <w:t xml:space="preserve"> quartiles.</w:t>
      </w:r>
    </w:p>
    <w:p w14:paraId="53CB1363" w14:textId="77777777" w:rsidR="000366F8" w:rsidRPr="00D9522F" w:rsidRDefault="000366F8" w:rsidP="00BB2B10">
      <w:pPr>
        <w:spacing w:line="480" w:lineRule="auto"/>
        <w:rPr>
          <w:rFonts w:ascii="Arial" w:hAnsi="Arial" w:cs="Arial"/>
          <w:b/>
          <w:sz w:val="20"/>
          <w:szCs w:val="20"/>
        </w:rPr>
      </w:pPr>
    </w:p>
    <w:p w14:paraId="5D44FAAD" w14:textId="65857361" w:rsidR="00BB2B10" w:rsidRPr="00EC42CC" w:rsidRDefault="00C3353B" w:rsidP="00FC1AFD">
      <w:pPr>
        <w:spacing w:line="480" w:lineRule="auto"/>
        <w:rPr>
          <w:rFonts w:ascii="Arial" w:hAnsi="Arial" w:cs="Arial"/>
          <w:sz w:val="20"/>
          <w:szCs w:val="20"/>
        </w:rPr>
      </w:pPr>
      <w:r w:rsidRPr="00D9522F">
        <w:rPr>
          <w:rFonts w:ascii="Arial" w:hAnsi="Arial" w:cs="Arial"/>
          <w:b/>
          <w:bCs/>
          <w:sz w:val="20"/>
          <w:szCs w:val="20"/>
        </w:rPr>
        <w:t>Table S3: PGC AN-GWAS S-PrediXcan results</w:t>
      </w:r>
      <w:r w:rsidRPr="00EC42CC">
        <w:rPr>
          <w:rFonts w:ascii="Arial" w:hAnsi="Arial" w:cs="Arial"/>
          <w:sz w:val="20"/>
          <w:szCs w:val="20"/>
        </w:rPr>
        <w:t>. (A) Gene-level summary statistics for transcriptomic imputation of AN-GWAS (N</w:t>
      </w:r>
      <w:r w:rsidRPr="00EC42CC">
        <w:rPr>
          <w:rFonts w:ascii="Arial" w:hAnsi="Arial" w:cs="Arial"/>
          <w:sz w:val="20"/>
          <w:szCs w:val="20"/>
          <w:vertAlign w:val="subscript"/>
        </w:rPr>
        <w:t>Cases</w:t>
      </w:r>
      <w:r w:rsidRPr="00EC42CC">
        <w:rPr>
          <w:rFonts w:ascii="Arial" w:hAnsi="Arial" w:cs="Arial"/>
          <w:sz w:val="20"/>
          <w:szCs w:val="20"/>
        </w:rPr>
        <w:t>=16992, N</w:t>
      </w:r>
      <w:r w:rsidRPr="00EC42CC">
        <w:rPr>
          <w:rFonts w:ascii="Arial" w:hAnsi="Arial" w:cs="Arial"/>
          <w:sz w:val="20"/>
          <w:szCs w:val="20"/>
          <w:vertAlign w:val="subscript"/>
        </w:rPr>
        <w:t>Congrols</w:t>
      </w:r>
      <w:r w:rsidRPr="00EC42CC">
        <w:rPr>
          <w:rFonts w:ascii="Arial" w:hAnsi="Arial" w:cs="Arial"/>
          <w:sz w:val="20"/>
          <w:szCs w:val="20"/>
        </w:rPr>
        <w:t>=55525) using S-PrediXcan models for CMC DLPFC, DGN whole blood, and 48 GTEx v7 tissues. Bonferroni-adjusted tissue-specific threshold set at p&lt;2.45 x 10</w:t>
      </w:r>
      <w:r w:rsidRPr="00D9522F">
        <w:rPr>
          <w:rFonts w:ascii="Arial" w:hAnsi="Arial" w:cs="Arial"/>
          <w:sz w:val="20"/>
          <w:szCs w:val="20"/>
          <w:vertAlign w:val="superscript"/>
        </w:rPr>
        <w:t>-5</w:t>
      </w:r>
      <w:r w:rsidRPr="00EC42CC">
        <w:rPr>
          <w:rFonts w:ascii="Arial" w:hAnsi="Arial" w:cs="Arial"/>
          <w:sz w:val="20"/>
          <w:szCs w:val="20"/>
        </w:rPr>
        <w:t xml:space="preserve"> (See </w:t>
      </w:r>
      <w:r w:rsidRPr="00D9522F">
        <w:rPr>
          <w:rFonts w:ascii="Arial" w:hAnsi="Arial" w:cs="Arial"/>
          <w:b/>
          <w:bCs/>
          <w:sz w:val="20"/>
          <w:szCs w:val="20"/>
        </w:rPr>
        <w:t>Table S1</w:t>
      </w:r>
      <w:r w:rsidRPr="00EC42CC">
        <w:rPr>
          <w:rFonts w:ascii="Arial" w:hAnsi="Arial" w:cs="Arial"/>
          <w:sz w:val="20"/>
          <w:szCs w:val="20"/>
        </w:rPr>
        <w:t>). Bonferroni experiment-wide significance set at p&lt;3.75 x 10</w:t>
      </w:r>
      <w:r w:rsidRPr="00D9522F">
        <w:rPr>
          <w:rFonts w:ascii="Arial" w:hAnsi="Arial" w:cs="Arial"/>
          <w:sz w:val="20"/>
          <w:szCs w:val="20"/>
          <w:vertAlign w:val="superscript"/>
        </w:rPr>
        <w:t>-8</w:t>
      </w:r>
      <w:r w:rsidRPr="00EC42CC">
        <w:rPr>
          <w:rFonts w:ascii="Arial" w:hAnsi="Arial" w:cs="Arial"/>
          <w:sz w:val="20"/>
          <w:szCs w:val="20"/>
        </w:rPr>
        <w:t>. Experiment-significant genes are indicated in bold. (B) Direction of effect and summary statistics of S-PrediXcan AN-genes across all tissues tested, regardless of significance. (C) Calculated variance in predicted GReX for all AN</w:t>
      </w:r>
      <w:r w:rsidR="00DD6F9A">
        <w:rPr>
          <w:rFonts w:ascii="Arial" w:hAnsi="Arial" w:cs="Arial"/>
          <w:sz w:val="20"/>
          <w:szCs w:val="20"/>
        </w:rPr>
        <w:t>-</w:t>
      </w:r>
      <w:r w:rsidRPr="00EC42CC">
        <w:rPr>
          <w:rFonts w:ascii="Arial" w:hAnsi="Arial" w:cs="Arial"/>
          <w:sz w:val="20"/>
          <w:szCs w:val="20"/>
        </w:rPr>
        <w:t>genes in CMC DLPFC, DGN whole blood, and GTEx tissues in the Bio</w:t>
      </w:r>
      <w:r w:rsidRPr="00D9522F">
        <w:rPr>
          <w:rFonts w:ascii="Arial" w:hAnsi="Arial" w:cs="Arial"/>
          <w:i/>
          <w:iCs/>
          <w:sz w:val="20"/>
          <w:szCs w:val="20"/>
        </w:rPr>
        <w:t>Me</w:t>
      </w:r>
      <w:r w:rsidRPr="00EC42CC">
        <w:rPr>
          <w:rFonts w:ascii="Arial" w:hAnsi="Arial" w:cs="Arial"/>
          <w:sz w:val="20"/>
          <w:szCs w:val="20"/>
        </w:rPr>
        <w:t>™ cohort. Gene-tissue pairs in bold indicate GReX with very low variance (gVAR&lt;0.002), which were subsequently removed from pheWAS analyses.</w:t>
      </w:r>
    </w:p>
    <w:p w14:paraId="09D128A6" w14:textId="739CBAAB" w:rsidR="00FB66C6" w:rsidRPr="00EC42CC" w:rsidRDefault="00FB66C6" w:rsidP="00FC1AFD">
      <w:pPr>
        <w:spacing w:line="480" w:lineRule="auto"/>
        <w:rPr>
          <w:rFonts w:ascii="Arial" w:hAnsi="Arial" w:cs="Arial"/>
          <w:sz w:val="20"/>
          <w:szCs w:val="20"/>
        </w:rPr>
      </w:pPr>
    </w:p>
    <w:p w14:paraId="5EB223DC" w14:textId="5358DDC6" w:rsidR="00FB66C6" w:rsidRPr="00EC42CC" w:rsidRDefault="00FB66C6" w:rsidP="00FC1AFD">
      <w:pPr>
        <w:spacing w:line="480" w:lineRule="auto"/>
        <w:rPr>
          <w:rFonts w:ascii="Arial" w:hAnsi="Arial" w:cs="Arial"/>
          <w:sz w:val="20"/>
          <w:szCs w:val="20"/>
        </w:rPr>
      </w:pPr>
      <w:r w:rsidRPr="00D9522F">
        <w:rPr>
          <w:rFonts w:ascii="Arial" w:hAnsi="Arial" w:cs="Arial"/>
          <w:b/>
          <w:bCs/>
          <w:sz w:val="20"/>
          <w:szCs w:val="20"/>
        </w:rPr>
        <w:t>Table S4: AN</w:t>
      </w:r>
      <w:r w:rsidR="00DD6F9A">
        <w:rPr>
          <w:rFonts w:ascii="Arial" w:hAnsi="Arial" w:cs="Arial"/>
          <w:b/>
          <w:bCs/>
          <w:sz w:val="20"/>
          <w:szCs w:val="20"/>
        </w:rPr>
        <w:t>-</w:t>
      </w:r>
      <w:r w:rsidRPr="00D9522F">
        <w:rPr>
          <w:rFonts w:ascii="Arial" w:hAnsi="Arial" w:cs="Arial"/>
          <w:b/>
          <w:bCs/>
          <w:sz w:val="20"/>
          <w:szCs w:val="20"/>
        </w:rPr>
        <w:t>Gene descriptions and gene set enrichment</w:t>
      </w:r>
      <w:r w:rsidRPr="00EC42CC">
        <w:rPr>
          <w:rFonts w:ascii="Arial" w:hAnsi="Arial" w:cs="Arial"/>
          <w:sz w:val="20"/>
          <w:szCs w:val="20"/>
        </w:rPr>
        <w:t xml:space="preserve">. (A) </w:t>
      </w:r>
      <w:r w:rsidR="00121FDE" w:rsidRPr="00EC42CC">
        <w:rPr>
          <w:rFonts w:ascii="Arial" w:hAnsi="Arial" w:cs="Arial"/>
          <w:sz w:val="20"/>
          <w:szCs w:val="20"/>
        </w:rPr>
        <w:t>Summary description of the 53 significant S-PrediXcan AN</w:t>
      </w:r>
      <w:r w:rsidR="00DD6F9A">
        <w:rPr>
          <w:rFonts w:ascii="Arial" w:hAnsi="Arial" w:cs="Arial"/>
          <w:sz w:val="20"/>
          <w:szCs w:val="20"/>
        </w:rPr>
        <w:t>-</w:t>
      </w:r>
      <w:r w:rsidR="00121FDE" w:rsidRPr="00EC42CC">
        <w:rPr>
          <w:rFonts w:ascii="Arial" w:hAnsi="Arial" w:cs="Arial"/>
          <w:sz w:val="20"/>
          <w:szCs w:val="20"/>
        </w:rPr>
        <w:t>genes. (B) FUMA GENE2FUNC gene set enrichment results for 52 AN</w:t>
      </w:r>
      <w:r w:rsidR="00DD6F9A">
        <w:rPr>
          <w:rFonts w:ascii="Arial" w:hAnsi="Arial" w:cs="Arial"/>
          <w:sz w:val="20"/>
          <w:szCs w:val="20"/>
        </w:rPr>
        <w:t>-</w:t>
      </w:r>
      <w:r w:rsidR="00121FDE" w:rsidRPr="00EC42CC">
        <w:rPr>
          <w:rFonts w:ascii="Arial" w:hAnsi="Arial" w:cs="Arial"/>
          <w:sz w:val="20"/>
          <w:szCs w:val="20"/>
        </w:rPr>
        <w:t>genes. Background genes selected were all genes (N=28454) tested in the initial S-PrediXcan analysis. P value of association of a gene set with AN</w:t>
      </w:r>
      <w:r w:rsidR="00DD6F9A">
        <w:rPr>
          <w:rFonts w:ascii="Arial" w:hAnsi="Arial" w:cs="Arial"/>
          <w:sz w:val="20"/>
          <w:szCs w:val="20"/>
        </w:rPr>
        <w:t>-</w:t>
      </w:r>
      <w:r w:rsidR="00121FDE" w:rsidRPr="00EC42CC">
        <w:rPr>
          <w:rFonts w:ascii="Arial" w:hAnsi="Arial" w:cs="Arial"/>
          <w:sz w:val="20"/>
          <w:szCs w:val="20"/>
        </w:rPr>
        <w:t>genes is FDR-BH adjusted (adjP) at a significance threshold of adjP&lt;0.05.</w:t>
      </w:r>
    </w:p>
    <w:p w14:paraId="2506B41B" w14:textId="1A644FB6" w:rsidR="00071432" w:rsidRPr="00EC42CC" w:rsidRDefault="00071432" w:rsidP="00FC1AFD">
      <w:pPr>
        <w:spacing w:line="480" w:lineRule="auto"/>
        <w:rPr>
          <w:rFonts w:ascii="Arial" w:hAnsi="Arial" w:cs="Arial"/>
          <w:sz w:val="20"/>
          <w:szCs w:val="20"/>
        </w:rPr>
      </w:pPr>
    </w:p>
    <w:p w14:paraId="6BD628F8" w14:textId="71DEBBF3" w:rsidR="000258F4" w:rsidRPr="00EC42CC" w:rsidRDefault="00071432" w:rsidP="000258F4">
      <w:pPr>
        <w:spacing w:line="480" w:lineRule="auto"/>
        <w:rPr>
          <w:rFonts w:ascii="Arial" w:hAnsi="Arial" w:cs="Arial"/>
          <w:sz w:val="20"/>
          <w:szCs w:val="20"/>
        </w:rPr>
      </w:pPr>
      <w:r w:rsidRPr="00D9522F">
        <w:rPr>
          <w:rFonts w:ascii="Arial" w:hAnsi="Arial" w:cs="Arial"/>
          <w:b/>
          <w:bCs/>
          <w:sz w:val="20"/>
          <w:szCs w:val="20"/>
        </w:rPr>
        <w:t>Table S5: Diagnosis code pheWAS results</w:t>
      </w:r>
      <w:r w:rsidRPr="00EC42CC">
        <w:rPr>
          <w:rFonts w:ascii="Arial" w:hAnsi="Arial" w:cs="Arial"/>
          <w:sz w:val="20"/>
          <w:szCs w:val="20"/>
        </w:rPr>
        <w:t>. GReX-Tissue-Phenotype associations for encounter diagnosis (N=2178) and phecode (N=1093) phenotypes across all stratification groups: Overall, High</w:t>
      </w:r>
      <w:r w:rsidR="00DD6F9A">
        <w:rPr>
          <w:rFonts w:ascii="Arial" w:hAnsi="Arial" w:cs="Arial"/>
          <w:sz w:val="20"/>
          <w:szCs w:val="20"/>
        </w:rPr>
        <w:t>-</w:t>
      </w:r>
      <w:r w:rsidRPr="00EC42CC">
        <w:rPr>
          <w:rFonts w:ascii="Arial" w:hAnsi="Arial" w:cs="Arial"/>
          <w:sz w:val="20"/>
          <w:szCs w:val="20"/>
        </w:rPr>
        <w:t>BMI, Mid</w:t>
      </w:r>
      <w:r w:rsidR="00DD6F9A">
        <w:rPr>
          <w:rFonts w:ascii="Arial" w:hAnsi="Arial" w:cs="Arial"/>
          <w:sz w:val="20"/>
          <w:szCs w:val="20"/>
        </w:rPr>
        <w:t>-</w:t>
      </w:r>
      <w:r w:rsidRPr="00EC42CC">
        <w:rPr>
          <w:rFonts w:ascii="Arial" w:hAnsi="Arial" w:cs="Arial"/>
          <w:sz w:val="20"/>
          <w:szCs w:val="20"/>
        </w:rPr>
        <w:t>BMI, Low</w:t>
      </w:r>
      <w:r w:rsidR="00DD6F9A">
        <w:rPr>
          <w:rFonts w:ascii="Arial" w:hAnsi="Arial" w:cs="Arial"/>
          <w:sz w:val="20"/>
          <w:szCs w:val="20"/>
        </w:rPr>
        <w:t>-</w:t>
      </w:r>
      <w:r w:rsidRPr="00EC42CC">
        <w:rPr>
          <w:rFonts w:ascii="Arial" w:hAnsi="Arial" w:cs="Arial"/>
          <w:sz w:val="20"/>
          <w:szCs w:val="20"/>
        </w:rPr>
        <w:t xml:space="preserve">BMI, Females and Males. Encounter diagnosis and Phecode results, due to their non-independence, were combined and FDR-adjusted for an Experiment-wide threshold (FDR-adjusted </w:t>
      </w:r>
      <w:r w:rsidRPr="00EC42CC">
        <w:rPr>
          <w:rFonts w:ascii="Arial" w:hAnsi="Arial" w:cs="Arial"/>
          <w:sz w:val="20"/>
          <w:szCs w:val="20"/>
        </w:rPr>
        <w:lastRenderedPageBreak/>
        <w:t xml:space="preserve">p&lt;0.05, </w:t>
      </w:r>
      <w:r w:rsidR="000258F4" w:rsidRPr="00EC42CC">
        <w:rPr>
          <w:rFonts w:ascii="Arial" w:hAnsi="Arial" w:cs="Arial"/>
          <w:sz w:val="20"/>
          <w:szCs w:val="20"/>
        </w:rPr>
        <w:t>p&lt;3.4 x 10</w:t>
      </w:r>
      <w:r w:rsidR="000258F4" w:rsidRPr="00D9522F">
        <w:rPr>
          <w:rFonts w:ascii="Arial" w:hAnsi="Arial" w:cs="Arial"/>
          <w:sz w:val="20"/>
          <w:szCs w:val="20"/>
          <w:vertAlign w:val="superscript"/>
        </w:rPr>
        <w:t>-</w:t>
      </w:r>
      <w:r w:rsidR="00DA10D2" w:rsidRPr="00D9522F">
        <w:rPr>
          <w:rFonts w:ascii="Arial" w:hAnsi="Arial" w:cs="Arial"/>
          <w:sz w:val="20"/>
          <w:szCs w:val="20"/>
          <w:vertAlign w:val="superscript"/>
        </w:rPr>
        <w:t>7</w:t>
      </w:r>
      <w:r w:rsidRPr="00EC42CC">
        <w:rPr>
          <w:rFonts w:ascii="Arial" w:hAnsi="Arial" w:cs="Arial"/>
          <w:sz w:val="20"/>
          <w:szCs w:val="20"/>
        </w:rPr>
        <w:t xml:space="preserve">. </w:t>
      </w:r>
      <w:r w:rsidR="000258F4" w:rsidRPr="00EC42CC">
        <w:rPr>
          <w:rFonts w:ascii="Arial" w:hAnsi="Arial" w:cs="Arial"/>
          <w:sz w:val="20"/>
          <w:szCs w:val="20"/>
        </w:rPr>
        <w:t>All associations had a meta-analysis heterogeneity score (pHet) &gt; 0.001, and an effective sample size N</w:t>
      </w:r>
      <w:r w:rsidR="000258F4" w:rsidRPr="00EC42CC">
        <w:rPr>
          <w:rFonts w:ascii="Arial" w:hAnsi="Arial" w:cs="Arial"/>
          <w:sz w:val="20"/>
          <w:szCs w:val="20"/>
          <w:vertAlign w:val="subscript"/>
        </w:rPr>
        <w:t>Eff</w:t>
      </w:r>
      <w:r w:rsidR="000258F4" w:rsidRPr="00EC42CC">
        <w:rPr>
          <w:rFonts w:ascii="Arial" w:hAnsi="Arial" w:cs="Arial"/>
          <w:sz w:val="20"/>
          <w:szCs w:val="20"/>
        </w:rPr>
        <w:t>&gt;100.</w:t>
      </w:r>
    </w:p>
    <w:p w14:paraId="31DCA762" w14:textId="11EEB0BA" w:rsidR="00071432" w:rsidRPr="00EC42CC" w:rsidRDefault="00071432" w:rsidP="00FC1AFD">
      <w:pPr>
        <w:spacing w:line="480" w:lineRule="auto"/>
        <w:rPr>
          <w:rFonts w:ascii="Arial" w:hAnsi="Arial" w:cs="Arial"/>
          <w:sz w:val="20"/>
          <w:szCs w:val="20"/>
        </w:rPr>
      </w:pPr>
    </w:p>
    <w:p w14:paraId="4A318E2B" w14:textId="17AF77C9" w:rsidR="00071432" w:rsidRPr="00EC42CC" w:rsidRDefault="00071432" w:rsidP="00FC1AFD">
      <w:pPr>
        <w:spacing w:line="480" w:lineRule="auto"/>
        <w:rPr>
          <w:rFonts w:ascii="Arial" w:hAnsi="Arial" w:cs="Arial"/>
          <w:sz w:val="20"/>
          <w:szCs w:val="20"/>
        </w:rPr>
      </w:pPr>
      <w:r w:rsidRPr="00D9522F">
        <w:rPr>
          <w:rFonts w:ascii="Arial" w:hAnsi="Arial" w:cs="Arial"/>
          <w:b/>
          <w:bCs/>
          <w:sz w:val="20"/>
          <w:szCs w:val="20"/>
        </w:rPr>
        <w:t>Table S6: Lipid pheWAS results and conditional analysis</w:t>
      </w:r>
      <w:r w:rsidRPr="00EC42CC">
        <w:rPr>
          <w:rFonts w:ascii="Arial" w:hAnsi="Arial" w:cs="Arial"/>
          <w:sz w:val="20"/>
          <w:szCs w:val="20"/>
        </w:rPr>
        <w:t>. (A) GReX-Tissue-Phenotype associations for highest measured, lowest measured and mean measures of Cholesterol, HDL and LDL across all stratification groups: Overall, High</w:t>
      </w:r>
      <w:r w:rsidR="00DD6F9A">
        <w:rPr>
          <w:rFonts w:ascii="Arial" w:hAnsi="Arial" w:cs="Arial"/>
          <w:sz w:val="20"/>
          <w:szCs w:val="20"/>
        </w:rPr>
        <w:t>-</w:t>
      </w:r>
      <w:r w:rsidRPr="00EC42CC">
        <w:rPr>
          <w:rFonts w:ascii="Arial" w:hAnsi="Arial" w:cs="Arial"/>
          <w:sz w:val="20"/>
          <w:szCs w:val="20"/>
        </w:rPr>
        <w:t>BMI, Mid</w:t>
      </w:r>
      <w:r w:rsidR="00DD6F9A">
        <w:rPr>
          <w:rFonts w:ascii="Arial" w:hAnsi="Arial" w:cs="Arial"/>
          <w:sz w:val="20"/>
          <w:szCs w:val="20"/>
        </w:rPr>
        <w:t>-</w:t>
      </w:r>
      <w:r w:rsidRPr="00EC42CC">
        <w:rPr>
          <w:rFonts w:ascii="Arial" w:hAnsi="Arial" w:cs="Arial"/>
          <w:sz w:val="20"/>
          <w:szCs w:val="20"/>
        </w:rPr>
        <w:t>BMI, Low</w:t>
      </w:r>
      <w:r w:rsidR="00DD6F9A">
        <w:rPr>
          <w:rFonts w:ascii="Arial" w:hAnsi="Arial" w:cs="Arial"/>
          <w:sz w:val="20"/>
          <w:szCs w:val="20"/>
        </w:rPr>
        <w:t>-</w:t>
      </w:r>
      <w:r w:rsidRPr="00EC42CC">
        <w:rPr>
          <w:rFonts w:ascii="Arial" w:hAnsi="Arial" w:cs="Arial"/>
          <w:sz w:val="20"/>
          <w:szCs w:val="20"/>
        </w:rPr>
        <w:t>BMI, Females, and Males. Bonferroni tissue-specific threshold set at p&lt;</w:t>
      </w:r>
      <w:r w:rsidR="00DD6F9A">
        <w:rPr>
          <w:rFonts w:ascii="Arial" w:hAnsi="Arial" w:cs="Arial"/>
          <w:sz w:val="20"/>
          <w:szCs w:val="20"/>
        </w:rPr>
        <w:t>0</w:t>
      </w:r>
      <w:r w:rsidRPr="00EC42CC">
        <w:rPr>
          <w:rFonts w:ascii="Arial" w:hAnsi="Arial" w:cs="Arial"/>
          <w:sz w:val="20"/>
          <w:szCs w:val="20"/>
        </w:rPr>
        <w:t>.0056</w:t>
      </w:r>
      <w:r w:rsidR="000258F4" w:rsidRPr="00EC42CC">
        <w:rPr>
          <w:rFonts w:ascii="Arial" w:hAnsi="Arial" w:cs="Arial"/>
          <w:sz w:val="20"/>
          <w:szCs w:val="20"/>
        </w:rPr>
        <w:t xml:space="preserve"> [0.05/9 phenotypes]</w:t>
      </w:r>
      <w:r w:rsidRPr="00EC42CC">
        <w:rPr>
          <w:rFonts w:ascii="Arial" w:hAnsi="Arial" w:cs="Arial"/>
          <w:sz w:val="20"/>
          <w:szCs w:val="20"/>
        </w:rPr>
        <w:t xml:space="preserve">; Experiment-specific threshold set at </w:t>
      </w:r>
      <w:r w:rsidR="000258F4" w:rsidRPr="00EC42CC">
        <w:rPr>
          <w:rFonts w:ascii="Arial" w:hAnsi="Arial" w:cs="Arial"/>
          <w:sz w:val="20"/>
          <w:szCs w:val="20"/>
        </w:rPr>
        <w:t>p&lt;</w:t>
      </w:r>
      <w:r w:rsidRPr="00EC42CC">
        <w:rPr>
          <w:rFonts w:ascii="Arial" w:hAnsi="Arial" w:cs="Arial"/>
          <w:sz w:val="20"/>
          <w:szCs w:val="20"/>
        </w:rPr>
        <w:t>1.2 x 10</w:t>
      </w:r>
      <w:r w:rsidRPr="00D9522F">
        <w:rPr>
          <w:rFonts w:ascii="Arial" w:hAnsi="Arial" w:cs="Arial"/>
          <w:sz w:val="20"/>
          <w:szCs w:val="20"/>
          <w:vertAlign w:val="superscript"/>
        </w:rPr>
        <w:t>-4</w:t>
      </w:r>
      <w:r w:rsidR="000258F4" w:rsidRPr="00EC42CC">
        <w:rPr>
          <w:rFonts w:ascii="Arial" w:hAnsi="Arial" w:cs="Arial"/>
          <w:sz w:val="20"/>
          <w:szCs w:val="20"/>
        </w:rPr>
        <w:t xml:space="preserve"> [0.05/(9 phenotypes * 45 tissues)]</w:t>
      </w:r>
      <w:r w:rsidRPr="00EC42CC">
        <w:rPr>
          <w:rFonts w:ascii="Arial" w:hAnsi="Arial" w:cs="Arial"/>
          <w:sz w:val="20"/>
          <w:szCs w:val="20"/>
        </w:rPr>
        <w:t>. (B) Step-wise conditional analysis results for highest cholesterol and LDL, and mean cholesterol and LDL measures with MGMT-GReX in High</w:t>
      </w:r>
      <w:r w:rsidR="00DD6F9A">
        <w:rPr>
          <w:rFonts w:ascii="Arial" w:hAnsi="Arial" w:cs="Arial"/>
          <w:sz w:val="20"/>
          <w:szCs w:val="20"/>
        </w:rPr>
        <w:t>-</w:t>
      </w:r>
      <w:r w:rsidRPr="00EC42CC">
        <w:rPr>
          <w:rFonts w:ascii="Arial" w:hAnsi="Arial" w:cs="Arial"/>
          <w:sz w:val="20"/>
          <w:szCs w:val="20"/>
        </w:rPr>
        <w:t>BMI individuals.</w:t>
      </w:r>
      <w:r w:rsidR="000258F4" w:rsidRPr="00EC42CC">
        <w:rPr>
          <w:rFonts w:ascii="Arial" w:hAnsi="Arial" w:cs="Arial"/>
          <w:sz w:val="20"/>
          <w:szCs w:val="20"/>
        </w:rPr>
        <w:t xml:space="preserve"> All associations had a meta-analysis heterogeneity score (pHet) &gt; 0.001.</w:t>
      </w:r>
    </w:p>
    <w:p w14:paraId="4D485595" w14:textId="514B0B3B" w:rsidR="00071432" w:rsidRPr="00EC42CC" w:rsidRDefault="00071432" w:rsidP="00FC1AFD">
      <w:pPr>
        <w:spacing w:line="480" w:lineRule="auto"/>
        <w:rPr>
          <w:rFonts w:ascii="Arial" w:hAnsi="Arial" w:cs="Arial"/>
          <w:sz w:val="20"/>
          <w:szCs w:val="20"/>
        </w:rPr>
      </w:pPr>
    </w:p>
    <w:p w14:paraId="46FABA3D" w14:textId="270AAE4D" w:rsidR="00071432" w:rsidRPr="00EC42CC" w:rsidRDefault="00071432" w:rsidP="00FC1AFD">
      <w:pPr>
        <w:spacing w:line="480" w:lineRule="auto"/>
        <w:rPr>
          <w:rFonts w:ascii="Arial" w:hAnsi="Arial" w:cs="Arial"/>
          <w:sz w:val="20"/>
          <w:szCs w:val="20"/>
        </w:rPr>
      </w:pPr>
      <w:r w:rsidRPr="00D9522F">
        <w:rPr>
          <w:rFonts w:ascii="Arial" w:hAnsi="Arial" w:cs="Arial"/>
          <w:b/>
          <w:bCs/>
          <w:sz w:val="20"/>
          <w:szCs w:val="20"/>
        </w:rPr>
        <w:t xml:space="preserve">Table S7: </w:t>
      </w:r>
      <w:r w:rsidR="0076268E" w:rsidRPr="00D9522F">
        <w:rPr>
          <w:rFonts w:ascii="Arial" w:hAnsi="Arial" w:cs="Arial"/>
          <w:b/>
          <w:bCs/>
          <w:sz w:val="20"/>
          <w:szCs w:val="20"/>
        </w:rPr>
        <w:t>Social History pheWAS results</w:t>
      </w:r>
      <w:r w:rsidR="0076268E" w:rsidRPr="00EC42CC">
        <w:rPr>
          <w:rFonts w:ascii="Arial" w:hAnsi="Arial" w:cs="Arial"/>
          <w:sz w:val="20"/>
          <w:szCs w:val="20"/>
        </w:rPr>
        <w:t>. GReX-Tissue-Phenotype associations for Social History phenotypes (Alcohol, Illicit Drug and Tobacco use; Sexual History) across all stratification groups: Overall, High</w:t>
      </w:r>
      <w:r w:rsidR="00DD6F9A">
        <w:rPr>
          <w:rFonts w:ascii="Arial" w:hAnsi="Arial" w:cs="Arial"/>
          <w:sz w:val="20"/>
          <w:szCs w:val="20"/>
        </w:rPr>
        <w:t>-</w:t>
      </w:r>
      <w:r w:rsidR="0076268E" w:rsidRPr="00EC42CC">
        <w:rPr>
          <w:rFonts w:ascii="Arial" w:hAnsi="Arial" w:cs="Arial"/>
          <w:sz w:val="20"/>
          <w:szCs w:val="20"/>
        </w:rPr>
        <w:t>BMI, Mid</w:t>
      </w:r>
      <w:r w:rsidR="00DD6F9A">
        <w:rPr>
          <w:rFonts w:ascii="Arial" w:hAnsi="Arial" w:cs="Arial"/>
          <w:sz w:val="20"/>
          <w:szCs w:val="20"/>
        </w:rPr>
        <w:t>-</w:t>
      </w:r>
      <w:r w:rsidR="0076268E" w:rsidRPr="00EC42CC">
        <w:rPr>
          <w:rFonts w:ascii="Arial" w:hAnsi="Arial" w:cs="Arial"/>
          <w:sz w:val="20"/>
          <w:szCs w:val="20"/>
        </w:rPr>
        <w:t>BMI, Low</w:t>
      </w:r>
      <w:r w:rsidR="00DD6F9A">
        <w:rPr>
          <w:rFonts w:ascii="Arial" w:hAnsi="Arial" w:cs="Arial"/>
          <w:sz w:val="20"/>
          <w:szCs w:val="20"/>
        </w:rPr>
        <w:t>-</w:t>
      </w:r>
      <w:r w:rsidR="0076268E" w:rsidRPr="00EC42CC">
        <w:rPr>
          <w:rFonts w:ascii="Arial" w:hAnsi="Arial" w:cs="Arial"/>
          <w:sz w:val="20"/>
          <w:szCs w:val="20"/>
        </w:rPr>
        <w:t>BMI, Females, and Males. Bonferroni tissue-specific threshold set at p&lt;0.0016</w:t>
      </w:r>
      <w:r w:rsidR="000258F4" w:rsidRPr="00EC42CC">
        <w:rPr>
          <w:rFonts w:ascii="Arial" w:hAnsi="Arial" w:cs="Arial"/>
          <w:sz w:val="20"/>
          <w:szCs w:val="20"/>
        </w:rPr>
        <w:t xml:space="preserve"> [0.05/31 phenotypes]</w:t>
      </w:r>
      <w:r w:rsidR="0076268E" w:rsidRPr="00EC42CC">
        <w:rPr>
          <w:rFonts w:ascii="Arial" w:hAnsi="Arial" w:cs="Arial"/>
          <w:sz w:val="20"/>
          <w:szCs w:val="20"/>
        </w:rPr>
        <w:t>; Experiment-wide threshold set at p</w:t>
      </w:r>
      <w:r w:rsidR="000258F4" w:rsidRPr="00EC42CC">
        <w:rPr>
          <w:rFonts w:ascii="Arial" w:hAnsi="Arial" w:cs="Arial"/>
          <w:sz w:val="20"/>
          <w:szCs w:val="20"/>
        </w:rPr>
        <w:t>&lt;</w:t>
      </w:r>
      <w:r w:rsidR="0076268E" w:rsidRPr="00EC42CC">
        <w:rPr>
          <w:rFonts w:ascii="Arial" w:hAnsi="Arial" w:cs="Arial"/>
          <w:sz w:val="20"/>
          <w:szCs w:val="20"/>
        </w:rPr>
        <w:t xml:space="preserve"> 3.6 x 10</w:t>
      </w:r>
      <w:r w:rsidR="0076268E" w:rsidRPr="00D9522F">
        <w:rPr>
          <w:rFonts w:ascii="Arial" w:hAnsi="Arial" w:cs="Arial"/>
          <w:sz w:val="20"/>
          <w:szCs w:val="20"/>
          <w:vertAlign w:val="superscript"/>
        </w:rPr>
        <w:t>-5</w:t>
      </w:r>
      <w:r w:rsidR="000258F4" w:rsidRPr="00EC42CC">
        <w:rPr>
          <w:rFonts w:ascii="Arial" w:hAnsi="Arial" w:cs="Arial"/>
          <w:sz w:val="20"/>
          <w:szCs w:val="20"/>
        </w:rPr>
        <w:t xml:space="preserve"> [0.05/(31 phenotypes * 45 tissues)</w:t>
      </w:r>
      <w:proofErr w:type="gramStart"/>
      <w:r w:rsidR="000258F4" w:rsidRPr="00EC42CC">
        <w:rPr>
          <w:rFonts w:ascii="Arial" w:hAnsi="Arial" w:cs="Arial"/>
          <w:sz w:val="20"/>
          <w:szCs w:val="20"/>
        </w:rPr>
        <w:t>]..</w:t>
      </w:r>
      <w:proofErr w:type="gramEnd"/>
      <w:r w:rsidR="000258F4" w:rsidRPr="00EC42CC">
        <w:rPr>
          <w:rFonts w:ascii="Arial" w:hAnsi="Arial" w:cs="Arial"/>
          <w:sz w:val="20"/>
          <w:szCs w:val="20"/>
        </w:rPr>
        <w:t xml:space="preserve"> All associations had a meta-analysis heterogeneity score (pHet) &gt; 0.001. All categorical phenotypes had an effective sample size N</w:t>
      </w:r>
      <w:r w:rsidR="000258F4" w:rsidRPr="00EC42CC">
        <w:rPr>
          <w:rFonts w:ascii="Arial" w:hAnsi="Arial" w:cs="Arial"/>
          <w:sz w:val="20"/>
          <w:szCs w:val="20"/>
          <w:vertAlign w:val="subscript"/>
        </w:rPr>
        <w:t>Eff</w:t>
      </w:r>
      <w:r w:rsidR="000258F4" w:rsidRPr="00EC42CC">
        <w:rPr>
          <w:rFonts w:ascii="Arial" w:hAnsi="Arial" w:cs="Arial"/>
          <w:sz w:val="20"/>
          <w:szCs w:val="20"/>
        </w:rPr>
        <w:t>&gt;100.</w:t>
      </w:r>
    </w:p>
    <w:p w14:paraId="3A9A12D9" w14:textId="65B629FF" w:rsidR="0076268E" w:rsidRPr="00EC42CC" w:rsidRDefault="0076268E" w:rsidP="00FC1AFD">
      <w:pPr>
        <w:spacing w:line="480" w:lineRule="auto"/>
        <w:rPr>
          <w:rFonts w:ascii="Arial" w:hAnsi="Arial" w:cs="Arial"/>
          <w:sz w:val="20"/>
          <w:szCs w:val="20"/>
        </w:rPr>
      </w:pPr>
    </w:p>
    <w:p w14:paraId="18760FC7" w14:textId="7E01CFAB"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S8: Pain Score and Location pheWAS results</w:t>
      </w:r>
      <w:r w:rsidRPr="00EC42CC">
        <w:rPr>
          <w:rFonts w:ascii="Arial" w:hAnsi="Arial" w:cs="Arial"/>
          <w:sz w:val="20"/>
          <w:szCs w:val="20"/>
        </w:rPr>
        <w:t>. GReX-Tissue-Phenotype associations for Pain score and location phenotypes (N=99) across all stratification groups: Overall, High</w:t>
      </w:r>
      <w:r w:rsidR="00DD6F9A">
        <w:rPr>
          <w:rFonts w:ascii="Arial" w:hAnsi="Arial" w:cs="Arial"/>
          <w:sz w:val="20"/>
          <w:szCs w:val="20"/>
        </w:rPr>
        <w:t>-</w:t>
      </w:r>
      <w:r w:rsidRPr="00EC42CC">
        <w:rPr>
          <w:rFonts w:ascii="Arial" w:hAnsi="Arial" w:cs="Arial"/>
          <w:sz w:val="20"/>
          <w:szCs w:val="20"/>
        </w:rPr>
        <w:t>BMI, Mid</w:t>
      </w:r>
      <w:r w:rsidR="00DD6F9A">
        <w:rPr>
          <w:rFonts w:ascii="Arial" w:hAnsi="Arial" w:cs="Arial"/>
          <w:sz w:val="20"/>
          <w:szCs w:val="20"/>
        </w:rPr>
        <w:t>-</w:t>
      </w:r>
      <w:r w:rsidRPr="00EC42CC">
        <w:rPr>
          <w:rFonts w:ascii="Arial" w:hAnsi="Arial" w:cs="Arial"/>
          <w:sz w:val="20"/>
          <w:szCs w:val="20"/>
        </w:rPr>
        <w:t>BMI, Low</w:t>
      </w:r>
      <w:r w:rsidR="00DD6F9A">
        <w:rPr>
          <w:rFonts w:ascii="Arial" w:hAnsi="Arial" w:cs="Arial"/>
          <w:sz w:val="20"/>
          <w:szCs w:val="20"/>
        </w:rPr>
        <w:t>-</w:t>
      </w:r>
      <w:r w:rsidRPr="00EC42CC">
        <w:rPr>
          <w:rFonts w:ascii="Arial" w:hAnsi="Arial" w:cs="Arial"/>
          <w:sz w:val="20"/>
          <w:szCs w:val="20"/>
        </w:rPr>
        <w:t>BMI, Females, and Males. Bonferroni tissue-specific threshold set at p&lt;5.05 x 10</w:t>
      </w:r>
      <w:r w:rsidRPr="00D9522F">
        <w:rPr>
          <w:rFonts w:ascii="Arial" w:hAnsi="Arial" w:cs="Arial"/>
          <w:sz w:val="20"/>
          <w:szCs w:val="20"/>
          <w:vertAlign w:val="superscript"/>
        </w:rPr>
        <w:t>-4</w:t>
      </w:r>
      <w:r w:rsidR="000258F4" w:rsidRPr="00EC42CC">
        <w:rPr>
          <w:rFonts w:ascii="Arial" w:hAnsi="Arial" w:cs="Arial"/>
          <w:sz w:val="20"/>
          <w:szCs w:val="20"/>
        </w:rPr>
        <w:t xml:space="preserve"> [0.05/99 phenotypes]</w:t>
      </w:r>
      <w:r w:rsidRPr="00EC42CC">
        <w:rPr>
          <w:rFonts w:ascii="Arial" w:hAnsi="Arial" w:cs="Arial"/>
          <w:sz w:val="20"/>
          <w:szCs w:val="20"/>
        </w:rPr>
        <w:t xml:space="preserve">; Experiment-specific threshold </w:t>
      </w:r>
      <w:r w:rsidR="000258F4" w:rsidRPr="00EC42CC">
        <w:rPr>
          <w:rFonts w:ascii="Arial" w:hAnsi="Arial" w:cs="Arial"/>
          <w:sz w:val="20"/>
          <w:szCs w:val="20"/>
        </w:rPr>
        <w:t>p&lt;</w:t>
      </w:r>
      <w:r w:rsidRPr="00EC42CC">
        <w:rPr>
          <w:rFonts w:ascii="Arial" w:hAnsi="Arial" w:cs="Arial"/>
          <w:sz w:val="20"/>
          <w:szCs w:val="20"/>
        </w:rPr>
        <w:t xml:space="preserve"> 1.12 x 10</w:t>
      </w:r>
      <w:r w:rsidRPr="00D9522F">
        <w:rPr>
          <w:rFonts w:ascii="Arial" w:hAnsi="Arial" w:cs="Arial"/>
          <w:sz w:val="20"/>
          <w:szCs w:val="20"/>
          <w:vertAlign w:val="superscript"/>
        </w:rPr>
        <w:t>-5</w:t>
      </w:r>
      <w:r w:rsidR="000258F4" w:rsidRPr="00EC42CC">
        <w:rPr>
          <w:rFonts w:ascii="Arial" w:hAnsi="Arial" w:cs="Arial"/>
          <w:sz w:val="20"/>
          <w:szCs w:val="20"/>
        </w:rPr>
        <w:t xml:space="preserve"> [0.05/(99 phenotypes * 45 tissues)]</w:t>
      </w:r>
      <w:r w:rsidRPr="00EC42CC">
        <w:rPr>
          <w:rFonts w:ascii="Arial" w:hAnsi="Arial" w:cs="Arial"/>
          <w:sz w:val="20"/>
          <w:szCs w:val="20"/>
        </w:rPr>
        <w:t>.</w:t>
      </w:r>
      <w:r w:rsidR="00225C9B" w:rsidRPr="00EC42CC">
        <w:rPr>
          <w:rFonts w:ascii="Arial" w:hAnsi="Arial" w:cs="Arial"/>
          <w:sz w:val="20"/>
          <w:szCs w:val="20"/>
        </w:rPr>
        <w:t xml:space="preserve"> All associations had a meta-analysis heterogeneity score (pHet) &gt; 0.001. All categorical phenotypes had an effective sample size N</w:t>
      </w:r>
      <w:r w:rsidR="00225C9B" w:rsidRPr="00EC42CC">
        <w:rPr>
          <w:rFonts w:ascii="Arial" w:hAnsi="Arial" w:cs="Arial"/>
          <w:sz w:val="20"/>
          <w:szCs w:val="20"/>
          <w:vertAlign w:val="subscript"/>
        </w:rPr>
        <w:t>Eff</w:t>
      </w:r>
      <w:r w:rsidR="00225C9B" w:rsidRPr="00EC42CC">
        <w:rPr>
          <w:rFonts w:ascii="Arial" w:hAnsi="Arial" w:cs="Arial"/>
          <w:sz w:val="20"/>
          <w:szCs w:val="20"/>
        </w:rPr>
        <w:t>&gt;100.</w:t>
      </w:r>
    </w:p>
    <w:p w14:paraId="1069A2F2" w14:textId="3C777593" w:rsidR="0076268E" w:rsidRPr="00EC42CC" w:rsidRDefault="0076268E" w:rsidP="00FC1AFD">
      <w:pPr>
        <w:spacing w:line="480" w:lineRule="auto"/>
        <w:rPr>
          <w:rFonts w:ascii="Arial" w:hAnsi="Arial" w:cs="Arial"/>
          <w:sz w:val="20"/>
          <w:szCs w:val="20"/>
        </w:rPr>
      </w:pPr>
    </w:p>
    <w:p w14:paraId="4DE64D7C" w14:textId="21EDF9AA"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S9: Medication pheWAS results</w:t>
      </w:r>
      <w:r w:rsidRPr="00EC42CC">
        <w:rPr>
          <w:rFonts w:ascii="Arial" w:hAnsi="Arial" w:cs="Arial"/>
          <w:sz w:val="20"/>
          <w:szCs w:val="20"/>
        </w:rPr>
        <w:t xml:space="preserve">. GReX-Tissue-Phenotype associations for medication phenotypes (N=951) across all </w:t>
      </w:r>
      <w:r w:rsidR="00225C9B" w:rsidRPr="00EC42CC">
        <w:rPr>
          <w:rFonts w:ascii="Arial" w:hAnsi="Arial" w:cs="Arial"/>
          <w:sz w:val="20"/>
          <w:szCs w:val="20"/>
        </w:rPr>
        <w:t>stratification</w:t>
      </w:r>
      <w:r w:rsidRPr="00EC42CC">
        <w:rPr>
          <w:rFonts w:ascii="Arial" w:hAnsi="Arial" w:cs="Arial"/>
          <w:sz w:val="20"/>
          <w:szCs w:val="20"/>
        </w:rPr>
        <w:t xml:space="preserve"> groups: Overall, </w:t>
      </w:r>
      <w:r w:rsidR="00225C9B" w:rsidRPr="00EC42CC">
        <w:rPr>
          <w:rFonts w:ascii="Arial" w:hAnsi="Arial" w:cs="Arial"/>
          <w:sz w:val="20"/>
          <w:szCs w:val="20"/>
        </w:rPr>
        <w:t>High</w:t>
      </w:r>
      <w:r w:rsidR="00DD6F9A">
        <w:rPr>
          <w:rFonts w:ascii="Arial" w:hAnsi="Arial" w:cs="Arial"/>
          <w:sz w:val="20"/>
          <w:szCs w:val="20"/>
        </w:rPr>
        <w:t>-</w:t>
      </w:r>
      <w:r w:rsidR="00225C9B" w:rsidRPr="00EC42CC">
        <w:rPr>
          <w:rFonts w:ascii="Arial" w:hAnsi="Arial" w:cs="Arial"/>
          <w:sz w:val="20"/>
          <w:szCs w:val="20"/>
        </w:rPr>
        <w:t>BMI, Mid</w:t>
      </w:r>
      <w:r w:rsidR="00DD6F9A">
        <w:rPr>
          <w:rFonts w:ascii="Arial" w:hAnsi="Arial" w:cs="Arial"/>
          <w:sz w:val="20"/>
          <w:szCs w:val="20"/>
        </w:rPr>
        <w:t>-</w:t>
      </w:r>
      <w:r w:rsidR="00225C9B" w:rsidRPr="00EC42CC">
        <w:rPr>
          <w:rFonts w:ascii="Arial" w:hAnsi="Arial" w:cs="Arial"/>
          <w:sz w:val="20"/>
          <w:szCs w:val="20"/>
        </w:rPr>
        <w:t>BMI, Low</w:t>
      </w:r>
      <w:r w:rsidR="00DD6F9A">
        <w:rPr>
          <w:rFonts w:ascii="Arial" w:hAnsi="Arial" w:cs="Arial"/>
          <w:sz w:val="20"/>
          <w:szCs w:val="20"/>
        </w:rPr>
        <w:t>-</w:t>
      </w:r>
      <w:r w:rsidR="00225C9B" w:rsidRPr="00EC42CC">
        <w:rPr>
          <w:rFonts w:ascii="Arial" w:hAnsi="Arial" w:cs="Arial"/>
          <w:sz w:val="20"/>
          <w:szCs w:val="20"/>
        </w:rPr>
        <w:t>BMI, Females, and Males</w:t>
      </w:r>
      <w:r w:rsidRPr="00EC42CC">
        <w:rPr>
          <w:rFonts w:ascii="Arial" w:hAnsi="Arial" w:cs="Arial"/>
          <w:sz w:val="20"/>
          <w:szCs w:val="20"/>
        </w:rPr>
        <w:t>. Tissue-specific threshold set at p&lt;5.26 x 10</w:t>
      </w:r>
      <w:r w:rsidRPr="00D9522F">
        <w:rPr>
          <w:rFonts w:ascii="Arial" w:hAnsi="Arial" w:cs="Arial"/>
          <w:sz w:val="20"/>
          <w:szCs w:val="20"/>
          <w:vertAlign w:val="superscript"/>
        </w:rPr>
        <w:t>-5</w:t>
      </w:r>
      <w:r w:rsidR="00225C9B" w:rsidRPr="00EC42CC">
        <w:rPr>
          <w:rFonts w:ascii="Arial" w:hAnsi="Arial" w:cs="Arial"/>
          <w:sz w:val="20"/>
          <w:szCs w:val="20"/>
        </w:rPr>
        <w:t xml:space="preserve"> [0.05/951 phenotypes]. </w:t>
      </w:r>
      <w:r w:rsidRPr="00EC42CC">
        <w:rPr>
          <w:rFonts w:ascii="Arial" w:hAnsi="Arial" w:cs="Arial"/>
          <w:sz w:val="20"/>
          <w:szCs w:val="20"/>
        </w:rPr>
        <w:t xml:space="preserve">Experiment-wide significance </w:t>
      </w:r>
      <w:r w:rsidRPr="00EC42CC">
        <w:rPr>
          <w:rFonts w:ascii="Arial" w:hAnsi="Arial" w:cs="Arial"/>
          <w:sz w:val="20"/>
          <w:szCs w:val="20"/>
        </w:rPr>
        <w:lastRenderedPageBreak/>
        <w:t xml:space="preserve">threshold </w:t>
      </w:r>
      <w:r w:rsidR="00225C9B" w:rsidRPr="00EC42CC">
        <w:rPr>
          <w:rFonts w:ascii="Arial" w:hAnsi="Arial" w:cs="Arial"/>
          <w:sz w:val="20"/>
          <w:szCs w:val="20"/>
        </w:rPr>
        <w:t>p&lt;1.17 x 10</w:t>
      </w:r>
      <w:r w:rsidR="00225C9B" w:rsidRPr="00D9522F">
        <w:rPr>
          <w:rFonts w:ascii="Arial" w:hAnsi="Arial" w:cs="Arial"/>
          <w:sz w:val="20"/>
          <w:szCs w:val="20"/>
          <w:vertAlign w:val="superscript"/>
        </w:rPr>
        <w:t>-6</w:t>
      </w:r>
      <w:r w:rsidR="00225C9B" w:rsidRPr="00EC42CC">
        <w:rPr>
          <w:rFonts w:ascii="Arial" w:hAnsi="Arial" w:cs="Arial"/>
          <w:sz w:val="20"/>
          <w:szCs w:val="20"/>
        </w:rPr>
        <w:t xml:space="preserve"> [</w:t>
      </w:r>
      <w:r w:rsidRPr="00EC42CC">
        <w:rPr>
          <w:rFonts w:ascii="Arial" w:hAnsi="Arial" w:cs="Arial"/>
          <w:sz w:val="20"/>
          <w:szCs w:val="20"/>
        </w:rPr>
        <w:t>0.05/(951 phenotypes * 45 tissues</w:t>
      </w:r>
      <w:r w:rsidR="00225C9B" w:rsidRPr="00EC42CC">
        <w:rPr>
          <w:rFonts w:ascii="Arial" w:hAnsi="Arial" w:cs="Arial"/>
          <w:sz w:val="20"/>
          <w:szCs w:val="20"/>
        </w:rPr>
        <w:t>)]. All associations had a meta-analysis heterogeneity score (pHet) &gt; 0.001, and an effective sample size N</w:t>
      </w:r>
      <w:r w:rsidR="00225C9B" w:rsidRPr="00EC42CC">
        <w:rPr>
          <w:rFonts w:ascii="Arial" w:hAnsi="Arial" w:cs="Arial"/>
          <w:sz w:val="20"/>
          <w:szCs w:val="20"/>
          <w:vertAlign w:val="subscript"/>
        </w:rPr>
        <w:t>Eff</w:t>
      </w:r>
      <w:r w:rsidR="00225C9B" w:rsidRPr="00EC42CC">
        <w:rPr>
          <w:rFonts w:ascii="Arial" w:hAnsi="Arial" w:cs="Arial"/>
          <w:sz w:val="20"/>
          <w:szCs w:val="20"/>
        </w:rPr>
        <w:t>&gt;100.</w:t>
      </w:r>
    </w:p>
    <w:p w14:paraId="2A42450F" w14:textId="5B8FE0B5" w:rsidR="0076268E" w:rsidRPr="00EC42CC" w:rsidRDefault="0076268E" w:rsidP="00FC1AFD">
      <w:pPr>
        <w:spacing w:line="480" w:lineRule="auto"/>
        <w:rPr>
          <w:rFonts w:ascii="Arial" w:hAnsi="Arial" w:cs="Arial"/>
          <w:sz w:val="20"/>
          <w:szCs w:val="20"/>
        </w:rPr>
      </w:pPr>
    </w:p>
    <w:p w14:paraId="39AC64FC" w14:textId="566B6105" w:rsidR="0076268E" w:rsidRPr="00D9522F" w:rsidRDefault="0076268E" w:rsidP="00FC1AFD">
      <w:pPr>
        <w:spacing w:line="480" w:lineRule="auto"/>
        <w:rPr>
          <w:rFonts w:ascii="Arial" w:hAnsi="Arial" w:cs="Arial"/>
          <w:b/>
          <w:bCs/>
          <w:sz w:val="20"/>
          <w:szCs w:val="20"/>
        </w:rPr>
      </w:pPr>
      <w:r w:rsidRPr="00D9522F">
        <w:rPr>
          <w:rFonts w:ascii="Arial" w:hAnsi="Arial" w:cs="Arial"/>
          <w:b/>
          <w:bCs/>
          <w:sz w:val="20"/>
          <w:szCs w:val="20"/>
        </w:rPr>
        <w:t>Table S10: Expected association levels due to diagnostic contamination (ie, PheWAS trait cases with missing, undeclared or unknown AN diagnoses).</w:t>
      </w:r>
      <w:r w:rsidR="00225C9B" w:rsidRPr="00D9522F">
        <w:rPr>
          <w:rFonts w:ascii="Arial" w:hAnsi="Arial" w:cs="Arial"/>
          <w:b/>
          <w:bCs/>
          <w:sz w:val="20"/>
          <w:szCs w:val="20"/>
        </w:rPr>
        <w:t xml:space="preserve"> </w:t>
      </w:r>
    </w:p>
    <w:p w14:paraId="2C332EF1" w14:textId="5A436EF1" w:rsidR="0076268E" w:rsidRPr="00EC42CC" w:rsidRDefault="0076268E" w:rsidP="00FC1AFD">
      <w:pPr>
        <w:spacing w:line="480" w:lineRule="auto"/>
        <w:rPr>
          <w:rFonts w:ascii="Arial" w:hAnsi="Arial" w:cs="Arial"/>
          <w:sz w:val="20"/>
          <w:szCs w:val="20"/>
        </w:rPr>
      </w:pPr>
    </w:p>
    <w:p w14:paraId="68040045" w14:textId="10DC9E9F"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S11: Vital sign pheWAS results</w:t>
      </w:r>
      <w:r w:rsidRPr="00EC42CC">
        <w:rPr>
          <w:rFonts w:ascii="Arial" w:hAnsi="Arial" w:cs="Arial"/>
          <w:sz w:val="20"/>
          <w:szCs w:val="20"/>
        </w:rPr>
        <w:t>. GReX-Tissue-Phenotype associations for Vital Sign phenotypes (Blood pressure, Height, Pulse, Pulse Oximetry, Respirations, Temperature and Weight) across all stratification groups: Overall, High</w:t>
      </w:r>
      <w:r w:rsidR="00DD6F9A">
        <w:rPr>
          <w:rFonts w:ascii="Arial" w:hAnsi="Arial" w:cs="Arial"/>
          <w:sz w:val="20"/>
          <w:szCs w:val="20"/>
        </w:rPr>
        <w:t>-</w:t>
      </w:r>
      <w:r w:rsidRPr="00EC42CC">
        <w:rPr>
          <w:rFonts w:ascii="Arial" w:hAnsi="Arial" w:cs="Arial"/>
          <w:sz w:val="20"/>
          <w:szCs w:val="20"/>
        </w:rPr>
        <w:t>BMI, Mid</w:t>
      </w:r>
      <w:r w:rsidR="00DD6F9A">
        <w:rPr>
          <w:rFonts w:ascii="Arial" w:hAnsi="Arial" w:cs="Arial"/>
          <w:sz w:val="20"/>
          <w:szCs w:val="20"/>
        </w:rPr>
        <w:t>-</w:t>
      </w:r>
      <w:r w:rsidRPr="00EC42CC">
        <w:rPr>
          <w:rFonts w:ascii="Arial" w:hAnsi="Arial" w:cs="Arial"/>
          <w:sz w:val="20"/>
          <w:szCs w:val="20"/>
        </w:rPr>
        <w:t>BMI, Low</w:t>
      </w:r>
      <w:r w:rsidR="00DD6F9A">
        <w:rPr>
          <w:rFonts w:ascii="Arial" w:hAnsi="Arial" w:cs="Arial"/>
          <w:sz w:val="20"/>
          <w:szCs w:val="20"/>
        </w:rPr>
        <w:t>-</w:t>
      </w:r>
      <w:r w:rsidRPr="00EC42CC">
        <w:rPr>
          <w:rFonts w:ascii="Arial" w:hAnsi="Arial" w:cs="Arial"/>
          <w:sz w:val="20"/>
          <w:szCs w:val="20"/>
        </w:rPr>
        <w:t>BMI, Females, and Males. Bonferroni-adjusted tissue-specific threshold set at p</w:t>
      </w:r>
      <w:r w:rsidR="00DD6F9A">
        <w:rPr>
          <w:rFonts w:ascii="Arial" w:hAnsi="Arial" w:cs="Arial"/>
          <w:sz w:val="20"/>
          <w:szCs w:val="20"/>
        </w:rPr>
        <w:t>&lt;</w:t>
      </w:r>
      <w:r w:rsidRPr="00EC42CC">
        <w:rPr>
          <w:rFonts w:ascii="Arial" w:hAnsi="Arial" w:cs="Arial"/>
          <w:sz w:val="20"/>
          <w:szCs w:val="20"/>
        </w:rPr>
        <w:t>0.0016 [0.05/32 phenotypes]; Experiment-wide threshold set at p&lt;3.47x10</w:t>
      </w:r>
      <w:r w:rsidRPr="00D9522F">
        <w:rPr>
          <w:rFonts w:ascii="Arial" w:hAnsi="Arial" w:cs="Arial"/>
          <w:sz w:val="20"/>
          <w:szCs w:val="20"/>
          <w:vertAlign w:val="superscript"/>
        </w:rPr>
        <w:t>-5</w:t>
      </w:r>
      <w:r w:rsidRPr="00EC42CC">
        <w:rPr>
          <w:rFonts w:ascii="Arial" w:hAnsi="Arial" w:cs="Arial"/>
          <w:sz w:val="20"/>
          <w:szCs w:val="20"/>
        </w:rPr>
        <w:t xml:space="preserve"> [0.05/(32 phenotypes*45 tissues)]. All associations had a meta-analysis heterogeneity score (pHet) &gt; 0.001.</w:t>
      </w:r>
    </w:p>
    <w:p w14:paraId="01F7DA12" w14:textId="40789A52" w:rsidR="0076268E" w:rsidRPr="00EC42CC" w:rsidRDefault="0076268E" w:rsidP="00FC1AFD">
      <w:pPr>
        <w:spacing w:line="480" w:lineRule="auto"/>
        <w:rPr>
          <w:rFonts w:ascii="Arial" w:hAnsi="Arial" w:cs="Arial"/>
          <w:sz w:val="20"/>
          <w:szCs w:val="20"/>
        </w:rPr>
      </w:pPr>
    </w:p>
    <w:p w14:paraId="6DC50691" w14:textId="1113E98A"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S12: Allergy pheWAS results</w:t>
      </w:r>
      <w:r w:rsidRPr="00EC42CC">
        <w:rPr>
          <w:rFonts w:ascii="Arial" w:hAnsi="Arial" w:cs="Arial"/>
          <w:sz w:val="20"/>
          <w:szCs w:val="20"/>
        </w:rPr>
        <w:t xml:space="preserve">. GReX-Tissue-Phenotype associations for allergy phenotypes (N=113) </w:t>
      </w:r>
      <w:r w:rsidR="00225C9B" w:rsidRPr="00EC42CC">
        <w:rPr>
          <w:rFonts w:ascii="Arial" w:hAnsi="Arial" w:cs="Arial"/>
          <w:sz w:val="20"/>
          <w:szCs w:val="20"/>
        </w:rPr>
        <w:t>across all stratification groups: Overall, High</w:t>
      </w:r>
      <w:r w:rsidR="00DD6F9A">
        <w:rPr>
          <w:rFonts w:ascii="Arial" w:hAnsi="Arial" w:cs="Arial"/>
          <w:sz w:val="20"/>
          <w:szCs w:val="20"/>
        </w:rPr>
        <w:t>-</w:t>
      </w:r>
      <w:r w:rsidR="00225C9B" w:rsidRPr="00EC42CC">
        <w:rPr>
          <w:rFonts w:ascii="Arial" w:hAnsi="Arial" w:cs="Arial"/>
          <w:sz w:val="20"/>
          <w:szCs w:val="20"/>
        </w:rPr>
        <w:t>BMI, Mid</w:t>
      </w:r>
      <w:r w:rsidR="00DD6F9A">
        <w:rPr>
          <w:rFonts w:ascii="Arial" w:hAnsi="Arial" w:cs="Arial"/>
          <w:sz w:val="20"/>
          <w:szCs w:val="20"/>
        </w:rPr>
        <w:t>-</w:t>
      </w:r>
      <w:r w:rsidR="00225C9B" w:rsidRPr="00EC42CC">
        <w:rPr>
          <w:rFonts w:ascii="Arial" w:hAnsi="Arial" w:cs="Arial"/>
          <w:sz w:val="20"/>
          <w:szCs w:val="20"/>
        </w:rPr>
        <w:t>BMI, Low</w:t>
      </w:r>
      <w:r w:rsidR="00DD6F9A">
        <w:rPr>
          <w:rFonts w:ascii="Arial" w:hAnsi="Arial" w:cs="Arial"/>
          <w:sz w:val="20"/>
          <w:szCs w:val="20"/>
        </w:rPr>
        <w:t>-</w:t>
      </w:r>
      <w:r w:rsidR="00225C9B" w:rsidRPr="00EC42CC">
        <w:rPr>
          <w:rFonts w:ascii="Arial" w:hAnsi="Arial" w:cs="Arial"/>
          <w:sz w:val="20"/>
          <w:szCs w:val="20"/>
        </w:rPr>
        <w:t>BMI, Females, and Males</w:t>
      </w:r>
      <w:r w:rsidRPr="00EC42CC">
        <w:rPr>
          <w:rFonts w:ascii="Arial" w:hAnsi="Arial" w:cs="Arial"/>
          <w:sz w:val="20"/>
          <w:szCs w:val="20"/>
        </w:rPr>
        <w:t>. Tissue-specific threshold set at p&lt;4.42 x 10</w:t>
      </w:r>
      <w:r w:rsidRPr="00D9522F">
        <w:rPr>
          <w:rFonts w:ascii="Arial" w:hAnsi="Arial" w:cs="Arial"/>
          <w:sz w:val="20"/>
          <w:szCs w:val="20"/>
          <w:vertAlign w:val="superscript"/>
        </w:rPr>
        <w:t>-4</w:t>
      </w:r>
      <w:r w:rsidR="00225C9B" w:rsidRPr="00EC42CC">
        <w:rPr>
          <w:rFonts w:ascii="Arial" w:hAnsi="Arial" w:cs="Arial"/>
          <w:sz w:val="20"/>
          <w:szCs w:val="20"/>
        </w:rPr>
        <w:t xml:space="preserve"> [0.05/113 phenotypes]</w:t>
      </w:r>
      <w:r w:rsidRPr="00EC42CC">
        <w:rPr>
          <w:rFonts w:ascii="Arial" w:hAnsi="Arial" w:cs="Arial"/>
          <w:sz w:val="20"/>
          <w:szCs w:val="20"/>
        </w:rPr>
        <w:t>. Experiment wide-threshold of significance p</w:t>
      </w:r>
      <w:r w:rsidR="00225C9B" w:rsidRPr="00EC42CC">
        <w:rPr>
          <w:rFonts w:ascii="Arial" w:hAnsi="Arial" w:cs="Arial"/>
          <w:sz w:val="20"/>
          <w:szCs w:val="20"/>
        </w:rPr>
        <w:t>&lt;9.8 x 10</w:t>
      </w:r>
      <w:r w:rsidR="00225C9B" w:rsidRPr="00D9522F">
        <w:rPr>
          <w:rFonts w:ascii="Arial" w:hAnsi="Arial" w:cs="Arial"/>
          <w:sz w:val="20"/>
          <w:szCs w:val="20"/>
          <w:vertAlign w:val="superscript"/>
        </w:rPr>
        <w:t>-6</w:t>
      </w:r>
      <w:r w:rsidR="00225C9B" w:rsidRPr="00EC42CC">
        <w:rPr>
          <w:rFonts w:ascii="Arial" w:hAnsi="Arial" w:cs="Arial"/>
          <w:sz w:val="20"/>
          <w:szCs w:val="20"/>
        </w:rPr>
        <w:t xml:space="preserve"> [0.05/(113 phenotypes * 45 tissues)]. All associations had a meta-analysis heterogeneity score (pHet) &gt; 0.001, and an effective sample size N</w:t>
      </w:r>
      <w:r w:rsidR="00225C9B" w:rsidRPr="00EC42CC">
        <w:rPr>
          <w:rFonts w:ascii="Arial" w:hAnsi="Arial" w:cs="Arial"/>
          <w:sz w:val="20"/>
          <w:szCs w:val="20"/>
          <w:vertAlign w:val="subscript"/>
        </w:rPr>
        <w:t>Eff</w:t>
      </w:r>
      <w:r w:rsidR="00225C9B" w:rsidRPr="00EC42CC">
        <w:rPr>
          <w:rFonts w:ascii="Arial" w:hAnsi="Arial" w:cs="Arial"/>
          <w:sz w:val="20"/>
          <w:szCs w:val="20"/>
        </w:rPr>
        <w:t>&gt;100.</w:t>
      </w:r>
    </w:p>
    <w:p w14:paraId="6237A696" w14:textId="49494D5E" w:rsidR="0076268E" w:rsidRPr="00EC42CC" w:rsidRDefault="0076268E" w:rsidP="00FC1AFD">
      <w:pPr>
        <w:spacing w:line="480" w:lineRule="auto"/>
        <w:rPr>
          <w:rFonts w:ascii="Arial" w:hAnsi="Arial" w:cs="Arial"/>
          <w:sz w:val="20"/>
          <w:szCs w:val="20"/>
        </w:rPr>
      </w:pPr>
    </w:p>
    <w:p w14:paraId="1C29DCED" w14:textId="616E18E8"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S13: Encounter orders pheWAS results</w:t>
      </w:r>
      <w:r w:rsidRPr="00EC42CC">
        <w:rPr>
          <w:rFonts w:ascii="Arial" w:hAnsi="Arial" w:cs="Arial"/>
          <w:sz w:val="20"/>
          <w:szCs w:val="20"/>
        </w:rPr>
        <w:t xml:space="preserve">. GReX-Tissue-Phenotype associations for Encounter order phenotypes (N=1609) across all </w:t>
      </w:r>
      <w:r w:rsidR="00225C9B" w:rsidRPr="00EC42CC">
        <w:rPr>
          <w:rFonts w:ascii="Arial" w:hAnsi="Arial" w:cs="Arial"/>
          <w:sz w:val="20"/>
          <w:szCs w:val="20"/>
        </w:rPr>
        <w:t>stratification</w:t>
      </w:r>
      <w:r w:rsidRPr="00EC42CC">
        <w:rPr>
          <w:rFonts w:ascii="Arial" w:hAnsi="Arial" w:cs="Arial"/>
          <w:sz w:val="20"/>
          <w:szCs w:val="20"/>
        </w:rPr>
        <w:t xml:space="preserve"> groups: </w:t>
      </w:r>
      <w:r w:rsidR="00225C9B" w:rsidRPr="00EC42CC">
        <w:rPr>
          <w:rFonts w:ascii="Arial" w:hAnsi="Arial" w:cs="Arial"/>
          <w:sz w:val="20"/>
          <w:szCs w:val="20"/>
        </w:rPr>
        <w:t>Overall, High</w:t>
      </w:r>
      <w:r w:rsidR="00DD6F9A">
        <w:rPr>
          <w:rFonts w:ascii="Arial" w:hAnsi="Arial" w:cs="Arial"/>
          <w:sz w:val="20"/>
          <w:szCs w:val="20"/>
        </w:rPr>
        <w:t>-</w:t>
      </w:r>
      <w:r w:rsidR="00225C9B" w:rsidRPr="00EC42CC">
        <w:rPr>
          <w:rFonts w:ascii="Arial" w:hAnsi="Arial" w:cs="Arial"/>
          <w:sz w:val="20"/>
          <w:szCs w:val="20"/>
        </w:rPr>
        <w:t>BMI, Mid</w:t>
      </w:r>
      <w:r w:rsidR="00DD6F9A">
        <w:rPr>
          <w:rFonts w:ascii="Arial" w:hAnsi="Arial" w:cs="Arial"/>
          <w:sz w:val="20"/>
          <w:szCs w:val="20"/>
        </w:rPr>
        <w:t>-</w:t>
      </w:r>
      <w:r w:rsidR="00225C9B" w:rsidRPr="00EC42CC">
        <w:rPr>
          <w:rFonts w:ascii="Arial" w:hAnsi="Arial" w:cs="Arial"/>
          <w:sz w:val="20"/>
          <w:szCs w:val="20"/>
        </w:rPr>
        <w:t>BMI, Low</w:t>
      </w:r>
      <w:r w:rsidR="00DD6F9A">
        <w:rPr>
          <w:rFonts w:ascii="Arial" w:hAnsi="Arial" w:cs="Arial"/>
          <w:sz w:val="20"/>
          <w:szCs w:val="20"/>
        </w:rPr>
        <w:t>-</w:t>
      </w:r>
      <w:r w:rsidR="00225C9B" w:rsidRPr="00EC42CC">
        <w:rPr>
          <w:rFonts w:ascii="Arial" w:hAnsi="Arial" w:cs="Arial"/>
          <w:sz w:val="20"/>
          <w:szCs w:val="20"/>
        </w:rPr>
        <w:t>BMI, Females, and Males.</w:t>
      </w:r>
      <w:r w:rsidRPr="00EC42CC">
        <w:rPr>
          <w:rFonts w:ascii="Arial" w:hAnsi="Arial" w:cs="Arial"/>
          <w:sz w:val="20"/>
          <w:szCs w:val="20"/>
        </w:rPr>
        <w:t xml:space="preserve"> Tissue-specific threshold set at p&lt;3.11 x 10</w:t>
      </w:r>
      <w:r w:rsidRPr="00D9522F">
        <w:rPr>
          <w:rFonts w:ascii="Arial" w:hAnsi="Arial" w:cs="Arial"/>
          <w:sz w:val="20"/>
          <w:szCs w:val="20"/>
          <w:vertAlign w:val="superscript"/>
        </w:rPr>
        <w:t>-5</w:t>
      </w:r>
      <w:r w:rsidR="00225C9B" w:rsidRPr="00EC42CC">
        <w:rPr>
          <w:rFonts w:ascii="Arial" w:hAnsi="Arial" w:cs="Arial"/>
          <w:sz w:val="20"/>
          <w:szCs w:val="20"/>
        </w:rPr>
        <w:t xml:space="preserve"> [0.05/1609 phenotypes]</w:t>
      </w:r>
      <w:r w:rsidRPr="00EC42CC">
        <w:rPr>
          <w:rFonts w:ascii="Arial" w:hAnsi="Arial" w:cs="Arial"/>
          <w:sz w:val="20"/>
          <w:szCs w:val="20"/>
        </w:rPr>
        <w:t>. Experiment-wide significance threshold p</w:t>
      </w:r>
      <w:r w:rsidR="00225C9B" w:rsidRPr="00EC42CC">
        <w:rPr>
          <w:rFonts w:ascii="Arial" w:hAnsi="Arial" w:cs="Arial"/>
          <w:sz w:val="20"/>
          <w:szCs w:val="20"/>
        </w:rPr>
        <w:t>&lt;6.9 x 10</w:t>
      </w:r>
      <w:r w:rsidR="00225C9B" w:rsidRPr="00D9522F">
        <w:rPr>
          <w:rFonts w:ascii="Arial" w:hAnsi="Arial" w:cs="Arial"/>
          <w:sz w:val="20"/>
          <w:szCs w:val="20"/>
          <w:vertAlign w:val="superscript"/>
        </w:rPr>
        <w:t>-7</w:t>
      </w:r>
      <w:r w:rsidR="00225C9B" w:rsidRPr="00EC42CC">
        <w:rPr>
          <w:rFonts w:ascii="Arial" w:hAnsi="Arial" w:cs="Arial"/>
          <w:sz w:val="20"/>
          <w:szCs w:val="20"/>
        </w:rPr>
        <w:t xml:space="preserve"> [0.05/(1609 phenotypes * 45 tissues)]. All associations had a meta-analysis heterogeneity score (pHet) &gt; 0.001, and an effective sample size N</w:t>
      </w:r>
      <w:r w:rsidR="00225C9B" w:rsidRPr="00EC42CC">
        <w:rPr>
          <w:rFonts w:ascii="Arial" w:hAnsi="Arial" w:cs="Arial"/>
          <w:sz w:val="20"/>
          <w:szCs w:val="20"/>
          <w:vertAlign w:val="subscript"/>
        </w:rPr>
        <w:t>Eff</w:t>
      </w:r>
      <w:r w:rsidR="00225C9B" w:rsidRPr="00EC42CC">
        <w:rPr>
          <w:rFonts w:ascii="Arial" w:hAnsi="Arial" w:cs="Arial"/>
          <w:sz w:val="20"/>
          <w:szCs w:val="20"/>
        </w:rPr>
        <w:t>&gt;100.</w:t>
      </w:r>
    </w:p>
    <w:p w14:paraId="1E049F02" w14:textId="64B92654" w:rsidR="0076268E" w:rsidRPr="00EC42CC" w:rsidRDefault="0076268E" w:rsidP="00FC1AFD">
      <w:pPr>
        <w:spacing w:line="480" w:lineRule="auto"/>
        <w:rPr>
          <w:rFonts w:ascii="Arial" w:hAnsi="Arial" w:cs="Arial"/>
          <w:sz w:val="20"/>
          <w:szCs w:val="20"/>
        </w:rPr>
      </w:pPr>
    </w:p>
    <w:p w14:paraId="2E0062C5" w14:textId="10A5E0F6"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S14: Family History pheWAS results</w:t>
      </w:r>
      <w:r w:rsidRPr="00EC42CC">
        <w:rPr>
          <w:rFonts w:ascii="Arial" w:hAnsi="Arial" w:cs="Arial"/>
          <w:sz w:val="20"/>
          <w:szCs w:val="20"/>
        </w:rPr>
        <w:t xml:space="preserve">. GReX-Tissue-Phenotype associations for Family history phenotypes (N=144) across all </w:t>
      </w:r>
      <w:r w:rsidR="00881D99" w:rsidRPr="00EC42CC">
        <w:rPr>
          <w:rFonts w:ascii="Arial" w:hAnsi="Arial" w:cs="Arial"/>
          <w:sz w:val="20"/>
          <w:szCs w:val="20"/>
        </w:rPr>
        <w:t>stratification</w:t>
      </w:r>
      <w:r w:rsidRPr="00EC42CC">
        <w:rPr>
          <w:rFonts w:ascii="Arial" w:hAnsi="Arial" w:cs="Arial"/>
          <w:sz w:val="20"/>
          <w:szCs w:val="20"/>
        </w:rPr>
        <w:t xml:space="preserve"> groups: Overall, High</w:t>
      </w:r>
      <w:r w:rsidR="00DD6F9A">
        <w:rPr>
          <w:rFonts w:ascii="Arial" w:hAnsi="Arial" w:cs="Arial"/>
          <w:sz w:val="20"/>
          <w:szCs w:val="20"/>
        </w:rPr>
        <w:t>-</w:t>
      </w:r>
      <w:r w:rsidR="00881D99" w:rsidRPr="00EC42CC">
        <w:rPr>
          <w:rFonts w:ascii="Arial" w:hAnsi="Arial" w:cs="Arial"/>
          <w:sz w:val="20"/>
          <w:szCs w:val="20"/>
        </w:rPr>
        <w:t>BMI</w:t>
      </w:r>
      <w:r w:rsidRPr="00EC42CC">
        <w:rPr>
          <w:rFonts w:ascii="Arial" w:hAnsi="Arial" w:cs="Arial"/>
          <w:sz w:val="20"/>
          <w:szCs w:val="20"/>
        </w:rPr>
        <w:t>, Mid</w:t>
      </w:r>
      <w:r w:rsidR="00DD6F9A">
        <w:rPr>
          <w:rFonts w:ascii="Arial" w:hAnsi="Arial" w:cs="Arial"/>
          <w:sz w:val="20"/>
          <w:szCs w:val="20"/>
        </w:rPr>
        <w:t>-</w:t>
      </w:r>
      <w:r w:rsidR="00881D99" w:rsidRPr="00EC42CC">
        <w:rPr>
          <w:rFonts w:ascii="Arial" w:hAnsi="Arial" w:cs="Arial"/>
          <w:sz w:val="20"/>
          <w:szCs w:val="20"/>
        </w:rPr>
        <w:t>BMI</w:t>
      </w:r>
      <w:r w:rsidRPr="00EC42CC">
        <w:rPr>
          <w:rFonts w:ascii="Arial" w:hAnsi="Arial" w:cs="Arial"/>
          <w:sz w:val="20"/>
          <w:szCs w:val="20"/>
        </w:rPr>
        <w:t>, Low</w:t>
      </w:r>
      <w:r w:rsidR="00DD6F9A">
        <w:rPr>
          <w:rFonts w:ascii="Arial" w:hAnsi="Arial" w:cs="Arial"/>
          <w:sz w:val="20"/>
          <w:szCs w:val="20"/>
        </w:rPr>
        <w:t>-</w:t>
      </w:r>
      <w:r w:rsidR="00881D99" w:rsidRPr="00EC42CC">
        <w:rPr>
          <w:rFonts w:ascii="Arial" w:hAnsi="Arial" w:cs="Arial"/>
          <w:sz w:val="20"/>
          <w:szCs w:val="20"/>
        </w:rPr>
        <w:t>BMI, Females, and Males</w:t>
      </w:r>
      <w:r w:rsidRPr="00EC42CC">
        <w:rPr>
          <w:rFonts w:ascii="Arial" w:hAnsi="Arial" w:cs="Arial"/>
          <w:sz w:val="20"/>
          <w:szCs w:val="20"/>
        </w:rPr>
        <w:t>. Tissue-specific threshold set at p&lt;3.47 x 10</w:t>
      </w:r>
      <w:r w:rsidRPr="00D9522F">
        <w:rPr>
          <w:rFonts w:ascii="Arial" w:hAnsi="Arial" w:cs="Arial"/>
          <w:sz w:val="20"/>
          <w:szCs w:val="20"/>
          <w:vertAlign w:val="superscript"/>
        </w:rPr>
        <w:t>-4</w:t>
      </w:r>
      <w:r w:rsidR="00881D99" w:rsidRPr="00EC42CC">
        <w:rPr>
          <w:rFonts w:ascii="Arial" w:hAnsi="Arial" w:cs="Arial"/>
          <w:sz w:val="20"/>
          <w:szCs w:val="20"/>
        </w:rPr>
        <w:t xml:space="preserve"> [0.05/144 phenotypes]</w:t>
      </w:r>
      <w:r w:rsidRPr="00EC42CC">
        <w:rPr>
          <w:rFonts w:ascii="Arial" w:hAnsi="Arial" w:cs="Arial"/>
          <w:sz w:val="20"/>
          <w:szCs w:val="20"/>
        </w:rPr>
        <w:t xml:space="preserve">. Experiment-wide significance </w:t>
      </w:r>
      <w:r w:rsidRPr="00EC42CC">
        <w:rPr>
          <w:rFonts w:ascii="Arial" w:hAnsi="Arial" w:cs="Arial"/>
          <w:sz w:val="20"/>
          <w:szCs w:val="20"/>
        </w:rPr>
        <w:lastRenderedPageBreak/>
        <w:t>threshold set at p</w:t>
      </w:r>
      <w:r w:rsidR="00881D99" w:rsidRPr="00EC42CC">
        <w:rPr>
          <w:rFonts w:ascii="Arial" w:hAnsi="Arial" w:cs="Arial"/>
          <w:sz w:val="20"/>
          <w:szCs w:val="20"/>
        </w:rPr>
        <w:t>&lt;7.7 x 10</w:t>
      </w:r>
      <w:r w:rsidR="00881D99" w:rsidRPr="00D9522F">
        <w:rPr>
          <w:rFonts w:ascii="Arial" w:hAnsi="Arial" w:cs="Arial"/>
          <w:sz w:val="20"/>
          <w:szCs w:val="20"/>
          <w:vertAlign w:val="superscript"/>
        </w:rPr>
        <w:t>-6</w:t>
      </w:r>
      <w:r w:rsidR="00881D99" w:rsidRPr="00EC42CC">
        <w:rPr>
          <w:rFonts w:ascii="Arial" w:hAnsi="Arial" w:cs="Arial"/>
          <w:sz w:val="20"/>
          <w:szCs w:val="20"/>
        </w:rPr>
        <w:t xml:space="preserve"> [0.05/(144 phenotypes * 45 tissues)].</w:t>
      </w:r>
      <w:r w:rsidR="00225C9B" w:rsidRPr="00EC42CC">
        <w:rPr>
          <w:rFonts w:ascii="Arial" w:hAnsi="Arial" w:cs="Arial"/>
          <w:sz w:val="20"/>
          <w:szCs w:val="20"/>
        </w:rPr>
        <w:t xml:space="preserve"> All associations had a meta-analysis heterogeneity score (pHet) &gt; 0.001, and an effective sample size N</w:t>
      </w:r>
      <w:r w:rsidR="00225C9B" w:rsidRPr="00EC42CC">
        <w:rPr>
          <w:rFonts w:ascii="Arial" w:hAnsi="Arial" w:cs="Arial"/>
          <w:sz w:val="20"/>
          <w:szCs w:val="20"/>
          <w:vertAlign w:val="subscript"/>
        </w:rPr>
        <w:t>Eff</w:t>
      </w:r>
      <w:r w:rsidR="00225C9B" w:rsidRPr="00EC42CC">
        <w:rPr>
          <w:rFonts w:ascii="Arial" w:hAnsi="Arial" w:cs="Arial"/>
          <w:sz w:val="20"/>
          <w:szCs w:val="20"/>
        </w:rPr>
        <w:t>&gt;100.</w:t>
      </w:r>
    </w:p>
    <w:p w14:paraId="40BA87CA" w14:textId="232A433C" w:rsidR="0076268E" w:rsidRPr="00EC42CC" w:rsidRDefault="0076268E" w:rsidP="00FC1AFD">
      <w:pPr>
        <w:spacing w:line="480" w:lineRule="auto"/>
        <w:rPr>
          <w:rFonts w:ascii="Arial" w:hAnsi="Arial" w:cs="Arial"/>
          <w:sz w:val="20"/>
          <w:szCs w:val="20"/>
        </w:rPr>
      </w:pPr>
    </w:p>
    <w:p w14:paraId="27622798" w14:textId="4FDD2E8E"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S15: Personal History pheWAS results</w:t>
      </w:r>
      <w:r w:rsidRPr="00EC42CC">
        <w:rPr>
          <w:rFonts w:ascii="Arial" w:hAnsi="Arial" w:cs="Arial"/>
          <w:sz w:val="20"/>
          <w:szCs w:val="20"/>
        </w:rPr>
        <w:t xml:space="preserve">. GReX-Tissue-Phenotype associations for Personal history phenotypes (N=35) across all </w:t>
      </w:r>
      <w:r w:rsidR="00F672CD" w:rsidRPr="00EC42CC">
        <w:rPr>
          <w:rFonts w:ascii="Arial" w:hAnsi="Arial" w:cs="Arial"/>
          <w:sz w:val="20"/>
          <w:szCs w:val="20"/>
        </w:rPr>
        <w:t>stratification</w:t>
      </w:r>
      <w:r w:rsidRPr="00EC42CC">
        <w:rPr>
          <w:rFonts w:ascii="Arial" w:hAnsi="Arial" w:cs="Arial"/>
          <w:sz w:val="20"/>
          <w:szCs w:val="20"/>
        </w:rPr>
        <w:t xml:space="preserve"> groups: Overall, High</w:t>
      </w:r>
      <w:r w:rsidR="00DD6F9A">
        <w:rPr>
          <w:rFonts w:ascii="Arial" w:hAnsi="Arial" w:cs="Arial"/>
          <w:sz w:val="20"/>
          <w:szCs w:val="20"/>
        </w:rPr>
        <w:t>-</w:t>
      </w:r>
      <w:r w:rsidR="00F672CD" w:rsidRPr="00EC42CC">
        <w:rPr>
          <w:rFonts w:ascii="Arial" w:hAnsi="Arial" w:cs="Arial"/>
          <w:sz w:val="20"/>
          <w:szCs w:val="20"/>
        </w:rPr>
        <w:t>BMI</w:t>
      </w:r>
      <w:r w:rsidRPr="00EC42CC">
        <w:rPr>
          <w:rFonts w:ascii="Arial" w:hAnsi="Arial" w:cs="Arial"/>
          <w:sz w:val="20"/>
          <w:szCs w:val="20"/>
        </w:rPr>
        <w:t>, Mid</w:t>
      </w:r>
      <w:r w:rsidR="00DD6F9A">
        <w:rPr>
          <w:rFonts w:ascii="Arial" w:hAnsi="Arial" w:cs="Arial"/>
          <w:sz w:val="20"/>
          <w:szCs w:val="20"/>
        </w:rPr>
        <w:t>-</w:t>
      </w:r>
      <w:r w:rsidR="00F672CD" w:rsidRPr="00EC42CC">
        <w:rPr>
          <w:rFonts w:ascii="Arial" w:hAnsi="Arial" w:cs="Arial"/>
          <w:sz w:val="20"/>
          <w:szCs w:val="20"/>
        </w:rPr>
        <w:t>BMI</w:t>
      </w:r>
      <w:r w:rsidRPr="00EC42CC">
        <w:rPr>
          <w:rFonts w:ascii="Arial" w:hAnsi="Arial" w:cs="Arial"/>
          <w:sz w:val="20"/>
          <w:szCs w:val="20"/>
        </w:rPr>
        <w:t xml:space="preserve">, </w:t>
      </w:r>
      <w:r w:rsidR="00F672CD" w:rsidRPr="00EC42CC">
        <w:rPr>
          <w:rFonts w:ascii="Arial" w:hAnsi="Arial" w:cs="Arial"/>
          <w:sz w:val="20"/>
          <w:szCs w:val="20"/>
        </w:rPr>
        <w:t>Low</w:t>
      </w:r>
      <w:r w:rsidR="00DD6F9A">
        <w:rPr>
          <w:rFonts w:ascii="Arial" w:hAnsi="Arial" w:cs="Arial"/>
          <w:sz w:val="20"/>
          <w:szCs w:val="20"/>
        </w:rPr>
        <w:t>-</w:t>
      </w:r>
      <w:r w:rsidR="00F672CD" w:rsidRPr="00EC42CC">
        <w:rPr>
          <w:rFonts w:ascii="Arial" w:hAnsi="Arial" w:cs="Arial"/>
          <w:sz w:val="20"/>
          <w:szCs w:val="20"/>
        </w:rPr>
        <w:t>BMI, Females, and Males</w:t>
      </w:r>
      <w:r w:rsidRPr="00EC42CC">
        <w:rPr>
          <w:rFonts w:ascii="Arial" w:hAnsi="Arial" w:cs="Arial"/>
          <w:sz w:val="20"/>
          <w:szCs w:val="20"/>
        </w:rPr>
        <w:t>. Tissue-specific threshold set at p</w:t>
      </w:r>
      <w:r w:rsidR="00F672CD" w:rsidRPr="00EC42CC">
        <w:rPr>
          <w:rFonts w:ascii="Arial" w:hAnsi="Arial" w:cs="Arial"/>
          <w:sz w:val="20"/>
          <w:szCs w:val="20"/>
        </w:rPr>
        <w:t>&lt;0.0014 [0.05/35 phenotypes]</w:t>
      </w:r>
      <w:r w:rsidRPr="00EC42CC">
        <w:rPr>
          <w:rFonts w:ascii="Arial" w:hAnsi="Arial" w:cs="Arial"/>
          <w:sz w:val="20"/>
          <w:szCs w:val="20"/>
        </w:rPr>
        <w:t>. Experiment-wide significance threshold set at p</w:t>
      </w:r>
      <w:r w:rsidR="00F672CD" w:rsidRPr="00EC42CC">
        <w:rPr>
          <w:rFonts w:ascii="Arial" w:hAnsi="Arial" w:cs="Arial"/>
          <w:sz w:val="20"/>
          <w:szCs w:val="20"/>
        </w:rPr>
        <w:t>&lt;</w:t>
      </w:r>
      <w:r w:rsidRPr="00EC42CC">
        <w:rPr>
          <w:rFonts w:ascii="Arial" w:hAnsi="Arial" w:cs="Arial"/>
          <w:sz w:val="20"/>
          <w:szCs w:val="20"/>
        </w:rPr>
        <w:t>3.17 x 10</w:t>
      </w:r>
      <w:r w:rsidRPr="00D9522F">
        <w:rPr>
          <w:rFonts w:ascii="Arial" w:hAnsi="Arial" w:cs="Arial"/>
          <w:sz w:val="20"/>
          <w:szCs w:val="20"/>
          <w:vertAlign w:val="superscript"/>
        </w:rPr>
        <w:t>-5</w:t>
      </w:r>
      <w:r w:rsidR="00F672CD" w:rsidRPr="00EC42CC">
        <w:rPr>
          <w:rFonts w:ascii="Arial" w:hAnsi="Arial" w:cs="Arial"/>
          <w:sz w:val="20"/>
          <w:szCs w:val="20"/>
        </w:rPr>
        <w:t xml:space="preserve"> [0.05/(35 phenotypes * 45 tissues)]</w:t>
      </w:r>
      <w:r w:rsidR="00225C9B" w:rsidRPr="00EC42CC">
        <w:rPr>
          <w:rFonts w:ascii="Arial" w:hAnsi="Arial" w:cs="Arial"/>
          <w:sz w:val="20"/>
          <w:szCs w:val="20"/>
        </w:rPr>
        <w:t>. All associations had a meta-analysis heterogeneity score (pHet) &gt; 0.001, and an effective sample size N</w:t>
      </w:r>
      <w:r w:rsidR="00225C9B" w:rsidRPr="00EC42CC">
        <w:rPr>
          <w:rFonts w:ascii="Arial" w:hAnsi="Arial" w:cs="Arial"/>
          <w:sz w:val="20"/>
          <w:szCs w:val="20"/>
          <w:vertAlign w:val="subscript"/>
        </w:rPr>
        <w:t>Eff</w:t>
      </w:r>
      <w:r w:rsidR="00225C9B" w:rsidRPr="00EC42CC">
        <w:rPr>
          <w:rFonts w:ascii="Arial" w:hAnsi="Arial" w:cs="Arial"/>
          <w:sz w:val="20"/>
          <w:szCs w:val="20"/>
        </w:rPr>
        <w:t>&gt;100.</w:t>
      </w:r>
    </w:p>
    <w:p w14:paraId="3ADA7C6E" w14:textId="5770F344" w:rsidR="0076268E" w:rsidRPr="00EC42CC" w:rsidRDefault="0076268E" w:rsidP="00FC1AFD">
      <w:pPr>
        <w:spacing w:line="480" w:lineRule="auto"/>
        <w:rPr>
          <w:rFonts w:ascii="Arial" w:hAnsi="Arial" w:cs="Arial"/>
          <w:sz w:val="20"/>
          <w:szCs w:val="20"/>
        </w:rPr>
      </w:pPr>
    </w:p>
    <w:p w14:paraId="23315A76" w14:textId="70F55C48" w:rsidR="0076268E" w:rsidRPr="00EC42CC" w:rsidRDefault="0076268E" w:rsidP="00FC1AFD">
      <w:pPr>
        <w:spacing w:line="480" w:lineRule="auto"/>
        <w:rPr>
          <w:rFonts w:ascii="Arial" w:hAnsi="Arial" w:cs="Arial"/>
          <w:sz w:val="20"/>
          <w:szCs w:val="20"/>
        </w:rPr>
      </w:pPr>
      <w:r w:rsidRPr="00D9522F">
        <w:rPr>
          <w:rFonts w:ascii="Arial" w:hAnsi="Arial" w:cs="Arial"/>
          <w:b/>
          <w:bCs/>
          <w:sz w:val="20"/>
          <w:szCs w:val="20"/>
        </w:rPr>
        <w:t>Table S16: OB/GYN pheWAS results</w:t>
      </w:r>
      <w:r w:rsidRPr="00EC42CC">
        <w:rPr>
          <w:rFonts w:ascii="Arial" w:hAnsi="Arial" w:cs="Arial"/>
          <w:sz w:val="20"/>
          <w:szCs w:val="20"/>
        </w:rPr>
        <w:t>. GReX-Tissue-Phenotype associations for OB</w:t>
      </w:r>
      <w:r w:rsidR="00F672CD" w:rsidRPr="00EC42CC">
        <w:rPr>
          <w:rFonts w:ascii="Arial" w:hAnsi="Arial" w:cs="Arial"/>
          <w:sz w:val="20"/>
          <w:szCs w:val="20"/>
        </w:rPr>
        <w:t>/</w:t>
      </w:r>
      <w:r w:rsidRPr="00EC42CC">
        <w:rPr>
          <w:rFonts w:ascii="Arial" w:hAnsi="Arial" w:cs="Arial"/>
          <w:sz w:val="20"/>
          <w:szCs w:val="20"/>
        </w:rPr>
        <w:t xml:space="preserve">GYN phenotypes (N=9) across all </w:t>
      </w:r>
      <w:r w:rsidR="00F672CD" w:rsidRPr="00EC42CC">
        <w:rPr>
          <w:rFonts w:ascii="Arial" w:hAnsi="Arial" w:cs="Arial"/>
          <w:sz w:val="20"/>
          <w:szCs w:val="20"/>
        </w:rPr>
        <w:t>BMI</w:t>
      </w:r>
      <w:r w:rsidRPr="00EC42CC">
        <w:rPr>
          <w:rFonts w:ascii="Arial" w:hAnsi="Arial" w:cs="Arial"/>
          <w:sz w:val="20"/>
          <w:szCs w:val="20"/>
        </w:rPr>
        <w:t xml:space="preserve"> groups within Females: Overall, High</w:t>
      </w:r>
      <w:r w:rsidR="002D652B">
        <w:rPr>
          <w:rFonts w:ascii="Arial" w:hAnsi="Arial" w:cs="Arial"/>
          <w:sz w:val="20"/>
          <w:szCs w:val="20"/>
        </w:rPr>
        <w:t>-</w:t>
      </w:r>
      <w:r w:rsidR="00F672CD" w:rsidRPr="00EC42CC">
        <w:rPr>
          <w:rFonts w:ascii="Arial" w:hAnsi="Arial" w:cs="Arial"/>
          <w:sz w:val="20"/>
          <w:szCs w:val="20"/>
        </w:rPr>
        <w:t>BMI</w:t>
      </w:r>
      <w:r w:rsidRPr="00EC42CC">
        <w:rPr>
          <w:rFonts w:ascii="Arial" w:hAnsi="Arial" w:cs="Arial"/>
          <w:sz w:val="20"/>
          <w:szCs w:val="20"/>
        </w:rPr>
        <w:t>, Mid</w:t>
      </w:r>
      <w:r w:rsidR="002D652B">
        <w:rPr>
          <w:rFonts w:ascii="Arial" w:hAnsi="Arial" w:cs="Arial"/>
          <w:sz w:val="20"/>
          <w:szCs w:val="20"/>
        </w:rPr>
        <w:t>-</w:t>
      </w:r>
      <w:r w:rsidR="00F672CD" w:rsidRPr="00EC42CC">
        <w:rPr>
          <w:rFonts w:ascii="Arial" w:hAnsi="Arial" w:cs="Arial"/>
          <w:sz w:val="20"/>
          <w:szCs w:val="20"/>
        </w:rPr>
        <w:t>BMI</w:t>
      </w:r>
      <w:r w:rsidRPr="00EC42CC">
        <w:rPr>
          <w:rFonts w:ascii="Arial" w:hAnsi="Arial" w:cs="Arial"/>
          <w:sz w:val="20"/>
          <w:szCs w:val="20"/>
        </w:rPr>
        <w:t>, and Low</w:t>
      </w:r>
      <w:r w:rsidR="002D652B">
        <w:rPr>
          <w:rFonts w:ascii="Arial" w:hAnsi="Arial" w:cs="Arial"/>
          <w:sz w:val="20"/>
          <w:szCs w:val="20"/>
        </w:rPr>
        <w:t>-</w:t>
      </w:r>
      <w:r w:rsidR="00F672CD" w:rsidRPr="00EC42CC">
        <w:rPr>
          <w:rFonts w:ascii="Arial" w:hAnsi="Arial" w:cs="Arial"/>
          <w:sz w:val="20"/>
          <w:szCs w:val="20"/>
        </w:rPr>
        <w:t>BMI</w:t>
      </w:r>
      <w:r w:rsidRPr="00EC42CC">
        <w:rPr>
          <w:rFonts w:ascii="Arial" w:hAnsi="Arial" w:cs="Arial"/>
          <w:sz w:val="20"/>
          <w:szCs w:val="20"/>
        </w:rPr>
        <w:t>. Tissue-specific threshold set at p&lt;0.006</w:t>
      </w:r>
      <w:r w:rsidR="00F672CD" w:rsidRPr="00EC42CC">
        <w:rPr>
          <w:rFonts w:ascii="Arial" w:hAnsi="Arial" w:cs="Arial"/>
          <w:sz w:val="20"/>
          <w:szCs w:val="20"/>
        </w:rPr>
        <w:t xml:space="preserve"> [0.05/9 phenotypes]</w:t>
      </w:r>
      <w:r w:rsidRPr="00EC42CC">
        <w:rPr>
          <w:rFonts w:ascii="Arial" w:hAnsi="Arial" w:cs="Arial"/>
          <w:sz w:val="20"/>
          <w:szCs w:val="20"/>
        </w:rPr>
        <w:t>. Experiment-wide significance threshold set at p</w:t>
      </w:r>
      <w:r w:rsidR="002D652B">
        <w:rPr>
          <w:rFonts w:ascii="Arial" w:hAnsi="Arial" w:cs="Arial"/>
          <w:sz w:val="20"/>
          <w:szCs w:val="20"/>
        </w:rPr>
        <w:t>&lt;</w:t>
      </w:r>
      <w:r w:rsidR="00F672CD" w:rsidRPr="00EC42CC">
        <w:rPr>
          <w:rFonts w:ascii="Arial" w:hAnsi="Arial" w:cs="Arial"/>
          <w:sz w:val="20"/>
          <w:szCs w:val="20"/>
        </w:rPr>
        <w:t>1.2 x 10</w:t>
      </w:r>
      <w:r w:rsidR="00F672CD" w:rsidRPr="00D9522F">
        <w:rPr>
          <w:rFonts w:ascii="Arial" w:hAnsi="Arial" w:cs="Arial"/>
          <w:sz w:val="20"/>
          <w:szCs w:val="20"/>
          <w:vertAlign w:val="superscript"/>
        </w:rPr>
        <w:t>-4</w:t>
      </w:r>
      <w:r w:rsidR="00F672CD" w:rsidRPr="00EC42CC">
        <w:rPr>
          <w:rFonts w:ascii="Arial" w:hAnsi="Arial" w:cs="Arial"/>
          <w:sz w:val="20"/>
          <w:szCs w:val="20"/>
        </w:rPr>
        <w:t xml:space="preserve"> [0.05/(9 phenotypes * 45 tissues)].</w:t>
      </w:r>
      <w:r w:rsidR="00225C9B" w:rsidRPr="00EC42CC">
        <w:rPr>
          <w:rFonts w:ascii="Arial" w:hAnsi="Arial" w:cs="Arial"/>
          <w:sz w:val="20"/>
          <w:szCs w:val="20"/>
        </w:rPr>
        <w:t xml:space="preserve"> All associations had a meta-analysis heterogeneity score (pHet) &gt; 0.001, and an effective sample size N</w:t>
      </w:r>
      <w:r w:rsidR="00225C9B" w:rsidRPr="00EC42CC">
        <w:rPr>
          <w:rFonts w:ascii="Arial" w:hAnsi="Arial" w:cs="Arial"/>
          <w:sz w:val="20"/>
          <w:szCs w:val="20"/>
          <w:vertAlign w:val="subscript"/>
        </w:rPr>
        <w:t>Eff</w:t>
      </w:r>
      <w:r w:rsidR="00225C9B" w:rsidRPr="00EC42CC">
        <w:rPr>
          <w:rFonts w:ascii="Arial" w:hAnsi="Arial" w:cs="Arial"/>
          <w:sz w:val="20"/>
          <w:szCs w:val="20"/>
        </w:rPr>
        <w:t>&gt;100.</w:t>
      </w:r>
    </w:p>
    <w:p w14:paraId="1A49BC3F" w14:textId="532EB8E6" w:rsidR="0076268E" w:rsidRPr="00EC42CC" w:rsidRDefault="0076268E" w:rsidP="00FC1AFD">
      <w:pPr>
        <w:spacing w:line="480" w:lineRule="auto"/>
        <w:rPr>
          <w:rFonts w:ascii="Arial" w:hAnsi="Arial" w:cs="Arial"/>
          <w:sz w:val="20"/>
          <w:szCs w:val="20"/>
        </w:rPr>
      </w:pPr>
    </w:p>
    <w:p w14:paraId="42782353" w14:textId="0FD694C5" w:rsidR="0076268E" w:rsidRPr="00C3353B" w:rsidRDefault="0076268E" w:rsidP="00FC1AFD">
      <w:pPr>
        <w:spacing w:line="480" w:lineRule="auto"/>
        <w:rPr>
          <w:rFonts w:ascii="Arial" w:hAnsi="Arial" w:cs="Arial"/>
          <w:sz w:val="20"/>
          <w:szCs w:val="20"/>
        </w:rPr>
      </w:pPr>
      <w:r w:rsidRPr="00D9522F">
        <w:rPr>
          <w:rFonts w:ascii="Arial" w:hAnsi="Arial" w:cs="Arial"/>
          <w:b/>
          <w:bCs/>
          <w:sz w:val="20"/>
          <w:szCs w:val="20"/>
        </w:rPr>
        <w:t>Table S17: Sample Numbers for OB/GYN and Social History phenotypes</w:t>
      </w:r>
      <w:r w:rsidRPr="00EC42CC">
        <w:rPr>
          <w:rFonts w:ascii="Arial" w:hAnsi="Arial" w:cs="Arial"/>
          <w:sz w:val="20"/>
          <w:szCs w:val="20"/>
        </w:rPr>
        <w:t>. Sample numbers by phenotype for each ancestral group are shown for (A) Categorical OBGYN phenotypes, (B) Alcohol use, (C) Illicit drug use, (D) Tobacco use, and (E) Sexual history.</w:t>
      </w:r>
    </w:p>
    <w:sectPr w:rsidR="0076268E" w:rsidRPr="00C3353B" w:rsidSect="00FA64A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1C21" w14:textId="77777777" w:rsidR="00F50D56" w:rsidRDefault="00F50D56" w:rsidP="004E0A91">
      <w:r>
        <w:separator/>
      </w:r>
    </w:p>
  </w:endnote>
  <w:endnote w:type="continuationSeparator" w:id="0">
    <w:p w14:paraId="4830ADB5" w14:textId="77777777" w:rsidR="00F50D56" w:rsidRDefault="00F50D56" w:rsidP="004E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0969" w14:textId="77777777" w:rsidR="00F50D56" w:rsidRDefault="00F50D56" w:rsidP="004E0A91">
      <w:r>
        <w:separator/>
      </w:r>
    </w:p>
  </w:footnote>
  <w:footnote w:type="continuationSeparator" w:id="0">
    <w:p w14:paraId="69E13845" w14:textId="77777777" w:rsidR="00F50D56" w:rsidRDefault="00F50D56" w:rsidP="004E0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27"/>
    <w:rsid w:val="00011467"/>
    <w:rsid w:val="00013448"/>
    <w:rsid w:val="000170C3"/>
    <w:rsid w:val="00017E90"/>
    <w:rsid w:val="0002023E"/>
    <w:rsid w:val="00020CCB"/>
    <w:rsid w:val="00024A57"/>
    <w:rsid w:val="000258F4"/>
    <w:rsid w:val="0003423E"/>
    <w:rsid w:val="0003441E"/>
    <w:rsid w:val="000366F8"/>
    <w:rsid w:val="00040D7A"/>
    <w:rsid w:val="00047654"/>
    <w:rsid w:val="00051175"/>
    <w:rsid w:val="00057113"/>
    <w:rsid w:val="00057EF6"/>
    <w:rsid w:val="00063F11"/>
    <w:rsid w:val="00070079"/>
    <w:rsid w:val="00071432"/>
    <w:rsid w:val="000763FD"/>
    <w:rsid w:val="000812CE"/>
    <w:rsid w:val="00087D8C"/>
    <w:rsid w:val="00092E62"/>
    <w:rsid w:val="00093D9D"/>
    <w:rsid w:val="000A10E2"/>
    <w:rsid w:val="000A34E4"/>
    <w:rsid w:val="000A47E6"/>
    <w:rsid w:val="000A5550"/>
    <w:rsid w:val="000B66A8"/>
    <w:rsid w:val="000D6D47"/>
    <w:rsid w:val="000E18E1"/>
    <w:rsid w:val="000E397E"/>
    <w:rsid w:val="000E64B9"/>
    <w:rsid w:val="000E7D27"/>
    <w:rsid w:val="000F605D"/>
    <w:rsid w:val="00100641"/>
    <w:rsid w:val="001114F2"/>
    <w:rsid w:val="00116713"/>
    <w:rsid w:val="00117636"/>
    <w:rsid w:val="00117EE5"/>
    <w:rsid w:val="00120FBF"/>
    <w:rsid w:val="00121FDE"/>
    <w:rsid w:val="00124356"/>
    <w:rsid w:val="0013054B"/>
    <w:rsid w:val="00135E64"/>
    <w:rsid w:val="00145F6D"/>
    <w:rsid w:val="00150126"/>
    <w:rsid w:val="001558EC"/>
    <w:rsid w:val="00160584"/>
    <w:rsid w:val="001754C1"/>
    <w:rsid w:val="00176813"/>
    <w:rsid w:val="00182446"/>
    <w:rsid w:val="00183F84"/>
    <w:rsid w:val="00193F19"/>
    <w:rsid w:val="00196271"/>
    <w:rsid w:val="0019670B"/>
    <w:rsid w:val="001A0209"/>
    <w:rsid w:val="001A2F5E"/>
    <w:rsid w:val="001A3E61"/>
    <w:rsid w:val="001A4E9E"/>
    <w:rsid w:val="001B2314"/>
    <w:rsid w:val="001C5267"/>
    <w:rsid w:val="001D334A"/>
    <w:rsid w:val="001D4AB1"/>
    <w:rsid w:val="001E0461"/>
    <w:rsid w:val="001E201C"/>
    <w:rsid w:val="001F771B"/>
    <w:rsid w:val="002061D6"/>
    <w:rsid w:val="0020632E"/>
    <w:rsid w:val="00207E3A"/>
    <w:rsid w:val="002163AB"/>
    <w:rsid w:val="00225170"/>
    <w:rsid w:val="00225C9B"/>
    <w:rsid w:val="00233B65"/>
    <w:rsid w:val="00244847"/>
    <w:rsid w:val="002520B4"/>
    <w:rsid w:val="002744E5"/>
    <w:rsid w:val="00274FBE"/>
    <w:rsid w:val="00276566"/>
    <w:rsid w:val="002A02AC"/>
    <w:rsid w:val="002A190B"/>
    <w:rsid w:val="002A2463"/>
    <w:rsid w:val="002A4D40"/>
    <w:rsid w:val="002A5B00"/>
    <w:rsid w:val="002C5A2E"/>
    <w:rsid w:val="002D09F7"/>
    <w:rsid w:val="002D652B"/>
    <w:rsid w:val="002E0E34"/>
    <w:rsid w:val="002E1790"/>
    <w:rsid w:val="002E772E"/>
    <w:rsid w:val="002F5238"/>
    <w:rsid w:val="00300C13"/>
    <w:rsid w:val="0030251E"/>
    <w:rsid w:val="00306F49"/>
    <w:rsid w:val="00312627"/>
    <w:rsid w:val="00312E86"/>
    <w:rsid w:val="00314796"/>
    <w:rsid w:val="00327DCA"/>
    <w:rsid w:val="00331572"/>
    <w:rsid w:val="00331B1C"/>
    <w:rsid w:val="003370F9"/>
    <w:rsid w:val="0034301E"/>
    <w:rsid w:val="00343703"/>
    <w:rsid w:val="00351543"/>
    <w:rsid w:val="0035623F"/>
    <w:rsid w:val="00362D93"/>
    <w:rsid w:val="00366405"/>
    <w:rsid w:val="00366DC8"/>
    <w:rsid w:val="00384F07"/>
    <w:rsid w:val="003A20AD"/>
    <w:rsid w:val="003A45DC"/>
    <w:rsid w:val="003B3E14"/>
    <w:rsid w:val="003B4004"/>
    <w:rsid w:val="003C2183"/>
    <w:rsid w:val="003C5C18"/>
    <w:rsid w:val="003D2920"/>
    <w:rsid w:val="003D43FA"/>
    <w:rsid w:val="003D6A64"/>
    <w:rsid w:val="003E04A0"/>
    <w:rsid w:val="003F2BA3"/>
    <w:rsid w:val="003F6DDC"/>
    <w:rsid w:val="00400629"/>
    <w:rsid w:val="004029AA"/>
    <w:rsid w:val="00411985"/>
    <w:rsid w:val="004150F8"/>
    <w:rsid w:val="004313F4"/>
    <w:rsid w:val="00447F2A"/>
    <w:rsid w:val="00457683"/>
    <w:rsid w:val="00463CF9"/>
    <w:rsid w:val="0047610D"/>
    <w:rsid w:val="00486693"/>
    <w:rsid w:val="00490F78"/>
    <w:rsid w:val="004979CB"/>
    <w:rsid w:val="004A34B0"/>
    <w:rsid w:val="004A5956"/>
    <w:rsid w:val="004A6307"/>
    <w:rsid w:val="004A64C3"/>
    <w:rsid w:val="004B13BC"/>
    <w:rsid w:val="004B337B"/>
    <w:rsid w:val="004C0A0C"/>
    <w:rsid w:val="004C0D3D"/>
    <w:rsid w:val="004C186F"/>
    <w:rsid w:val="004C7A24"/>
    <w:rsid w:val="004D346C"/>
    <w:rsid w:val="004D4F6F"/>
    <w:rsid w:val="004D537A"/>
    <w:rsid w:val="004D55A1"/>
    <w:rsid w:val="004E0A91"/>
    <w:rsid w:val="004F0635"/>
    <w:rsid w:val="004F0C46"/>
    <w:rsid w:val="004F3ED5"/>
    <w:rsid w:val="004F4644"/>
    <w:rsid w:val="004F74BE"/>
    <w:rsid w:val="00503928"/>
    <w:rsid w:val="0050623E"/>
    <w:rsid w:val="005157F6"/>
    <w:rsid w:val="00517D3D"/>
    <w:rsid w:val="00520966"/>
    <w:rsid w:val="00522CBA"/>
    <w:rsid w:val="00523D8C"/>
    <w:rsid w:val="00535F14"/>
    <w:rsid w:val="00542055"/>
    <w:rsid w:val="00544E32"/>
    <w:rsid w:val="0055107F"/>
    <w:rsid w:val="00551493"/>
    <w:rsid w:val="00552287"/>
    <w:rsid w:val="005558D1"/>
    <w:rsid w:val="00564E1E"/>
    <w:rsid w:val="00577BF6"/>
    <w:rsid w:val="00581542"/>
    <w:rsid w:val="00583FAA"/>
    <w:rsid w:val="0058686E"/>
    <w:rsid w:val="00587E50"/>
    <w:rsid w:val="005917F6"/>
    <w:rsid w:val="00592C9C"/>
    <w:rsid w:val="00593361"/>
    <w:rsid w:val="005A161A"/>
    <w:rsid w:val="005A7901"/>
    <w:rsid w:val="005B0AE3"/>
    <w:rsid w:val="005B45D7"/>
    <w:rsid w:val="005C7563"/>
    <w:rsid w:val="005D0F59"/>
    <w:rsid w:val="005D4981"/>
    <w:rsid w:val="005E3755"/>
    <w:rsid w:val="00602095"/>
    <w:rsid w:val="00602566"/>
    <w:rsid w:val="00604F3C"/>
    <w:rsid w:val="00607191"/>
    <w:rsid w:val="006242B7"/>
    <w:rsid w:val="006400A7"/>
    <w:rsid w:val="00654CB0"/>
    <w:rsid w:val="00656E11"/>
    <w:rsid w:val="00660CA2"/>
    <w:rsid w:val="0067528B"/>
    <w:rsid w:val="006775C7"/>
    <w:rsid w:val="00677F49"/>
    <w:rsid w:val="006818FD"/>
    <w:rsid w:val="0069314A"/>
    <w:rsid w:val="00697106"/>
    <w:rsid w:val="006A2DE2"/>
    <w:rsid w:val="006A3670"/>
    <w:rsid w:val="006B259D"/>
    <w:rsid w:val="006B40E9"/>
    <w:rsid w:val="006C59AB"/>
    <w:rsid w:val="006C5EC0"/>
    <w:rsid w:val="006C6A59"/>
    <w:rsid w:val="006D028D"/>
    <w:rsid w:val="006D535B"/>
    <w:rsid w:val="006D5B0B"/>
    <w:rsid w:val="006E5432"/>
    <w:rsid w:val="00702F1B"/>
    <w:rsid w:val="007149A0"/>
    <w:rsid w:val="0072024E"/>
    <w:rsid w:val="00724409"/>
    <w:rsid w:val="007274FE"/>
    <w:rsid w:val="00735655"/>
    <w:rsid w:val="007459C1"/>
    <w:rsid w:val="007539C4"/>
    <w:rsid w:val="00754268"/>
    <w:rsid w:val="0076268E"/>
    <w:rsid w:val="00762AAD"/>
    <w:rsid w:val="00767564"/>
    <w:rsid w:val="00772524"/>
    <w:rsid w:val="007953E8"/>
    <w:rsid w:val="007A1D5E"/>
    <w:rsid w:val="007A1FBC"/>
    <w:rsid w:val="007B2E06"/>
    <w:rsid w:val="007B362B"/>
    <w:rsid w:val="007B586A"/>
    <w:rsid w:val="007C4CDC"/>
    <w:rsid w:val="007D25C1"/>
    <w:rsid w:val="007D39B0"/>
    <w:rsid w:val="007F71C6"/>
    <w:rsid w:val="00802038"/>
    <w:rsid w:val="0080447B"/>
    <w:rsid w:val="0081121E"/>
    <w:rsid w:val="008154F4"/>
    <w:rsid w:val="00824749"/>
    <w:rsid w:val="00824BA0"/>
    <w:rsid w:val="00825B0F"/>
    <w:rsid w:val="008303B0"/>
    <w:rsid w:val="008306EA"/>
    <w:rsid w:val="008326A2"/>
    <w:rsid w:val="00834245"/>
    <w:rsid w:val="00834818"/>
    <w:rsid w:val="00836518"/>
    <w:rsid w:val="00837C0D"/>
    <w:rsid w:val="00843462"/>
    <w:rsid w:val="00843FC6"/>
    <w:rsid w:val="008463A1"/>
    <w:rsid w:val="008513B5"/>
    <w:rsid w:val="00855E55"/>
    <w:rsid w:val="0086041D"/>
    <w:rsid w:val="008703C3"/>
    <w:rsid w:val="00881D99"/>
    <w:rsid w:val="00892EC8"/>
    <w:rsid w:val="00893558"/>
    <w:rsid w:val="008A53F1"/>
    <w:rsid w:val="008B75B9"/>
    <w:rsid w:val="008C2829"/>
    <w:rsid w:val="008C44BF"/>
    <w:rsid w:val="008C6468"/>
    <w:rsid w:val="008D226A"/>
    <w:rsid w:val="008E0E54"/>
    <w:rsid w:val="008F0635"/>
    <w:rsid w:val="008F144E"/>
    <w:rsid w:val="009018FD"/>
    <w:rsid w:val="00902AB3"/>
    <w:rsid w:val="009032E1"/>
    <w:rsid w:val="009162B9"/>
    <w:rsid w:val="009529B6"/>
    <w:rsid w:val="00954038"/>
    <w:rsid w:val="00955942"/>
    <w:rsid w:val="00956863"/>
    <w:rsid w:val="0096546C"/>
    <w:rsid w:val="00966A30"/>
    <w:rsid w:val="00982672"/>
    <w:rsid w:val="009911CC"/>
    <w:rsid w:val="00995AF3"/>
    <w:rsid w:val="009A14A6"/>
    <w:rsid w:val="009A490C"/>
    <w:rsid w:val="009B2BE3"/>
    <w:rsid w:val="009B37F5"/>
    <w:rsid w:val="009B4E71"/>
    <w:rsid w:val="009D1C4E"/>
    <w:rsid w:val="009D2E61"/>
    <w:rsid w:val="009E0AD3"/>
    <w:rsid w:val="009F2E38"/>
    <w:rsid w:val="009F53AB"/>
    <w:rsid w:val="00A129F0"/>
    <w:rsid w:val="00A155C0"/>
    <w:rsid w:val="00A16C14"/>
    <w:rsid w:val="00A35BA0"/>
    <w:rsid w:val="00A41864"/>
    <w:rsid w:val="00A41B1E"/>
    <w:rsid w:val="00A4645E"/>
    <w:rsid w:val="00A55186"/>
    <w:rsid w:val="00A55638"/>
    <w:rsid w:val="00A5626B"/>
    <w:rsid w:val="00A60519"/>
    <w:rsid w:val="00A74CE1"/>
    <w:rsid w:val="00A77CCC"/>
    <w:rsid w:val="00A82F52"/>
    <w:rsid w:val="00A95D55"/>
    <w:rsid w:val="00AB53B6"/>
    <w:rsid w:val="00AD3FF5"/>
    <w:rsid w:val="00AD5AC5"/>
    <w:rsid w:val="00AD61D6"/>
    <w:rsid w:val="00AE13FE"/>
    <w:rsid w:val="00AF2551"/>
    <w:rsid w:val="00B036C2"/>
    <w:rsid w:val="00B05174"/>
    <w:rsid w:val="00B174B2"/>
    <w:rsid w:val="00B20E52"/>
    <w:rsid w:val="00B256D0"/>
    <w:rsid w:val="00B27C4D"/>
    <w:rsid w:val="00B41AA9"/>
    <w:rsid w:val="00B432D3"/>
    <w:rsid w:val="00B44B99"/>
    <w:rsid w:val="00B46161"/>
    <w:rsid w:val="00B52869"/>
    <w:rsid w:val="00B672B9"/>
    <w:rsid w:val="00B67794"/>
    <w:rsid w:val="00B861BD"/>
    <w:rsid w:val="00B922FC"/>
    <w:rsid w:val="00B945BF"/>
    <w:rsid w:val="00BA07D4"/>
    <w:rsid w:val="00BA1487"/>
    <w:rsid w:val="00BB1985"/>
    <w:rsid w:val="00BB2B10"/>
    <w:rsid w:val="00BB2EE9"/>
    <w:rsid w:val="00BD00D9"/>
    <w:rsid w:val="00BD69AF"/>
    <w:rsid w:val="00BD7265"/>
    <w:rsid w:val="00BE0CED"/>
    <w:rsid w:val="00BE4A29"/>
    <w:rsid w:val="00BF07B1"/>
    <w:rsid w:val="00C00D20"/>
    <w:rsid w:val="00C0571A"/>
    <w:rsid w:val="00C12249"/>
    <w:rsid w:val="00C123D1"/>
    <w:rsid w:val="00C125AD"/>
    <w:rsid w:val="00C17384"/>
    <w:rsid w:val="00C32575"/>
    <w:rsid w:val="00C3353B"/>
    <w:rsid w:val="00C426AF"/>
    <w:rsid w:val="00C43713"/>
    <w:rsid w:val="00C50781"/>
    <w:rsid w:val="00C52498"/>
    <w:rsid w:val="00C553ED"/>
    <w:rsid w:val="00C57205"/>
    <w:rsid w:val="00C644BD"/>
    <w:rsid w:val="00C66D80"/>
    <w:rsid w:val="00C678C0"/>
    <w:rsid w:val="00C739CC"/>
    <w:rsid w:val="00C761EC"/>
    <w:rsid w:val="00C81FD8"/>
    <w:rsid w:val="00C9040A"/>
    <w:rsid w:val="00C90A8D"/>
    <w:rsid w:val="00C92C8E"/>
    <w:rsid w:val="00C95BDA"/>
    <w:rsid w:val="00C95D57"/>
    <w:rsid w:val="00CA0D49"/>
    <w:rsid w:val="00CB323E"/>
    <w:rsid w:val="00CB45DF"/>
    <w:rsid w:val="00CB7319"/>
    <w:rsid w:val="00CC1CBB"/>
    <w:rsid w:val="00CC5C25"/>
    <w:rsid w:val="00CD2545"/>
    <w:rsid w:val="00CD2E5F"/>
    <w:rsid w:val="00CD30D1"/>
    <w:rsid w:val="00CD7654"/>
    <w:rsid w:val="00CE016D"/>
    <w:rsid w:val="00D03973"/>
    <w:rsid w:val="00D0603B"/>
    <w:rsid w:val="00D101B3"/>
    <w:rsid w:val="00D2260D"/>
    <w:rsid w:val="00D2665E"/>
    <w:rsid w:val="00D27F64"/>
    <w:rsid w:val="00D363A7"/>
    <w:rsid w:val="00D46B7C"/>
    <w:rsid w:val="00D53F63"/>
    <w:rsid w:val="00D65482"/>
    <w:rsid w:val="00D65658"/>
    <w:rsid w:val="00D66107"/>
    <w:rsid w:val="00D77786"/>
    <w:rsid w:val="00D90E3C"/>
    <w:rsid w:val="00D90E8A"/>
    <w:rsid w:val="00D932A8"/>
    <w:rsid w:val="00D9522F"/>
    <w:rsid w:val="00DA10D2"/>
    <w:rsid w:val="00DA1630"/>
    <w:rsid w:val="00DA1DAD"/>
    <w:rsid w:val="00DA7167"/>
    <w:rsid w:val="00DB500B"/>
    <w:rsid w:val="00DD2AEE"/>
    <w:rsid w:val="00DD340A"/>
    <w:rsid w:val="00DD6F9A"/>
    <w:rsid w:val="00DE543B"/>
    <w:rsid w:val="00DF42CB"/>
    <w:rsid w:val="00DF661C"/>
    <w:rsid w:val="00E0197D"/>
    <w:rsid w:val="00E01983"/>
    <w:rsid w:val="00E03838"/>
    <w:rsid w:val="00E10DE9"/>
    <w:rsid w:val="00E1660B"/>
    <w:rsid w:val="00E22831"/>
    <w:rsid w:val="00E23261"/>
    <w:rsid w:val="00E3059A"/>
    <w:rsid w:val="00E3062A"/>
    <w:rsid w:val="00E42B06"/>
    <w:rsid w:val="00E462B6"/>
    <w:rsid w:val="00E54FF2"/>
    <w:rsid w:val="00E62F0E"/>
    <w:rsid w:val="00E71C6F"/>
    <w:rsid w:val="00E75BD5"/>
    <w:rsid w:val="00E907EF"/>
    <w:rsid w:val="00E942E4"/>
    <w:rsid w:val="00EA221F"/>
    <w:rsid w:val="00EA6E75"/>
    <w:rsid w:val="00EA7235"/>
    <w:rsid w:val="00EB6131"/>
    <w:rsid w:val="00EB7E9D"/>
    <w:rsid w:val="00EC42CC"/>
    <w:rsid w:val="00EC6E3C"/>
    <w:rsid w:val="00EC7A5A"/>
    <w:rsid w:val="00ED1EB2"/>
    <w:rsid w:val="00ED2454"/>
    <w:rsid w:val="00EE00AB"/>
    <w:rsid w:val="00EE063F"/>
    <w:rsid w:val="00EE06DD"/>
    <w:rsid w:val="00EE4566"/>
    <w:rsid w:val="00EE4FA5"/>
    <w:rsid w:val="00EF6B6C"/>
    <w:rsid w:val="00F03D79"/>
    <w:rsid w:val="00F140F5"/>
    <w:rsid w:val="00F15C90"/>
    <w:rsid w:val="00F40767"/>
    <w:rsid w:val="00F47CB8"/>
    <w:rsid w:val="00F50D56"/>
    <w:rsid w:val="00F526F1"/>
    <w:rsid w:val="00F52758"/>
    <w:rsid w:val="00F619E3"/>
    <w:rsid w:val="00F62EFE"/>
    <w:rsid w:val="00F638E2"/>
    <w:rsid w:val="00F66368"/>
    <w:rsid w:val="00F672CD"/>
    <w:rsid w:val="00F70CB9"/>
    <w:rsid w:val="00F71704"/>
    <w:rsid w:val="00F730FC"/>
    <w:rsid w:val="00F7463A"/>
    <w:rsid w:val="00F74DEB"/>
    <w:rsid w:val="00F77A0D"/>
    <w:rsid w:val="00F84ACF"/>
    <w:rsid w:val="00F87981"/>
    <w:rsid w:val="00F959E6"/>
    <w:rsid w:val="00F9616D"/>
    <w:rsid w:val="00FA0687"/>
    <w:rsid w:val="00FA64A9"/>
    <w:rsid w:val="00FB104B"/>
    <w:rsid w:val="00FB2A9D"/>
    <w:rsid w:val="00FB66C6"/>
    <w:rsid w:val="00FC1AFD"/>
    <w:rsid w:val="00FC1D2C"/>
    <w:rsid w:val="00FC5B48"/>
    <w:rsid w:val="00FC7D1B"/>
    <w:rsid w:val="00FD33FB"/>
    <w:rsid w:val="00FE165D"/>
    <w:rsid w:val="00FF0375"/>
    <w:rsid w:val="00FF4C0B"/>
    <w:rsid w:val="00FF6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47599"/>
  <w14:defaultImageDpi w14:val="300"/>
  <w15:docId w15:val="{540A1C35-5D59-8A43-88B3-801F44BF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A64A9"/>
  </w:style>
  <w:style w:type="table" w:styleId="TableGrid">
    <w:name w:val="Table Grid"/>
    <w:basedOn w:val="TableNormal"/>
    <w:uiPriority w:val="59"/>
    <w:rsid w:val="00E0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6D53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F61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9E3"/>
    <w:rPr>
      <w:rFonts w:ascii="Lucida Grande" w:hAnsi="Lucida Grande" w:cs="Lucida Grande"/>
      <w:sz w:val="18"/>
      <w:szCs w:val="18"/>
    </w:rPr>
  </w:style>
  <w:style w:type="paragraph" w:styleId="Caption">
    <w:name w:val="caption"/>
    <w:basedOn w:val="Normal"/>
    <w:next w:val="Normal"/>
    <w:uiPriority w:val="35"/>
    <w:unhideWhenUsed/>
    <w:qFormat/>
    <w:rsid w:val="00233B65"/>
    <w:pPr>
      <w:spacing w:after="200"/>
    </w:pPr>
    <w:rPr>
      <w:b/>
      <w:bCs/>
      <w:color w:val="4F81BD" w:themeColor="accent1"/>
      <w:sz w:val="18"/>
      <w:szCs w:val="18"/>
    </w:rPr>
  </w:style>
  <w:style w:type="paragraph" w:styleId="Header">
    <w:name w:val="header"/>
    <w:basedOn w:val="Normal"/>
    <w:link w:val="HeaderChar"/>
    <w:uiPriority w:val="99"/>
    <w:unhideWhenUsed/>
    <w:rsid w:val="004E0A91"/>
    <w:pPr>
      <w:tabs>
        <w:tab w:val="center" w:pos="4320"/>
        <w:tab w:val="right" w:pos="8640"/>
      </w:tabs>
    </w:pPr>
  </w:style>
  <w:style w:type="character" w:customStyle="1" w:styleId="HeaderChar">
    <w:name w:val="Header Char"/>
    <w:basedOn w:val="DefaultParagraphFont"/>
    <w:link w:val="Header"/>
    <w:uiPriority w:val="99"/>
    <w:rsid w:val="004E0A91"/>
  </w:style>
  <w:style w:type="paragraph" w:styleId="Footer">
    <w:name w:val="footer"/>
    <w:basedOn w:val="Normal"/>
    <w:link w:val="FooterChar"/>
    <w:uiPriority w:val="99"/>
    <w:unhideWhenUsed/>
    <w:rsid w:val="004E0A91"/>
    <w:pPr>
      <w:tabs>
        <w:tab w:val="center" w:pos="4320"/>
        <w:tab w:val="right" w:pos="8640"/>
      </w:tabs>
    </w:pPr>
  </w:style>
  <w:style w:type="character" w:customStyle="1" w:styleId="FooterChar">
    <w:name w:val="Footer Char"/>
    <w:basedOn w:val="DefaultParagraphFont"/>
    <w:link w:val="Footer"/>
    <w:uiPriority w:val="99"/>
    <w:rsid w:val="004E0A91"/>
  </w:style>
  <w:style w:type="character" w:styleId="CommentReference">
    <w:name w:val="annotation reference"/>
    <w:basedOn w:val="DefaultParagraphFont"/>
    <w:uiPriority w:val="99"/>
    <w:semiHidden/>
    <w:unhideWhenUsed/>
    <w:rsid w:val="00F71704"/>
    <w:rPr>
      <w:sz w:val="18"/>
      <w:szCs w:val="18"/>
    </w:rPr>
  </w:style>
  <w:style w:type="paragraph" w:styleId="CommentText">
    <w:name w:val="annotation text"/>
    <w:basedOn w:val="Normal"/>
    <w:link w:val="CommentTextChar"/>
    <w:uiPriority w:val="99"/>
    <w:semiHidden/>
    <w:unhideWhenUsed/>
    <w:rsid w:val="00F71704"/>
  </w:style>
  <w:style w:type="character" w:customStyle="1" w:styleId="CommentTextChar">
    <w:name w:val="Comment Text Char"/>
    <w:basedOn w:val="DefaultParagraphFont"/>
    <w:link w:val="CommentText"/>
    <w:uiPriority w:val="99"/>
    <w:semiHidden/>
    <w:rsid w:val="00F71704"/>
  </w:style>
  <w:style w:type="paragraph" w:styleId="CommentSubject">
    <w:name w:val="annotation subject"/>
    <w:basedOn w:val="CommentText"/>
    <w:next w:val="CommentText"/>
    <w:link w:val="CommentSubjectChar"/>
    <w:uiPriority w:val="99"/>
    <w:semiHidden/>
    <w:unhideWhenUsed/>
    <w:rsid w:val="00F71704"/>
    <w:rPr>
      <w:b/>
      <w:bCs/>
      <w:sz w:val="20"/>
      <w:szCs w:val="20"/>
    </w:rPr>
  </w:style>
  <w:style w:type="character" w:customStyle="1" w:styleId="CommentSubjectChar">
    <w:name w:val="Comment Subject Char"/>
    <w:basedOn w:val="CommentTextChar"/>
    <w:link w:val="CommentSubject"/>
    <w:uiPriority w:val="99"/>
    <w:semiHidden/>
    <w:rsid w:val="00F71704"/>
    <w:rPr>
      <w:b/>
      <w:bCs/>
      <w:sz w:val="20"/>
      <w:szCs w:val="20"/>
    </w:rPr>
  </w:style>
  <w:style w:type="character" w:styleId="PlaceholderText">
    <w:name w:val="Placeholder Text"/>
    <w:basedOn w:val="DefaultParagraphFont"/>
    <w:uiPriority w:val="99"/>
    <w:semiHidden/>
    <w:rsid w:val="00D101B3"/>
    <w:rPr>
      <w:color w:val="808080"/>
    </w:rPr>
  </w:style>
  <w:style w:type="paragraph" w:styleId="Revision">
    <w:name w:val="Revision"/>
    <w:hidden/>
    <w:uiPriority w:val="99"/>
    <w:semiHidden/>
    <w:rsid w:val="004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0868">
      <w:bodyDiv w:val="1"/>
      <w:marLeft w:val="0"/>
      <w:marRight w:val="0"/>
      <w:marTop w:val="0"/>
      <w:marBottom w:val="0"/>
      <w:divBdr>
        <w:top w:val="none" w:sz="0" w:space="0" w:color="auto"/>
        <w:left w:val="none" w:sz="0" w:space="0" w:color="auto"/>
        <w:bottom w:val="none" w:sz="0" w:space="0" w:color="auto"/>
        <w:right w:val="none" w:sz="0" w:space="0" w:color="auto"/>
      </w:divBdr>
    </w:div>
    <w:div w:id="1119765392">
      <w:bodyDiv w:val="1"/>
      <w:marLeft w:val="0"/>
      <w:marRight w:val="0"/>
      <w:marTop w:val="0"/>
      <w:marBottom w:val="0"/>
      <w:divBdr>
        <w:top w:val="none" w:sz="0" w:space="0" w:color="auto"/>
        <w:left w:val="none" w:sz="0" w:space="0" w:color="auto"/>
        <w:bottom w:val="none" w:sz="0" w:space="0" w:color="auto"/>
        <w:right w:val="none" w:sz="0" w:space="0" w:color="auto"/>
      </w:divBdr>
    </w:div>
    <w:div w:id="1358694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13961</Words>
  <Characters>79579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mssm</Company>
  <LinksUpToDate>false</LinksUpToDate>
  <CharactersWithSpaces>93354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Johnson</dc:creator>
  <cp:keywords/>
  <dc:description/>
  <cp:lastModifiedBy>Microsoft Office User</cp:lastModifiedBy>
  <cp:revision>3</cp:revision>
  <dcterms:created xsi:type="dcterms:W3CDTF">2021-09-21T16:12:00Z</dcterms:created>
  <dcterms:modified xsi:type="dcterms:W3CDTF">2021-09-21T16:12:00Z</dcterms:modified>
</cp:coreProperties>
</file>