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C04A" w14:textId="639606DF" w:rsidR="00A509DD" w:rsidRPr="00E4783A" w:rsidRDefault="00A509DD" w:rsidP="00A509DD">
      <w:pPr>
        <w:spacing w:after="0" w:line="480" w:lineRule="auto"/>
        <w:jc w:val="center"/>
        <w:rPr>
          <w:rFonts w:ascii="Arial" w:hAnsi="Arial" w:cs="Arial"/>
          <w:b/>
          <w:bCs/>
        </w:rPr>
      </w:pPr>
      <w:r w:rsidRPr="00E4783A">
        <w:rPr>
          <w:rFonts w:ascii="Arial" w:hAnsi="Arial" w:cs="Arial"/>
          <w:b/>
          <w:bCs/>
        </w:rPr>
        <w:t>Method</w:t>
      </w:r>
    </w:p>
    <w:p w14:paraId="44A29520" w14:textId="1F4F5A87" w:rsidR="00CB4103" w:rsidRPr="00E4783A" w:rsidRDefault="00DE23B7" w:rsidP="00DE23B7">
      <w:pPr>
        <w:spacing w:after="0" w:line="480" w:lineRule="auto"/>
      </w:pPr>
      <w:r w:rsidRPr="00E4783A">
        <w:rPr>
          <w:rFonts w:ascii="Arial" w:hAnsi="Arial" w:cs="Arial"/>
          <w:b/>
          <w:bCs/>
          <w:i/>
          <w:iCs/>
        </w:rPr>
        <w:t>Sample Characteristics</w:t>
      </w:r>
      <w:r w:rsidRPr="00E4783A">
        <w:rPr>
          <w:rFonts w:ascii="Arial" w:hAnsi="Arial" w:cs="Arial"/>
          <w:b/>
          <w:bCs/>
        </w:rPr>
        <w:t>.</w:t>
      </w:r>
      <w:r w:rsidRPr="00E4783A">
        <w:rPr>
          <w:rFonts w:ascii="Arial" w:hAnsi="Arial" w:cs="Arial"/>
        </w:rPr>
        <w:t xml:space="preserve"> The study also included measures to describe characteristics of the current sample that do not vary hour-by-hour.</w:t>
      </w:r>
      <w:r w:rsidR="00EB5AD4" w:rsidRPr="00E4783A">
        <w:t xml:space="preserve"> </w:t>
      </w:r>
    </w:p>
    <w:p w14:paraId="1E676397" w14:textId="0D928A75" w:rsidR="00DA324B" w:rsidRPr="00E4783A" w:rsidRDefault="00DA324B" w:rsidP="00DE23B7">
      <w:pPr>
        <w:autoSpaceDE w:val="0"/>
        <w:autoSpaceDN w:val="0"/>
        <w:adjustRightInd w:val="0"/>
        <w:spacing w:after="0" w:line="480" w:lineRule="auto"/>
        <w:ind w:firstLine="720"/>
        <w:rPr>
          <w:rFonts w:ascii="Arial" w:hAnsi="Arial" w:cs="Arial"/>
        </w:rPr>
      </w:pPr>
      <w:r w:rsidRPr="00E4783A">
        <w:rPr>
          <w:rFonts w:ascii="Arial" w:hAnsi="Arial" w:cs="Arial"/>
        </w:rPr>
        <w:t xml:space="preserve">This includes self-report measures of current </w:t>
      </w:r>
      <w:r w:rsidRPr="00E4783A">
        <w:rPr>
          <w:rFonts w:ascii="Arial" w:hAnsi="Arial" w:cs="Arial"/>
          <w:i/>
          <w:iCs/>
        </w:rPr>
        <w:t>depressive symptoms</w:t>
      </w:r>
      <w:r w:rsidRPr="00E4783A">
        <w:rPr>
          <w:rFonts w:ascii="Arial" w:hAnsi="Arial" w:cs="Arial"/>
        </w:rPr>
        <w:t xml:space="preserve"> (</w:t>
      </w:r>
      <w:bookmarkStart w:id="0" w:name="_Hlk62992438"/>
      <w:r w:rsidRPr="00E4783A">
        <w:rPr>
          <w:rFonts w:ascii="Arial" w:hAnsi="Arial" w:cs="Arial"/>
        </w:rPr>
        <w:t>total score of the Patient Health Questionnaire-9</w:t>
      </w:r>
      <w:bookmarkEnd w:id="0"/>
      <w:r w:rsidRPr="00E4783A">
        <w:rPr>
          <w:rFonts w:ascii="Arial" w:hAnsi="Arial" w:cs="Arial"/>
        </w:rPr>
        <w:t xml:space="preserve">; Spritzer, Kroenke, &amp; Williams, 1999) and past year </w:t>
      </w:r>
      <w:r w:rsidRPr="00E4783A">
        <w:rPr>
          <w:rFonts w:ascii="Arial" w:hAnsi="Arial" w:cs="Arial"/>
          <w:i/>
          <w:iCs/>
        </w:rPr>
        <w:t>problematic alcohol use</w:t>
      </w:r>
      <w:r w:rsidRPr="00E4783A">
        <w:rPr>
          <w:rFonts w:ascii="Arial" w:hAnsi="Arial" w:cs="Arial"/>
        </w:rPr>
        <w:t xml:space="preserve"> (total score of 8 or greater on the Alcohol Use Identification Test; Saunders</w:t>
      </w:r>
      <w:r w:rsidR="00EB5AD4" w:rsidRPr="00E4783A">
        <w:rPr>
          <w:rFonts w:ascii="Arial" w:hAnsi="Arial" w:cs="Arial"/>
        </w:rPr>
        <w:t xml:space="preserve">, </w:t>
      </w:r>
      <w:proofErr w:type="spellStart"/>
      <w:r w:rsidR="00EB5AD4" w:rsidRPr="00E4783A">
        <w:rPr>
          <w:rFonts w:ascii="Arial" w:hAnsi="Arial" w:cs="Arial"/>
        </w:rPr>
        <w:t>Aasland</w:t>
      </w:r>
      <w:proofErr w:type="spellEnd"/>
      <w:r w:rsidR="00EB5AD4" w:rsidRPr="00E4783A">
        <w:rPr>
          <w:rFonts w:ascii="Arial" w:hAnsi="Arial" w:cs="Arial"/>
        </w:rPr>
        <w:t xml:space="preserve">, </w:t>
      </w:r>
      <w:proofErr w:type="spellStart"/>
      <w:r w:rsidR="00EB5AD4" w:rsidRPr="00E4783A">
        <w:rPr>
          <w:rFonts w:ascii="Arial" w:hAnsi="Arial" w:cs="Arial"/>
        </w:rPr>
        <w:t>Babor</w:t>
      </w:r>
      <w:proofErr w:type="spellEnd"/>
      <w:r w:rsidR="00EB5AD4" w:rsidRPr="00E4783A">
        <w:rPr>
          <w:rFonts w:ascii="Arial" w:hAnsi="Arial" w:cs="Arial"/>
        </w:rPr>
        <w:t>, de la Fuente, &amp; Grant</w:t>
      </w:r>
      <w:r w:rsidRPr="00E4783A">
        <w:rPr>
          <w:rFonts w:ascii="Arial" w:hAnsi="Arial" w:cs="Arial"/>
        </w:rPr>
        <w:t>, 1993). History of suicide attempts was assessed with the following question from the Military Suicide Research Consortium’s Common Data Elements (Littlefield et al., 202</w:t>
      </w:r>
      <w:r w:rsidR="00EB5AD4" w:rsidRPr="00E4783A">
        <w:rPr>
          <w:rFonts w:ascii="Arial" w:hAnsi="Arial" w:cs="Arial"/>
        </w:rPr>
        <w:t>1</w:t>
      </w:r>
      <w:r w:rsidRPr="00E4783A">
        <w:rPr>
          <w:rFonts w:ascii="Arial" w:hAnsi="Arial" w:cs="Arial"/>
        </w:rPr>
        <w:t xml:space="preserve">): Including the suicide attempt that led to your current hospitalization, “How many times in your lifetime have you made an attempt to kill yourself during which you had at least some intent to die?” Thus </w:t>
      </w:r>
      <w:r w:rsidRPr="00E4783A">
        <w:rPr>
          <w:rFonts w:ascii="Arial" w:hAnsi="Arial" w:cs="Arial"/>
          <w:i/>
          <w:iCs/>
        </w:rPr>
        <w:t>prior history of a suicide attempt</w:t>
      </w:r>
      <w:r w:rsidRPr="00E4783A">
        <w:rPr>
          <w:rFonts w:ascii="Arial" w:hAnsi="Arial" w:cs="Arial"/>
        </w:rPr>
        <w:t xml:space="preserve"> </w:t>
      </w:r>
      <w:r w:rsidRPr="00E4783A">
        <w:rPr>
          <w:rFonts w:ascii="Arial" w:eastAsia="Times New Roman" w:hAnsi="Arial" w:cs="Arial"/>
        </w:rPr>
        <w:t xml:space="preserve">was coded (1) if the participant indicated that they made 2 or more attempts in their lifetime and was coded (0) if they </w:t>
      </w:r>
      <w:r w:rsidRPr="00E4783A">
        <w:rPr>
          <w:rFonts w:ascii="Arial" w:eastAsia="Times New Roman" w:hAnsi="Arial" w:cs="Arial"/>
          <w:noProof/>
        </w:rPr>
        <w:t>indicated</w:t>
      </w:r>
      <w:r w:rsidRPr="00E4783A">
        <w:rPr>
          <w:rFonts w:ascii="Arial" w:eastAsia="Times New Roman" w:hAnsi="Arial" w:cs="Arial"/>
        </w:rPr>
        <w:t xml:space="preserve"> that this was their only attempt. Next</w:t>
      </w:r>
      <w:r w:rsidRPr="00E4783A">
        <w:rPr>
          <w:rFonts w:ascii="Arial" w:hAnsi="Arial" w:cs="Arial"/>
        </w:rPr>
        <w:t xml:space="preserve">, past year treatment history (prior to the recent hospitalization) was assessed by three questions from the WHO-Composite International Diagnostic Interview CIDI 3.0 (Kessler and </w:t>
      </w:r>
      <w:proofErr w:type="spellStart"/>
      <w:r w:rsidRPr="00E4783A">
        <w:rPr>
          <w:rFonts w:ascii="Arial" w:hAnsi="Arial" w:cs="Arial"/>
        </w:rPr>
        <w:t>Üstün</w:t>
      </w:r>
      <w:proofErr w:type="spellEnd"/>
      <w:r w:rsidRPr="00E4783A">
        <w:rPr>
          <w:rFonts w:ascii="Arial" w:hAnsi="Arial" w:cs="Arial"/>
        </w:rPr>
        <w:t xml:space="preserve">, 2004) which assessed presence of past-year 1) overnight </w:t>
      </w:r>
      <w:r w:rsidRPr="00E4783A">
        <w:rPr>
          <w:rFonts w:ascii="Arial" w:hAnsi="Arial" w:cs="Arial"/>
          <w:i/>
          <w:iCs/>
        </w:rPr>
        <w:t>psychiatric hospitalization</w:t>
      </w:r>
      <w:r w:rsidRPr="00E4783A">
        <w:rPr>
          <w:rFonts w:ascii="Arial" w:hAnsi="Arial" w:cs="Arial"/>
        </w:rPr>
        <w:t xml:space="preserve"> (“</w:t>
      </w:r>
      <w:r w:rsidRPr="00E4783A">
        <w:rPr>
          <w:rFonts w:ascii="Arial" w:hAnsi="Arial" w:cs="Arial"/>
          <w:color w:val="000000" w:themeColor="text1"/>
        </w:rPr>
        <w:t xml:space="preserve">how many </w:t>
      </w:r>
      <w:r w:rsidRPr="00E4783A">
        <w:rPr>
          <w:rFonts w:ascii="Arial" w:hAnsi="Arial" w:cs="Arial"/>
          <w:color w:val="000000" w:themeColor="text1"/>
          <w:u w:val="single"/>
        </w:rPr>
        <w:t>different times</w:t>
      </w:r>
      <w:r w:rsidRPr="00E4783A">
        <w:rPr>
          <w:rFonts w:ascii="Arial" w:hAnsi="Arial" w:cs="Arial"/>
          <w:color w:val="000000" w:themeColor="text1"/>
        </w:rPr>
        <w:t xml:space="preserve"> were you hospitalized overnight for your emotions, nerves, or mental health?”)</w:t>
      </w:r>
      <w:r w:rsidRPr="00E4783A">
        <w:rPr>
          <w:rFonts w:ascii="Arial" w:hAnsi="Arial" w:cs="Arial"/>
        </w:rPr>
        <w:t xml:space="preserve">; 2) </w:t>
      </w:r>
      <w:r w:rsidRPr="00E4783A">
        <w:rPr>
          <w:rFonts w:ascii="Arial" w:hAnsi="Arial" w:cs="Arial"/>
          <w:i/>
          <w:iCs/>
        </w:rPr>
        <w:t>psychotropic medication use</w:t>
      </w:r>
      <w:r w:rsidRPr="00E4783A">
        <w:rPr>
          <w:rFonts w:ascii="Arial" w:hAnsi="Arial" w:cs="Arial"/>
        </w:rPr>
        <w:t xml:space="preserve"> for your “emotions, nerves, or mental health from any type of professional”; and 3) having </w:t>
      </w:r>
      <w:r w:rsidRPr="00E4783A">
        <w:rPr>
          <w:rFonts w:ascii="Arial" w:hAnsi="Arial" w:cs="Arial"/>
          <w:i/>
          <w:iCs/>
        </w:rPr>
        <w:t>outpatient psychological counseling</w:t>
      </w:r>
      <w:r w:rsidRPr="00E4783A">
        <w:rPr>
          <w:rFonts w:ascii="Arial" w:hAnsi="Arial" w:cs="Arial"/>
        </w:rPr>
        <w:t xml:space="preserve"> (“not counting the times you were an overnight patient in the hospital, did you have one or more sessions of psychology counseling or therapy for emotional problems that lasted 30 minutes of longer with any </w:t>
      </w:r>
      <w:r w:rsidRPr="00E4783A">
        <w:rPr>
          <w:rFonts w:ascii="Arial" w:hAnsi="Arial" w:cs="Arial"/>
          <w:noProof/>
        </w:rPr>
        <w:t>type of</w:t>
      </w:r>
      <w:r w:rsidRPr="00E4783A">
        <w:rPr>
          <w:rFonts w:ascii="Arial" w:hAnsi="Arial" w:cs="Arial"/>
        </w:rPr>
        <w:t xml:space="preserve"> professional?”).   P</w:t>
      </w:r>
      <w:r w:rsidRPr="00E4783A">
        <w:rPr>
          <w:rFonts w:ascii="Arial" w:hAnsi="Arial" w:cs="Arial"/>
          <w:noProof/>
        </w:rPr>
        <w:t>revious</w:t>
      </w:r>
      <w:r w:rsidRPr="00E4783A">
        <w:rPr>
          <w:rFonts w:ascii="Arial" w:hAnsi="Arial" w:cs="Arial"/>
        </w:rPr>
        <w:t xml:space="preserve"> treatment variables were each coded as present (1) or absent (0). </w:t>
      </w:r>
    </w:p>
    <w:p w14:paraId="7F645FC8" w14:textId="01157DCC" w:rsidR="00DA324B" w:rsidRPr="00E4783A" w:rsidRDefault="00DA324B" w:rsidP="00DE23B7">
      <w:pPr>
        <w:autoSpaceDE w:val="0"/>
        <w:autoSpaceDN w:val="0"/>
        <w:adjustRightInd w:val="0"/>
        <w:spacing w:after="0" w:line="480" w:lineRule="auto"/>
        <w:ind w:firstLine="720"/>
        <w:rPr>
          <w:rFonts w:ascii="Arial" w:hAnsi="Arial" w:cs="Arial"/>
        </w:rPr>
      </w:pPr>
      <w:r w:rsidRPr="00E4783A">
        <w:rPr>
          <w:rFonts w:ascii="Arial" w:hAnsi="Arial" w:cs="Arial"/>
        </w:rPr>
        <w:t>Finally, participants reported the full date and time of their index suicide attempt that led to the current hospitalization and the date and time of the TLFB-SA was recorded by research staff.  This information was used to determine number of days from the suicide attempt to study interview. Time of day for the suicide attempt was assessed by four, six</w:t>
      </w:r>
      <w:r w:rsidR="000719E4" w:rsidRPr="00E4783A">
        <w:rPr>
          <w:rFonts w:ascii="Arial" w:hAnsi="Arial" w:cs="Arial"/>
        </w:rPr>
        <w:t>-</w:t>
      </w:r>
      <w:r w:rsidRPr="00E4783A">
        <w:rPr>
          <w:rFonts w:ascii="Arial" w:hAnsi="Arial" w:cs="Arial"/>
        </w:rPr>
        <w:t xml:space="preserve">hour blocks: morning [6:00 AM-11:59 AM], afternoon [12:00 PM-5:59 PM], evening [6:00 PM to 11:59 PM], and overnight [12:00 AM-5:59 AM]).  To assess suicide attempt method, participants were asked, “What method(s) did you use?” (Kessler &amp; </w:t>
      </w:r>
      <w:proofErr w:type="spellStart"/>
      <w:r w:rsidRPr="00E4783A">
        <w:rPr>
          <w:rFonts w:ascii="Arial" w:hAnsi="Arial" w:cs="Arial"/>
        </w:rPr>
        <w:t>Üstün</w:t>
      </w:r>
      <w:proofErr w:type="spellEnd"/>
      <w:r w:rsidRPr="00E4783A">
        <w:rPr>
          <w:rFonts w:ascii="Arial" w:hAnsi="Arial" w:cs="Arial"/>
        </w:rPr>
        <w:t>, 2004).</w:t>
      </w:r>
    </w:p>
    <w:p w14:paraId="03CF1DCA" w14:textId="77777777" w:rsidR="008A6A4B" w:rsidRPr="00E4783A" w:rsidRDefault="008A6A4B" w:rsidP="00DE23B7">
      <w:pPr>
        <w:spacing w:after="0" w:line="480" w:lineRule="auto"/>
        <w:ind w:left="-1170" w:firstLine="1170"/>
        <w:jc w:val="center"/>
        <w:rPr>
          <w:rFonts w:ascii="Arial" w:eastAsia="Calibri" w:hAnsi="Arial" w:cs="Arial"/>
          <w:b/>
        </w:rPr>
      </w:pPr>
      <w:r w:rsidRPr="00E4783A">
        <w:rPr>
          <w:rFonts w:ascii="Arial" w:eastAsia="Calibri" w:hAnsi="Arial" w:cs="Arial"/>
          <w:b/>
        </w:rPr>
        <w:t>Discussion</w:t>
      </w:r>
    </w:p>
    <w:p w14:paraId="651375E9" w14:textId="1D20DA15" w:rsidR="008A6A4B" w:rsidRPr="00E4783A" w:rsidRDefault="008A6A4B" w:rsidP="00F1068C">
      <w:pPr>
        <w:pStyle w:val="CommentText"/>
        <w:spacing w:line="480" w:lineRule="auto"/>
        <w:rPr>
          <w:rFonts w:ascii="Arial" w:hAnsi="Arial" w:cs="Arial"/>
          <w:b w:val="0"/>
          <w:iCs/>
        </w:rPr>
      </w:pPr>
      <w:r w:rsidRPr="00E4783A">
        <w:rPr>
          <w:rFonts w:ascii="Arial" w:eastAsia="Calibri" w:hAnsi="Arial" w:cs="Arial"/>
          <w:b w:val="0"/>
        </w:rPr>
        <w:tab/>
      </w:r>
      <w:r w:rsidRPr="00E4783A">
        <w:rPr>
          <w:rFonts w:ascii="Arial" w:hAnsi="Arial" w:cs="Arial"/>
          <w:b w:val="0"/>
          <w:iCs/>
          <w:sz w:val="22"/>
          <w:szCs w:val="22"/>
        </w:rPr>
        <w:t xml:space="preserve">We would like to highlight that AUC is threshold (i.e., the probability cut-value to determine when the model predicts a positive, here a case period) independent because it shows the sensitivity/specificity tradeoff </w:t>
      </w:r>
      <w:r w:rsidRPr="00E4783A">
        <w:rPr>
          <w:rFonts w:ascii="Arial" w:hAnsi="Arial" w:cs="Arial"/>
          <w:b w:val="0"/>
          <w:iCs/>
          <w:sz w:val="22"/>
          <w:szCs w:val="22"/>
        </w:rPr>
        <w:lastRenderedPageBreak/>
        <w:t>at different thresholds</w:t>
      </w:r>
      <w:r w:rsidR="0014384B" w:rsidRPr="00E4783A">
        <w:rPr>
          <w:rFonts w:ascii="Arial" w:hAnsi="Arial" w:cs="Arial"/>
          <w:b w:val="0"/>
          <w:iCs/>
          <w:sz w:val="22"/>
          <w:szCs w:val="22"/>
        </w:rPr>
        <w:t xml:space="preserve"> (i.e., it summarizes predictive power for all possible probability thresholds; see </w:t>
      </w:r>
      <w:proofErr w:type="spellStart"/>
      <w:r w:rsidR="0014384B" w:rsidRPr="00E4783A">
        <w:rPr>
          <w:rFonts w:ascii="Arial" w:hAnsi="Arial" w:cs="Arial"/>
          <w:b w:val="0"/>
          <w:iCs/>
          <w:sz w:val="22"/>
          <w:szCs w:val="22"/>
        </w:rPr>
        <w:t>Agresti</w:t>
      </w:r>
      <w:proofErr w:type="spellEnd"/>
      <w:r w:rsidR="0014384B" w:rsidRPr="00E4783A">
        <w:rPr>
          <w:rFonts w:ascii="Arial" w:hAnsi="Arial" w:cs="Arial"/>
          <w:b w:val="0"/>
          <w:iCs/>
          <w:sz w:val="22"/>
          <w:szCs w:val="22"/>
        </w:rPr>
        <w:t>, 2013, p. 224, section 6.3.4)</w:t>
      </w:r>
      <w:r w:rsidRPr="00E4783A">
        <w:rPr>
          <w:rFonts w:ascii="Arial" w:hAnsi="Arial" w:cs="Arial"/>
          <w:b w:val="0"/>
          <w:iCs/>
          <w:sz w:val="22"/>
          <w:szCs w:val="22"/>
        </w:rPr>
        <w:t>. Conversely, sensitivity, specificity, positive predictive value (PPV), and negative predictive value (NPV) are threshold dependent (i.e., one can obtain different values for these metrics by changing the threshold</w:t>
      </w:r>
      <w:r w:rsidR="0014384B" w:rsidRPr="00E4783A">
        <w:rPr>
          <w:rFonts w:ascii="Arial" w:hAnsi="Arial" w:cs="Arial"/>
          <w:b w:val="0"/>
          <w:iCs/>
          <w:sz w:val="22"/>
          <w:szCs w:val="22"/>
        </w:rPr>
        <w:t xml:space="preserve">, as is demonstrated on a ROC curve for sensitivity and 1-specificity; see </w:t>
      </w:r>
      <w:proofErr w:type="spellStart"/>
      <w:r w:rsidR="0014384B" w:rsidRPr="00E4783A">
        <w:rPr>
          <w:rFonts w:ascii="Arial" w:hAnsi="Arial" w:cs="Arial"/>
          <w:b w:val="0"/>
          <w:iCs/>
          <w:sz w:val="22"/>
          <w:szCs w:val="22"/>
        </w:rPr>
        <w:t>Agresti</w:t>
      </w:r>
      <w:proofErr w:type="spellEnd"/>
      <w:r w:rsidR="0014384B" w:rsidRPr="00E4783A">
        <w:rPr>
          <w:rFonts w:ascii="Arial" w:hAnsi="Arial" w:cs="Arial"/>
          <w:b w:val="0"/>
          <w:iCs/>
          <w:sz w:val="22"/>
          <w:szCs w:val="22"/>
        </w:rPr>
        <w:t>, 2013, p. 225</w:t>
      </w:r>
      <w:r w:rsidRPr="00E4783A">
        <w:rPr>
          <w:rFonts w:ascii="Arial" w:hAnsi="Arial" w:cs="Arial"/>
          <w:b w:val="0"/>
          <w:iCs/>
          <w:sz w:val="22"/>
          <w:szCs w:val="22"/>
        </w:rPr>
        <w:t>). We also note that the outcome, case (suicide attempt period) vs. control (no suicide attempt period), is a fixed, rather than a random, variable (i.e., by definition, 50% of the periods are case and 50% are control). Thus, metrics such as PPV and NPV, which are dependent on the base rate of the outcome</w:t>
      </w:r>
      <w:r w:rsidR="0014384B" w:rsidRPr="00E4783A">
        <w:rPr>
          <w:rFonts w:ascii="Arial" w:hAnsi="Arial" w:cs="Arial"/>
          <w:b w:val="0"/>
          <w:iCs/>
          <w:sz w:val="22"/>
          <w:szCs w:val="22"/>
        </w:rPr>
        <w:t xml:space="preserve"> (per Bayes theorem; see </w:t>
      </w:r>
      <w:proofErr w:type="spellStart"/>
      <w:r w:rsidR="008158C5" w:rsidRPr="00E4783A">
        <w:rPr>
          <w:rFonts w:ascii="Arial" w:hAnsi="Arial" w:cs="Arial"/>
          <w:b w:val="0"/>
          <w:iCs/>
          <w:sz w:val="22"/>
          <w:szCs w:val="22"/>
        </w:rPr>
        <w:t>Efron</w:t>
      </w:r>
      <w:proofErr w:type="spellEnd"/>
      <w:r w:rsidR="008158C5" w:rsidRPr="00E4783A">
        <w:rPr>
          <w:rFonts w:ascii="Arial" w:hAnsi="Arial" w:cs="Arial"/>
          <w:b w:val="0"/>
          <w:iCs/>
          <w:sz w:val="22"/>
          <w:szCs w:val="22"/>
        </w:rPr>
        <w:t>, 2013)</w:t>
      </w:r>
      <w:r w:rsidRPr="00E4783A">
        <w:rPr>
          <w:rFonts w:ascii="Arial" w:hAnsi="Arial" w:cs="Arial"/>
          <w:b w:val="0"/>
          <w:iCs/>
          <w:sz w:val="22"/>
          <w:szCs w:val="22"/>
        </w:rPr>
        <w:t>, are impacted by these fixed periods. That is, despite the larger literature typically reporting very low PPV for outcomes of suicide attempt (given this outcome typically has a very low base rate when assessed as a random variable), the current data indicates a relatively high PPV (i.e., 0.74). Conversely, sensitivity and specificity (which are inherently part of the AUC analyses) are not driven by the base rate of the outcome</w:t>
      </w:r>
      <w:r w:rsidR="008158C5" w:rsidRPr="00E4783A">
        <w:rPr>
          <w:rFonts w:ascii="Arial" w:hAnsi="Arial" w:cs="Arial"/>
          <w:b w:val="0"/>
          <w:iCs/>
          <w:sz w:val="22"/>
          <w:szCs w:val="22"/>
        </w:rPr>
        <w:t xml:space="preserve"> (since the status of the outcome is given</w:t>
      </w:r>
      <w:r w:rsidR="002F0FA5" w:rsidRPr="00E4783A">
        <w:rPr>
          <w:rFonts w:ascii="Arial" w:hAnsi="Arial" w:cs="Arial"/>
          <w:b w:val="0"/>
          <w:iCs/>
          <w:sz w:val="22"/>
          <w:szCs w:val="22"/>
        </w:rPr>
        <w:t xml:space="preserve"> when calculating sensitivity and specificity</w:t>
      </w:r>
      <w:r w:rsidR="008158C5" w:rsidRPr="00E4783A">
        <w:rPr>
          <w:rFonts w:ascii="Arial" w:hAnsi="Arial" w:cs="Arial"/>
          <w:b w:val="0"/>
          <w:iCs/>
          <w:sz w:val="22"/>
          <w:szCs w:val="22"/>
        </w:rPr>
        <w:t xml:space="preserve">; see </w:t>
      </w:r>
      <w:proofErr w:type="spellStart"/>
      <w:r w:rsidR="008158C5" w:rsidRPr="00E4783A">
        <w:rPr>
          <w:rFonts w:ascii="Arial" w:hAnsi="Arial" w:cs="Arial"/>
          <w:b w:val="0"/>
          <w:iCs/>
          <w:sz w:val="22"/>
          <w:szCs w:val="22"/>
        </w:rPr>
        <w:t>Agresti</w:t>
      </w:r>
      <w:proofErr w:type="spellEnd"/>
      <w:r w:rsidR="008158C5" w:rsidRPr="00E4783A">
        <w:rPr>
          <w:rFonts w:ascii="Arial" w:hAnsi="Arial" w:cs="Arial"/>
          <w:b w:val="0"/>
          <w:iCs/>
          <w:sz w:val="22"/>
          <w:szCs w:val="22"/>
        </w:rPr>
        <w:t>, 2013, p. 39, section 2.1.3)</w:t>
      </w:r>
      <w:r w:rsidRPr="00E4783A">
        <w:rPr>
          <w:rFonts w:ascii="Arial" w:hAnsi="Arial" w:cs="Arial"/>
          <w:b w:val="0"/>
          <w:iCs/>
          <w:sz w:val="22"/>
          <w:szCs w:val="22"/>
        </w:rPr>
        <w:t xml:space="preserve">. Thus, the study design should be </w:t>
      </w:r>
      <w:r w:rsidR="000206FD" w:rsidRPr="00E4783A">
        <w:rPr>
          <w:rFonts w:ascii="Arial" w:hAnsi="Arial" w:cs="Arial"/>
          <w:b w:val="0"/>
          <w:iCs/>
          <w:sz w:val="22"/>
          <w:szCs w:val="22"/>
        </w:rPr>
        <w:t xml:space="preserve">considered </w:t>
      </w:r>
      <w:r w:rsidRPr="00E4783A">
        <w:rPr>
          <w:rFonts w:ascii="Arial" w:hAnsi="Arial" w:cs="Arial"/>
          <w:b w:val="0"/>
          <w:iCs/>
          <w:sz w:val="22"/>
          <w:szCs w:val="22"/>
        </w:rPr>
        <w:t xml:space="preserve">when interpreting PPV and NPV. These values may be misleading given the fixed outcomes in this design and are included in the current manuscript per a Reviewer’s request.  </w:t>
      </w:r>
    </w:p>
    <w:p w14:paraId="05963CEE" w14:textId="3BB68B86" w:rsidR="00DE23B7" w:rsidRPr="00E4783A" w:rsidRDefault="00DE23B7" w:rsidP="00DE23B7">
      <w:pPr>
        <w:spacing w:after="0" w:line="480" w:lineRule="auto"/>
        <w:ind w:left="-1170" w:firstLine="1170"/>
        <w:jc w:val="center"/>
        <w:rPr>
          <w:rFonts w:ascii="Arial" w:eastAsia="Calibri" w:hAnsi="Arial" w:cs="Arial"/>
          <w:b/>
        </w:rPr>
      </w:pPr>
      <w:r w:rsidRPr="00E4783A">
        <w:rPr>
          <w:rFonts w:ascii="Arial" w:eastAsia="Calibri" w:hAnsi="Arial" w:cs="Arial"/>
          <w:b/>
        </w:rPr>
        <w:t>Supplemental References</w:t>
      </w:r>
    </w:p>
    <w:p w14:paraId="5E65EDFB" w14:textId="53D37000" w:rsidR="008158C5" w:rsidRPr="00E4783A" w:rsidRDefault="008158C5" w:rsidP="00DE3249">
      <w:pPr>
        <w:spacing w:after="0" w:line="240" w:lineRule="auto"/>
        <w:ind w:left="720" w:hanging="720"/>
        <w:contextualSpacing/>
        <w:rPr>
          <w:rFonts w:ascii="Arial" w:hAnsi="Arial" w:cs="Arial"/>
        </w:rPr>
      </w:pPr>
      <w:proofErr w:type="spellStart"/>
      <w:r w:rsidRPr="00E4783A">
        <w:rPr>
          <w:rFonts w:ascii="Arial" w:hAnsi="Arial" w:cs="Arial"/>
          <w:color w:val="232323"/>
          <w:shd w:val="clear" w:color="auto" w:fill="FFFFFF"/>
        </w:rPr>
        <w:t>Agresti</w:t>
      </w:r>
      <w:proofErr w:type="spellEnd"/>
      <w:r w:rsidRPr="00E4783A">
        <w:rPr>
          <w:rFonts w:ascii="Arial" w:hAnsi="Arial" w:cs="Arial"/>
          <w:color w:val="232323"/>
          <w:shd w:val="clear" w:color="auto" w:fill="FFFFFF"/>
        </w:rPr>
        <w:t>, A. (2013)</w:t>
      </w:r>
      <w:r w:rsidR="0029470B">
        <w:rPr>
          <w:rFonts w:ascii="Arial" w:hAnsi="Arial" w:cs="Arial"/>
          <w:color w:val="232323"/>
          <w:shd w:val="clear" w:color="auto" w:fill="FFFFFF"/>
        </w:rPr>
        <w:t>.</w:t>
      </w:r>
      <w:r w:rsidRPr="00E4783A">
        <w:rPr>
          <w:rFonts w:ascii="Arial" w:hAnsi="Arial" w:cs="Arial"/>
          <w:color w:val="232323"/>
          <w:shd w:val="clear" w:color="auto" w:fill="FFFFFF"/>
        </w:rPr>
        <w:t xml:space="preserve"> </w:t>
      </w:r>
      <w:r w:rsidRPr="00E4783A">
        <w:rPr>
          <w:rFonts w:ascii="Arial" w:hAnsi="Arial" w:cs="Arial"/>
          <w:i/>
          <w:color w:val="232323"/>
          <w:shd w:val="clear" w:color="auto" w:fill="FFFFFF"/>
        </w:rPr>
        <w:t>Categorical Data Analysis.</w:t>
      </w:r>
      <w:r w:rsidRPr="00E4783A">
        <w:rPr>
          <w:rFonts w:ascii="Arial" w:hAnsi="Arial" w:cs="Arial"/>
          <w:color w:val="232323"/>
          <w:shd w:val="clear" w:color="auto" w:fill="FFFFFF"/>
        </w:rPr>
        <w:t xml:space="preserve"> 3rd Edition, John Wiley &amp; Sons Inc., Hoboken.</w:t>
      </w:r>
    </w:p>
    <w:p w14:paraId="2C7CF74D" w14:textId="77777777" w:rsidR="008158C5" w:rsidRPr="00E4783A" w:rsidRDefault="008158C5" w:rsidP="00DE3249">
      <w:pPr>
        <w:spacing w:after="0" w:line="240" w:lineRule="auto"/>
        <w:ind w:left="720" w:hanging="720"/>
        <w:contextualSpacing/>
        <w:rPr>
          <w:rFonts w:ascii="Arial" w:hAnsi="Arial" w:cs="Arial"/>
        </w:rPr>
      </w:pPr>
    </w:p>
    <w:p w14:paraId="29C4F2BF" w14:textId="481B67B2" w:rsidR="008158C5" w:rsidRPr="00E4783A" w:rsidRDefault="008158C5" w:rsidP="00DE3249">
      <w:pPr>
        <w:spacing w:after="0" w:line="240" w:lineRule="auto"/>
        <w:ind w:left="720" w:hanging="720"/>
        <w:contextualSpacing/>
        <w:rPr>
          <w:rFonts w:ascii="Arial" w:hAnsi="Arial" w:cs="Arial"/>
        </w:rPr>
      </w:pPr>
      <w:proofErr w:type="spellStart"/>
      <w:r w:rsidRPr="00E4783A">
        <w:rPr>
          <w:rFonts w:ascii="Arial" w:hAnsi="Arial" w:cs="Arial"/>
        </w:rPr>
        <w:t>Efron</w:t>
      </w:r>
      <w:proofErr w:type="spellEnd"/>
      <w:r w:rsidRPr="00E4783A">
        <w:rPr>
          <w:rFonts w:ascii="Arial" w:hAnsi="Arial" w:cs="Arial"/>
        </w:rPr>
        <w:t>, B. (2013). Bayes' theorem in the 21st century. </w:t>
      </w:r>
      <w:r w:rsidRPr="00E4783A">
        <w:rPr>
          <w:rFonts w:ascii="Arial" w:hAnsi="Arial" w:cs="Arial"/>
          <w:i/>
          <w:iCs/>
        </w:rPr>
        <w:t>Science</w:t>
      </w:r>
      <w:r w:rsidRPr="00E4783A">
        <w:rPr>
          <w:rFonts w:ascii="Arial" w:hAnsi="Arial" w:cs="Arial"/>
        </w:rPr>
        <w:t>, </w:t>
      </w:r>
      <w:r w:rsidRPr="00E4783A">
        <w:rPr>
          <w:rFonts w:ascii="Arial" w:hAnsi="Arial" w:cs="Arial"/>
          <w:i/>
          <w:iCs/>
        </w:rPr>
        <w:t>340</w:t>
      </w:r>
      <w:r w:rsidRPr="00E4783A">
        <w:rPr>
          <w:rFonts w:ascii="Arial" w:hAnsi="Arial" w:cs="Arial"/>
        </w:rPr>
        <w:t>(6137), 1177-1178.</w:t>
      </w:r>
    </w:p>
    <w:p w14:paraId="5EDBF719" w14:textId="77777777" w:rsidR="008158C5" w:rsidRPr="00E4783A" w:rsidRDefault="008158C5" w:rsidP="00DE3249">
      <w:pPr>
        <w:spacing w:after="0" w:line="240" w:lineRule="auto"/>
        <w:ind w:left="720" w:hanging="720"/>
        <w:contextualSpacing/>
        <w:rPr>
          <w:rFonts w:ascii="Arial" w:hAnsi="Arial" w:cs="Arial"/>
        </w:rPr>
      </w:pPr>
    </w:p>
    <w:p w14:paraId="6D22F506" w14:textId="03A15239" w:rsidR="000719E4" w:rsidRPr="00E4783A" w:rsidRDefault="000719E4" w:rsidP="00DE3249">
      <w:pPr>
        <w:spacing w:after="0" w:line="240" w:lineRule="auto"/>
        <w:ind w:left="720" w:hanging="720"/>
        <w:contextualSpacing/>
        <w:rPr>
          <w:rFonts w:ascii="Arial" w:hAnsi="Arial" w:cs="Arial"/>
        </w:rPr>
      </w:pPr>
      <w:r w:rsidRPr="00E4783A">
        <w:rPr>
          <w:rFonts w:ascii="Arial" w:hAnsi="Arial" w:cs="Arial"/>
        </w:rPr>
        <w:t xml:space="preserve">Kessler, R. C., &amp; </w:t>
      </w:r>
      <w:proofErr w:type="spellStart"/>
      <w:r w:rsidRPr="00E4783A">
        <w:rPr>
          <w:rFonts w:ascii="Arial" w:hAnsi="Arial" w:cs="Arial"/>
        </w:rPr>
        <w:t>Ustun</w:t>
      </w:r>
      <w:proofErr w:type="spellEnd"/>
      <w:r w:rsidRPr="00E4783A">
        <w:rPr>
          <w:rFonts w:ascii="Arial" w:hAnsi="Arial" w:cs="Arial"/>
        </w:rPr>
        <w:t xml:space="preserve">, T. B. (2004). The World Mental Health (WMH) Survey Initiative </w:t>
      </w:r>
    </w:p>
    <w:p w14:paraId="711EE655" w14:textId="77777777" w:rsidR="000719E4" w:rsidRPr="00E4783A" w:rsidRDefault="000719E4" w:rsidP="00DE3249">
      <w:pPr>
        <w:spacing w:after="0" w:line="240" w:lineRule="auto"/>
        <w:ind w:left="720"/>
        <w:contextualSpacing/>
        <w:rPr>
          <w:rFonts w:ascii="Arial" w:hAnsi="Arial" w:cs="Arial"/>
        </w:rPr>
      </w:pPr>
      <w:r w:rsidRPr="00E4783A">
        <w:rPr>
          <w:rFonts w:ascii="Arial" w:hAnsi="Arial" w:cs="Arial"/>
        </w:rPr>
        <w:t>Version of the World Health Organization (WHO) Composite International Diagnostic</w:t>
      </w:r>
    </w:p>
    <w:p w14:paraId="03E1785C" w14:textId="4260FDEA" w:rsidR="000719E4" w:rsidRPr="00E4783A" w:rsidRDefault="000719E4" w:rsidP="00524948">
      <w:pPr>
        <w:spacing w:after="0" w:line="240" w:lineRule="auto"/>
        <w:ind w:left="720"/>
        <w:contextualSpacing/>
        <w:rPr>
          <w:rFonts w:ascii="Arial" w:hAnsi="Arial" w:cs="Arial"/>
        </w:rPr>
      </w:pPr>
      <w:r w:rsidRPr="00E4783A">
        <w:rPr>
          <w:rFonts w:ascii="Arial" w:hAnsi="Arial" w:cs="Arial"/>
        </w:rPr>
        <w:t xml:space="preserve">Interview (CIDI). </w:t>
      </w:r>
      <w:r w:rsidRPr="00E4783A">
        <w:rPr>
          <w:rFonts w:ascii="Arial" w:hAnsi="Arial" w:cs="Arial"/>
          <w:i/>
        </w:rPr>
        <w:t>International Journal of Methods in Psychiatric Research, 13</w:t>
      </w:r>
      <w:r w:rsidRPr="00E4783A">
        <w:rPr>
          <w:rFonts w:ascii="Arial" w:hAnsi="Arial" w:cs="Arial"/>
        </w:rPr>
        <w:t xml:space="preserve">(2), 93-121. </w:t>
      </w:r>
      <w:proofErr w:type="spellStart"/>
      <w:r w:rsidR="00DE3249" w:rsidRPr="00E4783A">
        <w:rPr>
          <w:rFonts w:ascii="Arial" w:hAnsi="Arial" w:cs="Arial"/>
        </w:rPr>
        <w:t>doi</w:t>
      </w:r>
      <w:proofErr w:type="spellEnd"/>
      <w:r w:rsidR="00DE3249" w:rsidRPr="00E4783A">
        <w:rPr>
          <w:rFonts w:ascii="Arial" w:hAnsi="Arial" w:cs="Arial"/>
        </w:rPr>
        <w:t>: 10.1002/mpr.168</w:t>
      </w:r>
    </w:p>
    <w:p w14:paraId="1DF9DAE4" w14:textId="77777777" w:rsidR="005D069F" w:rsidRPr="00E4783A" w:rsidRDefault="005D069F" w:rsidP="00524948">
      <w:pPr>
        <w:spacing w:after="0" w:line="240" w:lineRule="auto"/>
        <w:ind w:left="720"/>
        <w:contextualSpacing/>
        <w:rPr>
          <w:rFonts w:ascii="Arial" w:hAnsi="Arial" w:cs="Arial"/>
        </w:rPr>
      </w:pPr>
    </w:p>
    <w:p w14:paraId="61F59B66" w14:textId="77777777" w:rsidR="00524948" w:rsidRPr="00E4783A" w:rsidRDefault="000719E4" w:rsidP="006B7451">
      <w:pPr>
        <w:spacing w:after="0" w:line="240" w:lineRule="auto"/>
        <w:rPr>
          <w:rFonts w:ascii="Arial" w:hAnsi="Arial" w:cs="Arial"/>
        </w:rPr>
      </w:pPr>
      <w:r w:rsidRPr="00E4783A">
        <w:rPr>
          <w:rFonts w:ascii="Arial" w:hAnsi="Arial" w:cs="Arial"/>
        </w:rPr>
        <w:t xml:space="preserve">Littlefield, A.K., Cooke, J.T., Bagge, C., Glenn, C., Kleiman, E.M., </w:t>
      </w:r>
      <w:proofErr w:type="spellStart"/>
      <w:r w:rsidRPr="00E4783A">
        <w:rPr>
          <w:rFonts w:ascii="Arial" w:hAnsi="Arial" w:cs="Arial"/>
        </w:rPr>
        <w:t>Jacobucci</w:t>
      </w:r>
      <w:proofErr w:type="spellEnd"/>
      <w:r w:rsidRPr="00E4783A">
        <w:rPr>
          <w:rFonts w:ascii="Arial" w:hAnsi="Arial" w:cs="Arial"/>
        </w:rPr>
        <w:t xml:space="preserve">, R., </w:t>
      </w:r>
      <w:r w:rsidR="006B7451" w:rsidRPr="00E4783A">
        <w:rPr>
          <w:rFonts w:ascii="Arial" w:hAnsi="Arial" w:cs="Arial"/>
        </w:rPr>
        <w:t xml:space="preserve">… </w:t>
      </w:r>
      <w:proofErr w:type="spellStart"/>
      <w:r w:rsidRPr="00E4783A">
        <w:rPr>
          <w:rFonts w:ascii="Arial" w:hAnsi="Arial" w:cs="Arial"/>
        </w:rPr>
        <w:t>Steinley</w:t>
      </w:r>
      <w:proofErr w:type="spellEnd"/>
      <w:r w:rsidRPr="00E4783A">
        <w:rPr>
          <w:rFonts w:ascii="Arial" w:hAnsi="Arial" w:cs="Arial"/>
        </w:rPr>
        <w:t xml:space="preserve">, D. (2021). </w:t>
      </w:r>
    </w:p>
    <w:p w14:paraId="0628F3CE" w14:textId="77777777" w:rsidR="00524948" w:rsidRPr="00E4783A" w:rsidRDefault="000719E4" w:rsidP="00524948">
      <w:pPr>
        <w:spacing w:after="0" w:line="240" w:lineRule="auto"/>
        <w:ind w:firstLine="720"/>
        <w:rPr>
          <w:rFonts w:ascii="Arial" w:hAnsi="Arial" w:cs="Arial"/>
        </w:rPr>
      </w:pPr>
      <w:r w:rsidRPr="00E4783A">
        <w:rPr>
          <w:rFonts w:ascii="Arial" w:hAnsi="Arial" w:cs="Arial"/>
        </w:rPr>
        <w:t>Machine learning to classify suicidal thoughts and behaviors: Implementation within the common data</w:t>
      </w:r>
    </w:p>
    <w:p w14:paraId="6201FCCD" w14:textId="77777777" w:rsidR="00524948" w:rsidRPr="00E4783A" w:rsidRDefault="000719E4" w:rsidP="00524948">
      <w:pPr>
        <w:spacing w:after="0" w:line="240" w:lineRule="auto"/>
        <w:ind w:firstLine="720"/>
        <w:rPr>
          <w:rFonts w:ascii="Arial" w:hAnsi="Arial" w:cs="Arial"/>
        </w:rPr>
      </w:pPr>
      <w:r w:rsidRPr="00E4783A">
        <w:rPr>
          <w:rFonts w:ascii="Arial" w:hAnsi="Arial" w:cs="Arial"/>
        </w:rPr>
        <w:t xml:space="preserve">elements used by the military suicide research consortium. </w:t>
      </w:r>
      <w:r w:rsidRPr="00E4783A">
        <w:rPr>
          <w:rFonts w:ascii="Arial" w:hAnsi="Arial" w:cs="Arial"/>
          <w:i/>
          <w:iCs/>
        </w:rPr>
        <w:t>Clinical Psychological Science, 9</w:t>
      </w:r>
      <w:r w:rsidRPr="00E4783A">
        <w:rPr>
          <w:rFonts w:ascii="Arial" w:hAnsi="Arial" w:cs="Arial"/>
        </w:rPr>
        <w:t>(3),</w:t>
      </w:r>
      <w:r w:rsidRPr="00E4783A">
        <w:rPr>
          <w:rFonts w:ascii="Arial" w:hAnsi="Arial" w:cs="Arial"/>
          <w:i/>
          <w:iCs/>
        </w:rPr>
        <w:t xml:space="preserve"> </w:t>
      </w:r>
      <w:r w:rsidRPr="00E4783A">
        <w:rPr>
          <w:rFonts w:ascii="Arial" w:hAnsi="Arial" w:cs="Arial"/>
        </w:rPr>
        <w:t>467-</w:t>
      </w:r>
    </w:p>
    <w:p w14:paraId="32133223" w14:textId="4D1004FE" w:rsidR="000719E4" w:rsidRPr="00E4783A" w:rsidRDefault="000719E4" w:rsidP="00524948">
      <w:pPr>
        <w:spacing w:after="0" w:line="240" w:lineRule="auto"/>
        <w:ind w:firstLine="720"/>
        <w:rPr>
          <w:rFonts w:ascii="Arial" w:hAnsi="Arial" w:cs="Arial"/>
        </w:rPr>
      </w:pPr>
      <w:r w:rsidRPr="00E4783A">
        <w:rPr>
          <w:rFonts w:ascii="Arial" w:hAnsi="Arial" w:cs="Arial"/>
        </w:rPr>
        <w:t xml:space="preserve">481. </w:t>
      </w:r>
      <w:r w:rsidR="00524948" w:rsidRPr="00E4783A">
        <w:rPr>
          <w:rFonts w:ascii="Arial" w:hAnsi="Arial" w:cs="Arial"/>
        </w:rPr>
        <w:t>doi:10.1177/2167702620961067</w:t>
      </w:r>
    </w:p>
    <w:p w14:paraId="4F7B2C55" w14:textId="77777777" w:rsidR="000719E4" w:rsidRPr="00E4783A" w:rsidRDefault="000719E4" w:rsidP="000719E4">
      <w:pPr>
        <w:spacing w:after="0" w:line="240" w:lineRule="auto"/>
        <w:ind w:left="720" w:hanging="720"/>
        <w:rPr>
          <w:rFonts w:ascii="Arial" w:eastAsia="Calibri" w:hAnsi="Arial" w:cs="Arial"/>
          <w:noProof/>
        </w:rPr>
      </w:pPr>
    </w:p>
    <w:p w14:paraId="17FB0937" w14:textId="77777777" w:rsidR="00524948" w:rsidRPr="00E4783A" w:rsidRDefault="00AD03D5" w:rsidP="00524948">
      <w:pPr>
        <w:spacing w:after="0" w:line="240" w:lineRule="auto"/>
        <w:rPr>
          <w:rFonts w:ascii="Arial" w:hAnsi="Arial" w:cs="Arial"/>
        </w:rPr>
      </w:pPr>
      <w:r w:rsidRPr="00E4783A">
        <w:rPr>
          <w:rFonts w:ascii="Arial" w:hAnsi="Arial" w:cs="Arial"/>
        </w:rPr>
        <w:t>Saunders</w:t>
      </w:r>
      <w:r w:rsidR="00524948" w:rsidRPr="00E4783A">
        <w:rPr>
          <w:rFonts w:ascii="Arial" w:hAnsi="Arial" w:cs="Arial"/>
        </w:rPr>
        <w:t>,</w:t>
      </w:r>
      <w:r w:rsidRPr="00E4783A">
        <w:rPr>
          <w:rFonts w:ascii="Arial" w:hAnsi="Arial" w:cs="Arial"/>
        </w:rPr>
        <w:t xml:space="preserve"> J</w:t>
      </w:r>
      <w:r w:rsidR="00524948" w:rsidRPr="00E4783A">
        <w:rPr>
          <w:rFonts w:ascii="Arial" w:hAnsi="Arial" w:cs="Arial"/>
        </w:rPr>
        <w:t>.</w:t>
      </w:r>
      <w:r w:rsidRPr="00E4783A">
        <w:rPr>
          <w:rFonts w:ascii="Arial" w:hAnsi="Arial" w:cs="Arial"/>
        </w:rPr>
        <w:t>B</w:t>
      </w:r>
      <w:r w:rsidR="00524948" w:rsidRPr="00E4783A">
        <w:rPr>
          <w:rFonts w:ascii="Arial" w:hAnsi="Arial" w:cs="Arial"/>
        </w:rPr>
        <w:t>.</w:t>
      </w:r>
      <w:r w:rsidRPr="00E4783A">
        <w:rPr>
          <w:rFonts w:ascii="Arial" w:hAnsi="Arial" w:cs="Arial"/>
        </w:rPr>
        <w:t xml:space="preserve">, </w:t>
      </w:r>
      <w:proofErr w:type="spellStart"/>
      <w:r w:rsidRPr="00E4783A">
        <w:rPr>
          <w:rFonts w:ascii="Arial" w:hAnsi="Arial" w:cs="Arial"/>
        </w:rPr>
        <w:t>Aasland</w:t>
      </w:r>
      <w:proofErr w:type="spellEnd"/>
      <w:r w:rsidR="00524948" w:rsidRPr="00E4783A">
        <w:rPr>
          <w:rFonts w:ascii="Arial" w:hAnsi="Arial" w:cs="Arial"/>
        </w:rPr>
        <w:t>,</w:t>
      </w:r>
      <w:r w:rsidRPr="00E4783A">
        <w:rPr>
          <w:rFonts w:ascii="Arial" w:hAnsi="Arial" w:cs="Arial"/>
        </w:rPr>
        <w:t xml:space="preserve"> O</w:t>
      </w:r>
      <w:r w:rsidR="00524948" w:rsidRPr="00E4783A">
        <w:rPr>
          <w:rFonts w:ascii="Arial" w:hAnsi="Arial" w:cs="Arial"/>
        </w:rPr>
        <w:t>.</w:t>
      </w:r>
      <w:r w:rsidRPr="00E4783A">
        <w:rPr>
          <w:rFonts w:ascii="Arial" w:hAnsi="Arial" w:cs="Arial"/>
        </w:rPr>
        <w:t>G</w:t>
      </w:r>
      <w:r w:rsidR="00524948" w:rsidRPr="00E4783A">
        <w:rPr>
          <w:rFonts w:ascii="Arial" w:hAnsi="Arial" w:cs="Arial"/>
        </w:rPr>
        <w:t>.</w:t>
      </w:r>
      <w:r w:rsidRPr="00E4783A">
        <w:rPr>
          <w:rFonts w:ascii="Arial" w:hAnsi="Arial" w:cs="Arial"/>
        </w:rPr>
        <w:t xml:space="preserve">, </w:t>
      </w:r>
      <w:proofErr w:type="spellStart"/>
      <w:r w:rsidRPr="00E4783A">
        <w:rPr>
          <w:rFonts w:ascii="Arial" w:hAnsi="Arial" w:cs="Arial"/>
        </w:rPr>
        <w:t>Babor</w:t>
      </w:r>
      <w:proofErr w:type="spellEnd"/>
      <w:r w:rsidR="00524948" w:rsidRPr="00E4783A">
        <w:rPr>
          <w:rFonts w:ascii="Arial" w:hAnsi="Arial" w:cs="Arial"/>
        </w:rPr>
        <w:t>,</w:t>
      </w:r>
      <w:r w:rsidRPr="00E4783A">
        <w:rPr>
          <w:rFonts w:ascii="Arial" w:hAnsi="Arial" w:cs="Arial"/>
        </w:rPr>
        <w:t xml:space="preserve"> T</w:t>
      </w:r>
      <w:r w:rsidR="00524948" w:rsidRPr="00E4783A">
        <w:rPr>
          <w:rFonts w:ascii="Arial" w:hAnsi="Arial" w:cs="Arial"/>
        </w:rPr>
        <w:t>.</w:t>
      </w:r>
      <w:r w:rsidRPr="00E4783A">
        <w:rPr>
          <w:rFonts w:ascii="Arial" w:hAnsi="Arial" w:cs="Arial"/>
        </w:rPr>
        <w:t>F</w:t>
      </w:r>
      <w:r w:rsidR="00524948" w:rsidRPr="00E4783A">
        <w:rPr>
          <w:rFonts w:ascii="Arial" w:hAnsi="Arial" w:cs="Arial"/>
        </w:rPr>
        <w:t>.</w:t>
      </w:r>
      <w:r w:rsidRPr="00E4783A">
        <w:rPr>
          <w:rFonts w:ascii="Arial" w:hAnsi="Arial" w:cs="Arial"/>
        </w:rPr>
        <w:t>, de la Fuente</w:t>
      </w:r>
      <w:r w:rsidR="00524948" w:rsidRPr="00E4783A">
        <w:rPr>
          <w:rFonts w:ascii="Arial" w:hAnsi="Arial" w:cs="Arial"/>
        </w:rPr>
        <w:t>,</w:t>
      </w:r>
      <w:r w:rsidRPr="00E4783A">
        <w:rPr>
          <w:rFonts w:ascii="Arial" w:hAnsi="Arial" w:cs="Arial"/>
        </w:rPr>
        <w:t xml:space="preserve"> J</w:t>
      </w:r>
      <w:r w:rsidR="00524948" w:rsidRPr="00E4783A">
        <w:rPr>
          <w:rFonts w:ascii="Arial" w:hAnsi="Arial" w:cs="Arial"/>
        </w:rPr>
        <w:t>.</w:t>
      </w:r>
      <w:r w:rsidRPr="00E4783A">
        <w:rPr>
          <w:rFonts w:ascii="Arial" w:hAnsi="Arial" w:cs="Arial"/>
        </w:rPr>
        <w:t>R</w:t>
      </w:r>
      <w:r w:rsidR="00524948" w:rsidRPr="00E4783A">
        <w:rPr>
          <w:rFonts w:ascii="Arial" w:hAnsi="Arial" w:cs="Arial"/>
        </w:rPr>
        <w:t>.</w:t>
      </w:r>
      <w:r w:rsidRPr="00E4783A">
        <w:rPr>
          <w:rFonts w:ascii="Arial" w:hAnsi="Arial" w:cs="Arial"/>
        </w:rPr>
        <w:t xml:space="preserve">, </w:t>
      </w:r>
      <w:r w:rsidR="00524948" w:rsidRPr="00E4783A">
        <w:rPr>
          <w:rFonts w:ascii="Arial" w:hAnsi="Arial" w:cs="Arial"/>
        </w:rPr>
        <w:t xml:space="preserve">&amp; </w:t>
      </w:r>
      <w:r w:rsidRPr="00E4783A">
        <w:rPr>
          <w:rFonts w:ascii="Arial" w:hAnsi="Arial" w:cs="Arial"/>
        </w:rPr>
        <w:t>Grant</w:t>
      </w:r>
      <w:r w:rsidR="00524948" w:rsidRPr="00E4783A">
        <w:rPr>
          <w:rFonts w:ascii="Arial" w:hAnsi="Arial" w:cs="Arial"/>
        </w:rPr>
        <w:t>,</w:t>
      </w:r>
      <w:r w:rsidRPr="00E4783A">
        <w:rPr>
          <w:rFonts w:ascii="Arial" w:hAnsi="Arial" w:cs="Arial"/>
        </w:rPr>
        <w:t xml:space="preserve"> M. </w:t>
      </w:r>
      <w:r w:rsidR="00524948" w:rsidRPr="00E4783A">
        <w:rPr>
          <w:rFonts w:ascii="Arial" w:hAnsi="Arial" w:cs="Arial"/>
        </w:rPr>
        <w:t xml:space="preserve">(1993). </w:t>
      </w:r>
      <w:r w:rsidRPr="00E4783A">
        <w:rPr>
          <w:rFonts w:ascii="Arial" w:hAnsi="Arial" w:cs="Arial"/>
        </w:rPr>
        <w:t xml:space="preserve">Development of the Alcohol </w:t>
      </w:r>
    </w:p>
    <w:p w14:paraId="704A20A3" w14:textId="77777777" w:rsidR="00524948" w:rsidRPr="00E4783A" w:rsidRDefault="00AD03D5" w:rsidP="00524948">
      <w:pPr>
        <w:spacing w:after="0" w:line="240" w:lineRule="auto"/>
        <w:ind w:firstLine="720"/>
        <w:rPr>
          <w:rFonts w:ascii="Arial" w:hAnsi="Arial" w:cs="Arial"/>
        </w:rPr>
      </w:pPr>
      <w:r w:rsidRPr="00E4783A">
        <w:rPr>
          <w:rFonts w:ascii="Arial" w:hAnsi="Arial" w:cs="Arial"/>
        </w:rPr>
        <w:t>Use Disorders Identification Test (AUDIT): WHO Collaborative Project on Early Detection of Persons</w:t>
      </w:r>
    </w:p>
    <w:p w14:paraId="43FD5638" w14:textId="34797B3C" w:rsidR="00524948" w:rsidRPr="00E4783A" w:rsidRDefault="00AD03D5" w:rsidP="00110665">
      <w:pPr>
        <w:spacing w:after="0" w:line="240" w:lineRule="auto"/>
        <w:ind w:left="720"/>
        <w:rPr>
          <w:rFonts w:ascii="Arial" w:hAnsi="Arial" w:cs="Arial"/>
        </w:rPr>
      </w:pPr>
      <w:r w:rsidRPr="00E4783A">
        <w:rPr>
          <w:rFonts w:ascii="Arial" w:hAnsi="Arial" w:cs="Arial"/>
        </w:rPr>
        <w:t xml:space="preserve">with Harmful Alcohol Consumption--II. </w:t>
      </w:r>
      <w:r w:rsidRPr="00E4783A">
        <w:rPr>
          <w:rFonts w:ascii="Arial" w:hAnsi="Arial" w:cs="Arial"/>
          <w:i/>
        </w:rPr>
        <w:t>Addiction</w:t>
      </w:r>
      <w:r w:rsidR="00524948" w:rsidRPr="00E4783A">
        <w:rPr>
          <w:rFonts w:ascii="Arial" w:hAnsi="Arial" w:cs="Arial"/>
          <w:i/>
        </w:rPr>
        <w:t xml:space="preserve">, </w:t>
      </w:r>
      <w:r w:rsidRPr="00E4783A">
        <w:rPr>
          <w:rFonts w:ascii="Arial" w:hAnsi="Arial" w:cs="Arial"/>
          <w:i/>
          <w:iCs/>
        </w:rPr>
        <w:t>88</w:t>
      </w:r>
      <w:r w:rsidRPr="00E4783A">
        <w:rPr>
          <w:rFonts w:ascii="Arial" w:hAnsi="Arial" w:cs="Arial"/>
        </w:rPr>
        <w:t>(6)</w:t>
      </w:r>
      <w:r w:rsidR="00524948" w:rsidRPr="00E4783A">
        <w:rPr>
          <w:rFonts w:ascii="Arial" w:hAnsi="Arial" w:cs="Arial"/>
        </w:rPr>
        <w:t>,</w:t>
      </w:r>
      <w:r w:rsidRPr="00E4783A">
        <w:rPr>
          <w:rFonts w:ascii="Arial" w:hAnsi="Arial" w:cs="Arial"/>
        </w:rPr>
        <w:t>791-804.</w:t>
      </w:r>
      <w:r w:rsidR="00524948" w:rsidRPr="00E4783A">
        <w:rPr>
          <w:rFonts w:ascii="Arial" w:hAnsi="Arial" w:cs="Arial"/>
        </w:rPr>
        <w:t xml:space="preserve"> doi:10.1111/</w:t>
      </w:r>
      <w:r w:rsidR="00110665" w:rsidRPr="00E4783A">
        <w:rPr>
          <w:rFonts w:ascii="Arial" w:hAnsi="Arial" w:cs="Arial"/>
        </w:rPr>
        <w:t xml:space="preserve"> </w:t>
      </w:r>
      <w:r w:rsidR="00524948" w:rsidRPr="00E4783A">
        <w:rPr>
          <w:rFonts w:ascii="Arial" w:hAnsi="Arial" w:cs="Arial"/>
        </w:rPr>
        <w:t>j.13600443.1993.</w:t>
      </w:r>
      <w:r w:rsidR="00110665" w:rsidRPr="00E4783A">
        <w:rPr>
          <w:rFonts w:ascii="Arial" w:hAnsi="Arial" w:cs="Arial"/>
        </w:rPr>
        <w:t xml:space="preserve"> </w:t>
      </w:r>
      <w:r w:rsidR="00524948" w:rsidRPr="00E4783A">
        <w:rPr>
          <w:rFonts w:ascii="Arial" w:hAnsi="Arial" w:cs="Arial"/>
        </w:rPr>
        <w:t xml:space="preserve">tb02093.x </w:t>
      </w:r>
    </w:p>
    <w:p w14:paraId="2B8B90A6" w14:textId="77777777" w:rsidR="00AD03D5" w:rsidRPr="00E4783A" w:rsidRDefault="00AD03D5" w:rsidP="00A509DD">
      <w:pPr>
        <w:spacing w:after="0" w:line="240" w:lineRule="auto"/>
        <w:rPr>
          <w:rFonts w:ascii="Arial" w:eastAsia="Calibri" w:hAnsi="Arial" w:cs="Arial"/>
          <w:noProof/>
        </w:rPr>
      </w:pPr>
    </w:p>
    <w:p w14:paraId="7AD99842" w14:textId="105B2722" w:rsidR="00DE23B7" w:rsidRPr="00DE23B7" w:rsidRDefault="000719E4" w:rsidP="002F0FA5">
      <w:pPr>
        <w:spacing w:after="0" w:line="240" w:lineRule="auto"/>
        <w:ind w:left="720" w:hanging="720"/>
        <w:rPr>
          <w:rFonts w:ascii="Arial" w:eastAsia="Calibri" w:hAnsi="Arial" w:cs="Arial"/>
          <w:b/>
        </w:rPr>
      </w:pPr>
      <w:r w:rsidRPr="00E4783A">
        <w:rPr>
          <w:rFonts w:ascii="Arial" w:eastAsia="Calibri" w:hAnsi="Arial" w:cs="Arial"/>
          <w:noProof/>
        </w:rPr>
        <w:t>Spitzer</w:t>
      </w:r>
      <w:r w:rsidR="00110665" w:rsidRPr="00E4783A">
        <w:rPr>
          <w:rFonts w:ascii="Arial" w:eastAsia="Calibri" w:hAnsi="Arial" w:cs="Arial"/>
          <w:noProof/>
        </w:rPr>
        <w:t>,</w:t>
      </w:r>
      <w:r w:rsidRPr="00E4783A">
        <w:rPr>
          <w:rFonts w:ascii="Arial" w:eastAsia="Calibri" w:hAnsi="Arial" w:cs="Arial"/>
          <w:noProof/>
        </w:rPr>
        <w:t xml:space="preserve"> R</w:t>
      </w:r>
      <w:r w:rsidR="00110665" w:rsidRPr="00E4783A">
        <w:rPr>
          <w:rFonts w:ascii="Arial" w:eastAsia="Calibri" w:hAnsi="Arial" w:cs="Arial"/>
          <w:noProof/>
        </w:rPr>
        <w:t>.</w:t>
      </w:r>
      <w:r w:rsidRPr="00E4783A">
        <w:rPr>
          <w:rFonts w:ascii="Arial" w:eastAsia="Calibri" w:hAnsi="Arial" w:cs="Arial"/>
          <w:noProof/>
        </w:rPr>
        <w:t>L</w:t>
      </w:r>
      <w:r w:rsidR="00110665" w:rsidRPr="00E4783A">
        <w:rPr>
          <w:rFonts w:ascii="Arial" w:eastAsia="Calibri" w:hAnsi="Arial" w:cs="Arial"/>
          <w:noProof/>
        </w:rPr>
        <w:t>.</w:t>
      </w:r>
      <w:r w:rsidRPr="00E4783A">
        <w:rPr>
          <w:rFonts w:ascii="Arial" w:eastAsia="Calibri" w:hAnsi="Arial" w:cs="Arial"/>
          <w:noProof/>
        </w:rPr>
        <w:t>, Kroenke</w:t>
      </w:r>
      <w:r w:rsidR="00110665" w:rsidRPr="00E4783A">
        <w:rPr>
          <w:rFonts w:ascii="Arial" w:eastAsia="Calibri" w:hAnsi="Arial" w:cs="Arial"/>
          <w:noProof/>
        </w:rPr>
        <w:t>,</w:t>
      </w:r>
      <w:r w:rsidRPr="00E4783A">
        <w:rPr>
          <w:rFonts w:ascii="Arial" w:eastAsia="Calibri" w:hAnsi="Arial" w:cs="Arial"/>
          <w:noProof/>
        </w:rPr>
        <w:t xml:space="preserve"> K</w:t>
      </w:r>
      <w:r w:rsidR="00110665" w:rsidRPr="00E4783A">
        <w:rPr>
          <w:rFonts w:ascii="Arial" w:eastAsia="Calibri" w:hAnsi="Arial" w:cs="Arial"/>
          <w:noProof/>
        </w:rPr>
        <w:t>.</w:t>
      </w:r>
      <w:r w:rsidRPr="00E4783A">
        <w:rPr>
          <w:rFonts w:ascii="Arial" w:eastAsia="Calibri" w:hAnsi="Arial" w:cs="Arial"/>
          <w:noProof/>
        </w:rPr>
        <w:t>, Williams</w:t>
      </w:r>
      <w:r w:rsidR="00110665" w:rsidRPr="00E4783A">
        <w:rPr>
          <w:rFonts w:ascii="Arial" w:eastAsia="Calibri" w:hAnsi="Arial" w:cs="Arial"/>
          <w:noProof/>
        </w:rPr>
        <w:t>,</w:t>
      </w:r>
      <w:r w:rsidRPr="00E4783A">
        <w:rPr>
          <w:rFonts w:ascii="Arial" w:eastAsia="Calibri" w:hAnsi="Arial" w:cs="Arial"/>
          <w:noProof/>
        </w:rPr>
        <w:t xml:space="preserve"> J</w:t>
      </w:r>
      <w:r w:rsidR="00110665" w:rsidRPr="00E4783A">
        <w:rPr>
          <w:rFonts w:ascii="Arial" w:eastAsia="Calibri" w:hAnsi="Arial" w:cs="Arial"/>
          <w:noProof/>
        </w:rPr>
        <w:t>.</w:t>
      </w:r>
      <w:r w:rsidRPr="00E4783A">
        <w:rPr>
          <w:rFonts w:ascii="Arial" w:eastAsia="Calibri" w:hAnsi="Arial" w:cs="Arial"/>
          <w:noProof/>
        </w:rPr>
        <w:t xml:space="preserve">B. </w:t>
      </w:r>
      <w:r w:rsidR="00110665" w:rsidRPr="00E4783A">
        <w:rPr>
          <w:rFonts w:ascii="Arial" w:eastAsia="Calibri" w:hAnsi="Arial" w:cs="Arial"/>
          <w:noProof/>
        </w:rPr>
        <w:t xml:space="preserve">(1999). </w:t>
      </w:r>
      <w:r w:rsidRPr="00E4783A">
        <w:rPr>
          <w:rFonts w:ascii="Arial" w:eastAsia="Calibri" w:hAnsi="Arial" w:cs="Arial"/>
          <w:noProof/>
        </w:rPr>
        <w:t xml:space="preserve">Validation and utility of a self-report version of PRIME-MD: </w:t>
      </w:r>
      <w:r w:rsidR="00110665" w:rsidRPr="00E4783A">
        <w:rPr>
          <w:rFonts w:ascii="Arial" w:eastAsia="Calibri" w:hAnsi="Arial" w:cs="Arial"/>
          <w:noProof/>
        </w:rPr>
        <w:t>T</w:t>
      </w:r>
      <w:r w:rsidRPr="00E4783A">
        <w:rPr>
          <w:rFonts w:ascii="Arial" w:eastAsia="Calibri" w:hAnsi="Arial" w:cs="Arial"/>
          <w:noProof/>
        </w:rPr>
        <w:t xml:space="preserve">he PHQ primary care study. Primary Care Evaluation of Mental Disorders. Patient Health Questionnaire. </w:t>
      </w:r>
      <w:r w:rsidRPr="00E4783A">
        <w:rPr>
          <w:rFonts w:ascii="Arial" w:eastAsia="Calibri" w:hAnsi="Arial" w:cs="Arial"/>
          <w:i/>
          <w:noProof/>
        </w:rPr>
        <w:t>J</w:t>
      </w:r>
      <w:r w:rsidR="00110665" w:rsidRPr="00E4783A">
        <w:rPr>
          <w:rFonts w:ascii="Arial" w:eastAsia="Calibri" w:hAnsi="Arial" w:cs="Arial"/>
          <w:i/>
          <w:noProof/>
        </w:rPr>
        <w:t>ournal of the American Medical Association,</w:t>
      </w:r>
      <w:r w:rsidR="00110665" w:rsidRPr="00E4783A">
        <w:rPr>
          <w:rFonts w:ascii="Arial" w:eastAsia="Calibri" w:hAnsi="Arial" w:cs="Arial"/>
          <w:i/>
          <w:iCs/>
          <w:noProof/>
        </w:rPr>
        <w:t xml:space="preserve"> </w:t>
      </w:r>
      <w:r w:rsidRPr="00E4783A">
        <w:rPr>
          <w:rFonts w:ascii="Arial" w:eastAsia="Calibri" w:hAnsi="Arial" w:cs="Arial"/>
          <w:i/>
          <w:iCs/>
          <w:noProof/>
        </w:rPr>
        <w:t>282</w:t>
      </w:r>
      <w:r w:rsidRPr="00E4783A">
        <w:rPr>
          <w:rFonts w:ascii="Arial" w:eastAsia="Calibri" w:hAnsi="Arial" w:cs="Arial"/>
          <w:noProof/>
        </w:rPr>
        <w:t>(18)</w:t>
      </w:r>
      <w:r w:rsidR="00110665" w:rsidRPr="00E4783A">
        <w:rPr>
          <w:rFonts w:ascii="Arial" w:eastAsia="Calibri" w:hAnsi="Arial" w:cs="Arial"/>
          <w:noProof/>
        </w:rPr>
        <w:t>,</w:t>
      </w:r>
      <w:r w:rsidRPr="00E4783A">
        <w:rPr>
          <w:rFonts w:ascii="Arial" w:eastAsia="Calibri" w:hAnsi="Arial" w:cs="Arial"/>
          <w:noProof/>
        </w:rPr>
        <w:t>1737-1744</w:t>
      </w:r>
      <w:r w:rsidR="00110665" w:rsidRPr="00E4783A">
        <w:rPr>
          <w:rFonts w:ascii="Arial" w:eastAsia="Calibri" w:hAnsi="Arial" w:cs="Arial"/>
          <w:noProof/>
        </w:rPr>
        <w:t>. doi:10.1001/jama.282.18.1737</w:t>
      </w:r>
    </w:p>
    <w:p w14:paraId="3A48360D" w14:textId="77777777" w:rsidR="00A640BD" w:rsidRPr="0042141D" w:rsidRDefault="00A640BD" w:rsidP="00DE23B7">
      <w:pPr>
        <w:spacing w:after="0" w:line="480" w:lineRule="auto"/>
        <w:rPr>
          <w:rFonts w:ascii="Arial" w:hAnsi="Arial" w:cs="Arial"/>
        </w:rPr>
      </w:pPr>
    </w:p>
    <w:sectPr w:rsidR="00A640BD" w:rsidRPr="0042141D" w:rsidSect="00DE2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1EA"/>
    <w:multiLevelType w:val="hybridMultilevel"/>
    <w:tmpl w:val="2CA2928C"/>
    <w:lvl w:ilvl="0" w:tplc="A95A52C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4B"/>
    <w:rsid w:val="000206FD"/>
    <w:rsid w:val="000719E4"/>
    <w:rsid w:val="00110665"/>
    <w:rsid w:val="0014384B"/>
    <w:rsid w:val="001F2DE5"/>
    <w:rsid w:val="00284902"/>
    <w:rsid w:val="0029470B"/>
    <w:rsid w:val="002F0FA5"/>
    <w:rsid w:val="0042141D"/>
    <w:rsid w:val="00524948"/>
    <w:rsid w:val="00570142"/>
    <w:rsid w:val="005D069F"/>
    <w:rsid w:val="005F43FA"/>
    <w:rsid w:val="006B7451"/>
    <w:rsid w:val="0077670F"/>
    <w:rsid w:val="008158C5"/>
    <w:rsid w:val="008A6A4B"/>
    <w:rsid w:val="00971EBD"/>
    <w:rsid w:val="00A509DD"/>
    <w:rsid w:val="00A640BD"/>
    <w:rsid w:val="00AD03D5"/>
    <w:rsid w:val="00CB4103"/>
    <w:rsid w:val="00DA324B"/>
    <w:rsid w:val="00DE23B7"/>
    <w:rsid w:val="00DE3249"/>
    <w:rsid w:val="00E4783A"/>
    <w:rsid w:val="00EB5AD4"/>
    <w:rsid w:val="00F1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CAC3"/>
  <w15:chartTrackingRefBased/>
  <w15:docId w15:val="{BA83D28E-1556-4245-81BB-A5ACED07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entifier">
    <w:name w:val="identifier"/>
    <w:basedOn w:val="DefaultParagraphFont"/>
    <w:rsid w:val="00524948"/>
  </w:style>
  <w:style w:type="character" w:styleId="Hyperlink">
    <w:name w:val="Hyperlink"/>
    <w:basedOn w:val="DefaultParagraphFont"/>
    <w:uiPriority w:val="99"/>
    <w:semiHidden/>
    <w:unhideWhenUsed/>
    <w:rsid w:val="00524948"/>
    <w:rPr>
      <w:color w:val="0000FF"/>
      <w:u w:val="single"/>
    </w:rPr>
  </w:style>
  <w:style w:type="paragraph" w:styleId="CommentText">
    <w:name w:val="annotation text"/>
    <w:basedOn w:val="Normal"/>
    <w:link w:val="CommentTextChar"/>
    <w:rsid w:val="008A6A4B"/>
    <w:pPr>
      <w:spacing w:after="0" w:line="240" w:lineRule="auto"/>
    </w:pPr>
    <w:rPr>
      <w:rFonts w:ascii="Times New Roman" w:eastAsia="Times New Roman" w:hAnsi="Times New Roman" w:cs="Times New Roman"/>
      <w:b/>
      <w:sz w:val="20"/>
      <w:szCs w:val="20"/>
    </w:rPr>
  </w:style>
  <w:style w:type="character" w:customStyle="1" w:styleId="CommentTextChar">
    <w:name w:val="Comment Text Char"/>
    <w:basedOn w:val="DefaultParagraphFont"/>
    <w:link w:val="CommentText"/>
    <w:rsid w:val="008A6A4B"/>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F1068C"/>
    <w:rPr>
      <w:sz w:val="16"/>
      <w:szCs w:val="16"/>
    </w:rPr>
  </w:style>
  <w:style w:type="paragraph" w:styleId="CommentSubject">
    <w:name w:val="annotation subject"/>
    <w:basedOn w:val="CommentText"/>
    <w:next w:val="CommentText"/>
    <w:link w:val="CommentSubjectChar"/>
    <w:uiPriority w:val="99"/>
    <w:semiHidden/>
    <w:unhideWhenUsed/>
    <w:rsid w:val="00F1068C"/>
    <w:pPr>
      <w:spacing w:after="160"/>
    </w:pPr>
    <w:rPr>
      <w:rFonts w:asciiTheme="minorHAnsi" w:eastAsiaTheme="minorHAnsi" w:hAnsiTheme="minorHAnsi" w:cstheme="minorBidi"/>
      <w:bCs/>
    </w:rPr>
  </w:style>
  <w:style w:type="character" w:customStyle="1" w:styleId="CommentSubjectChar">
    <w:name w:val="Comment Subject Char"/>
    <w:basedOn w:val="CommentTextChar"/>
    <w:link w:val="CommentSubject"/>
    <w:uiPriority w:val="99"/>
    <w:semiHidden/>
    <w:rsid w:val="00F106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2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Bagge</dc:creator>
  <cp:keywords/>
  <dc:description/>
  <cp:lastModifiedBy>Courtney Bagge</cp:lastModifiedBy>
  <cp:revision>3</cp:revision>
  <dcterms:created xsi:type="dcterms:W3CDTF">2021-10-27T15:40:00Z</dcterms:created>
  <dcterms:modified xsi:type="dcterms:W3CDTF">2021-10-27T16:00:00Z</dcterms:modified>
</cp:coreProperties>
</file>