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D65A" w14:textId="1B7C27C2" w:rsidR="001E6C61" w:rsidRPr="00D12664" w:rsidRDefault="001E6C61" w:rsidP="001E6C61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2664">
        <w:rPr>
          <w:rFonts w:asciiTheme="minorHAnsi" w:hAnsiTheme="minorHAnsi" w:cstheme="minorHAnsi"/>
          <w:b/>
          <w:sz w:val="22"/>
          <w:szCs w:val="22"/>
        </w:rPr>
        <w:t xml:space="preserve">Supplement 2 – Subgroup control analysis for objective discontinuation </w:t>
      </w:r>
      <w:r w:rsidR="006914F3" w:rsidRPr="00D12664">
        <w:rPr>
          <w:rFonts w:asciiTheme="minorHAnsi" w:hAnsiTheme="minorHAnsi" w:cstheme="minorHAnsi"/>
          <w:b/>
          <w:sz w:val="22"/>
          <w:szCs w:val="22"/>
        </w:rPr>
        <w:t>of antidepressants (AD) and antipsychotics (AP)</w:t>
      </w:r>
    </w:p>
    <w:p w14:paraId="6D138392" w14:textId="77777777" w:rsidR="00D97FCD" w:rsidRDefault="00077914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>In o</w:t>
      </w:r>
      <w:r w:rsidR="000C6466" w:rsidRPr="00D12664">
        <w:rPr>
          <w:rFonts w:asciiTheme="minorHAnsi" w:hAnsiTheme="minorHAnsi" w:cstheme="minorHAnsi"/>
          <w:sz w:val="22"/>
          <w:szCs w:val="22"/>
        </w:rPr>
        <w:t>ur main analyses</w:t>
      </w:r>
      <w:r w:rsidRPr="00D12664">
        <w:rPr>
          <w:rFonts w:asciiTheme="minorHAnsi" w:hAnsiTheme="minorHAnsi" w:cstheme="minorHAnsi"/>
          <w:sz w:val="22"/>
          <w:szCs w:val="22"/>
        </w:rPr>
        <w:t xml:space="preserve">, the dependent variable </w:t>
      </w:r>
      <w:r w:rsidRPr="00D12664">
        <w:rPr>
          <w:rFonts w:asciiTheme="minorHAnsi" w:hAnsiTheme="minorHAnsi" w:cstheme="minorHAnsi"/>
          <w:i/>
          <w:sz w:val="22"/>
          <w:szCs w:val="22"/>
        </w:rPr>
        <w:t xml:space="preserve">objective </w:t>
      </w:r>
      <w:r w:rsidR="006914F3" w:rsidRPr="00D12664">
        <w:rPr>
          <w:rFonts w:asciiTheme="minorHAnsi" w:hAnsiTheme="minorHAnsi" w:cstheme="minorHAnsi"/>
          <w:i/>
          <w:sz w:val="22"/>
          <w:szCs w:val="22"/>
        </w:rPr>
        <w:t xml:space="preserve">discontinuation </w:t>
      </w:r>
      <w:r w:rsidR="00A16BDB" w:rsidRPr="00D12664">
        <w:rPr>
          <w:rFonts w:asciiTheme="minorHAnsi" w:hAnsiTheme="minorHAnsi" w:cstheme="minorHAnsi"/>
          <w:sz w:val="22"/>
          <w:szCs w:val="22"/>
        </w:rPr>
        <w:t>included the two groups</w:t>
      </w:r>
      <w:r w:rsidR="00D97FCD">
        <w:rPr>
          <w:rFonts w:asciiTheme="minorHAnsi" w:hAnsiTheme="minorHAnsi" w:cstheme="minorHAnsi"/>
          <w:sz w:val="22"/>
          <w:szCs w:val="22"/>
        </w:rPr>
        <w:t>:</w:t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8A0818" w14:textId="71A28458" w:rsidR="00D97FCD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6BDB" w:rsidRPr="00D12664">
        <w:rPr>
          <w:rFonts w:asciiTheme="minorHAnsi" w:hAnsiTheme="minorHAnsi" w:cstheme="minorHAnsi"/>
          <w:sz w:val="22"/>
          <w:szCs w:val="22"/>
        </w:rPr>
        <w:t>1=</w:t>
      </w:r>
      <w:r w:rsidR="000C6466"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="00B34931">
        <w:rPr>
          <w:rFonts w:asciiTheme="minorHAnsi" w:hAnsiTheme="minorHAnsi" w:cstheme="minorHAnsi"/>
          <w:sz w:val="22"/>
          <w:szCs w:val="22"/>
        </w:rPr>
        <w:tab/>
      </w:r>
      <w:r w:rsidR="000C6466" w:rsidRPr="00D97FCD">
        <w:rPr>
          <w:rFonts w:asciiTheme="minorHAnsi" w:hAnsiTheme="minorHAnsi" w:cstheme="minorHAnsi"/>
          <w:i/>
          <w:sz w:val="22"/>
          <w:szCs w:val="22"/>
        </w:rPr>
        <w:t xml:space="preserve">people who reported </w:t>
      </w:r>
      <w:r w:rsidR="00077914" w:rsidRPr="00D97FCD">
        <w:rPr>
          <w:rFonts w:asciiTheme="minorHAnsi" w:hAnsiTheme="minorHAnsi" w:cstheme="minorHAnsi"/>
          <w:i/>
          <w:sz w:val="22"/>
          <w:szCs w:val="22"/>
        </w:rPr>
        <w:t xml:space="preserve">to </w:t>
      </w:r>
      <w:r w:rsidR="000C6466" w:rsidRPr="00D97FCD">
        <w:rPr>
          <w:rFonts w:asciiTheme="minorHAnsi" w:hAnsiTheme="minorHAnsi" w:cstheme="minorHAnsi"/>
          <w:i/>
          <w:sz w:val="22"/>
          <w:szCs w:val="22"/>
        </w:rPr>
        <w:t>no longer take the medication the</w:t>
      </w:r>
      <w:r w:rsidR="00077914" w:rsidRPr="00D97FCD">
        <w:rPr>
          <w:rFonts w:asciiTheme="minorHAnsi" w:hAnsiTheme="minorHAnsi" w:cstheme="minorHAnsi"/>
          <w:i/>
          <w:sz w:val="22"/>
          <w:szCs w:val="22"/>
        </w:rPr>
        <w:t>y</w:t>
      </w:r>
      <w:r w:rsidR="000C6466" w:rsidRPr="00D97FCD">
        <w:rPr>
          <w:rFonts w:asciiTheme="minorHAnsi" w:hAnsiTheme="minorHAnsi" w:cstheme="minorHAnsi"/>
          <w:i/>
          <w:sz w:val="22"/>
          <w:szCs w:val="22"/>
        </w:rPr>
        <w:t xml:space="preserve"> intended to discontinue</w:t>
      </w:r>
      <w:r w:rsidR="000C6466" w:rsidRPr="00D126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F310C" w14:textId="77777777" w:rsidR="00D97FCD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and </w:t>
      </w:r>
    </w:p>
    <w:p w14:paraId="49092BD6" w14:textId="29064C1C" w:rsidR="00D97FCD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6BDB" w:rsidRPr="00D12664">
        <w:rPr>
          <w:rFonts w:asciiTheme="minorHAnsi" w:hAnsiTheme="minorHAnsi" w:cstheme="minorHAnsi"/>
          <w:sz w:val="22"/>
          <w:szCs w:val="22"/>
        </w:rPr>
        <w:t>0=</w:t>
      </w:r>
      <w:r w:rsidR="000C6466"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="00B34931">
        <w:rPr>
          <w:rFonts w:asciiTheme="minorHAnsi" w:hAnsiTheme="minorHAnsi" w:cstheme="minorHAnsi"/>
          <w:sz w:val="22"/>
          <w:szCs w:val="22"/>
        </w:rPr>
        <w:tab/>
      </w:r>
      <w:r w:rsidR="000C6466" w:rsidRPr="00D97FCD">
        <w:rPr>
          <w:rFonts w:asciiTheme="minorHAnsi" w:hAnsiTheme="minorHAnsi" w:cstheme="minorHAnsi"/>
          <w:i/>
          <w:sz w:val="22"/>
          <w:szCs w:val="22"/>
        </w:rPr>
        <w:t>people who had not reached that goal</w:t>
      </w:r>
      <w:r w:rsidR="00A16BDB" w:rsidRPr="00D97FCD">
        <w:rPr>
          <w:rFonts w:asciiTheme="minorHAnsi" w:hAnsiTheme="minorHAnsi" w:cstheme="minorHAnsi"/>
          <w:i/>
          <w:sz w:val="22"/>
          <w:szCs w:val="22"/>
        </w:rPr>
        <w:t xml:space="preserve"> and were either taking the same, </w:t>
      </w:r>
      <w:r w:rsidR="006914F3" w:rsidRPr="00D97FCD">
        <w:rPr>
          <w:rFonts w:asciiTheme="minorHAnsi" w:hAnsiTheme="minorHAnsi" w:cstheme="minorHAnsi"/>
          <w:i/>
          <w:sz w:val="22"/>
          <w:szCs w:val="22"/>
        </w:rPr>
        <w:t xml:space="preserve">a higher or a </w:t>
      </w:r>
      <w:r w:rsidR="00B34931">
        <w:rPr>
          <w:rFonts w:asciiTheme="minorHAnsi" w:hAnsiTheme="minorHAnsi" w:cstheme="minorHAnsi"/>
          <w:i/>
          <w:sz w:val="22"/>
          <w:szCs w:val="22"/>
        </w:rPr>
        <w:tab/>
      </w:r>
      <w:r w:rsidR="00B34931">
        <w:rPr>
          <w:rFonts w:asciiTheme="minorHAnsi" w:hAnsiTheme="minorHAnsi" w:cstheme="minorHAnsi"/>
          <w:i/>
          <w:sz w:val="22"/>
          <w:szCs w:val="22"/>
        </w:rPr>
        <w:tab/>
      </w:r>
      <w:r w:rsidR="006914F3" w:rsidRPr="00D97FCD">
        <w:rPr>
          <w:rFonts w:asciiTheme="minorHAnsi" w:hAnsiTheme="minorHAnsi" w:cstheme="minorHAnsi"/>
          <w:i/>
          <w:sz w:val="22"/>
          <w:szCs w:val="22"/>
        </w:rPr>
        <w:t xml:space="preserve">lower dose of the </w:t>
      </w:r>
      <w:r w:rsidR="00A16BDB" w:rsidRPr="00D97FCD">
        <w:rPr>
          <w:rFonts w:asciiTheme="minorHAnsi" w:hAnsiTheme="minorHAnsi" w:cstheme="minorHAnsi"/>
          <w:i/>
          <w:sz w:val="22"/>
          <w:szCs w:val="22"/>
        </w:rPr>
        <w:t xml:space="preserve">medication they </w:t>
      </w:r>
      <w:r w:rsidR="006914F3" w:rsidRPr="00D97FCD">
        <w:rPr>
          <w:rFonts w:asciiTheme="minorHAnsi" w:hAnsiTheme="minorHAnsi" w:cstheme="minorHAnsi"/>
          <w:i/>
          <w:sz w:val="22"/>
          <w:szCs w:val="22"/>
        </w:rPr>
        <w:t>had set out to discontinue</w:t>
      </w:r>
      <w:r w:rsidR="00077914" w:rsidRPr="00D126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8F0D15" w14:textId="57007EB1" w:rsidR="000C6466" w:rsidRPr="00D12664" w:rsidRDefault="00077914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>The</w:t>
      </w:r>
      <w:r w:rsidR="000C6466" w:rsidRPr="00D12664">
        <w:rPr>
          <w:rFonts w:asciiTheme="minorHAnsi" w:hAnsiTheme="minorHAnsi" w:cstheme="minorHAnsi"/>
          <w:sz w:val="22"/>
          <w:szCs w:val="22"/>
        </w:rPr>
        <w:t xml:space="preserve"> latter group </w:t>
      </w:r>
      <w:r w:rsidRPr="00D12664">
        <w:rPr>
          <w:rFonts w:asciiTheme="minorHAnsi" w:hAnsiTheme="minorHAnsi" w:cstheme="minorHAnsi"/>
          <w:sz w:val="22"/>
          <w:szCs w:val="22"/>
        </w:rPr>
        <w:t>consisted in large part of</w:t>
      </w:r>
      <w:r w:rsidR="000C6466" w:rsidRPr="00D12664">
        <w:rPr>
          <w:rFonts w:asciiTheme="minorHAnsi" w:hAnsiTheme="minorHAnsi" w:cstheme="minorHAnsi"/>
          <w:sz w:val="22"/>
          <w:szCs w:val="22"/>
        </w:rPr>
        <w:t xml:space="preserve"> people </w:t>
      </w:r>
      <w:r w:rsidRPr="00D12664">
        <w:rPr>
          <w:rFonts w:asciiTheme="minorHAnsi" w:hAnsiTheme="minorHAnsi" w:cstheme="minorHAnsi"/>
          <w:sz w:val="22"/>
          <w:szCs w:val="22"/>
        </w:rPr>
        <w:t xml:space="preserve">who </w:t>
      </w:r>
      <w:r w:rsidR="000C6466" w:rsidRPr="00D12664">
        <w:rPr>
          <w:rFonts w:asciiTheme="minorHAnsi" w:hAnsiTheme="minorHAnsi" w:cstheme="minorHAnsi"/>
          <w:sz w:val="22"/>
          <w:szCs w:val="22"/>
        </w:rPr>
        <w:t>had reduced the</w:t>
      </w:r>
      <w:r w:rsidR="006914F3" w:rsidRPr="00D12664">
        <w:rPr>
          <w:rFonts w:asciiTheme="minorHAnsi" w:hAnsiTheme="minorHAnsi" w:cstheme="minorHAnsi"/>
          <w:sz w:val="22"/>
          <w:szCs w:val="22"/>
        </w:rPr>
        <w:t>i</w:t>
      </w:r>
      <w:r w:rsidR="000C6466" w:rsidRPr="00D12664">
        <w:rPr>
          <w:rFonts w:asciiTheme="minorHAnsi" w:hAnsiTheme="minorHAnsi" w:cstheme="minorHAnsi"/>
          <w:sz w:val="22"/>
          <w:szCs w:val="22"/>
        </w:rPr>
        <w:t>r dosage</w:t>
      </w:r>
      <w:r w:rsidR="006914F3"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 and included participants who had only recently started their discontinuation attempt and might therefore be on track towards full discontinuation</w:t>
      </w:r>
      <w:r w:rsidRPr="00D12664">
        <w:rPr>
          <w:rFonts w:asciiTheme="minorHAnsi" w:hAnsiTheme="minorHAnsi" w:cstheme="minorHAnsi"/>
          <w:sz w:val="22"/>
          <w:szCs w:val="22"/>
        </w:rPr>
        <w:t xml:space="preserve">. To 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rule out that the results of these analyses </w:t>
      </w:r>
      <w:r w:rsidR="006914F3" w:rsidRPr="00D12664">
        <w:rPr>
          <w:rFonts w:asciiTheme="minorHAnsi" w:hAnsiTheme="minorHAnsi" w:cstheme="minorHAnsi"/>
          <w:sz w:val="22"/>
          <w:szCs w:val="22"/>
          <w:lang w:val="en-US"/>
        </w:rPr>
        <w:t>were unduly affected by this type of participants</w:t>
      </w:r>
      <w:r w:rsidRPr="00D12664">
        <w:rPr>
          <w:rFonts w:asciiTheme="minorHAnsi" w:hAnsiTheme="minorHAnsi" w:cstheme="minorHAnsi"/>
          <w:sz w:val="22"/>
          <w:szCs w:val="22"/>
        </w:rPr>
        <w:t>,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="00A16BDB" w:rsidRPr="00D12664">
        <w:rPr>
          <w:rFonts w:asciiTheme="minorHAnsi" w:hAnsiTheme="minorHAnsi" w:cstheme="minorHAnsi"/>
          <w:sz w:val="22"/>
          <w:szCs w:val="22"/>
        </w:rPr>
        <w:t>we re-r</w:t>
      </w:r>
      <w:r w:rsidR="006914F3" w:rsidRPr="00D12664">
        <w:rPr>
          <w:rFonts w:asciiTheme="minorHAnsi" w:hAnsiTheme="minorHAnsi" w:cstheme="minorHAnsi"/>
          <w:sz w:val="22"/>
          <w:szCs w:val="22"/>
        </w:rPr>
        <w:t>a</w:t>
      </w:r>
      <w:r w:rsidR="00A16BDB" w:rsidRPr="00D12664">
        <w:rPr>
          <w:rFonts w:asciiTheme="minorHAnsi" w:hAnsiTheme="minorHAnsi" w:cstheme="minorHAnsi"/>
          <w:sz w:val="22"/>
          <w:szCs w:val="22"/>
        </w:rPr>
        <w:t>n the analyses while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Pr="00D12664">
        <w:rPr>
          <w:rFonts w:asciiTheme="minorHAnsi" w:hAnsiTheme="minorHAnsi" w:cstheme="minorHAnsi"/>
          <w:sz w:val="22"/>
          <w:szCs w:val="22"/>
        </w:rPr>
        <w:t>factor</w:t>
      </w:r>
      <w:r w:rsidR="00A16BDB" w:rsidRPr="00D12664">
        <w:rPr>
          <w:rFonts w:asciiTheme="minorHAnsi" w:hAnsiTheme="minorHAnsi" w:cstheme="minorHAnsi"/>
          <w:sz w:val="22"/>
          <w:szCs w:val="22"/>
        </w:rPr>
        <w:t>ing</w:t>
      </w:r>
      <w:r w:rsidRPr="00D12664">
        <w:rPr>
          <w:rFonts w:asciiTheme="minorHAnsi" w:hAnsiTheme="minorHAnsi" w:cstheme="minorHAnsi"/>
          <w:sz w:val="22"/>
          <w:szCs w:val="22"/>
        </w:rPr>
        <w:t xml:space="preserve"> out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 the potential influence of</w:t>
      </w:r>
      <w:r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people who had not </w:t>
      </w:r>
      <w:r w:rsidR="006914F3" w:rsidRPr="00D12664">
        <w:rPr>
          <w:rFonts w:asciiTheme="minorHAnsi" w:hAnsiTheme="minorHAnsi" w:cstheme="minorHAnsi"/>
          <w:sz w:val="22"/>
          <w:szCs w:val="22"/>
        </w:rPr>
        <w:t>yet achieved the full discontinuation status,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 but could still reasonably</w:t>
      </w:r>
      <w:r w:rsidRPr="00D12664">
        <w:rPr>
          <w:rFonts w:asciiTheme="minorHAnsi" w:hAnsiTheme="minorHAnsi" w:cstheme="minorHAnsi"/>
          <w:sz w:val="22"/>
          <w:szCs w:val="22"/>
        </w:rPr>
        <w:t xml:space="preserve"> be</w:t>
      </w:r>
      <w:r w:rsidR="002E2566" w:rsidRPr="00D12664">
        <w:rPr>
          <w:rFonts w:asciiTheme="minorHAnsi" w:hAnsiTheme="minorHAnsi" w:cstheme="minorHAnsi"/>
          <w:sz w:val="22"/>
          <w:szCs w:val="22"/>
        </w:rPr>
        <w:t xml:space="preserve"> expected 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to </w:t>
      </w:r>
      <w:r w:rsidRPr="00D12664">
        <w:rPr>
          <w:rFonts w:asciiTheme="minorHAnsi" w:hAnsiTheme="minorHAnsi" w:cstheme="minorHAnsi"/>
          <w:sz w:val="22"/>
          <w:szCs w:val="22"/>
        </w:rPr>
        <w:t>succeed</w:t>
      </w:r>
      <w:r w:rsidR="00A16BDB" w:rsidRPr="00D12664">
        <w:rPr>
          <w:rFonts w:asciiTheme="minorHAnsi" w:hAnsiTheme="minorHAnsi" w:cstheme="minorHAnsi"/>
          <w:sz w:val="22"/>
          <w:szCs w:val="22"/>
        </w:rPr>
        <w:t>.</w:t>
      </w:r>
    </w:p>
    <w:p w14:paraId="54EF82D4" w14:textId="77777777" w:rsidR="00D97FCD" w:rsidRDefault="00077914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>In order to do this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, we repeated the single predictor analyses </w:t>
      </w:r>
      <w:r w:rsidRPr="00D12664">
        <w:rPr>
          <w:rFonts w:asciiTheme="minorHAnsi" w:hAnsiTheme="minorHAnsi" w:cstheme="minorHAnsi"/>
          <w:sz w:val="22"/>
          <w:szCs w:val="22"/>
        </w:rPr>
        <w:t xml:space="preserve">with a subsample that excluded 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participants who met </w:t>
      </w:r>
      <w:r w:rsidR="00A16BDB" w:rsidRPr="00D12664">
        <w:rPr>
          <w:rFonts w:asciiTheme="minorHAnsi" w:hAnsiTheme="minorHAnsi" w:cstheme="minorHAnsi"/>
          <w:sz w:val="22"/>
          <w:szCs w:val="22"/>
        </w:rPr>
        <w:t>all</w:t>
      </w:r>
      <w:r w:rsidRPr="00D12664">
        <w:rPr>
          <w:rFonts w:asciiTheme="minorHAnsi" w:hAnsiTheme="minorHAnsi" w:cstheme="minorHAnsi"/>
          <w:sz w:val="22"/>
          <w:szCs w:val="22"/>
        </w:rPr>
        <w:t xml:space="preserve"> of 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the following two conditions: </w:t>
      </w:r>
    </w:p>
    <w:p w14:paraId="2FF0FB1D" w14:textId="77777777" w:rsidR="00D97FCD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12645" w:rsidRPr="00D12664">
        <w:rPr>
          <w:rFonts w:asciiTheme="minorHAnsi" w:hAnsiTheme="minorHAnsi" w:cstheme="minorHAnsi"/>
          <w:sz w:val="22"/>
          <w:szCs w:val="22"/>
        </w:rPr>
        <w:t>(1) they reported that their current discontinuation attempt was not finished</w:t>
      </w:r>
      <w:r w:rsidR="006914F3" w:rsidRPr="00D12664">
        <w:rPr>
          <w:rFonts w:asciiTheme="minorHAnsi" w:hAnsiTheme="minorHAnsi" w:cstheme="minorHAnsi"/>
          <w:sz w:val="22"/>
          <w:szCs w:val="22"/>
        </w:rPr>
        <w:t>,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89C9B" w14:textId="77777777" w:rsidR="00D97FCD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12645" w:rsidRPr="00D12664">
        <w:rPr>
          <w:rFonts w:asciiTheme="minorHAnsi" w:hAnsiTheme="minorHAnsi" w:cstheme="minorHAnsi"/>
          <w:sz w:val="22"/>
          <w:szCs w:val="22"/>
        </w:rPr>
        <w:t>(2) the</w:t>
      </w:r>
      <w:r w:rsidR="00077914" w:rsidRPr="00D12664">
        <w:rPr>
          <w:rFonts w:asciiTheme="minorHAnsi" w:hAnsiTheme="minorHAnsi" w:cstheme="minorHAnsi"/>
          <w:sz w:val="22"/>
          <w:szCs w:val="22"/>
        </w:rPr>
        <w:t>ir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 current discontinuation att</w:t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empt began less than a year ago, and </w:t>
      </w:r>
    </w:p>
    <w:p w14:paraId="039615D9" w14:textId="291CC88B" w:rsidR="002E2566" w:rsidRPr="00D12664" w:rsidRDefault="00D97FCD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(3) they were still taking a reduced or the same amount of medication as they started with. </w:t>
      </w:r>
      <w:r w:rsidR="00912645" w:rsidRPr="00D12664">
        <w:rPr>
          <w:rFonts w:asciiTheme="minorHAnsi" w:hAnsiTheme="minorHAnsi" w:cstheme="minorHAnsi"/>
          <w:sz w:val="22"/>
          <w:szCs w:val="22"/>
        </w:rPr>
        <w:t>This lead to the exclusion of 6</w:t>
      </w:r>
      <w:r w:rsidR="00A16BDB" w:rsidRPr="00D12664">
        <w:rPr>
          <w:rFonts w:asciiTheme="minorHAnsi" w:hAnsiTheme="minorHAnsi" w:cstheme="minorHAnsi"/>
          <w:sz w:val="22"/>
          <w:szCs w:val="22"/>
        </w:rPr>
        <w:t>3</w:t>
      </w:r>
      <w:r w:rsidR="00912645" w:rsidRPr="00D12664">
        <w:rPr>
          <w:rFonts w:asciiTheme="minorHAnsi" w:hAnsiTheme="minorHAnsi" w:cstheme="minorHAnsi"/>
          <w:sz w:val="22"/>
          <w:szCs w:val="22"/>
        </w:rPr>
        <w:t xml:space="preserve"> participants</w:t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 (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of which </w:t>
      </w:r>
      <w:r w:rsidR="00A16BDB" w:rsidRPr="00D12664">
        <w:rPr>
          <w:rFonts w:asciiTheme="minorHAnsi" w:hAnsiTheme="minorHAnsi" w:cstheme="minorHAnsi"/>
          <w:sz w:val="22"/>
          <w:szCs w:val="22"/>
        </w:rPr>
        <w:t>53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 were</w:t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 currently taking a reduced dosage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 and</w:t>
      </w:r>
      <w:r w:rsidR="00A16BDB" w:rsidRPr="00D12664">
        <w:rPr>
          <w:rFonts w:asciiTheme="minorHAnsi" w:hAnsiTheme="minorHAnsi" w:cstheme="minorHAnsi"/>
          <w:sz w:val="22"/>
          <w:szCs w:val="22"/>
        </w:rPr>
        <w:t xml:space="preserve"> 10 </w:t>
      </w:r>
      <w:r w:rsidR="006914F3" w:rsidRPr="00D12664">
        <w:rPr>
          <w:rFonts w:asciiTheme="minorHAnsi" w:hAnsiTheme="minorHAnsi" w:cstheme="minorHAnsi"/>
          <w:sz w:val="22"/>
          <w:szCs w:val="22"/>
        </w:rPr>
        <w:t xml:space="preserve">were </w:t>
      </w:r>
      <w:r w:rsidR="00A16BDB" w:rsidRPr="00D12664">
        <w:rPr>
          <w:rFonts w:asciiTheme="minorHAnsi" w:hAnsiTheme="minorHAnsi" w:cstheme="minorHAnsi"/>
          <w:sz w:val="22"/>
          <w:szCs w:val="22"/>
        </w:rPr>
        <w:t>still taking the starting dosage)</w:t>
      </w:r>
      <w:r w:rsidR="000C6466" w:rsidRPr="00D12664">
        <w:rPr>
          <w:rFonts w:asciiTheme="minorHAnsi" w:hAnsiTheme="minorHAnsi" w:cstheme="minorHAnsi"/>
          <w:sz w:val="22"/>
          <w:szCs w:val="22"/>
        </w:rPr>
        <w:t>.</w:t>
      </w:r>
    </w:p>
    <w:p w14:paraId="44050F8C" w14:textId="504634FE" w:rsidR="002E2566" w:rsidRPr="00D12664" w:rsidRDefault="006914F3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>T</w:t>
      </w:r>
      <w:r w:rsidR="002E2566" w:rsidRPr="00D12664">
        <w:rPr>
          <w:rFonts w:asciiTheme="minorHAnsi" w:hAnsiTheme="minorHAnsi" w:cstheme="minorHAnsi"/>
          <w:sz w:val="22"/>
          <w:szCs w:val="22"/>
        </w:rPr>
        <w:t>he following tables</w:t>
      </w:r>
      <w:r w:rsidRPr="00D12664">
        <w:rPr>
          <w:rFonts w:asciiTheme="minorHAnsi" w:hAnsiTheme="minorHAnsi" w:cstheme="minorHAnsi"/>
          <w:sz w:val="22"/>
          <w:szCs w:val="22"/>
        </w:rPr>
        <w:t xml:space="preserve"> show </w:t>
      </w:r>
      <w:r w:rsidR="002E2566" w:rsidRPr="00D12664">
        <w:rPr>
          <w:rFonts w:asciiTheme="minorHAnsi" w:hAnsiTheme="minorHAnsi" w:cstheme="minorHAnsi"/>
          <w:sz w:val="22"/>
          <w:szCs w:val="22"/>
        </w:rPr>
        <w:t>a comparison of the</w:t>
      </w:r>
      <w:r w:rsidR="00FD278E" w:rsidRPr="00D12664">
        <w:rPr>
          <w:rFonts w:asciiTheme="minorHAnsi" w:hAnsiTheme="minorHAnsi" w:cstheme="minorHAnsi"/>
          <w:sz w:val="22"/>
          <w:szCs w:val="22"/>
        </w:rPr>
        <w:t xml:space="preserve"> single predictor regression analyses with the full sample vs the sample without ongoing attempts that recently started </w:t>
      </w:r>
      <w:r w:rsidRPr="00D12664">
        <w:rPr>
          <w:rFonts w:asciiTheme="minorHAnsi" w:hAnsiTheme="minorHAnsi" w:cstheme="minorHAnsi"/>
          <w:sz w:val="22"/>
          <w:szCs w:val="22"/>
        </w:rPr>
        <w:t>(AD</w:t>
      </w:r>
      <w:r w:rsidR="00FD278E" w:rsidRPr="00D12664">
        <w:rPr>
          <w:rFonts w:asciiTheme="minorHAnsi" w:hAnsiTheme="minorHAnsi" w:cstheme="minorHAnsi"/>
          <w:sz w:val="22"/>
          <w:szCs w:val="22"/>
        </w:rPr>
        <w:t xml:space="preserve"> sample</w:t>
      </w:r>
      <w:r w:rsidRPr="00D12664">
        <w:rPr>
          <w:rFonts w:asciiTheme="minorHAnsi" w:hAnsiTheme="minorHAnsi" w:cstheme="minorHAnsi"/>
          <w:sz w:val="22"/>
          <w:szCs w:val="22"/>
        </w:rPr>
        <w:t xml:space="preserve">: </w:t>
      </w:r>
      <w:r w:rsidR="00FD278E" w:rsidRPr="00D12664">
        <w:rPr>
          <w:rFonts w:asciiTheme="minorHAnsi" w:hAnsiTheme="minorHAnsi" w:cstheme="minorHAnsi"/>
          <w:sz w:val="22"/>
          <w:szCs w:val="22"/>
        </w:rPr>
        <w:t>Table S</w:t>
      </w:r>
      <w:r w:rsidR="00447FFC" w:rsidRPr="00D12664">
        <w:rPr>
          <w:rFonts w:asciiTheme="minorHAnsi" w:hAnsiTheme="minorHAnsi" w:cstheme="minorHAnsi"/>
          <w:sz w:val="22"/>
          <w:szCs w:val="22"/>
        </w:rPr>
        <w:t>2-</w:t>
      </w:r>
      <w:r w:rsidR="00FD278E" w:rsidRPr="00D12664">
        <w:rPr>
          <w:rFonts w:asciiTheme="minorHAnsi" w:hAnsiTheme="minorHAnsi" w:cstheme="minorHAnsi"/>
          <w:sz w:val="22"/>
          <w:szCs w:val="22"/>
        </w:rPr>
        <w:t>1</w:t>
      </w:r>
      <w:r w:rsidRPr="00D12664">
        <w:rPr>
          <w:rFonts w:asciiTheme="minorHAnsi" w:hAnsiTheme="minorHAnsi" w:cstheme="minorHAnsi"/>
          <w:sz w:val="22"/>
          <w:szCs w:val="22"/>
        </w:rPr>
        <w:t xml:space="preserve">; AP: </w:t>
      </w:r>
      <w:r w:rsidR="00FD278E" w:rsidRPr="00D12664">
        <w:rPr>
          <w:rFonts w:asciiTheme="minorHAnsi" w:hAnsiTheme="minorHAnsi" w:cstheme="minorHAnsi"/>
          <w:sz w:val="22"/>
          <w:szCs w:val="22"/>
        </w:rPr>
        <w:t>Table S2</w:t>
      </w:r>
      <w:r w:rsidR="00447FFC" w:rsidRPr="00D12664">
        <w:rPr>
          <w:rFonts w:asciiTheme="minorHAnsi" w:hAnsiTheme="minorHAnsi" w:cstheme="minorHAnsi"/>
          <w:sz w:val="22"/>
          <w:szCs w:val="22"/>
        </w:rPr>
        <w:t>-2</w:t>
      </w:r>
      <w:r w:rsidR="00FD278E" w:rsidRPr="00D12664">
        <w:rPr>
          <w:rFonts w:asciiTheme="minorHAnsi" w:hAnsiTheme="minorHAnsi" w:cstheme="minorHAnsi"/>
          <w:sz w:val="22"/>
          <w:szCs w:val="22"/>
        </w:rPr>
        <w:t>).</w:t>
      </w:r>
    </w:p>
    <w:p w14:paraId="270ECD13" w14:textId="75BCEC24" w:rsidR="009C1B27" w:rsidRDefault="000608D0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 xml:space="preserve">As can be seen, 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no previously significant effect changed direction in either the </w:t>
      </w:r>
      <w:r w:rsidR="003E2CC1" w:rsidRPr="00D12664">
        <w:rPr>
          <w:rFonts w:asciiTheme="minorHAnsi" w:hAnsiTheme="minorHAnsi" w:cstheme="minorHAnsi"/>
          <w:sz w:val="22"/>
          <w:szCs w:val="22"/>
        </w:rPr>
        <w:t>AD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 or the </w:t>
      </w:r>
      <w:r w:rsidR="003E2CC1" w:rsidRPr="00D12664">
        <w:rPr>
          <w:rFonts w:asciiTheme="minorHAnsi" w:hAnsiTheme="minorHAnsi" w:cstheme="minorHAnsi"/>
          <w:sz w:val="22"/>
          <w:szCs w:val="22"/>
        </w:rPr>
        <w:t>AP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 group (i.e.,</w:t>
      </w:r>
      <w:r w:rsidR="001E6C61" w:rsidRPr="00D12664">
        <w:rPr>
          <w:rFonts w:asciiTheme="minorHAnsi" w:hAnsiTheme="minorHAnsi" w:cstheme="minorHAnsi"/>
          <w:sz w:val="22"/>
          <w:szCs w:val="22"/>
        </w:rPr>
        <w:t xml:space="preserve"> </w:t>
      </w:r>
      <w:r w:rsidR="00747F4A">
        <w:rPr>
          <w:rFonts w:asciiTheme="minorHAnsi" w:hAnsiTheme="minorHAnsi" w:cstheme="minorHAnsi"/>
          <w:sz w:val="22"/>
          <w:szCs w:val="22"/>
        </w:rPr>
        <w:t xml:space="preserve">no </w:t>
      </w:r>
      <w:r w:rsidR="007E0FAB">
        <w:rPr>
          <w:rFonts w:asciiTheme="minorHAnsi" w:hAnsiTheme="minorHAnsi" w:cstheme="minorHAnsi"/>
          <w:sz w:val="22"/>
          <w:szCs w:val="22"/>
        </w:rPr>
        <w:t xml:space="preserve">predictor that was associated with an increased chance of objective discontinuation, </w:t>
      </w:r>
      <w:r w:rsidRPr="00D12664">
        <w:rPr>
          <w:rFonts w:asciiTheme="minorHAnsi" w:hAnsiTheme="minorHAnsi" w:cstheme="minorHAnsi"/>
          <w:sz w:val="22"/>
          <w:szCs w:val="22"/>
        </w:rPr>
        <w:t>OR&lt;1</w:t>
      </w:r>
      <w:r w:rsidR="00747F4A">
        <w:rPr>
          <w:rFonts w:asciiTheme="minorHAnsi" w:hAnsiTheme="minorHAnsi" w:cstheme="minorHAnsi"/>
          <w:sz w:val="22"/>
          <w:szCs w:val="22"/>
        </w:rPr>
        <w:t>,</w:t>
      </w:r>
      <w:r w:rsidRPr="00D12664">
        <w:rPr>
          <w:rFonts w:asciiTheme="minorHAnsi" w:hAnsiTheme="minorHAnsi" w:cstheme="minorHAnsi"/>
          <w:sz w:val="22"/>
          <w:szCs w:val="22"/>
        </w:rPr>
        <w:t xml:space="preserve"> beca</w:t>
      </w:r>
      <w:r w:rsidR="007F042C" w:rsidRPr="00D12664">
        <w:rPr>
          <w:rFonts w:asciiTheme="minorHAnsi" w:hAnsiTheme="minorHAnsi" w:cstheme="minorHAnsi"/>
          <w:sz w:val="22"/>
          <w:szCs w:val="22"/>
        </w:rPr>
        <w:t>m</w:t>
      </w:r>
      <w:r w:rsidRPr="00D12664">
        <w:rPr>
          <w:rFonts w:asciiTheme="minorHAnsi" w:hAnsiTheme="minorHAnsi" w:cstheme="minorHAnsi"/>
          <w:sz w:val="22"/>
          <w:szCs w:val="22"/>
        </w:rPr>
        <w:t>e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 a significant</w:t>
      </w:r>
      <w:r w:rsidR="007E0FAB">
        <w:rPr>
          <w:rFonts w:asciiTheme="minorHAnsi" w:hAnsiTheme="minorHAnsi" w:cstheme="minorHAnsi"/>
          <w:sz w:val="22"/>
          <w:szCs w:val="22"/>
        </w:rPr>
        <w:t xml:space="preserve"> </w:t>
      </w:r>
      <w:r w:rsidR="00747F4A">
        <w:rPr>
          <w:rFonts w:asciiTheme="minorHAnsi" w:hAnsiTheme="minorHAnsi" w:cstheme="minorHAnsi"/>
          <w:sz w:val="22"/>
          <w:szCs w:val="22"/>
        </w:rPr>
        <w:t>[</w:t>
      </w:r>
      <w:r w:rsidR="007E0FAB">
        <w:rPr>
          <w:rFonts w:asciiTheme="minorHAnsi" w:hAnsiTheme="minorHAnsi" w:cstheme="minorHAnsi"/>
          <w:sz w:val="22"/>
          <w:szCs w:val="22"/>
        </w:rPr>
        <w:t>or non-significant</w:t>
      </w:r>
      <w:r w:rsidR="00747F4A">
        <w:rPr>
          <w:rFonts w:asciiTheme="minorHAnsi" w:hAnsiTheme="minorHAnsi" w:cstheme="minorHAnsi"/>
          <w:sz w:val="22"/>
          <w:szCs w:val="22"/>
        </w:rPr>
        <w:t>]</w:t>
      </w:r>
      <w:r w:rsidR="007E0FAB">
        <w:rPr>
          <w:rFonts w:asciiTheme="minorHAnsi" w:hAnsiTheme="minorHAnsi" w:cstheme="minorHAnsi"/>
          <w:sz w:val="22"/>
          <w:szCs w:val="22"/>
        </w:rPr>
        <w:t xml:space="preserve"> predictor</w:t>
      </w:r>
      <w:r w:rsidR="00747F4A">
        <w:rPr>
          <w:rFonts w:asciiTheme="minorHAnsi" w:hAnsiTheme="minorHAnsi" w:cstheme="minorHAnsi"/>
          <w:sz w:val="22"/>
          <w:szCs w:val="22"/>
        </w:rPr>
        <w:t xml:space="preserve"> </w:t>
      </w:r>
      <w:r w:rsidR="007F042C" w:rsidRPr="00D12664">
        <w:rPr>
          <w:rFonts w:asciiTheme="minorHAnsi" w:hAnsiTheme="minorHAnsi" w:cstheme="minorHAnsi"/>
          <w:sz w:val="22"/>
          <w:szCs w:val="22"/>
        </w:rPr>
        <w:t>with OR&gt;1</w:t>
      </w:r>
      <w:r w:rsidR="007E0FAB">
        <w:rPr>
          <w:rFonts w:asciiTheme="minorHAnsi" w:hAnsiTheme="minorHAnsi" w:cstheme="minorHAnsi"/>
          <w:sz w:val="22"/>
          <w:szCs w:val="22"/>
        </w:rPr>
        <w:t>,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8D7E4E2" w14:textId="6BBC0CF9" w:rsidR="007F042C" w:rsidRPr="00D12664" w:rsidRDefault="007F042C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 xml:space="preserve">For </w:t>
      </w:r>
      <w:r w:rsidR="003E2CC1" w:rsidRPr="00D12664">
        <w:rPr>
          <w:rFonts w:asciiTheme="minorHAnsi" w:hAnsiTheme="minorHAnsi" w:cstheme="minorHAnsi"/>
          <w:sz w:val="22"/>
          <w:szCs w:val="22"/>
        </w:rPr>
        <w:t>AD</w:t>
      </w:r>
      <w:r w:rsidRPr="00D12664">
        <w:rPr>
          <w:rFonts w:asciiTheme="minorHAnsi" w:hAnsiTheme="minorHAnsi" w:cstheme="minorHAnsi"/>
          <w:sz w:val="22"/>
          <w:szCs w:val="22"/>
        </w:rPr>
        <w:t xml:space="preserve"> discontinuation, </w:t>
      </w:r>
      <w:r w:rsidR="007E0FAB">
        <w:rPr>
          <w:rFonts w:asciiTheme="minorHAnsi" w:hAnsiTheme="minorHAnsi" w:cstheme="minorHAnsi"/>
          <w:sz w:val="22"/>
          <w:szCs w:val="22"/>
        </w:rPr>
        <w:t xml:space="preserve">all previously significant predictors remained significant in the subsample analyses and all </w:t>
      </w:r>
      <w:r w:rsidR="000608D0" w:rsidRPr="00D12664">
        <w:rPr>
          <w:rFonts w:asciiTheme="minorHAnsi" w:hAnsiTheme="minorHAnsi" w:cstheme="minorHAnsi"/>
          <w:sz w:val="22"/>
          <w:szCs w:val="22"/>
        </w:rPr>
        <w:t xml:space="preserve">non-significant effects remained </w:t>
      </w:r>
      <w:r w:rsidR="007E0FAB">
        <w:rPr>
          <w:rFonts w:asciiTheme="minorHAnsi" w:hAnsiTheme="minorHAnsi" w:cstheme="minorHAnsi"/>
          <w:sz w:val="22"/>
          <w:szCs w:val="22"/>
        </w:rPr>
        <w:t>non-significant</w:t>
      </w:r>
      <w:r w:rsidRPr="00D12664">
        <w:rPr>
          <w:rFonts w:asciiTheme="minorHAnsi" w:hAnsiTheme="minorHAnsi" w:cstheme="minorHAnsi"/>
          <w:sz w:val="22"/>
          <w:szCs w:val="22"/>
        </w:rPr>
        <w:t xml:space="preserve">. </w:t>
      </w:r>
      <w:r w:rsidR="003E2CC1" w:rsidRPr="00D12664">
        <w:rPr>
          <w:rFonts w:asciiTheme="minorHAnsi" w:hAnsiTheme="minorHAnsi" w:cstheme="minorHAnsi"/>
          <w:sz w:val="22"/>
          <w:szCs w:val="22"/>
        </w:rPr>
        <w:t>For AP</w:t>
      </w:r>
      <w:r w:rsidRPr="00D12664">
        <w:rPr>
          <w:rFonts w:asciiTheme="minorHAnsi" w:hAnsiTheme="minorHAnsi" w:cstheme="minorHAnsi"/>
          <w:sz w:val="22"/>
          <w:szCs w:val="22"/>
        </w:rPr>
        <w:t xml:space="preserve">, only the effect of gender </w:t>
      </w:r>
      <w:r w:rsidRPr="00D12664">
        <w:rPr>
          <w:rFonts w:asciiTheme="minorHAnsi" w:hAnsiTheme="minorHAnsi" w:cstheme="minorHAnsi"/>
          <w:sz w:val="22"/>
          <w:szCs w:val="22"/>
        </w:rPr>
        <w:lastRenderedPageBreak/>
        <w:t xml:space="preserve">remained significant. The effect of therapeutic 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alliance became a trend effect and the effect of </w:t>
      </w:r>
      <w:r w:rsidRPr="00D12664">
        <w:rPr>
          <w:rFonts w:asciiTheme="minorHAnsi" w:hAnsiTheme="minorHAnsi" w:cstheme="minorHAnsi"/>
          <w:sz w:val="22"/>
          <w:szCs w:val="22"/>
        </w:rPr>
        <w:t>unstable situation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 became non-significant with a comparable point-estimate of the OR. Finally, the</w:t>
      </w:r>
      <w:r w:rsidRPr="00D12664">
        <w:rPr>
          <w:rFonts w:asciiTheme="minorHAnsi" w:hAnsiTheme="minorHAnsi" w:cstheme="minorHAnsi"/>
          <w:sz w:val="22"/>
          <w:szCs w:val="22"/>
        </w:rPr>
        <w:t xml:space="preserve"> flexible reduction 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effect </w:t>
      </w:r>
      <w:r w:rsidRPr="00D12664">
        <w:rPr>
          <w:rFonts w:asciiTheme="minorHAnsi" w:hAnsiTheme="minorHAnsi" w:cstheme="minorHAnsi"/>
          <w:sz w:val="22"/>
          <w:szCs w:val="22"/>
        </w:rPr>
        <w:t>became non-significant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 with a reduction of the point estimate of OR by descriptive values</w:t>
      </w:r>
      <w:r w:rsidRPr="00D12664">
        <w:rPr>
          <w:rFonts w:asciiTheme="minorHAnsi" w:hAnsiTheme="minorHAnsi" w:cstheme="minorHAnsi"/>
          <w:sz w:val="22"/>
          <w:szCs w:val="22"/>
        </w:rPr>
        <w:t xml:space="preserve">. </w:t>
      </w:r>
      <w:r w:rsidR="003E2CC1" w:rsidRPr="00D12664">
        <w:rPr>
          <w:rFonts w:asciiTheme="minorHAnsi" w:hAnsiTheme="minorHAnsi" w:cstheme="minorHAnsi"/>
          <w:sz w:val="22"/>
          <w:szCs w:val="22"/>
        </w:rPr>
        <w:t>Additionally, it needs noting that the sample of not successfully discontinuing participants became very small (</w:t>
      </w:r>
      <w:r w:rsidR="003E2CC1" w:rsidRPr="00D12664">
        <w:rPr>
          <w:rFonts w:asciiTheme="minorHAnsi" w:hAnsiTheme="minorHAnsi" w:cstheme="minorHAnsi"/>
          <w:i/>
          <w:sz w:val="22"/>
          <w:szCs w:val="22"/>
        </w:rPr>
        <w:t>n</w:t>
      </w:r>
      <w:r w:rsidR="003E2CC1" w:rsidRPr="00D12664">
        <w:rPr>
          <w:rFonts w:asciiTheme="minorHAnsi" w:hAnsiTheme="minorHAnsi" w:cstheme="minorHAnsi"/>
          <w:sz w:val="22"/>
          <w:szCs w:val="22"/>
        </w:rPr>
        <w:t>=22) in the AP subsample analysis, which might have affected test power.</w:t>
      </w:r>
    </w:p>
    <w:p w14:paraId="55955DC0" w14:textId="05A31680" w:rsidR="007F042C" w:rsidRPr="00D12664" w:rsidRDefault="00C2159C" w:rsidP="0091264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t>B</w:t>
      </w:r>
      <w:r w:rsidR="00835198" w:rsidRPr="00D12664">
        <w:rPr>
          <w:rFonts w:asciiTheme="minorHAnsi" w:hAnsiTheme="minorHAnsi" w:cstheme="minorHAnsi"/>
          <w:sz w:val="22"/>
          <w:szCs w:val="22"/>
        </w:rPr>
        <w:t>ased on the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 consistent</w:t>
      </w:r>
      <w:r w:rsidR="00835198" w:rsidRPr="00D12664">
        <w:rPr>
          <w:rFonts w:asciiTheme="minorHAnsi" w:hAnsiTheme="minorHAnsi" w:cstheme="minorHAnsi"/>
          <w:sz w:val="22"/>
          <w:szCs w:val="22"/>
        </w:rPr>
        <w:t xml:space="preserve"> pattern of effects</w:t>
      </w:r>
      <w:r w:rsidR="003E2CC1" w:rsidRPr="00D12664">
        <w:rPr>
          <w:rFonts w:asciiTheme="minorHAnsi" w:hAnsiTheme="minorHAnsi" w:cstheme="minorHAnsi"/>
          <w:sz w:val="22"/>
          <w:szCs w:val="22"/>
        </w:rPr>
        <w:t xml:space="preserve"> for AD, the consistency regarding descriptive values for AP,</w:t>
      </w:r>
      <w:r w:rsidR="007F042C" w:rsidRPr="00D12664">
        <w:rPr>
          <w:rFonts w:asciiTheme="minorHAnsi" w:hAnsiTheme="minorHAnsi" w:cstheme="minorHAnsi"/>
          <w:sz w:val="22"/>
          <w:szCs w:val="22"/>
        </w:rPr>
        <w:t xml:space="preserve"> and bearing in mind</w:t>
      </w:r>
      <w:r w:rsidR="00835198" w:rsidRPr="00D12664">
        <w:rPr>
          <w:rFonts w:asciiTheme="minorHAnsi" w:hAnsiTheme="minorHAnsi" w:cstheme="minorHAnsi"/>
          <w:sz w:val="22"/>
          <w:szCs w:val="22"/>
        </w:rPr>
        <w:t xml:space="preserve"> the changes in test power that might lead to higher rates of non-significance we deemed the primary analysis to be sufficiently stable and continued the multiple regression analyses with the full samples.</w:t>
      </w:r>
    </w:p>
    <w:p w14:paraId="3ABFD9EA" w14:textId="77777777" w:rsidR="002E2566" w:rsidRPr="00D12664" w:rsidRDefault="002E2566">
      <w:pPr>
        <w:autoSpaceDE/>
        <w:autoSpaceDN/>
        <w:adjustRightInd/>
        <w:spacing w:after="20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br w:type="page"/>
      </w:r>
    </w:p>
    <w:p w14:paraId="5178D4E0" w14:textId="77777777" w:rsidR="00912645" w:rsidRPr="00D12664" w:rsidRDefault="00912645" w:rsidP="00912645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40A448CF" w14:textId="53596FFD" w:rsidR="00376ABF" w:rsidRPr="00D12664" w:rsidRDefault="00376ABF" w:rsidP="009F0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D12664">
        <w:rPr>
          <w:rFonts w:asciiTheme="minorHAnsi" w:hAnsiTheme="minorHAnsi" w:cstheme="minorHAnsi"/>
          <w:sz w:val="22"/>
          <w:szCs w:val="22"/>
          <w:lang w:val="en-US"/>
        </w:rPr>
        <w:t>Table S</w:t>
      </w:r>
      <w:r w:rsidR="00447FFC" w:rsidRPr="00D12664">
        <w:rPr>
          <w:rFonts w:asciiTheme="minorHAnsi" w:hAnsiTheme="minorHAnsi" w:cstheme="minorHAnsi"/>
          <w:sz w:val="22"/>
          <w:szCs w:val="22"/>
          <w:lang w:val="en-US"/>
        </w:rPr>
        <w:t>2-</w:t>
      </w:r>
      <w:r w:rsidRPr="00D12664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D97FC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989F5A7" w14:textId="111CCD7F" w:rsidR="00376ABF" w:rsidRPr="00D12664" w:rsidRDefault="00376ABF" w:rsidP="0037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Single predictor regression analyses for objective discontinuation by all putative psychosocial predictors in the antidepressant discontinuation group, full sample vs. </w:t>
      </w:r>
      <w:r w:rsidR="00146543">
        <w:rPr>
          <w:rFonts w:asciiTheme="minorHAnsi" w:hAnsiTheme="minorHAnsi" w:cstheme="minorHAnsi"/>
          <w:sz w:val="22"/>
          <w:szCs w:val="22"/>
          <w:lang w:val="en-US"/>
        </w:rPr>
        <w:t xml:space="preserve">subsample with </w:t>
      </w:r>
      <w:r w:rsidR="009C1B27">
        <w:rPr>
          <w:rFonts w:asciiTheme="minorHAnsi" w:hAnsiTheme="minorHAnsi" w:cstheme="minorHAnsi"/>
          <w:sz w:val="22"/>
          <w:szCs w:val="22"/>
          <w:lang w:val="en-US"/>
        </w:rPr>
        <w:t xml:space="preserve">an ongoing, </w:t>
      </w:r>
      <w:r w:rsidRPr="00D12664">
        <w:rPr>
          <w:rFonts w:asciiTheme="minorHAnsi" w:hAnsiTheme="minorHAnsi" w:cstheme="minorHAnsi"/>
          <w:sz w:val="22"/>
          <w:szCs w:val="22"/>
          <w:lang w:val="en-US"/>
        </w:rPr>
        <w:t>recently started</w:t>
      </w:r>
      <w:r w:rsidR="009C1B27">
        <w:rPr>
          <w:rFonts w:asciiTheme="minorHAnsi" w:hAnsiTheme="minorHAnsi" w:cstheme="minorHAnsi"/>
          <w:sz w:val="22"/>
          <w:szCs w:val="22"/>
          <w:lang w:val="en-US"/>
        </w:rPr>
        <w:t xml:space="preserve"> discontinuation</w:t>
      </w:r>
      <w:r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 attempt excluded.</w:t>
      </w:r>
    </w:p>
    <w:tbl>
      <w:tblPr>
        <w:tblW w:w="9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1488"/>
        <w:gridCol w:w="1489"/>
        <w:gridCol w:w="1489"/>
        <w:gridCol w:w="1489"/>
      </w:tblGrid>
      <w:tr w:rsidR="00912645" w:rsidRPr="00D12664" w14:paraId="0947426A" w14:textId="77777777" w:rsidTr="00D12664">
        <w:trPr>
          <w:trHeight w:val="330"/>
        </w:trPr>
        <w:tc>
          <w:tcPr>
            <w:tcW w:w="3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1D19" w14:textId="77777777" w:rsidR="00912645" w:rsidRPr="00D12664" w:rsidRDefault="00912645" w:rsidP="00025BD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9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A93AF3" w14:textId="712211D3" w:rsidR="00912645" w:rsidRPr="00D12664" w:rsidRDefault="00912645" w:rsidP="00025BD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Objective discontinuation vs not (reduction/same dose/increase)</w:t>
            </w:r>
          </w:p>
        </w:tc>
      </w:tr>
      <w:tr w:rsidR="00DD05F9" w:rsidRPr="00D12664" w14:paraId="2E7F41C2" w14:textId="77777777" w:rsidTr="00D12664">
        <w:trPr>
          <w:trHeight w:val="330"/>
        </w:trPr>
        <w:tc>
          <w:tcPr>
            <w:tcW w:w="3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B55E" w14:textId="77777777" w:rsidR="00DD05F9" w:rsidRPr="00D12664" w:rsidRDefault="00DD05F9" w:rsidP="00025BD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  <w:p w14:paraId="443890EB" w14:textId="77777777" w:rsidR="00DD05F9" w:rsidRPr="00D12664" w:rsidRDefault="00DD05F9" w:rsidP="00025BD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1C62EF" w14:textId="0D4EC0C3" w:rsidR="00DD05F9" w:rsidRPr="00D12664" w:rsidRDefault="00912645" w:rsidP="00912645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All participants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0C4350" w14:textId="3E821106" w:rsidR="00DD05F9" w:rsidRPr="00D12664" w:rsidRDefault="00D12664" w:rsidP="00025BD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Subsample, excluding those with an ongoing recently started discontinuation attempt</w:t>
            </w:r>
          </w:p>
        </w:tc>
      </w:tr>
      <w:tr w:rsidR="00AC0D41" w:rsidRPr="00D12664" w14:paraId="27279CDA" w14:textId="77777777" w:rsidTr="00D12664">
        <w:trPr>
          <w:trHeight w:val="330"/>
        </w:trPr>
        <w:tc>
          <w:tcPr>
            <w:tcW w:w="3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E906" w14:textId="75677180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Sample sizes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D8B7D8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Successful: n=139</w:t>
            </w:r>
          </w:p>
          <w:p w14:paraId="090C4AF3" w14:textId="63F212F2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Not successful: n=128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B03D65" w14:textId="74F6A31D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Successful: n=1</w:t>
            </w:r>
            <w:r w:rsidR="00E609AA"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39</w:t>
            </w:r>
          </w:p>
          <w:p w14:paraId="37A3EF7F" w14:textId="0D075176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Not successful: n=6</w:t>
            </w:r>
            <w:r w:rsidR="00E609AA"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D97FCD" w:rsidRPr="00D12664" w14:paraId="61081CCF" w14:textId="77777777" w:rsidTr="00D97FCD">
        <w:trPr>
          <w:trHeight w:val="330"/>
        </w:trPr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A8651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Predictor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CFBF46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E99ED9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7FAA12" w14:textId="6C2ABD15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AC5A12" w14:textId="3EA4C7B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z</w:t>
            </w:r>
          </w:p>
        </w:tc>
      </w:tr>
      <w:tr w:rsidR="00AC0D41" w:rsidRPr="00D12664" w14:paraId="2864AA86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1AD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Sociodemographic  data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0D50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E0A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5D9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DAB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C0D41" w:rsidRPr="00D12664" w14:paraId="3A4E4FBE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9CD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B20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8D0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-0.83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30DF" w14:textId="2128CA90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AC3C" w14:textId="27BED59B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28</w:t>
            </w:r>
          </w:p>
        </w:tc>
      </w:tr>
      <w:tr w:rsidR="00AC0D41" w:rsidRPr="00D12664" w14:paraId="58E59B48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5EC9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Gender (female vs. male)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0C8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0.43**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EB3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-2.84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6C95" w14:textId="4E182A9A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</w:t>
            </w:r>
            <w:r w:rsidR="00E609AA"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40</w:t>
            </w: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7FC5" w14:textId="32D9510F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-2.</w:t>
            </w:r>
            <w:r w:rsidR="00E609AA"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47</w:t>
            </w:r>
          </w:p>
        </w:tc>
      </w:tr>
      <w:tr w:rsidR="00AC0D41" w:rsidRPr="00D12664" w14:paraId="166EDEE4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2F68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Education (high vs. low)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80C3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A0B0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5CBFB" w14:textId="7B12E3C4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F3E1F" w14:textId="577E7DA9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19</w:t>
            </w:r>
          </w:p>
        </w:tc>
      </w:tr>
      <w:tr w:rsidR="00AC0D41" w:rsidRPr="00D12664" w14:paraId="3BFAD903" w14:textId="77777777" w:rsidTr="00D12664">
        <w:trPr>
          <w:trHeight w:val="586"/>
        </w:trPr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8A1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Cs/>
                <w:sz w:val="22"/>
                <w:szCs w:val="22"/>
              </w:rPr>
              <w:t>Clinical and medication history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2CC0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ADDB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7E0B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57BC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AC0D41" w:rsidRPr="00D12664" w14:paraId="628ED509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1FD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Duration of disorder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5FCC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E51CD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-0.90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50F91" w14:textId="2D46A5CC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35AB" w14:textId="5737325B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53</w:t>
            </w:r>
          </w:p>
        </w:tc>
      </w:tr>
      <w:tr w:rsidR="00AC0D41" w:rsidRPr="00D12664" w14:paraId="0614A301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F941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Discontinuation of SSRI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C7D8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1.18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82D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50025" w14:textId="3895C55A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1.1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7D8E" w14:textId="48A3AD8F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49</w:t>
            </w:r>
          </w:p>
        </w:tc>
      </w:tr>
      <w:tr w:rsidR="00AC0D41" w:rsidRPr="00D12664" w14:paraId="6D872F6C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E1ED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Discontinuation of SNRI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619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DA3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-0.92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F1DB8" w14:textId="5E17F7C8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E14E" w14:textId="36865C5F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22</w:t>
            </w:r>
          </w:p>
        </w:tc>
      </w:tr>
      <w:tr w:rsidR="00AC0D41" w:rsidRPr="00D12664" w14:paraId="3F79C240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240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Discontinuation of tri/tetracyclic AD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88F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3.08</w:t>
            </w: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572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3.10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1F39" w14:textId="2FB156A3" w:rsidR="00AC0D41" w:rsidRPr="00D12664" w:rsidRDefault="00E609AA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="00AC0D41"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50</w:t>
            </w:r>
            <w:r w:rsidR="00AC0D41"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**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C66B" w14:textId="78B12F2B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2.66</w:t>
            </w:r>
          </w:p>
        </w:tc>
      </w:tr>
      <w:tr w:rsidR="00AC0D41" w:rsidRPr="00D12664" w14:paraId="04356C4A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E0C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Duration of medication intake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F4E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080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-1.17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8F11" w14:textId="63A4F6F1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0.96</w:t>
            </w: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3648F" w14:textId="5098D02A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-1.89</w:t>
            </w:r>
          </w:p>
        </w:tc>
      </w:tr>
      <w:tr w:rsidR="00AC0D41" w:rsidRPr="00D12664" w14:paraId="3A31888B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87F80D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Multiple discontinued drugs (vs. one)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4B43C1C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1.37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16E75F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1.11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5B164AC" w14:textId="620FAF04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16FD456" w14:textId="240DF64E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63</w:t>
            </w:r>
          </w:p>
        </w:tc>
      </w:tr>
      <w:tr w:rsidR="00AC0D41" w:rsidRPr="00D12664" w14:paraId="11AA17AC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017E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Concomitant medication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35B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63D38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7465E" w14:textId="697ED1C9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34065" w14:textId="08DF3561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-1.44</w:t>
            </w:r>
          </w:p>
        </w:tc>
      </w:tr>
      <w:tr w:rsidR="00AC0D41" w:rsidRPr="00D12664" w14:paraId="4977DC78" w14:textId="77777777" w:rsidTr="00D12664">
        <w:trPr>
          <w:trHeight w:val="586"/>
        </w:trPr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D5B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Professional support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515C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111B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1699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C3346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AC0D41" w:rsidRPr="00D12664" w14:paraId="2906C947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D1D8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Shared decision-making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14A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F616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-0.60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A572D" w14:textId="59C7CD70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2121" w14:textId="14754DF4" w:rsidR="00AC0D41" w:rsidRPr="00D12664" w:rsidRDefault="00E609AA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</w:t>
            </w:r>
            <w:r w:rsidR="00AC0D41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0.5</w:t>
            </w: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6</w:t>
            </w:r>
          </w:p>
        </w:tc>
      </w:tr>
      <w:tr w:rsidR="00AC0D41" w:rsidRPr="00D12664" w14:paraId="594C45BF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7DE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Therapeutic alliance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3AA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A8F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-1.35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9BFD" w14:textId="71319A89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22C8" w14:textId="62FB3415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</w:t>
            </w:r>
            <w:r w:rsidR="00E609AA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AC0D41" w:rsidRPr="00D12664" w14:paraId="20B684B4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C8A3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Psychotherapy during attempt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EFA4B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8FE66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-0.14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873EBC" w14:textId="4C1439FA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E609AA"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7E7E0D" w14:textId="09BF2182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0.34</w:t>
            </w:r>
          </w:p>
        </w:tc>
      </w:tr>
      <w:tr w:rsidR="00AC0D41" w:rsidRPr="00D12664" w14:paraId="278D7BBC" w14:textId="77777777" w:rsidTr="00D12664">
        <w:trPr>
          <w:trHeight w:val="586"/>
        </w:trPr>
        <w:tc>
          <w:tcPr>
            <w:tcW w:w="363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0DA7E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Circumstances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7EF6A2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6C8A2E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A1E430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5FD0AA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C0D41" w:rsidRPr="00D12664" w14:paraId="21AB6969" w14:textId="77777777" w:rsidTr="00D12664">
        <w:trPr>
          <w:trHeight w:val="586"/>
        </w:trPr>
        <w:tc>
          <w:tcPr>
            <w:tcW w:w="36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0AC7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Unstable situation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74606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1.03*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A2A12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2.15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0E8581" w14:textId="0DC23B4A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1.03</w:t>
            </w:r>
            <w:r w:rsidR="00D97F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6248266" w14:textId="6F693DED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2.04</w:t>
            </w:r>
          </w:p>
        </w:tc>
      </w:tr>
      <w:tr w:rsidR="00AC0D41" w:rsidRPr="00D12664" w14:paraId="3C43509E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994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Discontinuation strategy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A16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045E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C74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D1D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C0D41" w:rsidRPr="00D12664" w14:paraId="5AE30670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8E9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Preparation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3FB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0.77</w:t>
            </w:r>
            <w:r w:rsidRPr="00D1266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C36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-1.89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B059" w14:textId="739FF8BD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</w:t>
            </w:r>
            <w:r w:rsidR="00E609AA"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D1266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FCF4" w14:textId="05C980AE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-1.8</w:t>
            </w:r>
            <w:r w:rsidR="00E609AA"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AC0D41" w:rsidRPr="00D12664" w14:paraId="6E6BEB27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E2C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Followed a tapering plan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FD2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0.67***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DF3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-3.38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37B6" w14:textId="6394A138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0.6</w:t>
            </w:r>
            <w:r w:rsidR="00E609AA"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</w:t>
            </w: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</w:t>
            </w:r>
            <w:r w:rsidR="00E609AA"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23F3" w14:textId="0D594653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-2.74</w:t>
            </w:r>
          </w:p>
        </w:tc>
      </w:tr>
      <w:tr w:rsidR="00AC0D41" w:rsidRPr="00D12664" w14:paraId="2D5CC484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293B1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Adjustment phases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71CDC2C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0.71**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DB6B7DD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-2.99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65B89C7C" w14:textId="4FF420A1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0.69</w:t>
            </w:r>
            <w:r w:rsidR="00AC0D41"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6581CFB" w14:textId="334EB1E5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-2.</w:t>
            </w:r>
            <w:r w:rsidR="00E609AA" w:rsidRPr="00D126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57</w:t>
            </w:r>
          </w:p>
        </w:tc>
      </w:tr>
      <w:tr w:rsidR="00AC0D41" w:rsidRPr="00D12664" w14:paraId="5279DEC3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EBD53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Flexible reduction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245E9F7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1.20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5D17F92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1.44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BBD7EF1" w14:textId="6D1C9029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E609AA"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2FBBCB7A" w14:textId="75CAF5AB" w:rsidR="00AC0D41" w:rsidRPr="00D12664" w:rsidRDefault="00E609AA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0.99</w:t>
            </w:r>
          </w:p>
        </w:tc>
      </w:tr>
      <w:tr w:rsidR="00AC0D41" w:rsidRPr="00D12664" w14:paraId="04605050" w14:textId="77777777" w:rsidTr="00D12664">
        <w:trPr>
          <w:trHeight w:val="586"/>
        </w:trPr>
        <w:tc>
          <w:tcPr>
            <w:tcW w:w="36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63B7B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Accelerated pacing (vs. slow)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48B5E9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2.40*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B7A2E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2.17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CF1B45D" w14:textId="1C735E65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E609AA"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.61*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FA126F5" w14:textId="3F8CED2B" w:rsidR="00AC0D41" w:rsidRPr="00D12664" w:rsidRDefault="00AC0D41" w:rsidP="00E609AA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  <w:r w:rsidR="00E609AA"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17</w:t>
            </w:r>
          </w:p>
        </w:tc>
      </w:tr>
      <w:tr w:rsidR="00AC0D41" w:rsidRPr="00D12664" w14:paraId="0A169496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AF3A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Coping strategies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3DA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0E90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4F53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190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C0D41" w:rsidRPr="00D12664" w14:paraId="630560E6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E1B6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Physical care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C4D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0.96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DE5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-0.27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B971" w14:textId="5DAFD72F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0.9</w:t>
            </w:r>
            <w:r w:rsidR="000608D0"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1318" w14:textId="6ECBD982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-0.</w:t>
            </w:r>
            <w:r w:rsidR="000608D0"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41</w:t>
            </w:r>
          </w:p>
        </w:tc>
      </w:tr>
      <w:tr w:rsidR="00AC0D41" w:rsidRPr="00D12664" w14:paraId="49598659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47F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Relaxation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BFA6F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0.95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674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-0.27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D679C" w14:textId="2918A432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1.0</w:t>
            </w:r>
            <w:r w:rsidR="000608D0"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C7F39" w14:textId="65AD425D" w:rsidR="00AC0D41" w:rsidRPr="00D12664" w:rsidRDefault="000608D0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0.32</w:t>
            </w:r>
          </w:p>
        </w:tc>
      </w:tr>
      <w:tr w:rsidR="00AC0D41" w:rsidRPr="00D12664" w14:paraId="5E230298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D99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Mindful awareness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B78B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3E1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D616" w14:textId="73CE7CC8" w:rsidR="00AC0D41" w:rsidRPr="00D12664" w:rsidRDefault="000608D0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131D" w14:textId="67998065" w:rsidR="00AC0D41" w:rsidRPr="00D12664" w:rsidRDefault="000608D0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0.56</w:t>
            </w:r>
          </w:p>
        </w:tc>
      </w:tr>
      <w:tr w:rsidR="00AC0D41" w:rsidRPr="00D12664" w14:paraId="083C5CD5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70D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Self-compassion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9A7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7CD7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0.85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F446" w14:textId="3C8A0375" w:rsidR="00AC0D41" w:rsidRPr="00D12664" w:rsidRDefault="000608D0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DC82" w14:textId="1E5A7823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0.5</w:t>
            </w:r>
            <w:r w:rsidR="000608D0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</w:t>
            </w:r>
          </w:p>
        </w:tc>
      </w:tr>
      <w:tr w:rsidR="00AC0D41" w:rsidRPr="00D12664" w14:paraId="0E236D97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FAF9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Supportive relationships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E0A6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0.78</w:t>
            </w: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81101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-1.82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1EE4" w14:textId="46CE35CD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0.8</w:t>
            </w:r>
            <w:r w:rsidR="000608D0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EE44" w14:textId="222E4106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</w:t>
            </w:r>
            <w:r w:rsidR="000608D0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</w:t>
            </w: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.</w:t>
            </w:r>
            <w:r w:rsidR="000608D0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03</w:t>
            </w:r>
          </w:p>
        </w:tc>
      </w:tr>
      <w:tr w:rsidR="00AC0D41" w:rsidRPr="00D12664" w14:paraId="034009C1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2FE6E4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Supportive structures 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48B972AC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0.71*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D711305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-2.40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45F36335" w14:textId="515879A2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0.70*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2531D188" w14:textId="715C62B5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-2.0</w:t>
            </w:r>
            <w:r w:rsidR="000608D0"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AC0D41" w:rsidRPr="00D12664" w14:paraId="010BD5CA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2DF32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Drug consumption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94FD8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8D14E" w14:textId="77777777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9440" w14:textId="512D4559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</w:t>
            </w:r>
            <w:r w:rsidR="000608D0"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E18D6" w14:textId="10076F62" w:rsidR="00AC0D41" w:rsidRPr="00D12664" w:rsidRDefault="00AC0D41" w:rsidP="000608D0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</w:t>
            </w:r>
            <w:r w:rsidR="000608D0"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50</w:t>
            </w:r>
          </w:p>
        </w:tc>
      </w:tr>
    </w:tbl>
    <w:p w14:paraId="697403CD" w14:textId="432D3FAB" w:rsidR="00D12664" w:rsidRPr="00D12664" w:rsidRDefault="00D12664" w:rsidP="00D1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val="en-US"/>
        </w:rPr>
      </w:pP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Note: Regression analyses with one predictor </w:t>
      </w:r>
      <w:r>
        <w:rPr>
          <w:rFonts w:asciiTheme="minorHAnsi" w:hAnsiTheme="minorHAnsi" w:cstheme="minorHAnsi"/>
          <w:sz w:val="20"/>
          <w:szCs w:val="20"/>
          <w:lang w:val="en-US"/>
        </w:rPr>
        <w:t>on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the dependent variable objective discontinuation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D1266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Only participants who indicated to have followed a tapering plan responded to the questions on the details of the tapering </w:t>
      </w:r>
      <w:r w:rsidR="00D97FCD" w:rsidRPr="00D12664">
        <w:rPr>
          <w:rFonts w:asciiTheme="minorHAnsi" w:hAnsiTheme="minorHAnsi" w:cstheme="minorHAnsi"/>
          <w:sz w:val="20"/>
          <w:szCs w:val="20"/>
          <w:lang w:val="en-US"/>
        </w:rPr>
        <w:t>plan.</w:t>
      </w:r>
    </w:p>
    <w:p w14:paraId="22C2BE98" w14:textId="708A5838" w:rsidR="00D12664" w:rsidRPr="00D12664" w:rsidRDefault="00D12664" w:rsidP="00D1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val="en-US"/>
        </w:rPr>
      </w:pPr>
      <w:r w:rsidRPr="00D12664">
        <w:rPr>
          <w:rFonts w:asciiTheme="minorHAnsi" w:hAnsiTheme="minorHAnsi" w:cstheme="minorHAnsi"/>
          <w:sz w:val="20"/>
          <w:szCs w:val="20"/>
          <w:lang w:val="en-US"/>
        </w:rPr>
        <w:t>Significa</w:t>
      </w:r>
      <w:r w:rsidR="00B34931">
        <w:rPr>
          <w:rFonts w:asciiTheme="minorHAnsi" w:hAnsiTheme="minorHAnsi" w:cstheme="minorHAnsi"/>
          <w:sz w:val="20"/>
          <w:szCs w:val="20"/>
          <w:lang w:val="en-US"/>
        </w:rPr>
        <w:t>nce levels: + - p&lt;0.1, * -p&lt;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>0.05, ** -p</w:t>
      </w:r>
      <w:r w:rsidR="00B34931">
        <w:rPr>
          <w:rFonts w:asciiTheme="minorHAnsi" w:hAnsiTheme="minorHAnsi" w:cstheme="minorHAnsi"/>
          <w:sz w:val="20"/>
          <w:szCs w:val="20"/>
          <w:lang w:val="en-US"/>
        </w:rPr>
        <w:t>&lt;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>0.01, *** -p</w:t>
      </w:r>
      <w:r w:rsidR="00B34931">
        <w:rPr>
          <w:rFonts w:asciiTheme="minorHAnsi" w:hAnsiTheme="minorHAnsi" w:cstheme="minorHAnsi"/>
          <w:sz w:val="20"/>
          <w:szCs w:val="20"/>
          <w:lang w:val="en-US"/>
        </w:rPr>
        <w:t>&lt;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>0.001. Significant effects are printed in bold.</w:t>
      </w:r>
    </w:p>
    <w:p w14:paraId="5134007A" w14:textId="79CBBF12" w:rsidR="00DD05F9" w:rsidRPr="00D12664" w:rsidRDefault="00DD05F9">
      <w:pPr>
        <w:autoSpaceDE/>
        <w:autoSpaceDN/>
        <w:adjustRightInd/>
        <w:spacing w:after="200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12664">
        <w:rPr>
          <w:rFonts w:asciiTheme="minorHAnsi" w:hAnsiTheme="minorHAnsi" w:cstheme="minorHAnsi"/>
          <w:sz w:val="22"/>
          <w:szCs w:val="22"/>
        </w:rPr>
        <w:br w:type="page"/>
      </w:r>
    </w:p>
    <w:p w14:paraId="04641601" w14:textId="39F050D3" w:rsidR="00376ABF" w:rsidRPr="00D12664" w:rsidRDefault="00376ABF" w:rsidP="009F0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D12664">
        <w:rPr>
          <w:rFonts w:asciiTheme="minorHAnsi" w:hAnsiTheme="minorHAnsi" w:cstheme="minorHAnsi"/>
          <w:sz w:val="22"/>
          <w:szCs w:val="22"/>
          <w:lang w:val="en-US"/>
        </w:rPr>
        <w:lastRenderedPageBreak/>
        <w:t>Table S2</w:t>
      </w:r>
      <w:r w:rsidR="00447FFC" w:rsidRPr="00D12664">
        <w:rPr>
          <w:rFonts w:asciiTheme="minorHAnsi" w:hAnsiTheme="minorHAnsi" w:cstheme="minorHAnsi"/>
          <w:sz w:val="22"/>
          <w:szCs w:val="22"/>
          <w:lang w:val="en-US"/>
        </w:rPr>
        <w:t>-2</w:t>
      </w:r>
      <w:r w:rsidR="00D97FC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5A5ED06" w14:textId="7DE5EE4D" w:rsidR="009C1B27" w:rsidRPr="00D12664" w:rsidRDefault="00376ABF" w:rsidP="009C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r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Single predictor regression analyses for objective discontinuation by all putative psychosocial predictors in the antipsychotic discontinuation group, full </w:t>
      </w:r>
      <w:r w:rsidR="009C1B27"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sample vs. </w:t>
      </w:r>
      <w:r w:rsidR="009C1B27">
        <w:rPr>
          <w:rFonts w:asciiTheme="minorHAnsi" w:hAnsiTheme="minorHAnsi" w:cstheme="minorHAnsi"/>
          <w:sz w:val="22"/>
          <w:szCs w:val="22"/>
          <w:lang w:val="en-US"/>
        </w:rPr>
        <w:t xml:space="preserve">subsample with an ongoing, </w:t>
      </w:r>
      <w:r w:rsidR="009C1B27" w:rsidRPr="00D12664">
        <w:rPr>
          <w:rFonts w:asciiTheme="minorHAnsi" w:hAnsiTheme="minorHAnsi" w:cstheme="minorHAnsi"/>
          <w:sz w:val="22"/>
          <w:szCs w:val="22"/>
          <w:lang w:val="en-US"/>
        </w:rPr>
        <w:t>recently started</w:t>
      </w:r>
      <w:r w:rsidR="009C1B27">
        <w:rPr>
          <w:rFonts w:asciiTheme="minorHAnsi" w:hAnsiTheme="minorHAnsi" w:cstheme="minorHAnsi"/>
          <w:sz w:val="22"/>
          <w:szCs w:val="22"/>
          <w:lang w:val="en-US"/>
        </w:rPr>
        <w:t xml:space="preserve"> discontinuation</w:t>
      </w:r>
      <w:r w:rsidR="009C1B27" w:rsidRPr="00D12664">
        <w:rPr>
          <w:rFonts w:asciiTheme="minorHAnsi" w:hAnsiTheme="minorHAnsi" w:cstheme="minorHAnsi"/>
          <w:sz w:val="22"/>
          <w:szCs w:val="22"/>
          <w:lang w:val="en-US"/>
        </w:rPr>
        <w:t xml:space="preserve"> attempt excluded.</w:t>
      </w:r>
    </w:p>
    <w:bookmarkEnd w:id="0"/>
    <w:tbl>
      <w:tblPr>
        <w:tblW w:w="9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1488"/>
        <w:gridCol w:w="1489"/>
        <w:gridCol w:w="1489"/>
        <w:gridCol w:w="1489"/>
      </w:tblGrid>
      <w:tr w:rsidR="00D97FCD" w:rsidRPr="00D12664" w14:paraId="483F0848" w14:textId="77777777" w:rsidTr="00604A90">
        <w:trPr>
          <w:trHeight w:val="330"/>
        </w:trPr>
        <w:tc>
          <w:tcPr>
            <w:tcW w:w="3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429B2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9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E80CC8" w14:textId="1B0E88E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Objective discontinuation vs not (reduction/same dose/increase)</w:t>
            </w:r>
          </w:p>
        </w:tc>
      </w:tr>
      <w:tr w:rsidR="00D97FCD" w:rsidRPr="00D12664" w14:paraId="257E7349" w14:textId="77777777" w:rsidTr="00D97FCD">
        <w:trPr>
          <w:trHeight w:val="330"/>
        </w:trPr>
        <w:tc>
          <w:tcPr>
            <w:tcW w:w="3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93FC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  <w:p w14:paraId="4FE30DE7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992B36" w14:textId="4F9CFEE1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All participants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B9DB9" w14:textId="2F21EAA3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Subsample, excluding those with an ongoing recently started discontinuation attempt</w:t>
            </w:r>
          </w:p>
        </w:tc>
      </w:tr>
      <w:tr w:rsidR="00D97FCD" w:rsidRPr="00D12664" w14:paraId="4D6A0198" w14:textId="77777777" w:rsidTr="00D97FCD">
        <w:trPr>
          <w:trHeight w:val="330"/>
        </w:trPr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99062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Predictor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C4E9C7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49399B" w14:textId="77777777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33BFA2" w14:textId="0374D3DE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4B78E7" w14:textId="33F099F5" w:rsidR="00D97FCD" w:rsidRPr="00D12664" w:rsidRDefault="00D97FCD" w:rsidP="00D97FCD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z</w:t>
            </w:r>
          </w:p>
        </w:tc>
      </w:tr>
      <w:tr w:rsidR="00AC0D41" w:rsidRPr="00D12664" w14:paraId="3316FAEA" w14:textId="77777777" w:rsidTr="00D12664">
        <w:trPr>
          <w:trHeight w:val="330"/>
        </w:trPr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92F515" w14:textId="6F4B8332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Sample sizes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F4FBE4" w14:textId="45CB8CD2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Successful: n=52</w:t>
            </w:r>
          </w:p>
          <w:p w14:paraId="50617300" w14:textId="06E5E42B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Not successful: n=42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A8F6BA" w14:textId="098B8583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Successful: n=5</w:t>
            </w:r>
            <w:r w:rsidR="00E609AA"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  <w:p w14:paraId="332BD1A8" w14:textId="22AE9D6C" w:rsidR="00AC0D41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Not successful: n=22</w:t>
            </w:r>
          </w:p>
        </w:tc>
      </w:tr>
      <w:tr w:rsidR="00FD278E" w:rsidRPr="00D12664" w14:paraId="517454FF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0F9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Sociodemographic  data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F8DD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E41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3958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9E49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187E2D2B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ABDA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6B5A5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40B4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F0FC" w14:textId="2ABE97D2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0.96</w:t>
            </w: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EB34" w14:textId="272A81DF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91</w:t>
            </w:r>
          </w:p>
        </w:tc>
      </w:tr>
      <w:tr w:rsidR="00FD278E" w:rsidRPr="00D12664" w14:paraId="47236AEC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7871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Gender (female vs. male)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6473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0.31*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A66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-2.33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D26D" w14:textId="625CB107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0.2</w:t>
            </w:r>
            <w:r w:rsidR="00175A38"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4462" w14:textId="676913A0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="00175A38"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="00175A38" w:rsidRPr="00D126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06</w:t>
            </w:r>
          </w:p>
        </w:tc>
      </w:tr>
      <w:tr w:rsidR="00FD278E" w:rsidRPr="00D12664" w14:paraId="1B9CB5A1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9C6C3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Education (high vs. low)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AF75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E950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8D729" w14:textId="306BDA8F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0.5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305A7" w14:textId="0B7C7588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1.0</w:t>
            </w: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278E" w:rsidRPr="00D12664" w14:paraId="7059466F" w14:textId="77777777" w:rsidTr="00D12664">
        <w:trPr>
          <w:trHeight w:val="586"/>
        </w:trPr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0B2C9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Cs/>
                <w:sz w:val="22"/>
                <w:szCs w:val="22"/>
              </w:rPr>
              <w:t>Clinical and medication history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7A5E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57E4A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ACD2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C2236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71D603B0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01D8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Duration of disorder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7624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FF2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0863" w14:textId="4247E31D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89CC" w14:textId="00849B51" w:rsidR="00FD278E" w:rsidRPr="00D12664" w:rsidRDefault="00175A38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-1.10</w:t>
            </w:r>
          </w:p>
        </w:tc>
      </w:tr>
      <w:tr w:rsidR="00FD278E" w:rsidRPr="00D12664" w14:paraId="78500055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87A11" w14:textId="788E5C91" w:rsidR="00FD278E" w:rsidRPr="00D12664" w:rsidRDefault="00175A38" w:rsidP="00175A38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Discontinuation of 1</w:t>
            </w: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gen. AP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A3C8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260B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-0.64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4D8A" w14:textId="17A273CA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0.7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5CEF" w14:textId="39D21F07" w:rsidR="00FD278E" w:rsidRPr="00D12664" w:rsidRDefault="00175A38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  <w:r w:rsidR="00FD278E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FD278E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FD278E" w:rsidRPr="00D12664" w14:paraId="7639B0D1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AFF8" w14:textId="5020BC27" w:rsidR="00FD278E" w:rsidRPr="00D12664" w:rsidRDefault="00175A38" w:rsidP="00175A38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Discontinuation of 2</w:t>
            </w: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gen. AP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96E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2.40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208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1.32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8186" w14:textId="15650FE3" w:rsidR="00FD278E" w:rsidRPr="00D12664" w:rsidRDefault="00175A38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2.67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E644" w14:textId="0B9655B0" w:rsidR="00FD278E" w:rsidRPr="00D12664" w:rsidRDefault="00175A38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1.29</w:t>
            </w:r>
          </w:p>
        </w:tc>
      </w:tr>
      <w:tr w:rsidR="00FD278E" w:rsidRPr="00D12664" w14:paraId="5B1FBE9A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13445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Duration of medication intake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EF5B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0FC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-0.26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2C83" w14:textId="2F6EB2F5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8FC8" w14:textId="487F7A6F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-1.1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D278E" w:rsidRPr="00D12664" w14:paraId="7936C3A3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DFF6B4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Multiple discontinued drugs (vs. one)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0A0852A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0.57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C577C7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-1.33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43501E4E" w14:textId="65F7E04E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0.6</w:t>
            </w:r>
            <w:r w:rsidR="00175A38"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3A76E13" w14:textId="452F6097" w:rsidR="00FD278E" w:rsidRPr="00D12664" w:rsidRDefault="00175A38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-0.86</w:t>
            </w:r>
          </w:p>
        </w:tc>
      </w:tr>
      <w:tr w:rsidR="00FD278E" w:rsidRPr="00D12664" w14:paraId="2F80B76F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446B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Concomitant medication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98E9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123C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59395" w14:textId="14901927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1.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B8742" w14:textId="62C8CCD5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0.1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FD278E" w:rsidRPr="00D12664" w14:paraId="4BA3A106" w14:textId="77777777" w:rsidTr="00D12664">
        <w:trPr>
          <w:trHeight w:val="586"/>
        </w:trPr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E999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Professional support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38F5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EC0B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40A9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7221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0939188D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46C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Shared decision-making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69AD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EC9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-1.39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0F0E" w14:textId="342D9C3E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80C0" w14:textId="2447D715" w:rsidR="00FD278E" w:rsidRPr="00D12664" w:rsidRDefault="00FD278E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-1.0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FD278E" w:rsidRPr="00D12664" w14:paraId="0B328FAE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81A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Therapeutic alliance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F3B6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0.69**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5E9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>-0.37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0A52A" w14:textId="3DAF0D7E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0.7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CF07D" w14:textId="6988B41D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83</w:t>
            </w:r>
          </w:p>
        </w:tc>
      </w:tr>
      <w:tr w:rsidR="00FD278E" w:rsidRPr="00D12664" w14:paraId="1DCF5272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EB665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Psychotherapy during attempt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68034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533133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-0.55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931E4C" w14:textId="13AC2ACA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0.9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FE249C" w14:textId="1E142D37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-0.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06</w:t>
            </w:r>
          </w:p>
        </w:tc>
      </w:tr>
      <w:tr w:rsidR="00FD278E" w:rsidRPr="00D12664" w14:paraId="4C7C4991" w14:textId="77777777" w:rsidTr="00D12664">
        <w:trPr>
          <w:trHeight w:val="586"/>
        </w:trPr>
        <w:tc>
          <w:tcPr>
            <w:tcW w:w="363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9AB27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Circumstances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ABC300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08C59DB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3601F6B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9A22543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0C8261CD" w14:textId="77777777" w:rsidTr="00D12664">
        <w:trPr>
          <w:trHeight w:val="586"/>
        </w:trPr>
        <w:tc>
          <w:tcPr>
            <w:tcW w:w="36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F0B6D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Unstable situation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0646F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1.05*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4DC461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1.97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178F50F" w14:textId="79FCF7FD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85E1618" w14:textId="536AAAAB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</w:t>
            </w:r>
            <w:r w:rsidR="00175A38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FD278E" w:rsidRPr="00D12664" w14:paraId="7F6F80FF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A91A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Discontinuation strategy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03B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6E7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0C36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7D1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4723673C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B11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Preparation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D1E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5BCE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-1.49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59E9" w14:textId="0EAD1F84" w:rsidR="00FD278E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37FB" w14:textId="163D8EFD" w:rsidR="00FD278E" w:rsidRPr="00D12664" w:rsidRDefault="00AC0D41" w:rsidP="00175A38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-1.5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D278E" w:rsidRPr="00D12664" w14:paraId="345FF497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347A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Followed a tapering plan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F155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0.74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0885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-1.50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AA77" w14:textId="5C0AF6B6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0.6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4A09" w14:textId="4905C82C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1.50</w:t>
            </w:r>
          </w:p>
        </w:tc>
      </w:tr>
      <w:tr w:rsidR="00FD278E" w:rsidRPr="00D12664" w14:paraId="78BA14F1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371CF8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Adjustment phases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3D5F475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1.02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B3F8D26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0.10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2016B06A" w14:textId="25F5482C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1.2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217AA289" w14:textId="3147C6D8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D278E" w:rsidRPr="00D12664" w14:paraId="05EED965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C26414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Flexible reduction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5D8616ED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1.54*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C2A5CC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2.03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00357671" w14:textId="163F5A54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1.1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1E0D7930" w14:textId="21E83E8A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0.44</w:t>
            </w:r>
          </w:p>
        </w:tc>
      </w:tr>
      <w:tr w:rsidR="00FD278E" w:rsidRPr="00D12664" w14:paraId="5D2DC6F1" w14:textId="77777777" w:rsidTr="00D12664">
        <w:trPr>
          <w:trHeight w:val="586"/>
        </w:trPr>
        <w:tc>
          <w:tcPr>
            <w:tcW w:w="36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16A6F9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left="36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Accelerated pacing (vs. slow)</w:t>
            </w: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B106988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0.51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AD86C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-1.07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17A028" w14:textId="168D9AC7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0.5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8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8681D03" w14:textId="701AC826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-0.8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278E" w:rsidRPr="00D12664" w14:paraId="278E2DBF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F70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Coping strategies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809B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B0B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7633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850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D278E" w:rsidRPr="00D12664" w14:paraId="760B0CAB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D30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Physical care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6B5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0.81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FB37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-0.91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518F7" w14:textId="37B3EA57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0.6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871C" w14:textId="6AC5A6BB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42</w:t>
            </w:r>
          </w:p>
        </w:tc>
      </w:tr>
      <w:tr w:rsidR="00FD278E" w:rsidRPr="00D12664" w14:paraId="1186F602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F19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Relaxation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C050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1.10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CAA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0.33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3461" w14:textId="2A6C9688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0.9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62570" w14:textId="48469EEE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-0.1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278E" w:rsidRPr="00D12664" w14:paraId="552A2CEB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66A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Mindful awareness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93F3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0.89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A55A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-0.59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24FD" w14:textId="740C3645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0.8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000F" w14:textId="63894655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0.60</w:t>
            </w:r>
          </w:p>
        </w:tc>
      </w:tr>
      <w:tr w:rsidR="00FD278E" w:rsidRPr="00D12664" w14:paraId="7AD70CBD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1BB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Self-compassion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4932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091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87512" w14:textId="44F7CA01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FE73E" w14:textId="44B75814" w:rsidR="00FD278E" w:rsidRPr="00D12664" w:rsidRDefault="003E2CC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-1.30</w:t>
            </w:r>
          </w:p>
        </w:tc>
      </w:tr>
      <w:tr w:rsidR="00FD278E" w:rsidRPr="00D12664" w14:paraId="316AAA4B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98F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Supportive relationships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CBCC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0.77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193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-1.13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3C99" w14:textId="509097AB" w:rsidR="00FD278E" w:rsidRPr="00D12664" w:rsidRDefault="00AC0D41" w:rsidP="00AC0D4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0.79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A495" w14:textId="7892CFAF" w:rsidR="00FD278E" w:rsidRPr="00D12664" w:rsidRDefault="00AC0D41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-0.81</w:t>
            </w:r>
          </w:p>
        </w:tc>
      </w:tr>
      <w:tr w:rsidR="00FD278E" w:rsidRPr="00D12664" w14:paraId="351448A8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13C1A1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Supportive structures 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14:paraId="64F83B24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0.84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2201C55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>-0.71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38FD9991" w14:textId="518F79D6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0.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73F91129" w14:textId="50710CAF" w:rsidR="00FD278E" w:rsidRPr="00D12664" w:rsidRDefault="003E2CC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-1.52</w:t>
            </w:r>
          </w:p>
        </w:tc>
      </w:tr>
      <w:tr w:rsidR="00FD278E" w:rsidRPr="00D12664" w14:paraId="12F67607" w14:textId="77777777" w:rsidTr="00D12664">
        <w:trPr>
          <w:trHeight w:val="586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42B1F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Drug consumption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73926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1.52</w:t>
            </w:r>
            <w:r w:rsidRPr="00D1266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de-DE"/>
              </w:rPr>
              <w:t>+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84E6E" w14:textId="77777777" w:rsidR="00FD278E" w:rsidRPr="00D12664" w:rsidRDefault="00FD278E" w:rsidP="00FD278E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1266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1.90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5B3E5" w14:textId="5A00CD2F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1.3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31B2D" w14:textId="1C83316E" w:rsidR="00FD278E" w:rsidRPr="00D12664" w:rsidRDefault="00AC0D41" w:rsidP="003E2CC1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1.2</w:t>
            </w:r>
            <w:r w:rsidR="003E2CC1" w:rsidRPr="00D1266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14:paraId="7D267C00" w14:textId="208AE7CD" w:rsidR="00D12664" w:rsidRPr="00D12664" w:rsidRDefault="00D12664" w:rsidP="00D1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val="en-US"/>
        </w:rPr>
      </w:pP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Note: Regression analyses with one predictor </w:t>
      </w:r>
      <w:r>
        <w:rPr>
          <w:rFonts w:asciiTheme="minorHAnsi" w:hAnsiTheme="minorHAnsi" w:cstheme="minorHAnsi"/>
          <w:sz w:val="20"/>
          <w:szCs w:val="20"/>
          <w:lang w:val="en-US"/>
        </w:rPr>
        <w:t>on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the dependent variable objective discontinuation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D12664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Pr="00D12664">
        <w:rPr>
          <w:rFonts w:asciiTheme="minorHAnsi" w:hAnsiTheme="minorHAnsi" w:cstheme="minorHAnsi"/>
          <w:sz w:val="20"/>
          <w:szCs w:val="20"/>
          <w:lang w:val="en-US"/>
        </w:rPr>
        <w:t>Only participants who indicated to have followed a tapering plan responded to the questions on the details of the tapering plan</w:t>
      </w:r>
      <w:r w:rsidR="00D97FC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4870095B" w14:textId="674925F2" w:rsidR="00D12664" w:rsidRPr="00D12664" w:rsidRDefault="00B34931" w:rsidP="00D1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Significance levels: + - p&lt;</w:t>
      </w:r>
      <w:r w:rsidR="00D12664" w:rsidRPr="00D12664">
        <w:rPr>
          <w:rFonts w:asciiTheme="minorHAnsi" w:hAnsiTheme="minorHAnsi" w:cstheme="minorHAnsi"/>
          <w:sz w:val="20"/>
          <w:szCs w:val="20"/>
          <w:lang w:val="en-US"/>
        </w:rPr>
        <w:t>0.1, * -p</w:t>
      </w:r>
      <w:r>
        <w:rPr>
          <w:rFonts w:asciiTheme="minorHAnsi" w:hAnsiTheme="minorHAnsi" w:cstheme="minorHAnsi"/>
          <w:sz w:val="20"/>
          <w:szCs w:val="20"/>
          <w:lang w:val="en-US"/>
        </w:rPr>
        <w:t>&lt;0.05, ** -p&lt;0.01, *** -p&lt;</w:t>
      </w:r>
      <w:r w:rsidR="00D12664" w:rsidRPr="00D12664">
        <w:rPr>
          <w:rFonts w:asciiTheme="minorHAnsi" w:hAnsiTheme="minorHAnsi" w:cstheme="minorHAnsi"/>
          <w:sz w:val="20"/>
          <w:szCs w:val="20"/>
          <w:lang w:val="en-US"/>
        </w:rPr>
        <w:t>0.001. Significant effects are printed in bold.</w:t>
      </w:r>
    </w:p>
    <w:p w14:paraId="5AC2C7C8" w14:textId="77777777" w:rsidR="00DC3DDA" w:rsidRDefault="00DC3DDA"/>
    <w:sectPr w:rsidR="00DC3D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F9"/>
    <w:rsid w:val="00022CA8"/>
    <w:rsid w:val="000608D0"/>
    <w:rsid w:val="00077914"/>
    <w:rsid w:val="000C6466"/>
    <w:rsid w:val="000E2A24"/>
    <w:rsid w:val="00146543"/>
    <w:rsid w:val="00146BF9"/>
    <w:rsid w:val="00175A38"/>
    <w:rsid w:val="00196EDA"/>
    <w:rsid w:val="001E6C61"/>
    <w:rsid w:val="0021053A"/>
    <w:rsid w:val="002E2566"/>
    <w:rsid w:val="00376ABF"/>
    <w:rsid w:val="003E2CC1"/>
    <w:rsid w:val="00447FFC"/>
    <w:rsid w:val="004D1BC5"/>
    <w:rsid w:val="006570D7"/>
    <w:rsid w:val="006914F3"/>
    <w:rsid w:val="006915EA"/>
    <w:rsid w:val="00692E0A"/>
    <w:rsid w:val="00732BED"/>
    <w:rsid w:val="00747F4A"/>
    <w:rsid w:val="007E0FAB"/>
    <w:rsid w:val="007F042C"/>
    <w:rsid w:val="00835198"/>
    <w:rsid w:val="00912645"/>
    <w:rsid w:val="009C1B27"/>
    <w:rsid w:val="00A16BDB"/>
    <w:rsid w:val="00AC0D41"/>
    <w:rsid w:val="00B34931"/>
    <w:rsid w:val="00C2159C"/>
    <w:rsid w:val="00C870F1"/>
    <w:rsid w:val="00D12664"/>
    <w:rsid w:val="00D97FCD"/>
    <w:rsid w:val="00DC3DDA"/>
    <w:rsid w:val="00DD05F9"/>
    <w:rsid w:val="00E609AA"/>
    <w:rsid w:val="00EF4867"/>
    <w:rsid w:val="00F5716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F409"/>
  <w15:chartTrackingRefBased/>
  <w15:docId w15:val="{FFF84967-810C-4423-AD37-96125FD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05F9"/>
    <w:pPr>
      <w:autoSpaceDE w:val="0"/>
      <w:autoSpaceDN w:val="0"/>
      <w:adjustRightInd w:val="0"/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22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2C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2CA8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CA8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C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CA8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Tania Lincoln</cp:lastModifiedBy>
  <cp:revision>2</cp:revision>
  <dcterms:created xsi:type="dcterms:W3CDTF">2021-11-18T14:12:00Z</dcterms:created>
  <dcterms:modified xsi:type="dcterms:W3CDTF">2021-11-18T14:12:00Z</dcterms:modified>
</cp:coreProperties>
</file>