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DCB6C4" w14:textId="555A6502" w:rsidR="000529A9" w:rsidRDefault="005E1D25" w:rsidP="26BDF721">
      <w:pPr>
        <w:pStyle w:val="Title"/>
        <w:spacing w:line="259" w:lineRule="auto"/>
      </w:pPr>
      <w:r w:rsidRPr="004D5C0D">
        <w:t>Supplement</w:t>
      </w:r>
    </w:p>
    <w:p w14:paraId="35B026AE" w14:textId="18F0A91B" w:rsidR="001C7E84" w:rsidRDefault="002512FC" w:rsidP="002512FC">
      <w:pPr>
        <w:pStyle w:val="Heading1"/>
      </w:pPr>
      <w:r>
        <w:t>Sample selection</w:t>
      </w:r>
    </w:p>
    <w:p w14:paraId="44CFC862" w14:textId="6F47E503" w:rsidR="00FF54C9" w:rsidRDefault="00FF54C9" w:rsidP="00FF54C9">
      <w:pPr>
        <w:rPr>
          <w:rFonts w:cs="Arial"/>
          <w:lang w:val="en-US"/>
        </w:rPr>
      </w:pPr>
      <w:r w:rsidRPr="56B40BB6">
        <w:rPr>
          <w:rFonts w:cs="Arial"/>
          <w:lang w:val="en-US"/>
        </w:rPr>
        <w:t xml:space="preserve">True Colours data were downloaded on the 25 September 2019, at which time 925 BDRN participants were enrolled in True Colours and met DSM-IV criteria for BD-I or BD-II. Inclusion criteria for our analyses were as follows.  First, we selected all participants who had enrolled on or before 25 December 2017 and selected the first 21 months of data for each participant. This was to ensure that all participants had the same opportunity to provide data, while maximizing the number of participants and the length of time participants were enrolled in the system. These constraints were chosen empirically and aimed to balance the competing needs of ensuring both a large sample for analysis and a long period of follow-up. This reduced the sample to 882. Second, it was necessary to exclude individuals with no variation in their data as this can cause estimation problems </w:t>
      </w:r>
      <w:r w:rsidRPr="56B40BB6">
        <w:rPr>
          <w:rFonts w:cs="Arial"/>
          <w:lang w:val="en-US"/>
        </w:rPr>
        <w:fldChar w:fldCharType="begin" w:fldLock="1"/>
      </w:r>
      <w:r w:rsidR="00130EA5">
        <w:rPr>
          <w:rFonts w:cs="Arial"/>
          <w:lang w:val="en-US"/>
        </w:rPr>
        <w:instrText>ADDIN CSL_CITATION {"citationItems":[{"id":"ITEM-1","itemData":{"DOI":"10.1080/10705511.2017.1406803","ISSN":"1070-5511","abstract":"This article presents dynamic structural equation modeling (DSEM), which can be used to study the evolution of observed and latent variables as well as the structural equation models over time. DSEM is suitable for analyzing intensive longitudinal data where observations from multiple individuals are collected at many points in time. The modeling framework encompasses previously published DSEM models and is a comprehensive attempt to combine time-series modeling with structural equation modeling. DSEM is estimated with Bayesian methods using the Markov chain Monte Carlo Gibbs sampler and the Metropolis–Hastings sampler. We provide a detailed description of the estimation algorithm as implemented in the Mplus software package. DSEM can be used for longitudinal analysis of any duration and with any number of observations across time. Simulation studies are used to illustrate the framework and study the performance of the estimation method. Methods for evaluating model fit are also discussed.","author":[{"dropping-particle":"","family":"Asparouhov","given":"Tihomir","non-dropping-particle":"","parse-names":false,"suffix":""},{"dropping-particle":"","family":"Hamaker","given":"Ellen L.","non-dropping-particle":"","parse-names":false,"suffix":""},{"dropping-particle":"","family":"Muthén","given":"Bengt","non-dropping-particle":"","parse-names":false,"suffix":""}],"container-title":"Structural Equation Modeling: A Multidisciplinary Journal","id":"ITEM-1","issue":"3","issued":{"date-parts":[["2018","5","4"]]},"page":"359-388","publisher":"Routledge","title":"Dynamic Structural Equation Models","type":"article-journal","volume":"25"},"uris":["http://www.mendeley.com/documents/?uuid=33248859-6c2b-4c8e-b065-d78f34f99631"]},{"id":"ITEM-2","itemData":{"DOI":"10.3758/s13428-019-01322-1","ISBN":"1342801901322","ISSN":"1554-3528","PMID":"31898295","abstract":"The use of intensive sampling methods, such as ecological momentary assessment (EMA), is increasingly prominent in medical research. However, inferences from such data are often limited to the subject-specific mean of the outcome and between-subject variance (i.e., random intercept), despite the capability to examine within-subject variance (i.e., random scale) and associations between covariates and subject-specific mean (i.e., random slope). MixWILD (Mixed model analysis With Intensive Longitudinal Data) is statistical software that tests the effects of subject-level parameters (variance and slope) of time-varying variables, specifically in the context of studies using intensive sampling methods, such as ecological momentary assessment. MixWILD combines estimation of a stage 1 mixed-effects location-scale (MELS) model, including estimation of the subject-specific random effects, with a subsequent stage 2 linear or binary/ordinal logistic regression in which values sampled from each subject’s random effect distributions can be used as regressors (and then the results are aggregated across replications). Computations within MixWILD were written in FORTRAN and use maximum likelihood estimation, utilizing both the expectation-maximization (EM) algorithm and a Newton–Raphson solution. The mean and variance of each individual’s random effects used in the sampling are estimated using empirical Bayes equations. This manuscript details the underlying procedures and provides examples illustrating standalone usage and features of MixWILD and its GUI. MixWILD is generalizable to a variety of data collection strategies (i.e., EMA, sensors) as a robust and reproducible method to test predictors of variability in level 1 outcomes and the associations between subject-level parameters (variances and slopes) and level 2 outcomes.","author":[{"dropping-particle":"","family":"Dzubur","given":"Eldin","non-dropping-particle":"","parse-names":false,"suffix":""},{"dropping-particle":"","family":"Ponnada","given":"Aditya","non-dropping-particle":"","parse-names":false,"suffix":""},{"dropping-particle":"","family":"Nordgren","given":"Rachel","non-dropping-particle":"","parse-names":false,"suffix":""},{"dropping-particle":"","family":"Yang","given":"Chih-Hsiang","non-dropping-particle":"","parse-names":false,"suffix":""},{"dropping-particle":"","family":"Intille","given":"Stephen","non-dropping-particle":"","parse-names":false,"suffix":""},{"dropping-particle":"","family":"Dunton","given":"Genevieve","non-dropping-particle":"","parse-names":false,"suffix":""},{"dropping-particle":"","family":"Hedeker","given":"Donald","non-dropping-particle":"","parse-names":false,"suffix":""}],"container-title":"Behavior Research Methods","id":"ITEM-2","issue":"4","issued":{"date-parts":[["2020","8","2"]]},"page":"1403-1427","publisher":"Behavior Research Methods","title":"MixWILD: A program for examining the effects of variance and slope of time-varying variables in intensive longitudinal data","type":"article-journal","volume":"52"},"uris":["http://www.mendeley.com/documents/?uuid=73100f07-30e5-40b3-bfbd-22fb34206c7a"]}],"mendeley":{"formattedCitation":"(1,2)","plainTextFormattedCitation":"(1,2)","previouslyFormattedCitation":"(1,2)"},"properties":{"noteIndex":0},"schema":"https://github.com/citation-style-language/schema/raw/master/csl-citation.json"}</w:instrText>
      </w:r>
      <w:r w:rsidRPr="56B40BB6">
        <w:rPr>
          <w:rFonts w:cs="Arial"/>
          <w:lang w:val="en-US"/>
        </w:rPr>
        <w:fldChar w:fldCharType="separate"/>
      </w:r>
      <w:r w:rsidR="00130EA5" w:rsidRPr="00130EA5">
        <w:rPr>
          <w:rFonts w:cs="Arial"/>
          <w:noProof/>
          <w:lang w:val="en-US"/>
        </w:rPr>
        <w:t>(1,2)</w:t>
      </w:r>
      <w:r w:rsidRPr="56B40BB6">
        <w:rPr>
          <w:rFonts w:cs="Arial"/>
          <w:lang w:val="en-US"/>
        </w:rPr>
        <w:fldChar w:fldCharType="end"/>
      </w:r>
      <w:r w:rsidRPr="56B40BB6">
        <w:rPr>
          <w:rFonts w:cs="Arial"/>
          <w:lang w:val="en-US"/>
        </w:rPr>
        <w:t>. Therefore, participants with no variability in either mania, depression or insomnia symptoms were excluded. Of these, 31 participants had no variability in their data because they had only responded on one occasion during the 21-month period. Of the participants who had responded more than once, 6 had no variation in QIDS scores, 42 had no variation in ASRM scores, and 18 had no variation in insomnia scores. In line with current guidance, participants with few datapoints (i.e., less than 3 months of data in total) and large amounts of missing data in between responses (i.e., a gap of more than 6 months) were also excluded (n=149). This resulted in a sample of 649 participants.</w:t>
      </w:r>
    </w:p>
    <w:p w14:paraId="5CC4E439" w14:textId="29634591" w:rsidR="00DF7BD1" w:rsidRDefault="00DF7BD1" w:rsidP="00DF7BD1">
      <w:pPr>
        <w:pStyle w:val="Heading2"/>
        <w:rPr>
          <w:lang w:val="en-US"/>
        </w:rPr>
      </w:pPr>
      <w:r>
        <w:rPr>
          <w:lang w:val="en-US"/>
        </w:rPr>
        <w:t>References</w:t>
      </w:r>
    </w:p>
    <w:p w14:paraId="5F6B104B" w14:textId="50C17493" w:rsidR="00130EA5" w:rsidRPr="00130EA5" w:rsidRDefault="00130EA5" w:rsidP="00130EA5">
      <w:pPr>
        <w:widowControl w:val="0"/>
        <w:autoSpaceDE w:val="0"/>
        <w:autoSpaceDN w:val="0"/>
        <w:adjustRightInd w:val="0"/>
        <w:ind w:left="640" w:hanging="640"/>
        <w:rPr>
          <w:rFonts w:cs="Arial"/>
          <w:noProof/>
        </w:rPr>
      </w:pPr>
      <w:r>
        <w:rPr>
          <w:lang w:val="en-US"/>
        </w:rPr>
        <w:fldChar w:fldCharType="begin" w:fldLock="1"/>
      </w:r>
      <w:r>
        <w:rPr>
          <w:lang w:val="en-US"/>
        </w:rPr>
        <w:instrText xml:space="preserve">ADDIN Mendeley Bibliography CSL_BIBLIOGRAPHY </w:instrText>
      </w:r>
      <w:r>
        <w:rPr>
          <w:lang w:val="en-US"/>
        </w:rPr>
        <w:fldChar w:fldCharType="separate"/>
      </w:r>
      <w:r w:rsidRPr="00130EA5">
        <w:rPr>
          <w:rFonts w:cs="Arial"/>
          <w:noProof/>
        </w:rPr>
        <w:t xml:space="preserve">1. </w:t>
      </w:r>
      <w:r w:rsidRPr="00130EA5">
        <w:rPr>
          <w:rFonts w:cs="Arial"/>
          <w:noProof/>
        </w:rPr>
        <w:tab/>
        <w:t>Asparouhov T, Hamaker EL, Muthén B. Dynamic Structural Equation Models. Struct Equ Model A Multidiscip J [Internet]. 2018 May 4;25(3):359–88. Available from: https://doi.org/10.1080/10705511.2017.1406803</w:t>
      </w:r>
    </w:p>
    <w:p w14:paraId="295CEEFE" w14:textId="77777777" w:rsidR="00130EA5" w:rsidRPr="00130EA5" w:rsidRDefault="00130EA5" w:rsidP="00130EA5">
      <w:pPr>
        <w:widowControl w:val="0"/>
        <w:autoSpaceDE w:val="0"/>
        <w:autoSpaceDN w:val="0"/>
        <w:adjustRightInd w:val="0"/>
        <w:ind w:left="640" w:hanging="640"/>
        <w:rPr>
          <w:rFonts w:cs="Arial"/>
          <w:noProof/>
        </w:rPr>
      </w:pPr>
      <w:r w:rsidRPr="00130EA5">
        <w:rPr>
          <w:rFonts w:cs="Arial"/>
          <w:noProof/>
        </w:rPr>
        <w:t xml:space="preserve">2. </w:t>
      </w:r>
      <w:r w:rsidRPr="00130EA5">
        <w:rPr>
          <w:rFonts w:cs="Arial"/>
          <w:noProof/>
        </w:rPr>
        <w:tab/>
        <w:t>Dzubur E, Ponnada A, Nordgren R, Yang C-H, Intille S, Dunton G, et al. MixWILD: A program for examining the effects of variance and slope of time-varying variables in intensive longitudinal data. Behav Res Methods [Internet]. 2020 Aug 2;52(4):1403–27. Available from: http://link.springer.com/10.3758/s13428-019-01322-1</w:t>
      </w:r>
    </w:p>
    <w:p w14:paraId="6070A5AA" w14:textId="6D494B0E" w:rsidR="00DF7BD1" w:rsidRPr="00DF7BD1" w:rsidRDefault="00130EA5" w:rsidP="00DF7BD1">
      <w:pPr>
        <w:rPr>
          <w:lang w:val="en-US"/>
        </w:rPr>
      </w:pPr>
      <w:r>
        <w:rPr>
          <w:lang w:val="en-US"/>
        </w:rPr>
        <w:fldChar w:fldCharType="end"/>
      </w:r>
    </w:p>
    <w:p w14:paraId="465CABB6" w14:textId="77777777" w:rsidR="00DF7BD1" w:rsidRPr="000C4B7D" w:rsidRDefault="00DF7BD1" w:rsidP="00FF54C9">
      <w:pPr>
        <w:rPr>
          <w:rFonts w:cs="Arial"/>
          <w:lang w:val="en-US"/>
        </w:rPr>
      </w:pPr>
    </w:p>
    <w:p w14:paraId="35B5A003" w14:textId="77777777" w:rsidR="002512FC" w:rsidRPr="002512FC" w:rsidRDefault="002512FC" w:rsidP="002512FC"/>
    <w:p w14:paraId="6B3F3EDA" w14:textId="77777777" w:rsidR="002512FC" w:rsidRDefault="002512FC" w:rsidP="001C7E84">
      <w:pPr>
        <w:spacing w:after="0" w:line="240" w:lineRule="auto"/>
        <w:rPr>
          <w:rFonts w:cs="Arial"/>
          <w:b/>
          <w:bCs/>
          <w:lang w:val="en-US"/>
        </w:rPr>
      </w:pPr>
    </w:p>
    <w:p w14:paraId="57988F29" w14:textId="77777777" w:rsidR="003F6359" w:rsidRDefault="003F6359">
      <w:pPr>
        <w:spacing w:line="259" w:lineRule="auto"/>
        <w:rPr>
          <w:rFonts w:cs="Arial"/>
          <w:b/>
          <w:bCs/>
          <w:lang w:val="en-US"/>
        </w:rPr>
      </w:pPr>
      <w:r>
        <w:rPr>
          <w:rFonts w:cs="Arial"/>
          <w:b/>
          <w:bCs/>
          <w:lang w:val="en-US"/>
        </w:rPr>
        <w:br w:type="page"/>
      </w:r>
    </w:p>
    <w:p w14:paraId="70252B21" w14:textId="7D52411A" w:rsidR="00E605F1" w:rsidRPr="00901563" w:rsidRDefault="00E605F1" w:rsidP="001C7E84">
      <w:pPr>
        <w:spacing w:after="0" w:line="240" w:lineRule="auto"/>
        <w:rPr>
          <w:rFonts w:cs="Arial"/>
          <w:lang w:val="en-US"/>
        </w:rPr>
      </w:pPr>
      <w:r w:rsidRPr="34BFB5D4">
        <w:rPr>
          <w:rFonts w:cs="Arial"/>
          <w:b/>
          <w:bCs/>
          <w:lang w:val="en-US"/>
        </w:rPr>
        <w:lastRenderedPageBreak/>
        <w:t xml:space="preserve">Table </w:t>
      </w:r>
      <w:r w:rsidR="49456247" w:rsidRPr="34BFB5D4">
        <w:rPr>
          <w:rFonts w:cs="Arial"/>
          <w:b/>
          <w:bCs/>
          <w:lang w:val="en-US"/>
        </w:rPr>
        <w:t>S</w:t>
      </w:r>
      <w:r w:rsidRPr="34BFB5D4">
        <w:rPr>
          <w:rFonts w:cs="Arial"/>
          <w:b/>
          <w:bCs/>
          <w:lang w:val="en-US"/>
        </w:rPr>
        <w:t>1.</w:t>
      </w:r>
      <w:r w:rsidRPr="34BFB5D4">
        <w:rPr>
          <w:rFonts w:cs="Arial"/>
          <w:lang w:val="en-US"/>
        </w:rPr>
        <w:t xml:space="preserve"> Demographic and Clinical Characteristics of Participants (N = 649)</w:t>
      </w:r>
    </w:p>
    <w:tbl>
      <w:tblPr>
        <w:tblW w:w="6939" w:type="dxa"/>
        <w:tblLook w:val="04A0" w:firstRow="1" w:lastRow="0" w:firstColumn="1" w:lastColumn="0" w:noHBand="0" w:noVBand="1"/>
      </w:tblPr>
      <w:tblGrid>
        <w:gridCol w:w="3991"/>
        <w:gridCol w:w="2948"/>
      </w:tblGrid>
      <w:tr w:rsidR="00E605F1" w:rsidRPr="00901563" w14:paraId="0AB2E3C5" w14:textId="77777777" w:rsidTr="15FCF037">
        <w:trPr>
          <w:trHeight w:val="311"/>
        </w:trPr>
        <w:tc>
          <w:tcPr>
            <w:tcW w:w="3991" w:type="dxa"/>
            <w:tcBorders>
              <w:top w:val="single" w:sz="4" w:space="0" w:color="auto"/>
              <w:left w:val="nil"/>
              <w:bottom w:val="single" w:sz="4" w:space="0" w:color="auto"/>
              <w:right w:val="nil"/>
            </w:tcBorders>
            <w:shd w:val="clear" w:color="auto" w:fill="F2F2F2" w:themeFill="background1" w:themeFillShade="F2"/>
            <w:vAlign w:val="center"/>
            <w:hideMark/>
          </w:tcPr>
          <w:p w14:paraId="5CF47983" w14:textId="77777777" w:rsidR="00E605F1" w:rsidRPr="00901563" w:rsidRDefault="00E605F1" w:rsidP="00E605F1">
            <w:pPr>
              <w:spacing w:after="0" w:line="240" w:lineRule="auto"/>
              <w:rPr>
                <w:rFonts w:eastAsia="Arial" w:cs="Arial"/>
                <w:color w:val="000000"/>
                <w:lang w:val="en-US" w:eastAsia="en-GB"/>
              </w:rPr>
            </w:pPr>
            <w:r w:rsidRPr="165D805F">
              <w:rPr>
                <w:rFonts w:eastAsia="Arial" w:cs="Arial"/>
                <w:color w:val="000000" w:themeColor="text1"/>
                <w:lang w:val="en-US" w:eastAsia="en-GB"/>
              </w:rPr>
              <w:t>Variable</w:t>
            </w:r>
          </w:p>
        </w:tc>
        <w:tc>
          <w:tcPr>
            <w:tcW w:w="2948" w:type="dxa"/>
            <w:tcBorders>
              <w:top w:val="single" w:sz="4" w:space="0" w:color="auto"/>
              <w:left w:val="nil"/>
              <w:bottom w:val="single" w:sz="4" w:space="0" w:color="auto"/>
              <w:right w:val="nil"/>
            </w:tcBorders>
            <w:shd w:val="clear" w:color="auto" w:fill="F2F2F2" w:themeFill="background1" w:themeFillShade="F2"/>
            <w:vAlign w:val="center"/>
            <w:hideMark/>
          </w:tcPr>
          <w:p w14:paraId="29E67F6B" w14:textId="78A3BD66" w:rsidR="00E605F1" w:rsidRPr="00115D43" w:rsidRDefault="00E605F1" w:rsidP="00E605F1">
            <w:pPr>
              <w:spacing w:after="0" w:line="240" w:lineRule="auto"/>
              <w:jc w:val="center"/>
              <w:rPr>
                <w:rFonts w:eastAsia="Arial" w:cs="Arial"/>
                <w:color w:val="000000"/>
                <w:lang w:val="en-US" w:eastAsia="en-GB"/>
              </w:rPr>
            </w:pPr>
          </w:p>
        </w:tc>
      </w:tr>
      <w:tr w:rsidR="00E605F1" w:rsidRPr="00901563" w14:paraId="4F1A9C4D" w14:textId="77777777" w:rsidTr="15FCF037">
        <w:trPr>
          <w:trHeight w:val="311"/>
        </w:trPr>
        <w:tc>
          <w:tcPr>
            <w:tcW w:w="3991" w:type="dxa"/>
            <w:tcBorders>
              <w:top w:val="nil"/>
              <w:left w:val="nil"/>
              <w:bottom w:val="nil"/>
              <w:right w:val="nil"/>
            </w:tcBorders>
            <w:shd w:val="clear" w:color="auto" w:fill="auto"/>
            <w:noWrap/>
            <w:vAlign w:val="center"/>
          </w:tcPr>
          <w:p w14:paraId="0BD8C361" w14:textId="77777777" w:rsidR="00E605F1" w:rsidRPr="165D805F" w:rsidRDefault="00E605F1" w:rsidP="00E605F1">
            <w:pPr>
              <w:spacing w:after="0" w:line="240" w:lineRule="auto"/>
              <w:rPr>
                <w:rFonts w:eastAsia="Arial" w:cs="Arial"/>
                <w:color w:val="000000" w:themeColor="text1"/>
                <w:lang w:val="en-US" w:eastAsia="en-GB"/>
              </w:rPr>
            </w:pPr>
            <w:r w:rsidRPr="165D805F">
              <w:rPr>
                <w:rFonts w:eastAsia="Arial" w:cs="Arial"/>
                <w:color w:val="000000" w:themeColor="text1"/>
                <w:lang w:val="en-US" w:eastAsia="en-GB"/>
              </w:rPr>
              <w:t>DSM-IV Diagnosis</w:t>
            </w:r>
          </w:p>
        </w:tc>
        <w:tc>
          <w:tcPr>
            <w:tcW w:w="2948" w:type="dxa"/>
            <w:tcBorders>
              <w:top w:val="nil"/>
              <w:left w:val="nil"/>
              <w:bottom w:val="nil"/>
              <w:right w:val="nil"/>
            </w:tcBorders>
            <w:shd w:val="clear" w:color="auto" w:fill="auto"/>
            <w:noWrap/>
            <w:vAlign w:val="center"/>
          </w:tcPr>
          <w:p w14:paraId="15CC064E" w14:textId="77777777" w:rsidR="00E605F1" w:rsidRPr="165D805F" w:rsidRDefault="00E605F1" w:rsidP="00E605F1">
            <w:pPr>
              <w:spacing w:after="0" w:line="240" w:lineRule="auto"/>
              <w:jc w:val="center"/>
              <w:rPr>
                <w:rFonts w:eastAsia="Arial" w:cs="Arial"/>
                <w:color w:val="000000" w:themeColor="text1"/>
                <w:lang w:val="en-US" w:eastAsia="en-GB"/>
              </w:rPr>
            </w:pPr>
          </w:p>
        </w:tc>
      </w:tr>
      <w:tr w:rsidR="00E605F1" w:rsidRPr="00901563" w14:paraId="5FC8710C" w14:textId="77777777" w:rsidTr="15FCF037">
        <w:trPr>
          <w:trHeight w:val="311"/>
        </w:trPr>
        <w:tc>
          <w:tcPr>
            <w:tcW w:w="3991" w:type="dxa"/>
            <w:tcBorders>
              <w:top w:val="nil"/>
              <w:left w:val="nil"/>
              <w:bottom w:val="nil"/>
              <w:right w:val="nil"/>
            </w:tcBorders>
            <w:shd w:val="clear" w:color="auto" w:fill="auto"/>
            <w:noWrap/>
            <w:vAlign w:val="center"/>
          </w:tcPr>
          <w:p w14:paraId="4AEB1821" w14:textId="325982C3" w:rsidR="00E605F1" w:rsidRPr="00A30296" w:rsidRDefault="00E605F1" w:rsidP="00E605F1">
            <w:pPr>
              <w:spacing w:after="0" w:line="240" w:lineRule="auto"/>
              <w:jc w:val="right"/>
              <w:rPr>
                <w:rFonts w:eastAsia="Arial" w:cs="Arial"/>
                <w:color w:val="000000" w:themeColor="text1"/>
                <w:lang w:val="en-US" w:eastAsia="en-GB"/>
              </w:rPr>
            </w:pPr>
            <w:r w:rsidRPr="00A30296">
              <w:rPr>
                <w:rFonts w:eastAsia="Arial" w:cs="Arial"/>
                <w:color w:val="000000" w:themeColor="text1"/>
                <w:lang w:val="en-US" w:eastAsia="en-GB"/>
              </w:rPr>
              <w:t>BD-I</w:t>
            </w:r>
            <w:r w:rsidR="00B45017">
              <w:rPr>
                <w:rFonts w:eastAsia="Arial" w:cs="Arial"/>
                <w:color w:val="000000" w:themeColor="text1"/>
                <w:lang w:val="en-US" w:eastAsia="en-GB"/>
              </w:rPr>
              <w:t xml:space="preserve">, </w:t>
            </w:r>
            <w:r w:rsidR="00B45017" w:rsidRPr="00D92281">
              <w:rPr>
                <w:rFonts w:eastAsia="Arial" w:cs="Arial"/>
                <w:i/>
                <w:iCs/>
                <w:color w:val="000000" w:themeColor="text1"/>
                <w:lang w:val="en-US" w:eastAsia="en-GB"/>
              </w:rPr>
              <w:t>n</w:t>
            </w:r>
            <w:r w:rsidR="003B6533" w:rsidRPr="00D92281">
              <w:rPr>
                <w:rFonts w:eastAsia="Arial" w:cs="Arial"/>
                <w:i/>
                <w:iCs/>
                <w:color w:val="000000" w:themeColor="text1"/>
                <w:lang w:val="en-US" w:eastAsia="en-GB"/>
              </w:rPr>
              <w:t xml:space="preserve"> </w:t>
            </w:r>
            <w:r w:rsidR="00B45017">
              <w:rPr>
                <w:rFonts w:eastAsia="Arial" w:cs="Arial"/>
                <w:color w:val="000000" w:themeColor="text1"/>
                <w:lang w:val="en-US" w:eastAsia="en-GB"/>
              </w:rPr>
              <w:t>(%)</w:t>
            </w:r>
          </w:p>
        </w:tc>
        <w:tc>
          <w:tcPr>
            <w:tcW w:w="2948" w:type="dxa"/>
            <w:tcBorders>
              <w:top w:val="nil"/>
              <w:left w:val="nil"/>
              <w:bottom w:val="nil"/>
              <w:right w:val="nil"/>
            </w:tcBorders>
            <w:shd w:val="clear" w:color="auto" w:fill="auto"/>
            <w:noWrap/>
            <w:vAlign w:val="center"/>
          </w:tcPr>
          <w:p w14:paraId="380981E1" w14:textId="77777777" w:rsidR="00E605F1" w:rsidRPr="00A30296" w:rsidRDefault="00E605F1" w:rsidP="00E605F1">
            <w:pPr>
              <w:spacing w:after="0" w:line="240" w:lineRule="auto"/>
              <w:jc w:val="center"/>
              <w:rPr>
                <w:rFonts w:eastAsia="Arial" w:cs="Arial"/>
                <w:color w:val="000000" w:themeColor="text1"/>
                <w:lang w:val="en-US" w:eastAsia="en-GB"/>
              </w:rPr>
            </w:pPr>
            <w:r w:rsidRPr="00A30296">
              <w:rPr>
                <w:rFonts w:eastAsia="Arial" w:cs="Arial"/>
                <w:color w:val="000000" w:themeColor="text1"/>
                <w:lang w:val="en-US" w:eastAsia="en-GB"/>
              </w:rPr>
              <w:t>400 (61.6)</w:t>
            </w:r>
          </w:p>
        </w:tc>
      </w:tr>
      <w:tr w:rsidR="00E605F1" w:rsidRPr="00901563" w14:paraId="4C4D5B2E" w14:textId="77777777" w:rsidTr="15FCF037">
        <w:trPr>
          <w:trHeight w:val="311"/>
        </w:trPr>
        <w:tc>
          <w:tcPr>
            <w:tcW w:w="3991" w:type="dxa"/>
            <w:tcBorders>
              <w:top w:val="nil"/>
              <w:left w:val="nil"/>
              <w:bottom w:val="nil"/>
              <w:right w:val="nil"/>
            </w:tcBorders>
            <w:shd w:val="clear" w:color="auto" w:fill="auto"/>
            <w:noWrap/>
            <w:vAlign w:val="center"/>
          </w:tcPr>
          <w:p w14:paraId="27A5D12C" w14:textId="2EFA543F" w:rsidR="00E605F1" w:rsidRPr="00A30296" w:rsidRDefault="00E605F1" w:rsidP="00E605F1">
            <w:pPr>
              <w:spacing w:after="0" w:line="240" w:lineRule="auto"/>
              <w:jc w:val="right"/>
              <w:rPr>
                <w:rFonts w:eastAsia="Arial" w:cs="Arial"/>
                <w:color w:val="000000" w:themeColor="text1"/>
                <w:lang w:val="en-US" w:eastAsia="en-GB"/>
              </w:rPr>
            </w:pPr>
            <w:r w:rsidRPr="00A30296">
              <w:rPr>
                <w:rFonts w:eastAsia="Arial" w:cs="Arial"/>
                <w:color w:val="000000" w:themeColor="text1"/>
                <w:lang w:val="en-US" w:eastAsia="en-GB"/>
              </w:rPr>
              <w:t>BD-II</w:t>
            </w:r>
            <w:r w:rsidR="00576050">
              <w:rPr>
                <w:rFonts w:eastAsia="Arial" w:cs="Arial"/>
                <w:color w:val="000000" w:themeColor="text1"/>
                <w:lang w:val="en-US" w:eastAsia="en-GB"/>
              </w:rPr>
              <w:t xml:space="preserve">, </w:t>
            </w:r>
            <w:r w:rsidR="00576050" w:rsidRPr="00D92281">
              <w:rPr>
                <w:rFonts w:eastAsia="Arial" w:cs="Arial"/>
                <w:i/>
                <w:iCs/>
                <w:color w:val="000000" w:themeColor="text1"/>
                <w:lang w:val="en-US" w:eastAsia="en-GB"/>
              </w:rPr>
              <w:t>n</w:t>
            </w:r>
            <w:r w:rsidR="003B6533" w:rsidRPr="00D92281">
              <w:rPr>
                <w:rFonts w:eastAsia="Arial" w:cs="Arial"/>
                <w:i/>
                <w:iCs/>
                <w:color w:val="000000" w:themeColor="text1"/>
                <w:lang w:val="en-US" w:eastAsia="en-GB"/>
              </w:rPr>
              <w:t xml:space="preserve"> </w:t>
            </w:r>
            <w:r w:rsidR="00576050">
              <w:rPr>
                <w:rFonts w:eastAsia="Arial" w:cs="Arial"/>
                <w:color w:val="000000" w:themeColor="text1"/>
                <w:lang w:val="en-US" w:eastAsia="en-GB"/>
              </w:rPr>
              <w:t>(%)</w:t>
            </w:r>
          </w:p>
        </w:tc>
        <w:tc>
          <w:tcPr>
            <w:tcW w:w="2948" w:type="dxa"/>
            <w:tcBorders>
              <w:top w:val="nil"/>
              <w:left w:val="nil"/>
              <w:bottom w:val="nil"/>
              <w:right w:val="nil"/>
            </w:tcBorders>
            <w:shd w:val="clear" w:color="auto" w:fill="auto"/>
            <w:noWrap/>
            <w:vAlign w:val="center"/>
          </w:tcPr>
          <w:p w14:paraId="1F564979" w14:textId="77777777" w:rsidR="00E605F1" w:rsidRPr="00A30296" w:rsidRDefault="00E605F1" w:rsidP="00E605F1">
            <w:pPr>
              <w:spacing w:after="0" w:line="240" w:lineRule="auto"/>
              <w:jc w:val="center"/>
              <w:rPr>
                <w:rFonts w:eastAsia="Arial" w:cs="Arial"/>
                <w:color w:val="000000" w:themeColor="text1"/>
                <w:lang w:val="en-US" w:eastAsia="en-GB"/>
              </w:rPr>
            </w:pPr>
            <w:r w:rsidRPr="00A30296">
              <w:rPr>
                <w:rFonts w:eastAsia="Arial" w:cs="Arial"/>
                <w:color w:val="000000" w:themeColor="text1"/>
                <w:lang w:val="en-US" w:eastAsia="en-GB"/>
              </w:rPr>
              <w:t>249 (38.4)</w:t>
            </w:r>
          </w:p>
        </w:tc>
      </w:tr>
      <w:tr w:rsidR="00E605F1" w:rsidRPr="00901563" w14:paraId="20CED9CC" w14:textId="77777777" w:rsidTr="15FCF037">
        <w:trPr>
          <w:trHeight w:val="311"/>
        </w:trPr>
        <w:tc>
          <w:tcPr>
            <w:tcW w:w="3991" w:type="dxa"/>
            <w:tcBorders>
              <w:top w:val="nil"/>
              <w:left w:val="nil"/>
              <w:bottom w:val="nil"/>
              <w:right w:val="nil"/>
            </w:tcBorders>
            <w:shd w:val="clear" w:color="auto" w:fill="auto"/>
            <w:noWrap/>
            <w:vAlign w:val="center"/>
          </w:tcPr>
          <w:p w14:paraId="4EAFE4B4" w14:textId="547ED3D2" w:rsidR="00E605F1" w:rsidRPr="00A30296" w:rsidRDefault="00E605F1" w:rsidP="00E605F1">
            <w:pPr>
              <w:spacing w:after="0" w:line="240" w:lineRule="auto"/>
              <w:jc w:val="right"/>
              <w:rPr>
                <w:rFonts w:eastAsia="Arial" w:cs="Arial"/>
                <w:color w:val="000000" w:themeColor="text1"/>
                <w:lang w:val="en-US" w:eastAsia="en-GB"/>
              </w:rPr>
            </w:pPr>
            <w:r w:rsidRPr="00A30296">
              <w:rPr>
                <w:rFonts w:eastAsia="Arial" w:cs="Arial"/>
                <w:color w:val="000000" w:themeColor="text1"/>
                <w:lang w:val="en-US" w:eastAsia="en-GB"/>
              </w:rPr>
              <w:t>Missing</w:t>
            </w:r>
            <w:r w:rsidR="00576050">
              <w:rPr>
                <w:rFonts w:eastAsia="Arial" w:cs="Arial"/>
                <w:color w:val="000000" w:themeColor="text1"/>
                <w:lang w:val="en-US" w:eastAsia="en-GB"/>
              </w:rPr>
              <w:t xml:space="preserve">, </w:t>
            </w:r>
            <w:r w:rsidR="00576050" w:rsidRPr="00D92281">
              <w:rPr>
                <w:rFonts w:eastAsia="Arial" w:cs="Arial"/>
                <w:i/>
                <w:iCs/>
                <w:color w:val="000000" w:themeColor="text1"/>
                <w:lang w:val="en-US" w:eastAsia="en-GB"/>
              </w:rPr>
              <w:t>n</w:t>
            </w:r>
            <w:r w:rsidR="003B6533">
              <w:rPr>
                <w:rFonts w:eastAsia="Arial" w:cs="Arial"/>
                <w:color w:val="000000" w:themeColor="text1"/>
                <w:lang w:val="en-US" w:eastAsia="en-GB"/>
              </w:rPr>
              <w:t xml:space="preserve"> </w:t>
            </w:r>
            <w:r w:rsidR="00576050">
              <w:rPr>
                <w:rFonts w:eastAsia="Arial" w:cs="Arial"/>
                <w:color w:val="000000" w:themeColor="text1"/>
                <w:lang w:val="en-US" w:eastAsia="en-GB"/>
              </w:rPr>
              <w:t>(%)</w:t>
            </w:r>
          </w:p>
        </w:tc>
        <w:tc>
          <w:tcPr>
            <w:tcW w:w="2948" w:type="dxa"/>
            <w:tcBorders>
              <w:top w:val="nil"/>
              <w:left w:val="nil"/>
              <w:bottom w:val="nil"/>
              <w:right w:val="nil"/>
            </w:tcBorders>
            <w:shd w:val="clear" w:color="auto" w:fill="auto"/>
            <w:noWrap/>
            <w:vAlign w:val="center"/>
          </w:tcPr>
          <w:p w14:paraId="4CE5A3EF" w14:textId="77777777" w:rsidR="00E605F1" w:rsidRPr="00A30296" w:rsidRDefault="00E605F1" w:rsidP="00E605F1">
            <w:pPr>
              <w:spacing w:after="0" w:line="240" w:lineRule="auto"/>
              <w:jc w:val="center"/>
              <w:rPr>
                <w:rFonts w:eastAsia="Arial" w:cs="Arial"/>
                <w:color w:val="000000" w:themeColor="text1"/>
                <w:lang w:val="en-US" w:eastAsia="en-GB"/>
              </w:rPr>
            </w:pPr>
            <w:r w:rsidRPr="00A30296">
              <w:rPr>
                <w:rFonts w:eastAsia="Arial" w:cs="Arial"/>
                <w:color w:val="000000" w:themeColor="text1"/>
                <w:lang w:val="en-US" w:eastAsia="en-GB"/>
              </w:rPr>
              <w:t>0 (0.0)</w:t>
            </w:r>
          </w:p>
        </w:tc>
      </w:tr>
      <w:tr w:rsidR="00E605F1" w:rsidRPr="00901563" w14:paraId="37558EA1" w14:textId="77777777" w:rsidTr="15FCF037">
        <w:trPr>
          <w:trHeight w:val="311"/>
        </w:trPr>
        <w:tc>
          <w:tcPr>
            <w:tcW w:w="3991" w:type="dxa"/>
            <w:tcBorders>
              <w:top w:val="nil"/>
              <w:left w:val="nil"/>
              <w:bottom w:val="nil"/>
              <w:right w:val="nil"/>
            </w:tcBorders>
            <w:shd w:val="clear" w:color="auto" w:fill="auto"/>
            <w:noWrap/>
            <w:vAlign w:val="center"/>
          </w:tcPr>
          <w:p w14:paraId="3A863602" w14:textId="77777777" w:rsidR="00E605F1" w:rsidRPr="00A30296" w:rsidRDefault="00E605F1" w:rsidP="00E605F1">
            <w:pPr>
              <w:spacing w:after="0" w:line="240" w:lineRule="auto"/>
              <w:rPr>
                <w:rFonts w:eastAsia="Arial" w:cs="Arial"/>
                <w:color w:val="000000" w:themeColor="text1"/>
                <w:lang w:val="en-US" w:eastAsia="en-GB"/>
              </w:rPr>
            </w:pPr>
            <w:r w:rsidRPr="00A30296">
              <w:rPr>
                <w:rFonts w:eastAsia="Arial" w:cs="Arial"/>
                <w:color w:val="000000" w:themeColor="text1"/>
                <w:lang w:val="en-US" w:eastAsia="en-GB"/>
              </w:rPr>
              <w:t>Gender</w:t>
            </w:r>
          </w:p>
        </w:tc>
        <w:tc>
          <w:tcPr>
            <w:tcW w:w="2948" w:type="dxa"/>
            <w:tcBorders>
              <w:top w:val="nil"/>
              <w:left w:val="nil"/>
              <w:bottom w:val="nil"/>
              <w:right w:val="nil"/>
            </w:tcBorders>
            <w:shd w:val="clear" w:color="auto" w:fill="auto"/>
            <w:noWrap/>
            <w:vAlign w:val="bottom"/>
          </w:tcPr>
          <w:p w14:paraId="49D2CED5" w14:textId="77777777" w:rsidR="00E605F1" w:rsidRPr="00A30296" w:rsidRDefault="00E605F1" w:rsidP="00E605F1">
            <w:pPr>
              <w:spacing w:after="0" w:line="240" w:lineRule="auto"/>
              <w:jc w:val="center"/>
              <w:rPr>
                <w:rFonts w:eastAsia="Arial" w:cs="Arial"/>
                <w:color w:val="000000" w:themeColor="text1"/>
                <w:lang w:val="en-US" w:eastAsia="en-GB"/>
              </w:rPr>
            </w:pPr>
          </w:p>
        </w:tc>
      </w:tr>
      <w:tr w:rsidR="00E605F1" w:rsidRPr="00901563" w14:paraId="313061A1" w14:textId="77777777" w:rsidTr="15FCF037">
        <w:trPr>
          <w:trHeight w:val="311"/>
        </w:trPr>
        <w:tc>
          <w:tcPr>
            <w:tcW w:w="3991" w:type="dxa"/>
            <w:tcBorders>
              <w:top w:val="nil"/>
              <w:left w:val="nil"/>
              <w:bottom w:val="nil"/>
              <w:right w:val="nil"/>
            </w:tcBorders>
            <w:shd w:val="clear" w:color="auto" w:fill="auto"/>
            <w:noWrap/>
            <w:vAlign w:val="center"/>
          </w:tcPr>
          <w:p w14:paraId="684D9ABD" w14:textId="2090FE73" w:rsidR="00E605F1" w:rsidRPr="00A30296" w:rsidRDefault="00E605F1" w:rsidP="00E605F1">
            <w:pPr>
              <w:spacing w:after="0" w:line="240" w:lineRule="auto"/>
              <w:jc w:val="right"/>
              <w:rPr>
                <w:rFonts w:eastAsia="Arial" w:cs="Arial"/>
                <w:color w:val="000000" w:themeColor="text1"/>
                <w:lang w:val="en-US" w:eastAsia="en-GB"/>
              </w:rPr>
            </w:pPr>
            <w:r w:rsidRPr="00A30296">
              <w:rPr>
                <w:rFonts w:eastAsia="Arial" w:cs="Arial"/>
                <w:color w:val="000000" w:themeColor="text1"/>
                <w:lang w:val="en-US" w:eastAsia="en-GB"/>
              </w:rPr>
              <w:t>Male</w:t>
            </w:r>
            <w:r w:rsidR="00576050">
              <w:rPr>
                <w:rFonts w:eastAsia="Arial" w:cs="Arial"/>
                <w:color w:val="000000" w:themeColor="text1"/>
                <w:lang w:val="en-US" w:eastAsia="en-GB"/>
              </w:rPr>
              <w:t xml:space="preserve">, </w:t>
            </w:r>
            <w:r w:rsidR="00576050" w:rsidRPr="00D92281">
              <w:rPr>
                <w:rFonts w:eastAsia="Arial" w:cs="Arial"/>
                <w:i/>
                <w:iCs/>
                <w:color w:val="000000" w:themeColor="text1"/>
                <w:lang w:val="en-US" w:eastAsia="en-GB"/>
              </w:rPr>
              <w:t>n</w:t>
            </w:r>
            <w:r w:rsidR="003B6533" w:rsidRPr="00D92281">
              <w:rPr>
                <w:rFonts w:eastAsia="Arial" w:cs="Arial"/>
                <w:i/>
                <w:iCs/>
                <w:color w:val="000000" w:themeColor="text1"/>
                <w:lang w:val="en-US" w:eastAsia="en-GB"/>
              </w:rPr>
              <w:t xml:space="preserve"> </w:t>
            </w:r>
            <w:r w:rsidR="00576050">
              <w:rPr>
                <w:rFonts w:eastAsia="Arial" w:cs="Arial"/>
                <w:color w:val="000000" w:themeColor="text1"/>
                <w:lang w:val="en-US" w:eastAsia="en-GB"/>
              </w:rPr>
              <w:t>(%)</w:t>
            </w:r>
          </w:p>
        </w:tc>
        <w:tc>
          <w:tcPr>
            <w:tcW w:w="2948" w:type="dxa"/>
            <w:tcBorders>
              <w:top w:val="nil"/>
              <w:left w:val="nil"/>
              <w:bottom w:val="nil"/>
              <w:right w:val="nil"/>
            </w:tcBorders>
            <w:shd w:val="clear" w:color="auto" w:fill="auto"/>
            <w:noWrap/>
            <w:vAlign w:val="center"/>
          </w:tcPr>
          <w:p w14:paraId="04364637" w14:textId="77777777" w:rsidR="00E605F1" w:rsidRPr="00A30296" w:rsidRDefault="00E605F1" w:rsidP="00E605F1">
            <w:pPr>
              <w:spacing w:after="0" w:line="240" w:lineRule="auto"/>
              <w:jc w:val="center"/>
              <w:rPr>
                <w:rFonts w:eastAsia="Arial" w:cs="Arial"/>
                <w:color w:val="000000" w:themeColor="text1"/>
                <w:lang w:val="en-US" w:eastAsia="en-GB"/>
              </w:rPr>
            </w:pPr>
            <w:r w:rsidRPr="00A30296">
              <w:rPr>
                <w:rFonts w:eastAsia="Arial" w:cs="Arial"/>
                <w:color w:val="000000" w:themeColor="text1"/>
                <w:lang w:val="en-US" w:eastAsia="en-GB"/>
              </w:rPr>
              <w:t>207 (31.9)</w:t>
            </w:r>
          </w:p>
        </w:tc>
      </w:tr>
      <w:tr w:rsidR="00E605F1" w:rsidRPr="00901563" w14:paraId="1FC696C5" w14:textId="77777777" w:rsidTr="15FCF037">
        <w:trPr>
          <w:trHeight w:val="311"/>
        </w:trPr>
        <w:tc>
          <w:tcPr>
            <w:tcW w:w="3991" w:type="dxa"/>
            <w:tcBorders>
              <w:top w:val="nil"/>
              <w:left w:val="nil"/>
              <w:bottom w:val="nil"/>
              <w:right w:val="nil"/>
            </w:tcBorders>
            <w:shd w:val="clear" w:color="auto" w:fill="auto"/>
            <w:noWrap/>
            <w:vAlign w:val="center"/>
          </w:tcPr>
          <w:p w14:paraId="281E396D" w14:textId="757E4F7A" w:rsidR="00E605F1" w:rsidRPr="00A30296" w:rsidRDefault="00E605F1" w:rsidP="00E605F1">
            <w:pPr>
              <w:spacing w:after="0" w:line="240" w:lineRule="auto"/>
              <w:jc w:val="right"/>
              <w:rPr>
                <w:rFonts w:eastAsia="Arial" w:cs="Arial"/>
                <w:color w:val="000000" w:themeColor="text1"/>
                <w:lang w:val="en-US" w:eastAsia="en-GB"/>
              </w:rPr>
            </w:pPr>
            <w:r w:rsidRPr="00A30296">
              <w:rPr>
                <w:rFonts w:eastAsia="Arial" w:cs="Arial"/>
                <w:color w:val="000000" w:themeColor="text1"/>
                <w:lang w:val="en-US" w:eastAsia="en-GB"/>
              </w:rPr>
              <w:t>Female</w:t>
            </w:r>
            <w:r w:rsidR="00576050">
              <w:rPr>
                <w:rFonts w:eastAsia="Arial" w:cs="Arial"/>
                <w:color w:val="000000" w:themeColor="text1"/>
                <w:lang w:val="en-US" w:eastAsia="en-GB"/>
              </w:rPr>
              <w:t xml:space="preserve">, </w:t>
            </w:r>
            <w:r w:rsidR="00576050" w:rsidRPr="00D92281">
              <w:rPr>
                <w:rFonts w:eastAsia="Arial" w:cs="Arial"/>
                <w:i/>
                <w:iCs/>
                <w:color w:val="000000" w:themeColor="text1"/>
                <w:lang w:val="en-US" w:eastAsia="en-GB"/>
              </w:rPr>
              <w:t>n</w:t>
            </w:r>
            <w:r w:rsidR="003B6533" w:rsidRPr="00D92281">
              <w:rPr>
                <w:rFonts w:eastAsia="Arial" w:cs="Arial"/>
                <w:i/>
                <w:iCs/>
                <w:color w:val="000000" w:themeColor="text1"/>
                <w:lang w:val="en-US" w:eastAsia="en-GB"/>
              </w:rPr>
              <w:t xml:space="preserve"> </w:t>
            </w:r>
            <w:r w:rsidR="00576050">
              <w:rPr>
                <w:rFonts w:eastAsia="Arial" w:cs="Arial"/>
                <w:color w:val="000000" w:themeColor="text1"/>
                <w:lang w:val="en-US" w:eastAsia="en-GB"/>
              </w:rPr>
              <w:t>(%)</w:t>
            </w:r>
          </w:p>
        </w:tc>
        <w:tc>
          <w:tcPr>
            <w:tcW w:w="2948" w:type="dxa"/>
            <w:tcBorders>
              <w:top w:val="nil"/>
              <w:left w:val="nil"/>
              <w:bottom w:val="nil"/>
              <w:right w:val="nil"/>
            </w:tcBorders>
            <w:shd w:val="clear" w:color="auto" w:fill="auto"/>
            <w:noWrap/>
            <w:vAlign w:val="center"/>
          </w:tcPr>
          <w:p w14:paraId="2A8DDF91" w14:textId="77777777" w:rsidR="00E605F1" w:rsidRPr="00A30296" w:rsidRDefault="00E605F1" w:rsidP="00E605F1">
            <w:pPr>
              <w:spacing w:after="0" w:line="240" w:lineRule="auto"/>
              <w:jc w:val="center"/>
              <w:rPr>
                <w:rFonts w:eastAsia="Arial" w:cs="Arial"/>
                <w:color w:val="000000" w:themeColor="text1"/>
                <w:lang w:val="en-US" w:eastAsia="en-GB"/>
              </w:rPr>
            </w:pPr>
            <w:r w:rsidRPr="00A30296">
              <w:rPr>
                <w:rFonts w:eastAsia="Arial" w:cs="Arial"/>
                <w:color w:val="000000" w:themeColor="text1"/>
                <w:lang w:val="en-US" w:eastAsia="en-GB"/>
              </w:rPr>
              <w:t>442 (68.1)</w:t>
            </w:r>
          </w:p>
        </w:tc>
      </w:tr>
      <w:tr w:rsidR="00E605F1" w:rsidRPr="00901563" w14:paraId="0C3E2F27" w14:textId="77777777" w:rsidTr="15FCF037">
        <w:trPr>
          <w:trHeight w:val="311"/>
        </w:trPr>
        <w:tc>
          <w:tcPr>
            <w:tcW w:w="3991" w:type="dxa"/>
            <w:tcBorders>
              <w:top w:val="nil"/>
              <w:left w:val="nil"/>
              <w:bottom w:val="nil"/>
              <w:right w:val="nil"/>
            </w:tcBorders>
            <w:shd w:val="clear" w:color="auto" w:fill="auto"/>
            <w:noWrap/>
            <w:vAlign w:val="center"/>
          </w:tcPr>
          <w:p w14:paraId="2092B5EC" w14:textId="09BBE306" w:rsidR="00E605F1" w:rsidRPr="00A30296" w:rsidRDefault="00E605F1" w:rsidP="00E605F1">
            <w:pPr>
              <w:spacing w:after="0" w:line="240" w:lineRule="auto"/>
              <w:jc w:val="right"/>
              <w:rPr>
                <w:rFonts w:eastAsia="Arial" w:cs="Arial"/>
                <w:color w:val="000000" w:themeColor="text1"/>
                <w:lang w:val="en-US" w:eastAsia="en-GB"/>
              </w:rPr>
            </w:pPr>
            <w:r w:rsidRPr="00A30296">
              <w:rPr>
                <w:rFonts w:eastAsia="Arial" w:cs="Arial"/>
                <w:color w:val="000000" w:themeColor="text1"/>
                <w:lang w:val="en-US" w:eastAsia="en-GB"/>
              </w:rPr>
              <w:t>Missing</w:t>
            </w:r>
            <w:r w:rsidR="00576050">
              <w:rPr>
                <w:rFonts w:eastAsia="Arial" w:cs="Arial"/>
                <w:color w:val="000000" w:themeColor="text1"/>
                <w:lang w:val="en-US" w:eastAsia="en-GB"/>
              </w:rPr>
              <w:t xml:space="preserve">, </w:t>
            </w:r>
            <w:r w:rsidR="00576050" w:rsidRPr="00D92281">
              <w:rPr>
                <w:rFonts w:eastAsia="Arial" w:cs="Arial"/>
                <w:i/>
                <w:iCs/>
                <w:color w:val="000000" w:themeColor="text1"/>
                <w:lang w:val="en-US" w:eastAsia="en-GB"/>
              </w:rPr>
              <w:t>n</w:t>
            </w:r>
            <w:r w:rsidR="003B6533" w:rsidRPr="00D92281">
              <w:rPr>
                <w:rFonts w:eastAsia="Arial" w:cs="Arial"/>
                <w:i/>
                <w:iCs/>
                <w:color w:val="000000" w:themeColor="text1"/>
                <w:lang w:val="en-US" w:eastAsia="en-GB"/>
              </w:rPr>
              <w:t xml:space="preserve"> </w:t>
            </w:r>
            <w:r w:rsidR="00576050">
              <w:rPr>
                <w:rFonts w:eastAsia="Arial" w:cs="Arial"/>
                <w:color w:val="000000" w:themeColor="text1"/>
                <w:lang w:val="en-US" w:eastAsia="en-GB"/>
              </w:rPr>
              <w:t>(%)</w:t>
            </w:r>
          </w:p>
        </w:tc>
        <w:tc>
          <w:tcPr>
            <w:tcW w:w="2948" w:type="dxa"/>
            <w:tcBorders>
              <w:top w:val="nil"/>
              <w:left w:val="nil"/>
              <w:bottom w:val="nil"/>
              <w:right w:val="nil"/>
            </w:tcBorders>
            <w:shd w:val="clear" w:color="auto" w:fill="auto"/>
            <w:noWrap/>
            <w:vAlign w:val="center"/>
          </w:tcPr>
          <w:p w14:paraId="3759D49C" w14:textId="77777777" w:rsidR="00E605F1" w:rsidRPr="00A30296" w:rsidRDefault="00E605F1" w:rsidP="00E605F1">
            <w:pPr>
              <w:spacing w:after="0" w:line="240" w:lineRule="auto"/>
              <w:jc w:val="center"/>
              <w:rPr>
                <w:rFonts w:eastAsia="Arial" w:cs="Arial"/>
                <w:color w:val="000000" w:themeColor="text1"/>
                <w:lang w:val="en-US" w:eastAsia="en-GB"/>
              </w:rPr>
            </w:pPr>
            <w:r w:rsidRPr="00A30296">
              <w:rPr>
                <w:rFonts w:eastAsia="Arial" w:cs="Arial"/>
                <w:color w:val="000000" w:themeColor="text1"/>
                <w:lang w:val="en-US" w:eastAsia="en-GB"/>
              </w:rPr>
              <w:t>0 (0.0)</w:t>
            </w:r>
          </w:p>
        </w:tc>
      </w:tr>
      <w:tr w:rsidR="00E605F1" w:rsidRPr="00901563" w14:paraId="3A179298" w14:textId="77777777" w:rsidTr="15FCF037">
        <w:trPr>
          <w:trHeight w:val="311"/>
        </w:trPr>
        <w:tc>
          <w:tcPr>
            <w:tcW w:w="3991" w:type="dxa"/>
            <w:tcBorders>
              <w:top w:val="nil"/>
              <w:left w:val="nil"/>
              <w:bottom w:val="nil"/>
              <w:right w:val="nil"/>
            </w:tcBorders>
            <w:shd w:val="clear" w:color="auto" w:fill="auto"/>
            <w:noWrap/>
            <w:vAlign w:val="bottom"/>
            <w:hideMark/>
          </w:tcPr>
          <w:p w14:paraId="48A3B3C6" w14:textId="77777777" w:rsidR="00E605F1" w:rsidRPr="00A30296" w:rsidRDefault="00E605F1" w:rsidP="00E605F1">
            <w:pPr>
              <w:spacing w:after="0" w:line="240" w:lineRule="auto"/>
              <w:rPr>
                <w:rFonts w:eastAsia="Arial" w:cs="Arial"/>
                <w:color w:val="000000"/>
                <w:lang w:val="en-US" w:eastAsia="en-GB"/>
              </w:rPr>
            </w:pPr>
            <w:r w:rsidRPr="00A30296">
              <w:rPr>
                <w:rFonts w:eastAsia="Arial" w:cs="Arial"/>
                <w:color w:val="000000" w:themeColor="text1"/>
                <w:lang w:val="en-US" w:eastAsia="en-GB"/>
              </w:rPr>
              <w:t>Age (years)</w:t>
            </w:r>
          </w:p>
        </w:tc>
        <w:tc>
          <w:tcPr>
            <w:tcW w:w="2948" w:type="dxa"/>
            <w:tcBorders>
              <w:top w:val="nil"/>
              <w:left w:val="nil"/>
              <w:bottom w:val="nil"/>
              <w:right w:val="nil"/>
            </w:tcBorders>
            <w:shd w:val="clear" w:color="auto" w:fill="auto"/>
            <w:noWrap/>
            <w:vAlign w:val="bottom"/>
            <w:hideMark/>
          </w:tcPr>
          <w:p w14:paraId="4B348D25" w14:textId="77777777" w:rsidR="00E605F1" w:rsidRPr="00A30296" w:rsidRDefault="00E605F1" w:rsidP="00E605F1">
            <w:pPr>
              <w:spacing w:after="0" w:line="240" w:lineRule="auto"/>
              <w:jc w:val="center"/>
              <w:rPr>
                <w:rFonts w:eastAsia="Arial" w:cs="Arial"/>
                <w:color w:val="000000"/>
                <w:lang w:val="en-US" w:eastAsia="en-GB"/>
              </w:rPr>
            </w:pPr>
          </w:p>
        </w:tc>
      </w:tr>
      <w:tr w:rsidR="00E605F1" w:rsidRPr="00901563" w14:paraId="3F22B360" w14:textId="77777777" w:rsidTr="15FCF037">
        <w:trPr>
          <w:trHeight w:val="311"/>
        </w:trPr>
        <w:tc>
          <w:tcPr>
            <w:tcW w:w="3991" w:type="dxa"/>
            <w:tcBorders>
              <w:top w:val="nil"/>
              <w:left w:val="nil"/>
              <w:bottom w:val="nil"/>
              <w:right w:val="nil"/>
            </w:tcBorders>
            <w:shd w:val="clear" w:color="auto" w:fill="auto"/>
            <w:noWrap/>
            <w:vAlign w:val="bottom"/>
            <w:hideMark/>
          </w:tcPr>
          <w:p w14:paraId="355F9601" w14:textId="08011FA5" w:rsidR="00E605F1" w:rsidRPr="00A30296" w:rsidRDefault="00E605F1" w:rsidP="00E605F1">
            <w:pPr>
              <w:spacing w:after="0" w:line="240" w:lineRule="auto"/>
              <w:jc w:val="right"/>
              <w:rPr>
                <w:rFonts w:eastAsia="Arial" w:cs="Arial"/>
                <w:color w:val="000000" w:themeColor="text1"/>
                <w:lang w:val="en-US" w:eastAsia="en-GB"/>
              </w:rPr>
            </w:pPr>
            <w:r w:rsidRPr="00A30296">
              <w:rPr>
                <w:rFonts w:eastAsia="Arial" w:cs="Arial"/>
                <w:color w:val="000000" w:themeColor="text1"/>
                <w:lang w:val="en-US" w:eastAsia="en-GB"/>
              </w:rPr>
              <w:t>&lt; 55 years</w:t>
            </w:r>
            <w:r w:rsidR="003B6533">
              <w:rPr>
                <w:rFonts w:eastAsia="Arial" w:cs="Arial"/>
                <w:color w:val="000000" w:themeColor="text1"/>
                <w:lang w:val="en-US" w:eastAsia="en-GB"/>
              </w:rPr>
              <w:t xml:space="preserve">, </w:t>
            </w:r>
            <w:r w:rsidR="003B6533" w:rsidRPr="00D92281">
              <w:rPr>
                <w:rFonts w:eastAsia="Arial" w:cs="Arial"/>
                <w:i/>
                <w:iCs/>
                <w:color w:val="000000" w:themeColor="text1"/>
                <w:lang w:val="en-US" w:eastAsia="en-GB"/>
              </w:rPr>
              <w:t>n</w:t>
            </w:r>
            <w:r w:rsidR="003B6533">
              <w:rPr>
                <w:rFonts w:eastAsia="Arial" w:cs="Arial"/>
                <w:color w:val="000000" w:themeColor="text1"/>
                <w:lang w:val="en-US" w:eastAsia="en-GB"/>
              </w:rPr>
              <w:t xml:space="preserve"> (%)</w:t>
            </w:r>
          </w:p>
        </w:tc>
        <w:tc>
          <w:tcPr>
            <w:tcW w:w="2948" w:type="dxa"/>
            <w:tcBorders>
              <w:top w:val="nil"/>
              <w:left w:val="nil"/>
              <w:bottom w:val="nil"/>
              <w:right w:val="nil"/>
            </w:tcBorders>
            <w:shd w:val="clear" w:color="auto" w:fill="auto"/>
            <w:noWrap/>
            <w:vAlign w:val="bottom"/>
            <w:hideMark/>
          </w:tcPr>
          <w:p w14:paraId="2F0A7477" w14:textId="77777777" w:rsidR="00E605F1" w:rsidRPr="00A30296" w:rsidRDefault="00E605F1" w:rsidP="00E605F1">
            <w:pPr>
              <w:spacing w:after="0" w:line="240" w:lineRule="auto"/>
              <w:jc w:val="center"/>
              <w:rPr>
                <w:rFonts w:eastAsia="Arial" w:cs="Arial"/>
                <w:color w:val="000000" w:themeColor="text1"/>
                <w:lang w:val="en-US" w:eastAsia="en-GB"/>
              </w:rPr>
            </w:pPr>
            <w:r w:rsidRPr="00A30296">
              <w:rPr>
                <w:rFonts w:eastAsia="Arial" w:cs="Arial"/>
                <w:color w:val="000000" w:themeColor="text1"/>
                <w:lang w:val="en-US" w:eastAsia="en-GB"/>
              </w:rPr>
              <w:t>383 (59.0)</w:t>
            </w:r>
          </w:p>
        </w:tc>
      </w:tr>
      <w:tr w:rsidR="00E605F1" w:rsidRPr="00901563" w14:paraId="237EE52F" w14:textId="77777777" w:rsidTr="15FCF037">
        <w:trPr>
          <w:trHeight w:val="311"/>
        </w:trPr>
        <w:tc>
          <w:tcPr>
            <w:tcW w:w="3991" w:type="dxa"/>
            <w:tcBorders>
              <w:top w:val="nil"/>
              <w:left w:val="nil"/>
              <w:bottom w:val="nil"/>
              <w:right w:val="nil"/>
            </w:tcBorders>
            <w:shd w:val="clear" w:color="auto" w:fill="auto"/>
            <w:noWrap/>
            <w:vAlign w:val="bottom"/>
          </w:tcPr>
          <w:p w14:paraId="314841EB" w14:textId="2E27B4D7" w:rsidR="00E605F1" w:rsidRPr="00A30296" w:rsidRDefault="00E605F1" w:rsidP="00E605F1">
            <w:pPr>
              <w:spacing w:after="0" w:line="240" w:lineRule="auto"/>
              <w:jc w:val="right"/>
              <w:rPr>
                <w:rFonts w:eastAsia="Arial" w:cs="Arial"/>
                <w:color w:val="000000" w:themeColor="text1"/>
                <w:lang w:val="en-US" w:eastAsia="en-GB"/>
              </w:rPr>
            </w:pPr>
            <w:r w:rsidRPr="00A30296">
              <w:rPr>
                <w:rFonts w:eastAsia="Arial" w:cs="Arial"/>
                <w:color w:val="000000" w:themeColor="text1"/>
                <w:lang w:val="en-US" w:eastAsia="en-GB"/>
              </w:rPr>
              <w:t>≥ 55 years</w:t>
            </w:r>
            <w:r w:rsidR="003B6533">
              <w:rPr>
                <w:rFonts w:eastAsia="Arial" w:cs="Arial"/>
                <w:color w:val="000000" w:themeColor="text1"/>
                <w:lang w:val="en-US" w:eastAsia="en-GB"/>
              </w:rPr>
              <w:t xml:space="preserve">, </w:t>
            </w:r>
            <w:r w:rsidR="003B6533" w:rsidRPr="00D92281">
              <w:rPr>
                <w:rFonts w:eastAsia="Arial" w:cs="Arial"/>
                <w:i/>
                <w:iCs/>
                <w:color w:val="000000" w:themeColor="text1"/>
                <w:lang w:val="en-US" w:eastAsia="en-GB"/>
              </w:rPr>
              <w:t>n</w:t>
            </w:r>
            <w:r w:rsidR="003B6533">
              <w:rPr>
                <w:rFonts w:eastAsia="Arial" w:cs="Arial"/>
                <w:color w:val="000000" w:themeColor="text1"/>
                <w:lang w:val="en-US" w:eastAsia="en-GB"/>
              </w:rPr>
              <w:t xml:space="preserve"> (%)</w:t>
            </w:r>
          </w:p>
        </w:tc>
        <w:tc>
          <w:tcPr>
            <w:tcW w:w="2948" w:type="dxa"/>
            <w:tcBorders>
              <w:top w:val="nil"/>
              <w:left w:val="nil"/>
              <w:bottom w:val="nil"/>
              <w:right w:val="nil"/>
            </w:tcBorders>
            <w:shd w:val="clear" w:color="auto" w:fill="auto"/>
            <w:noWrap/>
            <w:vAlign w:val="bottom"/>
          </w:tcPr>
          <w:p w14:paraId="3C159842" w14:textId="77777777" w:rsidR="00E605F1" w:rsidRPr="00A30296" w:rsidRDefault="00E605F1" w:rsidP="00E605F1">
            <w:pPr>
              <w:spacing w:after="0" w:line="240" w:lineRule="auto"/>
              <w:jc w:val="center"/>
              <w:rPr>
                <w:rFonts w:eastAsia="Arial" w:cs="Arial"/>
                <w:color w:val="000000" w:themeColor="text1"/>
                <w:lang w:val="en-US" w:eastAsia="en-GB"/>
              </w:rPr>
            </w:pPr>
            <w:r w:rsidRPr="00A30296">
              <w:rPr>
                <w:rFonts w:eastAsia="Arial" w:cs="Arial"/>
                <w:color w:val="000000" w:themeColor="text1"/>
                <w:lang w:val="en-US" w:eastAsia="en-GB"/>
              </w:rPr>
              <w:t>266 (41.0)</w:t>
            </w:r>
          </w:p>
        </w:tc>
      </w:tr>
      <w:tr w:rsidR="00E605F1" w14:paraId="42C8C3AB" w14:textId="77777777" w:rsidTr="15FCF037">
        <w:trPr>
          <w:trHeight w:val="311"/>
        </w:trPr>
        <w:tc>
          <w:tcPr>
            <w:tcW w:w="3991" w:type="dxa"/>
            <w:tcBorders>
              <w:top w:val="nil"/>
              <w:left w:val="nil"/>
              <w:bottom w:val="nil"/>
              <w:right w:val="nil"/>
            </w:tcBorders>
            <w:shd w:val="clear" w:color="auto" w:fill="auto"/>
            <w:noWrap/>
            <w:vAlign w:val="bottom"/>
          </w:tcPr>
          <w:p w14:paraId="562B014F" w14:textId="445162EA" w:rsidR="00E605F1" w:rsidRPr="00A30296" w:rsidRDefault="00E605F1" w:rsidP="00E605F1">
            <w:pPr>
              <w:spacing w:after="0" w:line="240" w:lineRule="auto"/>
              <w:jc w:val="right"/>
              <w:rPr>
                <w:rFonts w:eastAsia="Arial" w:cs="Arial"/>
                <w:color w:val="000000" w:themeColor="text1"/>
                <w:lang w:val="en-US" w:eastAsia="en-GB"/>
              </w:rPr>
            </w:pPr>
            <w:r w:rsidRPr="00A30296">
              <w:rPr>
                <w:rFonts w:eastAsia="Arial" w:cs="Arial"/>
                <w:color w:val="000000" w:themeColor="text1"/>
                <w:lang w:val="en-US" w:eastAsia="en-GB"/>
              </w:rPr>
              <w:t>Missing</w:t>
            </w:r>
            <w:r w:rsidR="003B6533">
              <w:rPr>
                <w:rFonts w:eastAsia="Arial" w:cs="Arial"/>
                <w:color w:val="000000" w:themeColor="text1"/>
                <w:lang w:val="en-US" w:eastAsia="en-GB"/>
              </w:rPr>
              <w:t xml:space="preserve">, </w:t>
            </w:r>
            <w:r w:rsidR="003B6533" w:rsidRPr="00D92281">
              <w:rPr>
                <w:rFonts w:eastAsia="Arial" w:cs="Arial"/>
                <w:i/>
                <w:iCs/>
                <w:color w:val="000000" w:themeColor="text1"/>
                <w:lang w:val="en-US" w:eastAsia="en-GB"/>
              </w:rPr>
              <w:t>n</w:t>
            </w:r>
            <w:r w:rsidR="003B6533">
              <w:rPr>
                <w:rFonts w:eastAsia="Arial" w:cs="Arial"/>
                <w:color w:val="000000" w:themeColor="text1"/>
                <w:lang w:val="en-US" w:eastAsia="en-GB"/>
              </w:rPr>
              <w:t xml:space="preserve"> (%)</w:t>
            </w:r>
          </w:p>
        </w:tc>
        <w:tc>
          <w:tcPr>
            <w:tcW w:w="2948" w:type="dxa"/>
            <w:tcBorders>
              <w:top w:val="nil"/>
              <w:left w:val="nil"/>
              <w:bottom w:val="nil"/>
              <w:right w:val="nil"/>
            </w:tcBorders>
            <w:shd w:val="clear" w:color="auto" w:fill="auto"/>
            <w:noWrap/>
            <w:vAlign w:val="bottom"/>
          </w:tcPr>
          <w:p w14:paraId="4ADE073E" w14:textId="77777777" w:rsidR="00E605F1" w:rsidRPr="00A30296" w:rsidRDefault="00E605F1" w:rsidP="00E605F1">
            <w:pPr>
              <w:spacing w:after="0" w:line="240" w:lineRule="auto"/>
              <w:jc w:val="center"/>
              <w:rPr>
                <w:rFonts w:eastAsia="Arial" w:cs="Arial"/>
                <w:color w:val="000000" w:themeColor="text1"/>
                <w:lang w:val="en-US" w:eastAsia="en-GB"/>
              </w:rPr>
            </w:pPr>
            <w:r w:rsidRPr="00A30296">
              <w:rPr>
                <w:rFonts w:eastAsia="Arial" w:cs="Arial"/>
                <w:color w:val="000000" w:themeColor="text1"/>
                <w:lang w:val="en-US" w:eastAsia="en-GB"/>
              </w:rPr>
              <w:t>0 (0.0)</w:t>
            </w:r>
          </w:p>
        </w:tc>
      </w:tr>
      <w:tr w:rsidR="00E605F1" w:rsidRPr="00901563" w14:paraId="5089375E" w14:textId="77777777" w:rsidTr="15FCF037">
        <w:trPr>
          <w:trHeight w:val="311"/>
        </w:trPr>
        <w:tc>
          <w:tcPr>
            <w:tcW w:w="3991" w:type="dxa"/>
            <w:tcBorders>
              <w:top w:val="nil"/>
              <w:left w:val="nil"/>
              <w:bottom w:val="nil"/>
              <w:right w:val="nil"/>
            </w:tcBorders>
            <w:shd w:val="clear" w:color="auto" w:fill="auto"/>
            <w:vAlign w:val="center"/>
          </w:tcPr>
          <w:p w14:paraId="2B075169" w14:textId="77777777" w:rsidR="00E605F1" w:rsidRPr="00A30296" w:rsidRDefault="00E605F1" w:rsidP="00E605F1">
            <w:pPr>
              <w:spacing w:after="0" w:line="240" w:lineRule="auto"/>
              <w:rPr>
                <w:rFonts w:eastAsia="Arial" w:cs="Arial"/>
                <w:color w:val="000000"/>
                <w:lang w:val="en-US" w:eastAsia="en-GB"/>
              </w:rPr>
            </w:pPr>
            <w:r w:rsidRPr="00A30296">
              <w:rPr>
                <w:rFonts w:eastAsia="Arial" w:cs="Arial"/>
                <w:color w:val="000000" w:themeColor="text1"/>
                <w:lang w:val="en-US" w:eastAsia="en-GB"/>
              </w:rPr>
              <w:t>History of Rapid Cycling</w:t>
            </w:r>
          </w:p>
        </w:tc>
        <w:tc>
          <w:tcPr>
            <w:tcW w:w="2948" w:type="dxa"/>
            <w:tcBorders>
              <w:top w:val="nil"/>
              <w:left w:val="nil"/>
              <w:bottom w:val="nil"/>
              <w:right w:val="nil"/>
            </w:tcBorders>
            <w:shd w:val="clear" w:color="auto" w:fill="auto"/>
            <w:noWrap/>
            <w:vAlign w:val="center"/>
          </w:tcPr>
          <w:p w14:paraId="52CAFE43" w14:textId="77777777" w:rsidR="00E605F1" w:rsidRPr="00A30296" w:rsidRDefault="00E605F1" w:rsidP="00E605F1">
            <w:pPr>
              <w:spacing w:after="0" w:line="240" w:lineRule="auto"/>
              <w:rPr>
                <w:rFonts w:eastAsia="Arial" w:cs="Arial"/>
                <w:color w:val="000000"/>
                <w:lang w:val="en-US" w:eastAsia="en-GB"/>
              </w:rPr>
            </w:pPr>
          </w:p>
        </w:tc>
      </w:tr>
      <w:tr w:rsidR="00E605F1" w:rsidRPr="00901563" w14:paraId="42302230" w14:textId="77777777" w:rsidTr="15FCF037">
        <w:trPr>
          <w:trHeight w:val="311"/>
        </w:trPr>
        <w:tc>
          <w:tcPr>
            <w:tcW w:w="3991" w:type="dxa"/>
            <w:tcBorders>
              <w:top w:val="nil"/>
              <w:left w:val="nil"/>
              <w:bottom w:val="nil"/>
              <w:right w:val="nil"/>
            </w:tcBorders>
            <w:shd w:val="clear" w:color="auto" w:fill="auto"/>
            <w:vAlign w:val="center"/>
          </w:tcPr>
          <w:p w14:paraId="3B1DE19F" w14:textId="014C7770" w:rsidR="00E605F1" w:rsidRPr="00A30296" w:rsidRDefault="00E605F1" w:rsidP="00E605F1">
            <w:pPr>
              <w:spacing w:after="0" w:line="240" w:lineRule="auto"/>
              <w:jc w:val="right"/>
              <w:rPr>
                <w:rFonts w:eastAsia="Arial" w:cs="Arial"/>
                <w:color w:val="000000"/>
                <w:lang w:val="en-US" w:eastAsia="en-GB"/>
              </w:rPr>
            </w:pPr>
            <w:r w:rsidRPr="00A30296">
              <w:rPr>
                <w:rFonts w:eastAsia="Arial" w:cs="Arial"/>
                <w:color w:val="000000" w:themeColor="text1"/>
                <w:lang w:val="en-US" w:eastAsia="en-GB"/>
              </w:rPr>
              <w:t>No</w:t>
            </w:r>
            <w:r w:rsidR="003B6533">
              <w:rPr>
                <w:rFonts w:eastAsia="Arial" w:cs="Arial"/>
                <w:color w:val="000000" w:themeColor="text1"/>
                <w:lang w:val="en-US" w:eastAsia="en-GB"/>
              </w:rPr>
              <w:t xml:space="preserve">, </w:t>
            </w:r>
            <w:r w:rsidR="003B6533" w:rsidRPr="00D92281">
              <w:rPr>
                <w:rFonts w:eastAsia="Arial" w:cs="Arial"/>
                <w:i/>
                <w:iCs/>
                <w:color w:val="000000" w:themeColor="text1"/>
                <w:lang w:val="en-US" w:eastAsia="en-GB"/>
              </w:rPr>
              <w:t xml:space="preserve">n </w:t>
            </w:r>
            <w:r w:rsidR="003B6533">
              <w:rPr>
                <w:rFonts w:eastAsia="Arial" w:cs="Arial"/>
                <w:color w:val="000000" w:themeColor="text1"/>
                <w:lang w:val="en-US" w:eastAsia="en-GB"/>
              </w:rPr>
              <w:t>(%)</w:t>
            </w:r>
          </w:p>
        </w:tc>
        <w:tc>
          <w:tcPr>
            <w:tcW w:w="2948" w:type="dxa"/>
            <w:tcBorders>
              <w:top w:val="nil"/>
              <w:left w:val="nil"/>
              <w:bottom w:val="nil"/>
              <w:right w:val="nil"/>
            </w:tcBorders>
            <w:shd w:val="clear" w:color="auto" w:fill="auto"/>
            <w:vAlign w:val="center"/>
          </w:tcPr>
          <w:p w14:paraId="04656DC0" w14:textId="77777777" w:rsidR="00E605F1" w:rsidRPr="00A30296" w:rsidRDefault="00E605F1" w:rsidP="00E605F1">
            <w:pPr>
              <w:spacing w:after="0" w:line="240" w:lineRule="auto"/>
              <w:jc w:val="center"/>
              <w:rPr>
                <w:rFonts w:eastAsia="Arial" w:cs="Arial"/>
                <w:color w:val="000000"/>
                <w:lang w:val="en-US" w:eastAsia="en-GB"/>
              </w:rPr>
            </w:pPr>
            <w:r w:rsidRPr="00A30296">
              <w:rPr>
                <w:rFonts w:eastAsia="Arial" w:cs="Arial"/>
                <w:color w:val="000000" w:themeColor="text1"/>
                <w:lang w:val="en-US" w:eastAsia="en-GB"/>
              </w:rPr>
              <w:t>480 (74.0)</w:t>
            </w:r>
          </w:p>
        </w:tc>
      </w:tr>
      <w:tr w:rsidR="00E605F1" w:rsidRPr="00901563" w14:paraId="2BA7A1EC" w14:textId="77777777" w:rsidTr="15FCF037">
        <w:trPr>
          <w:trHeight w:val="311"/>
        </w:trPr>
        <w:tc>
          <w:tcPr>
            <w:tcW w:w="3991" w:type="dxa"/>
            <w:tcBorders>
              <w:top w:val="nil"/>
              <w:left w:val="nil"/>
              <w:bottom w:val="nil"/>
              <w:right w:val="nil"/>
            </w:tcBorders>
            <w:shd w:val="clear" w:color="auto" w:fill="auto"/>
            <w:vAlign w:val="center"/>
          </w:tcPr>
          <w:p w14:paraId="4B9C5132" w14:textId="6D8EC1A7" w:rsidR="00E605F1" w:rsidRPr="00A30296" w:rsidRDefault="00E605F1" w:rsidP="00E605F1">
            <w:pPr>
              <w:spacing w:after="0" w:line="240" w:lineRule="auto"/>
              <w:jc w:val="right"/>
              <w:rPr>
                <w:rFonts w:eastAsia="Arial" w:cs="Arial"/>
                <w:color w:val="000000"/>
                <w:lang w:val="en-US" w:eastAsia="en-GB"/>
              </w:rPr>
            </w:pPr>
            <w:r w:rsidRPr="00A30296">
              <w:rPr>
                <w:rFonts w:eastAsia="Arial" w:cs="Arial"/>
                <w:color w:val="000000" w:themeColor="text1"/>
                <w:lang w:val="en-US" w:eastAsia="en-GB"/>
              </w:rPr>
              <w:t>Yes</w:t>
            </w:r>
            <w:r w:rsidR="003B6533">
              <w:rPr>
                <w:rFonts w:eastAsia="Arial" w:cs="Arial"/>
                <w:color w:val="000000" w:themeColor="text1"/>
                <w:lang w:val="en-US" w:eastAsia="en-GB"/>
              </w:rPr>
              <w:t xml:space="preserve">, </w:t>
            </w:r>
            <w:r w:rsidR="003B6533" w:rsidRPr="00D92281">
              <w:rPr>
                <w:rFonts w:eastAsia="Arial" w:cs="Arial"/>
                <w:i/>
                <w:iCs/>
                <w:color w:val="000000" w:themeColor="text1"/>
                <w:lang w:val="en-US" w:eastAsia="en-GB"/>
              </w:rPr>
              <w:t>n</w:t>
            </w:r>
            <w:r w:rsidR="003B6533">
              <w:rPr>
                <w:rFonts w:eastAsia="Arial" w:cs="Arial"/>
                <w:color w:val="000000" w:themeColor="text1"/>
                <w:lang w:val="en-US" w:eastAsia="en-GB"/>
              </w:rPr>
              <w:t xml:space="preserve"> (%)</w:t>
            </w:r>
          </w:p>
        </w:tc>
        <w:tc>
          <w:tcPr>
            <w:tcW w:w="2948" w:type="dxa"/>
            <w:tcBorders>
              <w:top w:val="nil"/>
              <w:left w:val="nil"/>
              <w:bottom w:val="nil"/>
              <w:right w:val="nil"/>
            </w:tcBorders>
            <w:shd w:val="clear" w:color="auto" w:fill="auto"/>
            <w:vAlign w:val="center"/>
          </w:tcPr>
          <w:p w14:paraId="46E3C920" w14:textId="77777777" w:rsidR="00E605F1" w:rsidRPr="00A30296" w:rsidRDefault="00E605F1" w:rsidP="00E605F1">
            <w:pPr>
              <w:spacing w:after="0" w:line="240" w:lineRule="auto"/>
              <w:jc w:val="center"/>
              <w:rPr>
                <w:rFonts w:eastAsia="Arial" w:cs="Arial"/>
                <w:color w:val="000000"/>
                <w:lang w:val="en-US" w:eastAsia="en-GB"/>
              </w:rPr>
            </w:pPr>
            <w:r w:rsidRPr="00A30296">
              <w:rPr>
                <w:rFonts w:eastAsia="Arial" w:cs="Arial"/>
                <w:color w:val="000000" w:themeColor="text1"/>
                <w:lang w:val="en-US" w:eastAsia="en-GB"/>
              </w:rPr>
              <w:t>151 (23.3)</w:t>
            </w:r>
          </w:p>
        </w:tc>
      </w:tr>
      <w:tr w:rsidR="00E605F1" w:rsidRPr="00901563" w14:paraId="49B9D0CF" w14:textId="77777777" w:rsidTr="15FCF037">
        <w:trPr>
          <w:trHeight w:val="311"/>
        </w:trPr>
        <w:tc>
          <w:tcPr>
            <w:tcW w:w="3991" w:type="dxa"/>
            <w:tcBorders>
              <w:top w:val="nil"/>
              <w:left w:val="nil"/>
              <w:bottom w:val="nil"/>
              <w:right w:val="nil"/>
            </w:tcBorders>
            <w:shd w:val="clear" w:color="auto" w:fill="auto"/>
            <w:vAlign w:val="center"/>
          </w:tcPr>
          <w:p w14:paraId="58FBB7A5" w14:textId="18A805D4" w:rsidR="00E605F1" w:rsidRPr="00A30296" w:rsidRDefault="00E605F1" w:rsidP="00E605F1">
            <w:pPr>
              <w:spacing w:after="0" w:line="240" w:lineRule="auto"/>
              <w:jc w:val="right"/>
              <w:rPr>
                <w:rFonts w:eastAsia="Arial" w:cs="Arial"/>
                <w:color w:val="000000"/>
                <w:lang w:val="en-US" w:eastAsia="en-GB"/>
              </w:rPr>
            </w:pPr>
            <w:r w:rsidRPr="00A30296">
              <w:rPr>
                <w:rFonts w:eastAsia="Arial" w:cs="Arial"/>
                <w:color w:val="000000" w:themeColor="text1"/>
                <w:lang w:val="en-US" w:eastAsia="en-GB"/>
              </w:rPr>
              <w:t>Missing</w:t>
            </w:r>
            <w:r w:rsidR="003B6533">
              <w:rPr>
                <w:rFonts w:eastAsia="Arial" w:cs="Arial"/>
                <w:color w:val="000000" w:themeColor="text1"/>
                <w:lang w:val="en-US" w:eastAsia="en-GB"/>
              </w:rPr>
              <w:t xml:space="preserve">, </w:t>
            </w:r>
            <w:r w:rsidR="003B6533" w:rsidRPr="00D92281">
              <w:rPr>
                <w:rFonts w:eastAsia="Arial" w:cs="Arial"/>
                <w:i/>
                <w:iCs/>
                <w:color w:val="000000" w:themeColor="text1"/>
                <w:lang w:val="en-US" w:eastAsia="en-GB"/>
              </w:rPr>
              <w:t>n</w:t>
            </w:r>
            <w:r w:rsidR="003B6533">
              <w:rPr>
                <w:rFonts w:eastAsia="Arial" w:cs="Arial"/>
                <w:color w:val="000000" w:themeColor="text1"/>
                <w:lang w:val="en-US" w:eastAsia="en-GB"/>
              </w:rPr>
              <w:t xml:space="preserve"> (%)</w:t>
            </w:r>
          </w:p>
        </w:tc>
        <w:tc>
          <w:tcPr>
            <w:tcW w:w="2948" w:type="dxa"/>
            <w:tcBorders>
              <w:top w:val="nil"/>
              <w:left w:val="nil"/>
              <w:bottom w:val="nil"/>
              <w:right w:val="nil"/>
            </w:tcBorders>
            <w:shd w:val="clear" w:color="auto" w:fill="auto"/>
            <w:vAlign w:val="center"/>
          </w:tcPr>
          <w:p w14:paraId="4BC117C5" w14:textId="77777777" w:rsidR="00E605F1" w:rsidRPr="00A30296" w:rsidRDefault="00E605F1" w:rsidP="00E605F1">
            <w:pPr>
              <w:spacing w:after="0" w:line="240" w:lineRule="auto"/>
              <w:jc w:val="center"/>
              <w:rPr>
                <w:rFonts w:eastAsia="Arial" w:cs="Arial"/>
                <w:color w:val="000000"/>
                <w:lang w:val="en-US" w:eastAsia="en-GB"/>
              </w:rPr>
            </w:pPr>
            <w:r w:rsidRPr="00A30296">
              <w:rPr>
                <w:rFonts w:eastAsia="Arial" w:cs="Arial"/>
                <w:color w:val="000000" w:themeColor="text1"/>
                <w:lang w:val="en-US" w:eastAsia="en-GB"/>
              </w:rPr>
              <w:t>18 (2.8)</w:t>
            </w:r>
          </w:p>
        </w:tc>
      </w:tr>
      <w:tr w:rsidR="00E605F1" w:rsidRPr="00901563" w14:paraId="3E48CC42" w14:textId="77777777" w:rsidTr="15FCF037">
        <w:trPr>
          <w:trHeight w:val="311"/>
        </w:trPr>
        <w:tc>
          <w:tcPr>
            <w:tcW w:w="3991" w:type="dxa"/>
            <w:tcBorders>
              <w:top w:val="nil"/>
              <w:left w:val="nil"/>
              <w:bottom w:val="nil"/>
              <w:right w:val="nil"/>
            </w:tcBorders>
            <w:shd w:val="clear" w:color="auto" w:fill="auto"/>
            <w:vAlign w:val="center"/>
            <w:hideMark/>
          </w:tcPr>
          <w:p w14:paraId="788C72C8" w14:textId="77777777" w:rsidR="00E605F1" w:rsidRPr="00A30296" w:rsidRDefault="00E605F1" w:rsidP="00E605F1">
            <w:pPr>
              <w:spacing w:after="0" w:line="240" w:lineRule="auto"/>
              <w:rPr>
                <w:rFonts w:eastAsia="Arial" w:cs="Arial"/>
                <w:color w:val="000000"/>
                <w:lang w:val="en-US" w:eastAsia="en-GB"/>
              </w:rPr>
            </w:pPr>
            <w:r w:rsidRPr="00A30296">
              <w:rPr>
                <w:rFonts w:eastAsia="Arial" w:cs="Arial"/>
                <w:color w:val="000000" w:themeColor="text1"/>
                <w:lang w:val="en-US" w:eastAsia="en-GB"/>
              </w:rPr>
              <w:t>Education</w:t>
            </w:r>
          </w:p>
        </w:tc>
        <w:tc>
          <w:tcPr>
            <w:tcW w:w="2948" w:type="dxa"/>
            <w:tcBorders>
              <w:top w:val="nil"/>
              <w:left w:val="nil"/>
              <w:bottom w:val="nil"/>
              <w:right w:val="nil"/>
            </w:tcBorders>
            <w:shd w:val="clear" w:color="auto" w:fill="auto"/>
            <w:vAlign w:val="center"/>
            <w:hideMark/>
          </w:tcPr>
          <w:p w14:paraId="3F1C5DD7" w14:textId="77777777" w:rsidR="00E605F1" w:rsidRPr="00A30296" w:rsidRDefault="00E605F1" w:rsidP="00E605F1">
            <w:pPr>
              <w:spacing w:after="0" w:line="240" w:lineRule="auto"/>
              <w:rPr>
                <w:rFonts w:eastAsia="Arial" w:cs="Arial"/>
                <w:color w:val="000000"/>
                <w:lang w:val="en-US" w:eastAsia="en-GB"/>
              </w:rPr>
            </w:pPr>
          </w:p>
        </w:tc>
      </w:tr>
      <w:tr w:rsidR="00E605F1" w:rsidRPr="00901563" w14:paraId="3FAF2A96" w14:textId="77777777" w:rsidTr="15FCF037">
        <w:trPr>
          <w:trHeight w:val="311"/>
        </w:trPr>
        <w:tc>
          <w:tcPr>
            <w:tcW w:w="3991" w:type="dxa"/>
            <w:tcBorders>
              <w:top w:val="nil"/>
              <w:left w:val="nil"/>
              <w:bottom w:val="nil"/>
              <w:right w:val="nil"/>
            </w:tcBorders>
            <w:shd w:val="clear" w:color="auto" w:fill="auto"/>
            <w:vAlign w:val="center"/>
            <w:hideMark/>
          </w:tcPr>
          <w:p w14:paraId="09D0E0F0" w14:textId="00F45316" w:rsidR="00E605F1" w:rsidRPr="00A30296" w:rsidRDefault="00E605F1" w:rsidP="00E605F1">
            <w:pPr>
              <w:spacing w:after="0" w:line="240" w:lineRule="auto"/>
              <w:jc w:val="right"/>
              <w:rPr>
                <w:rFonts w:eastAsia="Arial" w:cs="Arial"/>
                <w:color w:val="000000"/>
                <w:lang w:val="en-US" w:eastAsia="en-GB"/>
              </w:rPr>
            </w:pPr>
            <w:r w:rsidRPr="00A30296">
              <w:rPr>
                <w:rFonts w:eastAsia="Arial" w:cs="Arial"/>
                <w:color w:val="000000" w:themeColor="text1"/>
                <w:lang w:val="en-US" w:eastAsia="en-GB"/>
              </w:rPr>
              <w:t>No Higher Education</w:t>
            </w:r>
            <w:r w:rsidR="003B6533">
              <w:rPr>
                <w:rFonts w:eastAsia="Arial" w:cs="Arial"/>
                <w:color w:val="000000" w:themeColor="text1"/>
                <w:lang w:val="en-US" w:eastAsia="en-GB"/>
              </w:rPr>
              <w:t xml:space="preserve">, </w:t>
            </w:r>
            <w:r w:rsidR="003B6533" w:rsidRPr="00D92281">
              <w:rPr>
                <w:rFonts w:eastAsia="Arial" w:cs="Arial"/>
                <w:i/>
                <w:iCs/>
                <w:color w:val="000000" w:themeColor="text1"/>
                <w:lang w:val="en-US" w:eastAsia="en-GB"/>
              </w:rPr>
              <w:t>n</w:t>
            </w:r>
            <w:r w:rsidR="003B6533">
              <w:rPr>
                <w:rFonts w:eastAsia="Arial" w:cs="Arial"/>
                <w:color w:val="000000" w:themeColor="text1"/>
                <w:lang w:val="en-US" w:eastAsia="en-GB"/>
              </w:rPr>
              <w:t xml:space="preserve"> (%)</w:t>
            </w:r>
          </w:p>
        </w:tc>
        <w:tc>
          <w:tcPr>
            <w:tcW w:w="2948" w:type="dxa"/>
            <w:tcBorders>
              <w:top w:val="nil"/>
              <w:left w:val="nil"/>
              <w:bottom w:val="nil"/>
              <w:right w:val="nil"/>
            </w:tcBorders>
            <w:shd w:val="clear" w:color="auto" w:fill="auto"/>
            <w:vAlign w:val="center"/>
            <w:hideMark/>
          </w:tcPr>
          <w:p w14:paraId="2D520C50" w14:textId="77777777" w:rsidR="00E605F1" w:rsidRPr="00A30296" w:rsidRDefault="00E605F1" w:rsidP="00E605F1">
            <w:pPr>
              <w:spacing w:after="0" w:line="240" w:lineRule="auto"/>
              <w:jc w:val="center"/>
              <w:rPr>
                <w:rFonts w:eastAsia="Arial" w:cs="Arial"/>
                <w:color w:val="000000"/>
                <w:lang w:val="en-US" w:eastAsia="en-GB"/>
              </w:rPr>
            </w:pPr>
            <w:r w:rsidRPr="00A30296">
              <w:rPr>
                <w:rFonts w:eastAsia="Arial" w:cs="Arial"/>
                <w:color w:val="000000" w:themeColor="text1"/>
                <w:lang w:val="en-US" w:eastAsia="en-GB"/>
              </w:rPr>
              <w:t>232 (35.7)</w:t>
            </w:r>
          </w:p>
        </w:tc>
      </w:tr>
      <w:tr w:rsidR="00E605F1" w:rsidRPr="00901563" w14:paraId="4EABEB9B" w14:textId="77777777" w:rsidTr="15FCF037">
        <w:trPr>
          <w:trHeight w:val="311"/>
        </w:trPr>
        <w:tc>
          <w:tcPr>
            <w:tcW w:w="3991" w:type="dxa"/>
            <w:tcBorders>
              <w:top w:val="nil"/>
              <w:left w:val="nil"/>
              <w:bottom w:val="nil"/>
              <w:right w:val="nil"/>
            </w:tcBorders>
            <w:shd w:val="clear" w:color="auto" w:fill="auto"/>
            <w:vAlign w:val="center"/>
            <w:hideMark/>
          </w:tcPr>
          <w:p w14:paraId="3E0187F2" w14:textId="382427E4" w:rsidR="00E605F1" w:rsidRPr="00A30296" w:rsidRDefault="00E605F1" w:rsidP="00E605F1">
            <w:pPr>
              <w:spacing w:after="0" w:line="240" w:lineRule="auto"/>
              <w:jc w:val="right"/>
              <w:rPr>
                <w:rFonts w:eastAsia="Arial" w:cs="Arial"/>
                <w:color w:val="000000"/>
                <w:lang w:val="en-US" w:eastAsia="en-GB"/>
              </w:rPr>
            </w:pPr>
            <w:r w:rsidRPr="00A30296">
              <w:rPr>
                <w:rFonts w:eastAsia="Arial" w:cs="Arial"/>
                <w:color w:val="000000" w:themeColor="text1"/>
                <w:lang w:val="en-US" w:eastAsia="en-GB"/>
              </w:rPr>
              <w:t>Higher Education</w:t>
            </w:r>
            <w:r w:rsidR="003B6533">
              <w:rPr>
                <w:rFonts w:eastAsia="Arial" w:cs="Arial"/>
                <w:color w:val="000000" w:themeColor="text1"/>
                <w:lang w:val="en-US" w:eastAsia="en-GB"/>
              </w:rPr>
              <w:t xml:space="preserve">, </w:t>
            </w:r>
            <w:r w:rsidR="003B6533" w:rsidRPr="00D92281">
              <w:rPr>
                <w:rFonts w:eastAsia="Arial" w:cs="Arial"/>
                <w:i/>
                <w:iCs/>
                <w:color w:val="000000" w:themeColor="text1"/>
                <w:lang w:val="en-US" w:eastAsia="en-GB"/>
              </w:rPr>
              <w:t>n</w:t>
            </w:r>
            <w:r w:rsidR="003B6533">
              <w:rPr>
                <w:rFonts w:eastAsia="Arial" w:cs="Arial"/>
                <w:color w:val="000000" w:themeColor="text1"/>
                <w:lang w:val="en-US" w:eastAsia="en-GB"/>
              </w:rPr>
              <w:t xml:space="preserve"> (%)</w:t>
            </w:r>
          </w:p>
        </w:tc>
        <w:tc>
          <w:tcPr>
            <w:tcW w:w="2948" w:type="dxa"/>
            <w:tcBorders>
              <w:top w:val="nil"/>
              <w:left w:val="nil"/>
              <w:bottom w:val="nil"/>
              <w:right w:val="nil"/>
            </w:tcBorders>
            <w:shd w:val="clear" w:color="auto" w:fill="auto"/>
            <w:vAlign w:val="center"/>
            <w:hideMark/>
          </w:tcPr>
          <w:p w14:paraId="5BC92561" w14:textId="77777777" w:rsidR="00E605F1" w:rsidRPr="00A30296" w:rsidRDefault="00E605F1" w:rsidP="00E605F1">
            <w:pPr>
              <w:spacing w:after="0" w:line="240" w:lineRule="auto"/>
              <w:jc w:val="center"/>
              <w:rPr>
                <w:rFonts w:eastAsia="Arial" w:cs="Arial"/>
                <w:color w:val="000000"/>
                <w:lang w:val="en-US" w:eastAsia="en-GB"/>
              </w:rPr>
            </w:pPr>
            <w:r w:rsidRPr="00A30296">
              <w:rPr>
                <w:rFonts w:eastAsia="Arial" w:cs="Arial"/>
                <w:color w:val="000000" w:themeColor="text1"/>
                <w:lang w:val="en-US" w:eastAsia="en-GB"/>
              </w:rPr>
              <w:t>327 (50.4)</w:t>
            </w:r>
          </w:p>
        </w:tc>
      </w:tr>
      <w:tr w:rsidR="00E605F1" w14:paraId="654E5FA8" w14:textId="77777777" w:rsidTr="15FCF037">
        <w:trPr>
          <w:trHeight w:val="311"/>
        </w:trPr>
        <w:tc>
          <w:tcPr>
            <w:tcW w:w="3991" w:type="dxa"/>
            <w:tcBorders>
              <w:top w:val="nil"/>
              <w:left w:val="nil"/>
              <w:bottom w:val="nil"/>
              <w:right w:val="nil"/>
            </w:tcBorders>
            <w:shd w:val="clear" w:color="auto" w:fill="auto"/>
            <w:vAlign w:val="center"/>
            <w:hideMark/>
          </w:tcPr>
          <w:p w14:paraId="347A6C55" w14:textId="5E1B38CF" w:rsidR="00E605F1" w:rsidRPr="00A30296" w:rsidRDefault="00E605F1" w:rsidP="00E605F1">
            <w:pPr>
              <w:spacing w:after="0" w:line="240" w:lineRule="auto"/>
              <w:jc w:val="right"/>
              <w:rPr>
                <w:rFonts w:eastAsia="Arial" w:cs="Arial"/>
                <w:color w:val="000000" w:themeColor="text1"/>
                <w:lang w:val="en-US" w:eastAsia="en-GB"/>
              </w:rPr>
            </w:pPr>
            <w:r w:rsidRPr="00A30296">
              <w:rPr>
                <w:rFonts w:eastAsia="Arial" w:cs="Arial"/>
                <w:color w:val="000000" w:themeColor="text1"/>
                <w:lang w:val="en-US" w:eastAsia="en-GB"/>
              </w:rPr>
              <w:t>Missing</w:t>
            </w:r>
            <w:r w:rsidR="003B6533">
              <w:rPr>
                <w:rFonts w:eastAsia="Arial" w:cs="Arial"/>
                <w:color w:val="000000" w:themeColor="text1"/>
                <w:lang w:val="en-US" w:eastAsia="en-GB"/>
              </w:rPr>
              <w:t xml:space="preserve">, </w:t>
            </w:r>
            <w:r w:rsidR="003B6533" w:rsidRPr="00D92281">
              <w:rPr>
                <w:rFonts w:eastAsia="Arial" w:cs="Arial"/>
                <w:i/>
                <w:iCs/>
                <w:color w:val="000000" w:themeColor="text1"/>
                <w:lang w:val="en-US" w:eastAsia="en-GB"/>
              </w:rPr>
              <w:t xml:space="preserve">n </w:t>
            </w:r>
            <w:r w:rsidR="003B6533">
              <w:rPr>
                <w:rFonts w:eastAsia="Arial" w:cs="Arial"/>
                <w:color w:val="000000" w:themeColor="text1"/>
                <w:lang w:val="en-US" w:eastAsia="en-GB"/>
              </w:rPr>
              <w:t>(%)</w:t>
            </w:r>
          </w:p>
        </w:tc>
        <w:tc>
          <w:tcPr>
            <w:tcW w:w="2948" w:type="dxa"/>
            <w:tcBorders>
              <w:top w:val="nil"/>
              <w:left w:val="nil"/>
              <w:bottom w:val="nil"/>
              <w:right w:val="nil"/>
            </w:tcBorders>
            <w:shd w:val="clear" w:color="auto" w:fill="auto"/>
            <w:vAlign w:val="center"/>
            <w:hideMark/>
          </w:tcPr>
          <w:p w14:paraId="579AB63E" w14:textId="77777777" w:rsidR="00E605F1" w:rsidRPr="00A30296" w:rsidRDefault="00E605F1" w:rsidP="00E605F1">
            <w:pPr>
              <w:spacing w:after="0" w:line="240" w:lineRule="auto"/>
              <w:jc w:val="center"/>
              <w:rPr>
                <w:rFonts w:eastAsia="Arial" w:cs="Arial"/>
                <w:color w:val="000000" w:themeColor="text1"/>
                <w:lang w:val="en-US" w:eastAsia="en-GB"/>
              </w:rPr>
            </w:pPr>
            <w:r w:rsidRPr="00A30296">
              <w:rPr>
                <w:rFonts w:eastAsia="Arial" w:cs="Arial"/>
                <w:color w:val="000000" w:themeColor="text1"/>
                <w:lang w:val="en-US" w:eastAsia="en-GB"/>
              </w:rPr>
              <w:t>90 (13.9)</w:t>
            </w:r>
          </w:p>
        </w:tc>
      </w:tr>
      <w:tr w:rsidR="00E605F1" w:rsidRPr="00901563" w14:paraId="0CC2AEB4" w14:textId="77777777" w:rsidTr="15FCF037">
        <w:trPr>
          <w:trHeight w:val="311"/>
        </w:trPr>
        <w:tc>
          <w:tcPr>
            <w:tcW w:w="3991" w:type="dxa"/>
            <w:tcBorders>
              <w:top w:val="nil"/>
              <w:left w:val="nil"/>
              <w:bottom w:val="nil"/>
              <w:right w:val="nil"/>
            </w:tcBorders>
            <w:shd w:val="clear" w:color="auto" w:fill="auto"/>
            <w:vAlign w:val="center"/>
            <w:hideMark/>
          </w:tcPr>
          <w:p w14:paraId="0AB8A8E5" w14:textId="2E8B8E61" w:rsidR="00E605F1" w:rsidRPr="00A30296" w:rsidRDefault="543006C2" w:rsidP="00E605F1">
            <w:pPr>
              <w:spacing w:after="0" w:line="240" w:lineRule="auto"/>
              <w:rPr>
                <w:rFonts w:eastAsia="Arial" w:cs="Arial"/>
                <w:color w:val="000000"/>
                <w:lang w:val="en-US" w:eastAsia="en-GB"/>
              </w:rPr>
            </w:pPr>
            <w:r w:rsidRPr="15FCF037">
              <w:rPr>
                <w:rFonts w:eastAsia="Arial" w:cs="Arial"/>
                <w:color w:val="000000" w:themeColor="text1"/>
                <w:lang w:val="en-US" w:eastAsia="en-GB"/>
              </w:rPr>
              <w:t xml:space="preserve">Highest </w:t>
            </w:r>
            <w:r w:rsidR="00E605F1" w:rsidRPr="15FCF037">
              <w:rPr>
                <w:rFonts w:eastAsia="Arial" w:cs="Arial"/>
                <w:color w:val="000000" w:themeColor="text1"/>
                <w:lang w:val="en-US" w:eastAsia="en-GB"/>
              </w:rPr>
              <w:t>Occupation</w:t>
            </w:r>
          </w:p>
        </w:tc>
        <w:tc>
          <w:tcPr>
            <w:tcW w:w="2948" w:type="dxa"/>
            <w:tcBorders>
              <w:top w:val="nil"/>
              <w:left w:val="nil"/>
              <w:bottom w:val="nil"/>
              <w:right w:val="nil"/>
            </w:tcBorders>
            <w:shd w:val="clear" w:color="auto" w:fill="auto"/>
            <w:vAlign w:val="center"/>
            <w:hideMark/>
          </w:tcPr>
          <w:p w14:paraId="69340C24" w14:textId="77777777" w:rsidR="00E605F1" w:rsidRPr="00A30296" w:rsidRDefault="00E605F1" w:rsidP="00E605F1">
            <w:pPr>
              <w:spacing w:after="0" w:line="240" w:lineRule="auto"/>
              <w:rPr>
                <w:rFonts w:eastAsia="Arial" w:cs="Arial"/>
                <w:color w:val="000000"/>
                <w:lang w:val="en-US" w:eastAsia="en-GB"/>
              </w:rPr>
            </w:pPr>
          </w:p>
        </w:tc>
      </w:tr>
      <w:tr w:rsidR="00E605F1" w:rsidRPr="00901563" w14:paraId="39658FB9" w14:textId="77777777" w:rsidTr="15FCF037">
        <w:trPr>
          <w:trHeight w:val="311"/>
        </w:trPr>
        <w:tc>
          <w:tcPr>
            <w:tcW w:w="3991" w:type="dxa"/>
            <w:tcBorders>
              <w:top w:val="nil"/>
              <w:left w:val="nil"/>
              <w:bottom w:val="nil"/>
              <w:right w:val="nil"/>
            </w:tcBorders>
            <w:shd w:val="clear" w:color="auto" w:fill="auto"/>
            <w:vAlign w:val="center"/>
            <w:hideMark/>
          </w:tcPr>
          <w:p w14:paraId="23B4D8E7" w14:textId="555F407A" w:rsidR="00E605F1" w:rsidRPr="00A30296" w:rsidRDefault="00E605F1" w:rsidP="00E605F1">
            <w:pPr>
              <w:spacing w:after="0" w:line="240" w:lineRule="auto"/>
              <w:jc w:val="right"/>
              <w:rPr>
                <w:rFonts w:eastAsia="Arial" w:cs="Arial"/>
                <w:color w:val="000000"/>
                <w:lang w:val="en-US" w:eastAsia="en-GB"/>
              </w:rPr>
            </w:pPr>
            <w:r w:rsidRPr="00A30296">
              <w:rPr>
                <w:rFonts w:eastAsia="Arial" w:cs="Arial"/>
                <w:color w:val="000000" w:themeColor="text1"/>
                <w:lang w:val="en-US" w:eastAsia="en-GB"/>
              </w:rPr>
              <w:t>Never worked</w:t>
            </w:r>
            <w:r w:rsidR="003B6533">
              <w:rPr>
                <w:rFonts w:eastAsia="Arial" w:cs="Arial"/>
                <w:color w:val="000000" w:themeColor="text1"/>
                <w:lang w:val="en-US" w:eastAsia="en-GB"/>
              </w:rPr>
              <w:t xml:space="preserve">, </w:t>
            </w:r>
            <w:r w:rsidR="003B6533" w:rsidRPr="00D92281">
              <w:rPr>
                <w:rFonts w:eastAsia="Arial" w:cs="Arial"/>
                <w:i/>
                <w:iCs/>
                <w:color w:val="000000" w:themeColor="text1"/>
                <w:lang w:val="en-US" w:eastAsia="en-GB"/>
              </w:rPr>
              <w:t>n</w:t>
            </w:r>
            <w:r w:rsidR="003B6533">
              <w:rPr>
                <w:rFonts w:eastAsia="Arial" w:cs="Arial"/>
                <w:color w:val="000000" w:themeColor="text1"/>
                <w:lang w:val="en-US" w:eastAsia="en-GB"/>
              </w:rPr>
              <w:t xml:space="preserve"> (%)</w:t>
            </w:r>
          </w:p>
        </w:tc>
        <w:tc>
          <w:tcPr>
            <w:tcW w:w="2948" w:type="dxa"/>
            <w:tcBorders>
              <w:top w:val="nil"/>
              <w:left w:val="nil"/>
              <w:bottom w:val="nil"/>
              <w:right w:val="nil"/>
            </w:tcBorders>
            <w:shd w:val="clear" w:color="auto" w:fill="auto"/>
            <w:vAlign w:val="center"/>
            <w:hideMark/>
          </w:tcPr>
          <w:p w14:paraId="6BF1E185" w14:textId="77777777" w:rsidR="00E605F1" w:rsidRPr="00A30296" w:rsidRDefault="00E605F1" w:rsidP="00E605F1">
            <w:pPr>
              <w:spacing w:after="0" w:line="240" w:lineRule="auto"/>
              <w:jc w:val="center"/>
              <w:rPr>
                <w:rFonts w:eastAsia="Arial" w:cs="Arial"/>
                <w:color w:val="000000"/>
                <w:lang w:val="en-US" w:eastAsia="en-GB"/>
              </w:rPr>
            </w:pPr>
            <w:r w:rsidRPr="00A30296">
              <w:rPr>
                <w:rFonts w:eastAsia="Arial" w:cs="Arial"/>
                <w:color w:val="000000" w:themeColor="text1"/>
                <w:lang w:val="en-US" w:eastAsia="en-GB"/>
              </w:rPr>
              <w:t>10 (1.5)</w:t>
            </w:r>
          </w:p>
        </w:tc>
      </w:tr>
      <w:tr w:rsidR="00E605F1" w:rsidRPr="00901563" w14:paraId="363041F9" w14:textId="77777777" w:rsidTr="15FCF037">
        <w:trPr>
          <w:trHeight w:val="311"/>
        </w:trPr>
        <w:tc>
          <w:tcPr>
            <w:tcW w:w="3991" w:type="dxa"/>
            <w:tcBorders>
              <w:top w:val="nil"/>
              <w:left w:val="nil"/>
              <w:bottom w:val="nil"/>
              <w:right w:val="nil"/>
            </w:tcBorders>
            <w:shd w:val="clear" w:color="auto" w:fill="auto"/>
            <w:vAlign w:val="center"/>
            <w:hideMark/>
          </w:tcPr>
          <w:p w14:paraId="08476EF9" w14:textId="42397C03" w:rsidR="00E605F1" w:rsidRPr="00A30296" w:rsidRDefault="00E605F1" w:rsidP="00E605F1">
            <w:pPr>
              <w:spacing w:after="0" w:line="240" w:lineRule="auto"/>
              <w:jc w:val="right"/>
              <w:rPr>
                <w:rFonts w:eastAsia="Arial" w:cs="Arial"/>
                <w:color w:val="000000"/>
                <w:lang w:val="en-US" w:eastAsia="en-GB"/>
              </w:rPr>
            </w:pPr>
            <w:r w:rsidRPr="00A30296">
              <w:rPr>
                <w:rFonts w:eastAsia="Arial" w:cs="Arial"/>
                <w:color w:val="000000" w:themeColor="text1"/>
                <w:lang w:val="en-US" w:eastAsia="en-GB"/>
              </w:rPr>
              <w:t>Non-professional</w:t>
            </w:r>
            <w:r w:rsidR="003B6533">
              <w:rPr>
                <w:rFonts w:eastAsia="Arial" w:cs="Arial"/>
                <w:color w:val="000000" w:themeColor="text1"/>
                <w:lang w:val="en-US" w:eastAsia="en-GB"/>
              </w:rPr>
              <w:t xml:space="preserve">, </w:t>
            </w:r>
            <w:r w:rsidR="003B6533" w:rsidRPr="00D92281">
              <w:rPr>
                <w:rFonts w:eastAsia="Arial" w:cs="Arial"/>
                <w:i/>
                <w:iCs/>
                <w:color w:val="000000" w:themeColor="text1"/>
                <w:lang w:val="en-US" w:eastAsia="en-GB"/>
              </w:rPr>
              <w:t>n</w:t>
            </w:r>
            <w:r w:rsidR="003B6533">
              <w:rPr>
                <w:rFonts w:eastAsia="Arial" w:cs="Arial"/>
                <w:color w:val="000000" w:themeColor="text1"/>
                <w:lang w:val="en-US" w:eastAsia="en-GB"/>
              </w:rPr>
              <w:t xml:space="preserve"> (%)</w:t>
            </w:r>
          </w:p>
        </w:tc>
        <w:tc>
          <w:tcPr>
            <w:tcW w:w="2948" w:type="dxa"/>
            <w:tcBorders>
              <w:top w:val="nil"/>
              <w:left w:val="nil"/>
              <w:bottom w:val="nil"/>
              <w:right w:val="nil"/>
            </w:tcBorders>
            <w:shd w:val="clear" w:color="auto" w:fill="auto"/>
            <w:vAlign w:val="center"/>
            <w:hideMark/>
          </w:tcPr>
          <w:p w14:paraId="3778F3DD" w14:textId="77777777" w:rsidR="00E605F1" w:rsidRPr="00A30296" w:rsidRDefault="00E605F1" w:rsidP="00E605F1">
            <w:pPr>
              <w:spacing w:after="0" w:line="240" w:lineRule="auto"/>
              <w:jc w:val="center"/>
              <w:rPr>
                <w:rFonts w:eastAsia="Arial" w:cs="Arial"/>
                <w:color w:val="000000"/>
                <w:lang w:val="en-US" w:eastAsia="en-GB"/>
              </w:rPr>
            </w:pPr>
            <w:r w:rsidRPr="00A30296">
              <w:rPr>
                <w:rFonts w:eastAsia="Arial" w:cs="Arial"/>
                <w:color w:val="000000" w:themeColor="text1"/>
                <w:lang w:val="en-US" w:eastAsia="en-GB"/>
              </w:rPr>
              <w:t>206 (31.7)</w:t>
            </w:r>
          </w:p>
        </w:tc>
      </w:tr>
      <w:tr w:rsidR="00E605F1" w:rsidRPr="00901563" w14:paraId="1B235F02" w14:textId="77777777" w:rsidTr="15FCF037">
        <w:trPr>
          <w:trHeight w:val="311"/>
        </w:trPr>
        <w:tc>
          <w:tcPr>
            <w:tcW w:w="3991" w:type="dxa"/>
            <w:tcBorders>
              <w:top w:val="nil"/>
              <w:left w:val="nil"/>
              <w:bottom w:val="nil"/>
              <w:right w:val="nil"/>
            </w:tcBorders>
            <w:shd w:val="clear" w:color="auto" w:fill="auto"/>
            <w:vAlign w:val="center"/>
            <w:hideMark/>
          </w:tcPr>
          <w:p w14:paraId="745FBB61" w14:textId="325743F3" w:rsidR="00E605F1" w:rsidRPr="00A30296" w:rsidRDefault="00E605F1" w:rsidP="00E605F1">
            <w:pPr>
              <w:spacing w:after="0" w:line="240" w:lineRule="auto"/>
              <w:jc w:val="right"/>
              <w:rPr>
                <w:rFonts w:eastAsia="Arial" w:cs="Arial"/>
                <w:color w:val="000000"/>
                <w:lang w:val="en-US" w:eastAsia="en-GB"/>
              </w:rPr>
            </w:pPr>
            <w:r w:rsidRPr="00A30296">
              <w:rPr>
                <w:rFonts w:eastAsia="Arial" w:cs="Arial"/>
                <w:color w:val="000000" w:themeColor="text1"/>
                <w:lang w:val="en-US" w:eastAsia="en-GB"/>
              </w:rPr>
              <w:t>Professional</w:t>
            </w:r>
            <w:r w:rsidR="003B6533">
              <w:rPr>
                <w:rFonts w:eastAsia="Arial" w:cs="Arial"/>
                <w:color w:val="000000" w:themeColor="text1"/>
                <w:lang w:val="en-US" w:eastAsia="en-GB"/>
              </w:rPr>
              <w:t xml:space="preserve">, </w:t>
            </w:r>
            <w:r w:rsidR="003B6533" w:rsidRPr="00D92281">
              <w:rPr>
                <w:rFonts w:eastAsia="Arial" w:cs="Arial"/>
                <w:i/>
                <w:iCs/>
                <w:color w:val="000000" w:themeColor="text1"/>
                <w:lang w:val="en-US" w:eastAsia="en-GB"/>
              </w:rPr>
              <w:t>n</w:t>
            </w:r>
            <w:r w:rsidR="003B6533">
              <w:rPr>
                <w:rFonts w:eastAsia="Arial" w:cs="Arial"/>
                <w:color w:val="000000" w:themeColor="text1"/>
                <w:lang w:val="en-US" w:eastAsia="en-GB"/>
              </w:rPr>
              <w:t xml:space="preserve"> (%)</w:t>
            </w:r>
          </w:p>
        </w:tc>
        <w:tc>
          <w:tcPr>
            <w:tcW w:w="2948" w:type="dxa"/>
            <w:tcBorders>
              <w:top w:val="nil"/>
              <w:left w:val="nil"/>
              <w:bottom w:val="nil"/>
              <w:right w:val="nil"/>
            </w:tcBorders>
            <w:shd w:val="clear" w:color="auto" w:fill="auto"/>
            <w:vAlign w:val="center"/>
            <w:hideMark/>
          </w:tcPr>
          <w:p w14:paraId="17A474D9" w14:textId="77777777" w:rsidR="00E605F1" w:rsidRPr="00A30296" w:rsidRDefault="00E605F1" w:rsidP="00E605F1">
            <w:pPr>
              <w:spacing w:after="0" w:line="240" w:lineRule="auto"/>
              <w:jc w:val="center"/>
              <w:rPr>
                <w:rFonts w:eastAsia="Arial" w:cs="Arial"/>
                <w:color w:val="000000"/>
                <w:lang w:val="en-US" w:eastAsia="en-GB"/>
              </w:rPr>
            </w:pPr>
            <w:r w:rsidRPr="00A30296">
              <w:rPr>
                <w:rFonts w:eastAsia="Arial" w:cs="Arial"/>
                <w:color w:val="000000" w:themeColor="text1"/>
                <w:lang w:val="en-US" w:eastAsia="en-GB"/>
              </w:rPr>
              <w:t>352 (54.2)</w:t>
            </w:r>
          </w:p>
        </w:tc>
      </w:tr>
      <w:tr w:rsidR="00E605F1" w14:paraId="3DD40871" w14:textId="77777777" w:rsidTr="15FCF037">
        <w:trPr>
          <w:trHeight w:val="311"/>
        </w:trPr>
        <w:tc>
          <w:tcPr>
            <w:tcW w:w="3991" w:type="dxa"/>
            <w:tcBorders>
              <w:top w:val="nil"/>
              <w:left w:val="nil"/>
              <w:bottom w:val="nil"/>
              <w:right w:val="nil"/>
            </w:tcBorders>
            <w:shd w:val="clear" w:color="auto" w:fill="auto"/>
            <w:vAlign w:val="center"/>
            <w:hideMark/>
          </w:tcPr>
          <w:p w14:paraId="37008FB7" w14:textId="58D69858" w:rsidR="00E605F1" w:rsidRPr="00A30296" w:rsidRDefault="00E605F1" w:rsidP="00E605F1">
            <w:pPr>
              <w:spacing w:after="0" w:line="240" w:lineRule="auto"/>
              <w:jc w:val="right"/>
              <w:rPr>
                <w:rFonts w:eastAsia="Arial" w:cs="Arial"/>
                <w:color w:val="000000" w:themeColor="text1"/>
                <w:lang w:val="en-US" w:eastAsia="en-GB"/>
              </w:rPr>
            </w:pPr>
            <w:r w:rsidRPr="00A30296">
              <w:rPr>
                <w:rFonts w:eastAsia="Arial" w:cs="Arial"/>
                <w:color w:val="000000" w:themeColor="text1"/>
                <w:lang w:val="en-US" w:eastAsia="en-GB"/>
              </w:rPr>
              <w:t>Missing</w:t>
            </w:r>
            <w:r w:rsidR="003B6533">
              <w:rPr>
                <w:rFonts w:eastAsia="Arial" w:cs="Arial"/>
                <w:color w:val="000000" w:themeColor="text1"/>
                <w:lang w:val="en-US" w:eastAsia="en-GB"/>
              </w:rPr>
              <w:t xml:space="preserve">, </w:t>
            </w:r>
            <w:r w:rsidR="003B6533" w:rsidRPr="00D92281">
              <w:rPr>
                <w:rFonts w:eastAsia="Arial" w:cs="Arial"/>
                <w:i/>
                <w:iCs/>
                <w:color w:val="000000" w:themeColor="text1"/>
                <w:lang w:val="en-US" w:eastAsia="en-GB"/>
              </w:rPr>
              <w:t>n</w:t>
            </w:r>
            <w:r w:rsidR="003B6533">
              <w:rPr>
                <w:rFonts w:eastAsia="Arial" w:cs="Arial"/>
                <w:color w:val="000000" w:themeColor="text1"/>
                <w:lang w:val="en-US" w:eastAsia="en-GB"/>
              </w:rPr>
              <w:t xml:space="preserve"> (%)</w:t>
            </w:r>
          </w:p>
        </w:tc>
        <w:tc>
          <w:tcPr>
            <w:tcW w:w="2948" w:type="dxa"/>
            <w:tcBorders>
              <w:top w:val="nil"/>
              <w:left w:val="nil"/>
              <w:bottom w:val="nil"/>
              <w:right w:val="nil"/>
            </w:tcBorders>
            <w:shd w:val="clear" w:color="auto" w:fill="auto"/>
            <w:vAlign w:val="center"/>
            <w:hideMark/>
          </w:tcPr>
          <w:p w14:paraId="2B963DF7" w14:textId="77777777" w:rsidR="00E605F1" w:rsidRPr="00A30296" w:rsidRDefault="00E605F1" w:rsidP="00E605F1">
            <w:pPr>
              <w:spacing w:after="0" w:line="240" w:lineRule="auto"/>
              <w:jc w:val="center"/>
              <w:rPr>
                <w:rFonts w:eastAsia="Arial" w:cs="Arial"/>
                <w:color w:val="000000" w:themeColor="text1"/>
                <w:lang w:val="en-US" w:eastAsia="en-GB"/>
              </w:rPr>
            </w:pPr>
            <w:r w:rsidRPr="00A30296">
              <w:rPr>
                <w:rFonts w:eastAsia="Arial" w:cs="Arial"/>
                <w:color w:val="000000" w:themeColor="text1"/>
                <w:lang w:val="en-US" w:eastAsia="en-GB"/>
              </w:rPr>
              <w:t>81 (12.5)</w:t>
            </w:r>
          </w:p>
        </w:tc>
      </w:tr>
      <w:tr w:rsidR="00E605F1" w:rsidRPr="00901563" w14:paraId="453D4185" w14:textId="77777777" w:rsidTr="15FCF037">
        <w:trPr>
          <w:trHeight w:val="311"/>
        </w:trPr>
        <w:tc>
          <w:tcPr>
            <w:tcW w:w="3991" w:type="dxa"/>
            <w:tcBorders>
              <w:top w:val="nil"/>
              <w:left w:val="nil"/>
              <w:bottom w:val="nil"/>
              <w:right w:val="nil"/>
            </w:tcBorders>
            <w:shd w:val="clear" w:color="auto" w:fill="auto"/>
            <w:vAlign w:val="center"/>
            <w:hideMark/>
          </w:tcPr>
          <w:p w14:paraId="0A54BD7B" w14:textId="77777777" w:rsidR="00E605F1" w:rsidRPr="00A30296" w:rsidRDefault="00E605F1" w:rsidP="00E605F1">
            <w:pPr>
              <w:spacing w:after="0" w:line="240" w:lineRule="auto"/>
              <w:rPr>
                <w:rFonts w:eastAsia="Arial" w:cs="Arial"/>
                <w:color w:val="000000"/>
                <w:lang w:val="en-US" w:eastAsia="en-GB"/>
              </w:rPr>
            </w:pPr>
            <w:r w:rsidRPr="00A30296">
              <w:rPr>
                <w:rFonts w:eastAsia="Arial" w:cs="Arial"/>
                <w:color w:val="000000" w:themeColor="text1"/>
                <w:lang w:val="en-US" w:eastAsia="en-GB"/>
              </w:rPr>
              <w:t>True Colours Variables</w:t>
            </w:r>
          </w:p>
        </w:tc>
        <w:tc>
          <w:tcPr>
            <w:tcW w:w="2948" w:type="dxa"/>
            <w:tcBorders>
              <w:top w:val="nil"/>
              <w:left w:val="nil"/>
              <w:bottom w:val="nil"/>
              <w:right w:val="nil"/>
            </w:tcBorders>
            <w:shd w:val="clear" w:color="auto" w:fill="auto"/>
            <w:vAlign w:val="center"/>
            <w:hideMark/>
          </w:tcPr>
          <w:p w14:paraId="6FF5D6C5" w14:textId="77777777" w:rsidR="00E605F1" w:rsidRPr="00A30296" w:rsidRDefault="00E605F1" w:rsidP="00E605F1">
            <w:pPr>
              <w:spacing w:after="0" w:line="240" w:lineRule="auto"/>
              <w:rPr>
                <w:rFonts w:eastAsia="Arial" w:cs="Arial"/>
                <w:color w:val="000000"/>
                <w:lang w:val="en-US" w:eastAsia="en-GB"/>
              </w:rPr>
            </w:pPr>
          </w:p>
        </w:tc>
      </w:tr>
      <w:tr w:rsidR="00E605F1" w:rsidRPr="00901563" w14:paraId="30057A42" w14:textId="77777777" w:rsidTr="15FCF037">
        <w:trPr>
          <w:trHeight w:val="311"/>
        </w:trPr>
        <w:tc>
          <w:tcPr>
            <w:tcW w:w="3991" w:type="dxa"/>
            <w:tcBorders>
              <w:top w:val="nil"/>
              <w:left w:val="nil"/>
              <w:bottom w:val="nil"/>
              <w:right w:val="nil"/>
            </w:tcBorders>
            <w:shd w:val="clear" w:color="auto" w:fill="auto"/>
            <w:vAlign w:val="center"/>
          </w:tcPr>
          <w:p w14:paraId="5A077231" w14:textId="3B9F445B" w:rsidR="00E605F1" w:rsidRPr="00A30296" w:rsidRDefault="00E605F1" w:rsidP="00E605F1">
            <w:pPr>
              <w:spacing w:after="0" w:line="240" w:lineRule="auto"/>
              <w:jc w:val="right"/>
              <w:rPr>
                <w:rFonts w:eastAsia="Arial" w:cs="Arial"/>
                <w:color w:val="000000"/>
                <w:lang w:val="en-US" w:eastAsia="en-GB"/>
              </w:rPr>
            </w:pPr>
            <w:r>
              <w:rPr>
                <w:rFonts w:eastAsia="Arial" w:cs="Arial"/>
                <w:color w:val="000000" w:themeColor="text1"/>
                <w:lang w:val="en-US" w:eastAsia="en-GB"/>
              </w:rPr>
              <w:t>Mania (</w:t>
            </w:r>
            <w:r w:rsidRPr="00A30296">
              <w:rPr>
                <w:rFonts w:eastAsia="Arial" w:cs="Arial"/>
                <w:color w:val="000000" w:themeColor="text1"/>
                <w:lang w:val="en-US" w:eastAsia="en-GB"/>
              </w:rPr>
              <w:t>ASRM</w:t>
            </w:r>
            <w:r>
              <w:rPr>
                <w:rFonts w:eastAsia="Arial" w:cs="Arial"/>
                <w:color w:val="000000" w:themeColor="text1"/>
                <w:lang w:val="en-US" w:eastAsia="en-GB"/>
              </w:rPr>
              <w:t>)</w:t>
            </w:r>
            <w:r w:rsidRPr="00A30296">
              <w:rPr>
                <w:rFonts w:eastAsia="Arial" w:cs="Arial"/>
                <w:color w:val="000000" w:themeColor="text1"/>
                <w:lang w:val="en-US" w:eastAsia="en-GB"/>
              </w:rPr>
              <w:t xml:space="preserve"> score</w:t>
            </w:r>
            <w:r w:rsidR="003B6533">
              <w:rPr>
                <w:rFonts w:eastAsia="Arial" w:cs="Arial"/>
                <w:color w:val="000000" w:themeColor="text1"/>
                <w:lang w:val="en-US" w:eastAsia="en-GB"/>
              </w:rPr>
              <w:t>, mean (SD)</w:t>
            </w:r>
          </w:p>
        </w:tc>
        <w:tc>
          <w:tcPr>
            <w:tcW w:w="2948" w:type="dxa"/>
            <w:tcBorders>
              <w:top w:val="nil"/>
              <w:left w:val="nil"/>
              <w:bottom w:val="nil"/>
              <w:right w:val="nil"/>
            </w:tcBorders>
            <w:shd w:val="clear" w:color="auto" w:fill="auto"/>
            <w:vAlign w:val="center"/>
          </w:tcPr>
          <w:p w14:paraId="6AB4AAB3" w14:textId="77777777" w:rsidR="00E605F1" w:rsidRPr="00A30296" w:rsidRDefault="00E605F1" w:rsidP="00E605F1">
            <w:pPr>
              <w:spacing w:after="0" w:line="240" w:lineRule="auto"/>
              <w:jc w:val="center"/>
              <w:rPr>
                <w:rFonts w:eastAsia="Arial" w:cs="Arial"/>
                <w:color w:val="000000"/>
                <w:lang w:val="en-US" w:eastAsia="en-GB"/>
              </w:rPr>
            </w:pPr>
            <w:r w:rsidRPr="00A30296">
              <w:rPr>
                <w:rFonts w:eastAsia="Arial" w:cs="Arial"/>
                <w:color w:val="000000" w:themeColor="text1"/>
                <w:lang w:val="en-US" w:eastAsia="en-GB"/>
              </w:rPr>
              <w:t>2.0 (1.8)</w:t>
            </w:r>
          </w:p>
        </w:tc>
      </w:tr>
      <w:tr w:rsidR="00E605F1" w:rsidRPr="00901563" w14:paraId="432F74C2" w14:textId="77777777" w:rsidTr="15FCF037">
        <w:trPr>
          <w:trHeight w:val="311"/>
        </w:trPr>
        <w:tc>
          <w:tcPr>
            <w:tcW w:w="3991" w:type="dxa"/>
            <w:tcBorders>
              <w:top w:val="nil"/>
              <w:left w:val="nil"/>
              <w:bottom w:val="nil"/>
              <w:right w:val="nil"/>
            </w:tcBorders>
            <w:shd w:val="clear" w:color="auto" w:fill="auto"/>
            <w:vAlign w:val="center"/>
          </w:tcPr>
          <w:p w14:paraId="5D2FF8A9" w14:textId="680E2F79" w:rsidR="00E605F1" w:rsidRPr="00A30296" w:rsidRDefault="00E605F1" w:rsidP="00E605F1">
            <w:pPr>
              <w:spacing w:after="0" w:line="240" w:lineRule="auto"/>
              <w:jc w:val="right"/>
              <w:rPr>
                <w:rFonts w:eastAsia="Arial" w:cs="Arial"/>
                <w:color w:val="000000" w:themeColor="text1"/>
                <w:lang w:val="en-US" w:eastAsia="en-GB"/>
              </w:rPr>
            </w:pPr>
            <w:r>
              <w:rPr>
                <w:rFonts w:eastAsia="Arial" w:cs="Arial"/>
                <w:color w:val="000000" w:themeColor="text1"/>
                <w:lang w:val="en-US" w:eastAsia="en-GB"/>
              </w:rPr>
              <w:t>Depression</w:t>
            </w:r>
            <w:r w:rsidRPr="00A30296">
              <w:rPr>
                <w:rFonts w:eastAsia="Arial" w:cs="Arial"/>
                <w:color w:val="000000" w:themeColor="text1"/>
                <w:lang w:val="en-US" w:eastAsia="en-GB"/>
              </w:rPr>
              <w:t xml:space="preserve"> </w:t>
            </w:r>
            <w:r>
              <w:rPr>
                <w:rFonts w:eastAsia="Arial" w:cs="Arial"/>
                <w:color w:val="000000" w:themeColor="text1"/>
                <w:lang w:val="en-US" w:eastAsia="en-GB"/>
              </w:rPr>
              <w:t>(</w:t>
            </w:r>
            <w:r w:rsidRPr="00A30296">
              <w:rPr>
                <w:rFonts w:eastAsia="Arial" w:cs="Arial"/>
                <w:color w:val="000000" w:themeColor="text1"/>
                <w:lang w:val="en-US" w:eastAsia="en-GB"/>
              </w:rPr>
              <w:t>QIDS</w:t>
            </w:r>
            <w:r>
              <w:rPr>
                <w:rFonts w:eastAsia="Arial" w:cs="Arial"/>
                <w:color w:val="000000" w:themeColor="text1"/>
                <w:lang w:val="en-US" w:eastAsia="en-GB"/>
              </w:rPr>
              <w:t>)</w:t>
            </w:r>
            <w:r w:rsidRPr="00A30296">
              <w:rPr>
                <w:rFonts w:eastAsia="Arial" w:cs="Arial"/>
                <w:color w:val="000000" w:themeColor="text1"/>
                <w:lang w:val="en-US" w:eastAsia="en-GB"/>
              </w:rPr>
              <w:t xml:space="preserve"> score</w:t>
            </w:r>
            <w:r w:rsidR="003B6533">
              <w:rPr>
                <w:rFonts w:eastAsia="Arial" w:cs="Arial"/>
                <w:color w:val="000000" w:themeColor="text1"/>
                <w:lang w:val="en-US" w:eastAsia="en-GB"/>
              </w:rPr>
              <w:t>, mean (SD)</w:t>
            </w:r>
          </w:p>
        </w:tc>
        <w:tc>
          <w:tcPr>
            <w:tcW w:w="2948" w:type="dxa"/>
            <w:tcBorders>
              <w:top w:val="nil"/>
              <w:left w:val="nil"/>
              <w:bottom w:val="nil"/>
              <w:right w:val="nil"/>
            </w:tcBorders>
            <w:shd w:val="clear" w:color="auto" w:fill="auto"/>
            <w:vAlign w:val="center"/>
          </w:tcPr>
          <w:p w14:paraId="14635E90" w14:textId="77777777" w:rsidR="00E605F1" w:rsidRPr="00A30296" w:rsidRDefault="00E605F1" w:rsidP="00E605F1">
            <w:pPr>
              <w:spacing w:after="0" w:line="240" w:lineRule="auto"/>
              <w:jc w:val="center"/>
              <w:rPr>
                <w:rFonts w:eastAsia="Arial" w:cs="Arial"/>
                <w:color w:val="000000" w:themeColor="text1"/>
                <w:lang w:val="en-US" w:eastAsia="en-GB"/>
              </w:rPr>
            </w:pPr>
            <w:r w:rsidRPr="00A30296">
              <w:rPr>
                <w:rFonts w:eastAsia="Arial" w:cs="Arial"/>
                <w:color w:val="000000" w:themeColor="text1"/>
                <w:lang w:val="en-US" w:eastAsia="en-GB"/>
              </w:rPr>
              <w:t>7.1 (4.7)</w:t>
            </w:r>
          </w:p>
        </w:tc>
      </w:tr>
      <w:tr w:rsidR="00E605F1" w:rsidRPr="00901563" w14:paraId="5C175367" w14:textId="77777777" w:rsidTr="15FCF037">
        <w:trPr>
          <w:trHeight w:val="311"/>
        </w:trPr>
        <w:tc>
          <w:tcPr>
            <w:tcW w:w="3991" w:type="dxa"/>
            <w:tcBorders>
              <w:top w:val="nil"/>
              <w:left w:val="nil"/>
              <w:bottom w:val="nil"/>
              <w:right w:val="nil"/>
            </w:tcBorders>
            <w:shd w:val="clear" w:color="auto" w:fill="auto"/>
            <w:vAlign w:val="center"/>
            <w:hideMark/>
          </w:tcPr>
          <w:p w14:paraId="0E9F0408" w14:textId="5F7C61D9" w:rsidR="00E605F1" w:rsidRPr="00A30296" w:rsidRDefault="00E605F1" w:rsidP="00E605F1">
            <w:pPr>
              <w:spacing w:after="0" w:line="240" w:lineRule="auto"/>
              <w:jc w:val="right"/>
              <w:rPr>
                <w:rFonts w:eastAsia="Arial" w:cs="Arial"/>
                <w:color w:val="000000" w:themeColor="text1"/>
                <w:lang w:val="en-US" w:eastAsia="en-GB"/>
              </w:rPr>
            </w:pPr>
            <w:r w:rsidRPr="00A30296">
              <w:rPr>
                <w:rFonts w:eastAsia="Arial" w:cs="Arial"/>
                <w:color w:val="000000" w:themeColor="text1"/>
                <w:lang w:val="en-US" w:eastAsia="en-GB"/>
              </w:rPr>
              <w:t>Insomnia score</w:t>
            </w:r>
            <w:r w:rsidR="003B6533">
              <w:rPr>
                <w:rFonts w:eastAsia="Arial" w:cs="Arial"/>
                <w:color w:val="000000" w:themeColor="text1"/>
                <w:lang w:val="en-US" w:eastAsia="en-GB"/>
              </w:rPr>
              <w:t>, mean (SD)</w:t>
            </w:r>
          </w:p>
        </w:tc>
        <w:tc>
          <w:tcPr>
            <w:tcW w:w="2948" w:type="dxa"/>
            <w:tcBorders>
              <w:top w:val="nil"/>
              <w:left w:val="nil"/>
              <w:bottom w:val="nil"/>
              <w:right w:val="nil"/>
            </w:tcBorders>
            <w:shd w:val="clear" w:color="auto" w:fill="auto"/>
            <w:vAlign w:val="center"/>
            <w:hideMark/>
          </w:tcPr>
          <w:p w14:paraId="056A5A50" w14:textId="77777777" w:rsidR="00E605F1" w:rsidRPr="00A30296" w:rsidRDefault="00E605F1" w:rsidP="00E605F1">
            <w:pPr>
              <w:spacing w:after="0" w:line="240" w:lineRule="auto"/>
              <w:jc w:val="center"/>
              <w:rPr>
                <w:rFonts w:eastAsia="Arial" w:cs="Arial"/>
                <w:color w:val="000000" w:themeColor="text1"/>
                <w:lang w:val="en-US" w:eastAsia="en-GB"/>
              </w:rPr>
            </w:pPr>
            <w:r w:rsidRPr="00A30296">
              <w:rPr>
                <w:rFonts w:eastAsia="Arial" w:cs="Arial"/>
                <w:color w:val="000000" w:themeColor="text1"/>
                <w:lang w:val="en-US" w:eastAsia="en-GB"/>
              </w:rPr>
              <w:t>3.2 (1.9)</w:t>
            </w:r>
          </w:p>
        </w:tc>
      </w:tr>
      <w:tr w:rsidR="00E605F1" w:rsidRPr="00901563" w14:paraId="7D24AF55" w14:textId="77777777" w:rsidTr="15FCF037">
        <w:trPr>
          <w:trHeight w:val="311"/>
        </w:trPr>
        <w:tc>
          <w:tcPr>
            <w:tcW w:w="3991" w:type="dxa"/>
            <w:tcBorders>
              <w:top w:val="nil"/>
              <w:left w:val="nil"/>
              <w:bottom w:val="nil"/>
              <w:right w:val="nil"/>
            </w:tcBorders>
            <w:shd w:val="clear" w:color="auto" w:fill="auto"/>
            <w:vAlign w:val="center"/>
            <w:hideMark/>
          </w:tcPr>
          <w:p w14:paraId="05E773EF" w14:textId="23E32464" w:rsidR="00E605F1" w:rsidRPr="00A30296" w:rsidRDefault="00E605F1" w:rsidP="00E605F1">
            <w:pPr>
              <w:spacing w:after="0" w:line="240" w:lineRule="auto"/>
              <w:jc w:val="right"/>
              <w:rPr>
                <w:rFonts w:eastAsia="Arial" w:cs="Arial"/>
                <w:color w:val="000000"/>
                <w:lang w:val="en-US" w:eastAsia="en-GB"/>
              </w:rPr>
            </w:pPr>
            <w:r w:rsidRPr="00A30296">
              <w:rPr>
                <w:rFonts w:eastAsia="Arial" w:cs="Arial"/>
                <w:color w:val="000000" w:themeColor="text1"/>
                <w:lang w:val="en-US" w:eastAsia="en-GB"/>
              </w:rPr>
              <w:t>Number of responses</w:t>
            </w:r>
            <w:r w:rsidR="003B6533">
              <w:rPr>
                <w:rFonts w:eastAsia="Arial" w:cs="Arial"/>
                <w:color w:val="000000" w:themeColor="text1"/>
                <w:lang w:val="en-US" w:eastAsia="en-GB"/>
              </w:rPr>
              <w:t>, median (IQR)</w:t>
            </w:r>
          </w:p>
        </w:tc>
        <w:tc>
          <w:tcPr>
            <w:tcW w:w="2948" w:type="dxa"/>
            <w:tcBorders>
              <w:top w:val="nil"/>
              <w:left w:val="nil"/>
              <w:bottom w:val="nil"/>
              <w:right w:val="nil"/>
            </w:tcBorders>
            <w:shd w:val="clear" w:color="auto" w:fill="auto"/>
            <w:vAlign w:val="center"/>
            <w:hideMark/>
          </w:tcPr>
          <w:p w14:paraId="1B573F50" w14:textId="580726AA" w:rsidR="00E605F1" w:rsidRPr="00A30296" w:rsidRDefault="002D57FD" w:rsidP="00E605F1">
            <w:pPr>
              <w:spacing w:after="0" w:line="240" w:lineRule="auto"/>
              <w:jc w:val="center"/>
              <w:rPr>
                <w:rFonts w:eastAsia="Arial" w:cs="Arial"/>
                <w:color w:val="000000"/>
                <w:lang w:val="en-US" w:eastAsia="en-GB"/>
              </w:rPr>
            </w:pPr>
            <w:r>
              <w:rPr>
                <w:rFonts w:eastAsia="Arial" w:cs="Arial"/>
                <w:color w:val="000000" w:themeColor="text1"/>
                <w:lang w:val="en-US" w:eastAsia="en-GB"/>
              </w:rPr>
              <w:t>74</w:t>
            </w:r>
            <w:r w:rsidR="00E605F1" w:rsidRPr="00E61AF1">
              <w:rPr>
                <w:rFonts w:eastAsia="Arial" w:cs="Arial"/>
                <w:color w:val="000000" w:themeColor="text1"/>
                <w:lang w:val="en-US" w:eastAsia="en-GB"/>
              </w:rPr>
              <w:t xml:space="preserve"> (</w:t>
            </w:r>
            <w:r w:rsidR="00D92281">
              <w:rPr>
                <w:rFonts w:eastAsia="Arial" w:cs="Arial"/>
                <w:color w:val="000000" w:themeColor="text1"/>
                <w:lang w:val="en-US" w:eastAsia="en-GB"/>
              </w:rPr>
              <w:t>46</w:t>
            </w:r>
            <w:r w:rsidR="00E605F1" w:rsidRPr="00E61AF1">
              <w:rPr>
                <w:rFonts w:eastAsia="Arial" w:cs="Arial"/>
                <w:color w:val="000000" w:themeColor="text1"/>
                <w:lang w:val="en-US" w:eastAsia="en-GB"/>
              </w:rPr>
              <w:t>)</w:t>
            </w:r>
          </w:p>
        </w:tc>
      </w:tr>
      <w:tr w:rsidR="00E605F1" w:rsidRPr="00901563" w14:paraId="35810865" w14:textId="77777777" w:rsidTr="15FCF037">
        <w:trPr>
          <w:trHeight w:val="311"/>
        </w:trPr>
        <w:tc>
          <w:tcPr>
            <w:tcW w:w="3991" w:type="dxa"/>
            <w:tcBorders>
              <w:top w:val="nil"/>
              <w:left w:val="nil"/>
              <w:bottom w:val="single" w:sz="4" w:space="0" w:color="auto"/>
              <w:right w:val="nil"/>
            </w:tcBorders>
            <w:shd w:val="clear" w:color="auto" w:fill="auto"/>
            <w:vAlign w:val="center"/>
            <w:hideMark/>
          </w:tcPr>
          <w:p w14:paraId="036756D4" w14:textId="77777777" w:rsidR="00E605F1" w:rsidRPr="00901563" w:rsidRDefault="00E605F1" w:rsidP="00E605F1">
            <w:pPr>
              <w:spacing w:after="0" w:line="240" w:lineRule="auto"/>
              <w:jc w:val="right"/>
              <w:rPr>
                <w:rFonts w:eastAsia="Arial" w:cs="Arial"/>
                <w:color w:val="000000"/>
                <w:lang w:val="en-US" w:eastAsia="en-GB"/>
              </w:rPr>
            </w:pPr>
          </w:p>
        </w:tc>
        <w:tc>
          <w:tcPr>
            <w:tcW w:w="2948" w:type="dxa"/>
            <w:tcBorders>
              <w:top w:val="nil"/>
              <w:left w:val="nil"/>
              <w:bottom w:val="single" w:sz="4" w:space="0" w:color="auto"/>
              <w:right w:val="nil"/>
            </w:tcBorders>
            <w:shd w:val="clear" w:color="auto" w:fill="auto"/>
            <w:vAlign w:val="center"/>
            <w:hideMark/>
          </w:tcPr>
          <w:p w14:paraId="2E7ABBBD" w14:textId="77777777" w:rsidR="00E605F1" w:rsidRPr="00901563" w:rsidRDefault="00E605F1" w:rsidP="00E605F1">
            <w:pPr>
              <w:spacing w:after="0" w:line="240" w:lineRule="auto"/>
              <w:jc w:val="center"/>
              <w:rPr>
                <w:rFonts w:eastAsia="Arial" w:cs="Arial"/>
                <w:b/>
                <w:bCs/>
                <w:color w:val="000000"/>
                <w:lang w:val="en-US" w:eastAsia="en-GB"/>
              </w:rPr>
            </w:pPr>
          </w:p>
        </w:tc>
      </w:tr>
    </w:tbl>
    <w:p w14:paraId="398C4C3F" w14:textId="795F3BC8" w:rsidR="00A942BA" w:rsidRPr="001C7E84" w:rsidRDefault="00E605F1" w:rsidP="001C7E84">
      <w:pPr>
        <w:spacing w:line="240" w:lineRule="auto"/>
        <w:rPr>
          <w:rFonts w:cs="Arial"/>
          <w:lang w:val="en-US"/>
        </w:rPr>
      </w:pPr>
      <w:r w:rsidRPr="00BA5349">
        <w:rPr>
          <w:rFonts w:cs="Arial"/>
          <w:sz w:val="21"/>
          <w:szCs w:val="21"/>
          <w:lang w:val="en-US"/>
        </w:rPr>
        <w:t xml:space="preserve">BD-I, bipolar disorder type 1; BD-II, bipolar disorder type 2; ASRM, Altman Self-Rating Mania Scale; QIDS, Quick Inventory of Depressive Symptomatology. </w:t>
      </w:r>
      <w:r w:rsidRPr="00BA5349">
        <w:rPr>
          <w:rFonts w:cs="Arial"/>
          <w:sz w:val="21"/>
          <w:szCs w:val="21"/>
          <w:vertAlign w:val="superscript"/>
          <w:lang w:val="en-US"/>
        </w:rPr>
        <w:t>1</w:t>
      </w:r>
      <w:r w:rsidRPr="00BA5349">
        <w:rPr>
          <w:rFonts w:cs="Arial"/>
          <w:sz w:val="21"/>
          <w:szCs w:val="21"/>
          <w:lang w:val="en-US"/>
        </w:rPr>
        <w:t xml:space="preserve">Mean scores for True Colours data were calculated for </w:t>
      </w:r>
      <w:proofErr w:type="gramStart"/>
      <w:r w:rsidRPr="00BA5349">
        <w:rPr>
          <w:rFonts w:cs="Arial"/>
          <w:sz w:val="21"/>
          <w:szCs w:val="21"/>
          <w:lang w:val="en-US"/>
        </w:rPr>
        <w:t>each individual</w:t>
      </w:r>
      <w:proofErr w:type="gramEnd"/>
      <w:r w:rsidRPr="00BA5349">
        <w:rPr>
          <w:rFonts w:cs="Arial"/>
          <w:sz w:val="21"/>
          <w:szCs w:val="21"/>
          <w:lang w:val="en-US"/>
        </w:rPr>
        <w:t xml:space="preserve"> and then averaged across the whole sample.</w:t>
      </w:r>
      <w:r w:rsidRPr="00BA5349">
        <w:rPr>
          <w:rFonts w:cs="Arial"/>
          <w:vertAlign w:val="superscript"/>
          <w:lang w:val="en-US"/>
        </w:rPr>
        <w:t xml:space="preserve"> 2</w:t>
      </w:r>
      <w:r w:rsidRPr="00BA5349">
        <w:rPr>
          <w:rFonts w:cs="Arial"/>
          <w:lang w:val="en-US"/>
        </w:rPr>
        <w:t>Sleep items have been removed from the ASRM and QIDS total scores</w:t>
      </w:r>
      <w:r w:rsidR="00325653" w:rsidRPr="00BA5349">
        <w:rPr>
          <w:rFonts w:cs="Arial"/>
          <w:lang w:val="en-US"/>
        </w:rPr>
        <w:t xml:space="preserve">, this does not affect the QIDS score range but does limit the </w:t>
      </w:r>
      <w:r w:rsidR="0037796E" w:rsidRPr="00BA5349">
        <w:rPr>
          <w:rFonts w:cs="Arial"/>
          <w:lang w:val="en-US"/>
        </w:rPr>
        <w:t>ASRM total score range</w:t>
      </w:r>
      <w:r w:rsidR="00325653" w:rsidRPr="00BA5349">
        <w:rPr>
          <w:rFonts w:cs="Arial"/>
          <w:lang w:val="en-US"/>
        </w:rPr>
        <w:t xml:space="preserve"> to</w:t>
      </w:r>
      <w:r w:rsidR="0037796E" w:rsidRPr="00BA5349">
        <w:rPr>
          <w:rFonts w:cs="Arial"/>
          <w:lang w:val="en-US"/>
        </w:rPr>
        <w:t xml:space="preserve"> 0-15</w:t>
      </w:r>
      <w:r w:rsidR="00325653" w:rsidRPr="00BA5349">
        <w:rPr>
          <w:rFonts w:cs="Arial"/>
          <w:lang w:val="en-US"/>
        </w:rPr>
        <w:t>.</w:t>
      </w:r>
    </w:p>
    <w:p w14:paraId="3A1C4CC0" w14:textId="77777777" w:rsidR="00A942BA" w:rsidRPr="00A942BA" w:rsidRDefault="00A942BA" w:rsidP="00A942BA"/>
    <w:p w14:paraId="633874B1" w14:textId="77777777" w:rsidR="00A942BA" w:rsidRDefault="00A942BA" w:rsidP="004A4D9E">
      <w:pPr>
        <w:pStyle w:val="Heading1"/>
        <w:rPr>
          <w:lang w:val="en-US"/>
        </w:rPr>
        <w:sectPr w:rsidR="00A942BA" w:rsidSect="00A942BA">
          <w:pgSz w:w="11906" w:h="16838"/>
          <w:pgMar w:top="1440" w:right="1440" w:bottom="1440" w:left="1440" w:header="720" w:footer="720" w:gutter="0"/>
          <w:cols w:space="720"/>
          <w:docGrid w:linePitch="360"/>
        </w:sectPr>
      </w:pPr>
    </w:p>
    <w:p w14:paraId="4468373E" w14:textId="31A006FA" w:rsidR="009B1DAD" w:rsidRPr="009B1DAD" w:rsidRDefault="0012650C" w:rsidP="004A4D9E">
      <w:pPr>
        <w:pStyle w:val="Heading1"/>
        <w:rPr>
          <w:lang w:val="en-US"/>
        </w:rPr>
      </w:pPr>
      <w:r w:rsidRPr="65F6AC67">
        <w:rPr>
          <w:lang w:val="en-US"/>
        </w:rPr>
        <w:lastRenderedPageBreak/>
        <w:t>Univariate Models</w:t>
      </w:r>
      <w:r w:rsidR="009B1DAD" w:rsidRPr="65F6AC67">
        <w:rPr>
          <w:lang w:val="en-US"/>
        </w:rPr>
        <w:t>: Correlations for all between-person relationships</w:t>
      </w:r>
    </w:p>
    <w:p w14:paraId="378C145D" w14:textId="4F38C0FE" w:rsidR="66DCEC93" w:rsidRDefault="66DCEC93" w:rsidP="00B26A95">
      <w:pPr>
        <w:spacing w:after="0"/>
        <w:rPr>
          <w:rFonts w:eastAsia="Arial" w:cs="Arial"/>
          <w:color w:val="000000" w:themeColor="text1"/>
          <w:lang w:val="en-US"/>
        </w:rPr>
      </w:pPr>
      <w:r w:rsidRPr="00B67E94">
        <w:rPr>
          <w:rFonts w:eastAsia="Arial" w:cs="Arial"/>
          <w:b/>
          <w:bCs/>
          <w:color w:val="000000" w:themeColor="text1"/>
          <w:lang w:val="en-US"/>
        </w:rPr>
        <w:t xml:space="preserve">Table </w:t>
      </w:r>
      <w:r w:rsidR="1439CEBC" w:rsidRPr="00B67E94">
        <w:rPr>
          <w:rFonts w:eastAsia="Arial" w:cs="Arial"/>
          <w:b/>
          <w:bCs/>
          <w:color w:val="000000" w:themeColor="text1"/>
          <w:lang w:val="en-US"/>
        </w:rPr>
        <w:t>S2</w:t>
      </w:r>
      <w:r w:rsidRPr="00B67E94">
        <w:rPr>
          <w:rFonts w:eastAsia="Arial" w:cs="Arial"/>
          <w:b/>
          <w:bCs/>
          <w:color w:val="000000" w:themeColor="text1"/>
          <w:lang w:val="en-US"/>
        </w:rPr>
        <w:t>.</w:t>
      </w:r>
      <w:r w:rsidRPr="34BFB5D4">
        <w:rPr>
          <w:rFonts w:eastAsia="Arial" w:cs="Arial"/>
          <w:b/>
          <w:bCs/>
          <w:color w:val="000000" w:themeColor="text1"/>
          <w:lang w:val="en-US"/>
        </w:rPr>
        <w:t xml:space="preserve"> </w:t>
      </w:r>
      <w:r w:rsidRPr="34BFB5D4">
        <w:rPr>
          <w:rFonts w:eastAsia="Arial" w:cs="Arial"/>
          <w:color w:val="000000" w:themeColor="text1"/>
          <w:lang w:val="en-US"/>
        </w:rPr>
        <w:t xml:space="preserve"> Means, </w:t>
      </w:r>
      <w:proofErr w:type="gramStart"/>
      <w:r w:rsidRPr="34BFB5D4">
        <w:rPr>
          <w:rFonts w:eastAsia="Arial" w:cs="Arial"/>
          <w:color w:val="000000" w:themeColor="text1"/>
          <w:lang w:val="en-US"/>
        </w:rPr>
        <w:t>variances</w:t>
      </w:r>
      <w:proofErr w:type="gramEnd"/>
      <w:r w:rsidRPr="34BFB5D4">
        <w:rPr>
          <w:rFonts w:eastAsia="Arial" w:cs="Arial"/>
          <w:color w:val="000000" w:themeColor="text1"/>
          <w:lang w:val="en-US"/>
        </w:rPr>
        <w:t xml:space="preserve"> and correlations for the three key components from each univariate model</w:t>
      </w:r>
      <w:r w:rsidR="00F939F1" w:rsidRPr="34BFB5D4">
        <w:rPr>
          <w:rFonts w:eastAsia="Arial" w:cs="Arial"/>
          <w:color w:val="000000" w:themeColor="text1"/>
          <w:lang w:val="en-US"/>
        </w:rPr>
        <w:t>.</w:t>
      </w:r>
    </w:p>
    <w:tbl>
      <w:tblPr>
        <w:tblW w:w="5109" w:type="pct"/>
        <w:tblLook w:val="06A0" w:firstRow="1" w:lastRow="0" w:firstColumn="1" w:lastColumn="0" w:noHBand="1" w:noVBand="1"/>
      </w:tblPr>
      <w:tblGrid>
        <w:gridCol w:w="1467"/>
        <w:gridCol w:w="1366"/>
        <w:gridCol w:w="1419"/>
        <w:gridCol w:w="1561"/>
        <w:gridCol w:w="286"/>
        <w:gridCol w:w="1702"/>
        <w:gridCol w:w="1558"/>
        <w:gridCol w:w="1561"/>
        <w:gridCol w:w="283"/>
        <w:gridCol w:w="1702"/>
        <w:gridCol w:w="1416"/>
        <w:gridCol w:w="1413"/>
      </w:tblGrid>
      <w:tr w:rsidR="001767C0" w14:paraId="281CCDCD" w14:textId="77777777" w:rsidTr="00AD681C">
        <w:trPr>
          <w:trHeight w:val="287"/>
        </w:trPr>
        <w:tc>
          <w:tcPr>
            <w:tcW w:w="466" w:type="pct"/>
            <w:tcBorders>
              <w:top w:val="single" w:sz="4" w:space="0" w:color="auto"/>
            </w:tcBorders>
            <w:shd w:val="clear" w:color="auto" w:fill="F2F2F2" w:themeFill="background1" w:themeFillShade="F2"/>
          </w:tcPr>
          <w:p w14:paraId="54C131A9" w14:textId="23AA9D12" w:rsidR="65F6AC67" w:rsidRDefault="65F6AC67" w:rsidP="00E73DF7">
            <w:pPr>
              <w:spacing w:line="240" w:lineRule="auto"/>
              <w:jc w:val="center"/>
            </w:pPr>
            <w:r w:rsidRPr="65F6AC67">
              <w:rPr>
                <w:rFonts w:eastAsia="Arial" w:cs="Arial"/>
              </w:rPr>
              <w:t xml:space="preserve"> </w:t>
            </w:r>
          </w:p>
        </w:tc>
        <w:tc>
          <w:tcPr>
            <w:tcW w:w="1381" w:type="pct"/>
            <w:gridSpan w:val="3"/>
            <w:tcBorders>
              <w:top w:val="single" w:sz="4" w:space="0" w:color="auto"/>
              <w:bottom w:val="single" w:sz="12" w:space="0" w:color="auto"/>
              <w:right w:val="nil"/>
            </w:tcBorders>
            <w:shd w:val="clear" w:color="auto" w:fill="F2F2F2" w:themeFill="background1" w:themeFillShade="F2"/>
          </w:tcPr>
          <w:p w14:paraId="6C6DC66B" w14:textId="6A7FAD12" w:rsidR="65F6AC67" w:rsidRDefault="65F6AC67" w:rsidP="00E73DF7">
            <w:pPr>
              <w:spacing w:line="240" w:lineRule="auto"/>
              <w:jc w:val="center"/>
            </w:pPr>
            <w:r w:rsidRPr="65F6AC67">
              <w:rPr>
                <w:rFonts w:eastAsia="Arial" w:cs="Arial"/>
                <w:b/>
                <w:bCs/>
                <w:lang w:val="en-US"/>
              </w:rPr>
              <w:t>Mania (ASRM)</w:t>
            </w:r>
          </w:p>
        </w:tc>
        <w:tc>
          <w:tcPr>
            <w:tcW w:w="91" w:type="pct"/>
            <w:tcBorders>
              <w:top w:val="single" w:sz="4" w:space="0" w:color="auto"/>
              <w:left w:val="nil"/>
              <w:bottom w:val="single" w:sz="12" w:space="0" w:color="auto"/>
              <w:right w:val="nil"/>
            </w:tcBorders>
            <w:shd w:val="clear" w:color="auto" w:fill="F2F2F2" w:themeFill="background1" w:themeFillShade="F2"/>
          </w:tcPr>
          <w:p w14:paraId="36D68FA9" w14:textId="30593CE0" w:rsidR="65F6AC67" w:rsidRDefault="65F6AC67" w:rsidP="00E73DF7">
            <w:pPr>
              <w:spacing w:line="240" w:lineRule="auto"/>
              <w:jc w:val="center"/>
            </w:pPr>
            <w:r w:rsidRPr="65F6AC67">
              <w:rPr>
                <w:rFonts w:eastAsia="Arial" w:cs="Arial"/>
                <w:b/>
                <w:bCs/>
                <w:lang w:val="en-US"/>
              </w:rPr>
              <w:t xml:space="preserve"> </w:t>
            </w:r>
          </w:p>
        </w:tc>
        <w:tc>
          <w:tcPr>
            <w:tcW w:w="1532" w:type="pct"/>
            <w:gridSpan w:val="3"/>
            <w:tcBorders>
              <w:top w:val="single" w:sz="4" w:space="0" w:color="auto"/>
              <w:left w:val="nil"/>
              <w:bottom w:val="single" w:sz="12" w:space="0" w:color="auto"/>
              <w:right w:val="nil"/>
            </w:tcBorders>
            <w:shd w:val="clear" w:color="auto" w:fill="F2F2F2" w:themeFill="background1" w:themeFillShade="F2"/>
          </w:tcPr>
          <w:p w14:paraId="7C162B68" w14:textId="18EFEF57" w:rsidR="65F6AC67" w:rsidRDefault="65F6AC67" w:rsidP="00E73DF7">
            <w:pPr>
              <w:spacing w:line="240" w:lineRule="auto"/>
              <w:jc w:val="center"/>
            </w:pPr>
            <w:r w:rsidRPr="65F6AC67">
              <w:rPr>
                <w:rFonts w:eastAsia="Arial" w:cs="Arial"/>
                <w:b/>
                <w:bCs/>
                <w:lang w:val="en-US"/>
              </w:rPr>
              <w:t>Depression (QIDS)</w:t>
            </w:r>
          </w:p>
        </w:tc>
        <w:tc>
          <w:tcPr>
            <w:tcW w:w="90" w:type="pct"/>
            <w:tcBorders>
              <w:top w:val="single" w:sz="4" w:space="0" w:color="auto"/>
              <w:left w:val="nil"/>
              <w:bottom w:val="single" w:sz="12" w:space="0" w:color="auto"/>
              <w:right w:val="nil"/>
            </w:tcBorders>
            <w:shd w:val="clear" w:color="auto" w:fill="F2F2F2" w:themeFill="background1" w:themeFillShade="F2"/>
          </w:tcPr>
          <w:p w14:paraId="49963D33" w14:textId="3643B584" w:rsidR="65F6AC67" w:rsidRDefault="65F6AC67" w:rsidP="00E73DF7">
            <w:pPr>
              <w:spacing w:line="240" w:lineRule="auto"/>
              <w:jc w:val="center"/>
            </w:pPr>
            <w:r w:rsidRPr="65F6AC67">
              <w:rPr>
                <w:rFonts w:eastAsia="Arial" w:cs="Arial"/>
                <w:b/>
                <w:bCs/>
                <w:lang w:val="en-US"/>
              </w:rPr>
              <w:t xml:space="preserve"> </w:t>
            </w:r>
          </w:p>
        </w:tc>
        <w:tc>
          <w:tcPr>
            <w:tcW w:w="1442" w:type="pct"/>
            <w:gridSpan w:val="3"/>
            <w:tcBorders>
              <w:top w:val="single" w:sz="4" w:space="0" w:color="auto"/>
              <w:left w:val="nil"/>
              <w:bottom w:val="single" w:sz="12" w:space="0" w:color="auto"/>
              <w:right w:val="nil"/>
            </w:tcBorders>
            <w:shd w:val="clear" w:color="auto" w:fill="F2F2F2" w:themeFill="background1" w:themeFillShade="F2"/>
          </w:tcPr>
          <w:p w14:paraId="4098509F" w14:textId="6908F0D8" w:rsidR="65F6AC67" w:rsidRDefault="65F6AC67" w:rsidP="00E73DF7">
            <w:pPr>
              <w:spacing w:line="240" w:lineRule="auto"/>
              <w:jc w:val="center"/>
            </w:pPr>
            <w:r w:rsidRPr="65F6AC67">
              <w:rPr>
                <w:rFonts w:eastAsia="Arial" w:cs="Arial"/>
                <w:b/>
                <w:bCs/>
              </w:rPr>
              <w:t>Insomnia</w:t>
            </w:r>
          </w:p>
        </w:tc>
      </w:tr>
      <w:tr w:rsidR="003F6359" w14:paraId="602CE5C5" w14:textId="77777777" w:rsidTr="003F6359">
        <w:trPr>
          <w:trHeight w:val="287"/>
        </w:trPr>
        <w:tc>
          <w:tcPr>
            <w:tcW w:w="466" w:type="pct"/>
            <w:tcBorders>
              <w:left w:val="nil"/>
              <w:bottom w:val="single" w:sz="12" w:space="0" w:color="auto"/>
              <w:right w:val="nil"/>
            </w:tcBorders>
            <w:shd w:val="clear" w:color="auto" w:fill="F2F2F2" w:themeFill="background1" w:themeFillShade="F2"/>
          </w:tcPr>
          <w:p w14:paraId="3043439B" w14:textId="3F04BE3B" w:rsidR="65F6AC67" w:rsidRDefault="65F6AC67" w:rsidP="00E73DF7">
            <w:pPr>
              <w:spacing w:line="240" w:lineRule="auto"/>
              <w:jc w:val="center"/>
            </w:pPr>
            <w:r w:rsidRPr="65F6AC67">
              <w:rPr>
                <w:rFonts w:eastAsia="Arial" w:cs="Arial"/>
              </w:rPr>
              <w:t xml:space="preserve"> </w:t>
            </w:r>
          </w:p>
        </w:tc>
        <w:tc>
          <w:tcPr>
            <w:tcW w:w="434" w:type="pct"/>
            <w:tcBorders>
              <w:top w:val="single" w:sz="12" w:space="0" w:color="auto"/>
              <w:left w:val="nil"/>
              <w:bottom w:val="single" w:sz="12" w:space="0" w:color="auto"/>
              <w:right w:val="nil"/>
            </w:tcBorders>
            <w:shd w:val="clear" w:color="auto" w:fill="F2F2F2" w:themeFill="background1" w:themeFillShade="F2"/>
            <w:vAlign w:val="bottom"/>
          </w:tcPr>
          <w:p w14:paraId="0400E182" w14:textId="6F6CF2B1" w:rsidR="65F6AC67" w:rsidRDefault="65F6AC67" w:rsidP="00FB3DF6">
            <w:pPr>
              <w:spacing w:line="240" w:lineRule="auto"/>
              <w:jc w:val="center"/>
              <w:rPr>
                <w:rFonts w:eastAsia="Calibri"/>
                <w:color w:val="000000" w:themeColor="text1"/>
                <w:vertAlign w:val="subscript"/>
                <w:lang w:val="en-US"/>
              </w:rPr>
            </w:pPr>
            <w:r w:rsidRPr="65F6AC67">
              <w:rPr>
                <w:rFonts w:eastAsia="Arial" w:cs="Arial"/>
                <w:b/>
                <w:bCs/>
                <w:lang w:val="en-US"/>
              </w:rPr>
              <w:t>Individual</w:t>
            </w:r>
            <w:r>
              <w:br/>
            </w:r>
            <w:r w:rsidRPr="65F6AC67">
              <w:rPr>
                <w:rFonts w:eastAsia="Arial" w:cs="Arial"/>
                <w:b/>
                <w:bCs/>
                <w:lang w:val="en-US"/>
              </w:rPr>
              <w:t>mea</w:t>
            </w:r>
            <w:r w:rsidR="00143D3B">
              <w:rPr>
                <w:rFonts w:eastAsia="Arial" w:cs="Arial"/>
                <w:b/>
                <w:bCs/>
                <w:lang w:val="en-US"/>
              </w:rPr>
              <w:t>n</w:t>
            </w:r>
            <w:r w:rsidR="00143D3B">
              <w:rPr>
                <w:rFonts w:eastAsia="Arial" w:cs="Arial"/>
                <w:b/>
                <w:bCs/>
                <w:lang w:val="en-US"/>
              </w:rPr>
              <w:br/>
            </w:r>
            <w:r w:rsidR="00143D3B">
              <w:rPr>
                <w:rFonts w:ascii="Symbol" w:eastAsia="Symbol" w:hAnsi="Symbol" w:cs="Symbol"/>
                <w:lang w:val="en-US"/>
              </w:rPr>
              <w:t>m</w:t>
            </w:r>
            <w:r w:rsidR="00143D3B" w:rsidRPr="00E35836">
              <w:rPr>
                <w:rFonts w:ascii="Cambria" w:hAnsi="Cambria" w:cs="Arial"/>
                <w:vertAlign w:val="subscript"/>
                <w:lang w:val="en-US"/>
              </w:rPr>
              <w:t>M</w:t>
            </w:r>
          </w:p>
        </w:tc>
        <w:tc>
          <w:tcPr>
            <w:tcW w:w="451" w:type="pct"/>
            <w:tcBorders>
              <w:top w:val="single" w:sz="12" w:space="0" w:color="auto"/>
              <w:left w:val="nil"/>
              <w:bottom w:val="single" w:sz="12" w:space="0" w:color="auto"/>
              <w:right w:val="nil"/>
            </w:tcBorders>
            <w:shd w:val="clear" w:color="auto" w:fill="F2F2F2" w:themeFill="background1" w:themeFillShade="F2"/>
            <w:vAlign w:val="bottom"/>
          </w:tcPr>
          <w:p w14:paraId="2158A0D9" w14:textId="69FE4422" w:rsidR="00143D3B" w:rsidRPr="006367FF" w:rsidRDefault="65F6AC67" w:rsidP="00FB3DF6">
            <w:pPr>
              <w:spacing w:line="240" w:lineRule="auto"/>
              <w:jc w:val="center"/>
              <w:rPr>
                <w:rFonts w:eastAsia="Arial" w:cs="Arial"/>
                <w:b/>
                <w:bCs/>
                <w:lang w:val="en-US"/>
              </w:rPr>
            </w:pPr>
            <w:r w:rsidRPr="65F6AC67">
              <w:rPr>
                <w:rFonts w:eastAsia="Arial" w:cs="Arial"/>
                <w:b/>
                <w:bCs/>
                <w:lang w:val="en-US"/>
              </w:rPr>
              <w:t>Inertia</w:t>
            </w:r>
            <w:r w:rsidR="006367FF">
              <w:rPr>
                <w:rFonts w:eastAsia="Arial" w:cs="Arial"/>
                <w:b/>
                <w:bCs/>
                <w:lang w:val="en-US"/>
              </w:rPr>
              <w:br/>
            </w:r>
            <w:r w:rsidR="002108E8">
              <w:rPr>
                <w:rFonts w:ascii="Symbol" w:eastAsia="Symbol" w:hAnsi="Symbol" w:cs="Symbol"/>
                <w:lang w:val="en-US"/>
              </w:rPr>
              <w:t>f</w:t>
            </w:r>
            <w:r w:rsidR="002108E8">
              <w:rPr>
                <w:rFonts w:ascii="Cambria" w:hAnsi="Cambria" w:cs="Arial"/>
                <w:vertAlign w:val="subscript"/>
                <w:lang w:val="en-US"/>
              </w:rPr>
              <w:t>MM</w:t>
            </w:r>
          </w:p>
        </w:tc>
        <w:tc>
          <w:tcPr>
            <w:tcW w:w="495" w:type="pct"/>
            <w:tcBorders>
              <w:top w:val="single" w:sz="12" w:space="0" w:color="auto"/>
              <w:left w:val="nil"/>
              <w:bottom w:val="single" w:sz="12" w:space="0" w:color="auto"/>
              <w:right w:val="nil"/>
            </w:tcBorders>
            <w:shd w:val="clear" w:color="auto" w:fill="F2F2F2" w:themeFill="background1" w:themeFillShade="F2"/>
            <w:vAlign w:val="bottom"/>
          </w:tcPr>
          <w:p w14:paraId="3069F6D4" w14:textId="7AAEAC32" w:rsidR="65F6AC67" w:rsidRDefault="65F6AC67" w:rsidP="00FB3DF6">
            <w:pPr>
              <w:spacing w:line="240" w:lineRule="auto"/>
              <w:jc w:val="center"/>
            </w:pPr>
            <w:r w:rsidRPr="65F6AC67">
              <w:rPr>
                <w:rFonts w:eastAsia="Arial" w:cs="Arial"/>
                <w:b/>
                <w:bCs/>
                <w:lang w:val="en-US"/>
              </w:rPr>
              <w:t>Innovation</w:t>
            </w:r>
            <w:r w:rsidR="00212016">
              <w:rPr>
                <w:rFonts w:eastAsia="Arial" w:cs="Arial"/>
                <w:b/>
                <w:bCs/>
                <w:lang w:val="en-US"/>
              </w:rPr>
              <w:br/>
            </w:r>
            <w:r w:rsidR="00212016" w:rsidRPr="00212016">
              <w:rPr>
                <w:rFonts w:ascii="Cambria" w:hAnsi="Cambria" w:cs="Arial"/>
                <w:lang w:val="en-US"/>
              </w:rPr>
              <w:t>log(</w:t>
            </w:r>
            <w:r w:rsidR="00212016" w:rsidRPr="4458ABDC">
              <w:rPr>
                <w:rFonts w:ascii="Symbol" w:eastAsia="Symbol" w:hAnsi="Symbol" w:cs="Symbol"/>
                <w:lang w:val="en-US"/>
              </w:rPr>
              <w:t>p</w:t>
            </w:r>
            <w:r w:rsidR="00212016" w:rsidRPr="00212016">
              <w:rPr>
                <w:rFonts w:ascii="Cambria" w:hAnsi="Cambria" w:cs="Arial"/>
                <w:vertAlign w:val="subscript"/>
                <w:lang w:val="en-US"/>
              </w:rPr>
              <w:t>M</w:t>
            </w:r>
            <w:r w:rsidR="00212016" w:rsidRPr="00212016">
              <w:rPr>
                <w:rFonts w:ascii="Cambria" w:hAnsi="Cambria" w:cs="Arial"/>
                <w:lang w:val="en-US"/>
              </w:rPr>
              <w:t>)</w:t>
            </w:r>
          </w:p>
        </w:tc>
        <w:tc>
          <w:tcPr>
            <w:tcW w:w="91" w:type="pct"/>
            <w:tcBorders>
              <w:top w:val="single" w:sz="12" w:space="0" w:color="auto"/>
              <w:left w:val="nil"/>
              <w:bottom w:val="single" w:sz="12" w:space="0" w:color="auto"/>
              <w:right w:val="nil"/>
            </w:tcBorders>
            <w:shd w:val="clear" w:color="auto" w:fill="F2F2F2" w:themeFill="background1" w:themeFillShade="F2"/>
            <w:vAlign w:val="bottom"/>
          </w:tcPr>
          <w:p w14:paraId="22A9D32F" w14:textId="5563E938" w:rsidR="65F6AC67" w:rsidRDefault="65F6AC67" w:rsidP="00FB3DF6">
            <w:pPr>
              <w:spacing w:line="240" w:lineRule="auto"/>
              <w:jc w:val="center"/>
            </w:pPr>
          </w:p>
        </w:tc>
        <w:tc>
          <w:tcPr>
            <w:tcW w:w="541" w:type="pct"/>
            <w:tcBorders>
              <w:top w:val="single" w:sz="12" w:space="0" w:color="auto"/>
              <w:left w:val="nil"/>
              <w:bottom w:val="single" w:sz="12" w:space="0" w:color="auto"/>
              <w:right w:val="nil"/>
            </w:tcBorders>
            <w:shd w:val="clear" w:color="auto" w:fill="F2F2F2" w:themeFill="background1" w:themeFillShade="F2"/>
            <w:vAlign w:val="bottom"/>
          </w:tcPr>
          <w:p w14:paraId="5F93C9C0" w14:textId="488DFA19" w:rsidR="65F6AC67" w:rsidRDefault="65F6AC67" w:rsidP="00FB3DF6">
            <w:pPr>
              <w:spacing w:line="240" w:lineRule="auto"/>
              <w:jc w:val="center"/>
            </w:pPr>
            <w:r w:rsidRPr="65F6AC67">
              <w:rPr>
                <w:rFonts w:eastAsia="Arial" w:cs="Arial"/>
                <w:b/>
                <w:bCs/>
                <w:lang w:val="en-US"/>
              </w:rPr>
              <w:t>Individual</w:t>
            </w:r>
            <w:r>
              <w:br/>
            </w:r>
            <w:r w:rsidRPr="65F6AC67">
              <w:rPr>
                <w:rFonts w:eastAsia="Arial" w:cs="Arial"/>
                <w:b/>
                <w:bCs/>
                <w:lang w:val="en-US"/>
              </w:rPr>
              <w:t>mean</w:t>
            </w:r>
            <w:r w:rsidR="006367FF">
              <w:rPr>
                <w:rFonts w:eastAsia="Arial" w:cs="Arial"/>
                <w:b/>
                <w:bCs/>
                <w:lang w:val="en-US"/>
              </w:rPr>
              <w:br/>
            </w:r>
            <w:r w:rsidR="006367FF" w:rsidRPr="073C5536">
              <w:rPr>
                <w:rFonts w:ascii="Symbol" w:eastAsia="Symbol" w:hAnsi="Symbol" w:cs="Symbol"/>
                <w:lang w:val="en-US"/>
              </w:rPr>
              <w:t>m</w:t>
            </w:r>
            <w:r w:rsidR="006367FF">
              <w:rPr>
                <w:rFonts w:ascii="Cambria" w:hAnsi="Cambria" w:cs="Arial"/>
                <w:vertAlign w:val="subscript"/>
                <w:lang w:val="en-US"/>
              </w:rPr>
              <w:t>D</w:t>
            </w:r>
          </w:p>
        </w:tc>
        <w:tc>
          <w:tcPr>
            <w:tcW w:w="495" w:type="pct"/>
            <w:tcBorders>
              <w:top w:val="nil"/>
              <w:left w:val="nil"/>
              <w:bottom w:val="single" w:sz="12" w:space="0" w:color="auto"/>
              <w:right w:val="nil"/>
            </w:tcBorders>
            <w:shd w:val="clear" w:color="auto" w:fill="F2F2F2" w:themeFill="background1" w:themeFillShade="F2"/>
            <w:vAlign w:val="bottom"/>
          </w:tcPr>
          <w:p w14:paraId="0FD85946" w14:textId="49CA9AC9" w:rsidR="65F6AC67" w:rsidRDefault="65F6AC67" w:rsidP="00FB3DF6">
            <w:pPr>
              <w:spacing w:line="240" w:lineRule="auto"/>
              <w:jc w:val="center"/>
            </w:pPr>
            <w:r w:rsidRPr="65F6AC67">
              <w:rPr>
                <w:rFonts w:eastAsia="Arial" w:cs="Arial"/>
                <w:b/>
                <w:bCs/>
                <w:lang w:val="en-US"/>
              </w:rPr>
              <w:t>Inertia</w:t>
            </w:r>
            <w:r w:rsidR="002108E8">
              <w:rPr>
                <w:rFonts w:eastAsia="Arial" w:cs="Arial"/>
                <w:b/>
                <w:bCs/>
                <w:lang w:val="en-US"/>
              </w:rPr>
              <w:br/>
            </w:r>
            <w:r w:rsidR="002108E8">
              <w:rPr>
                <w:rFonts w:ascii="Symbol" w:eastAsia="Symbol" w:hAnsi="Symbol" w:cs="Symbol"/>
                <w:lang w:val="en-US"/>
              </w:rPr>
              <w:t>f</w:t>
            </w:r>
            <w:r w:rsidR="002108E8">
              <w:rPr>
                <w:rFonts w:ascii="Cambria" w:hAnsi="Cambria" w:cs="Arial"/>
                <w:vertAlign w:val="subscript"/>
                <w:lang w:val="en-US"/>
              </w:rPr>
              <w:t>DD</w:t>
            </w:r>
          </w:p>
        </w:tc>
        <w:tc>
          <w:tcPr>
            <w:tcW w:w="496" w:type="pct"/>
            <w:tcBorders>
              <w:top w:val="nil"/>
              <w:left w:val="nil"/>
              <w:bottom w:val="single" w:sz="12" w:space="0" w:color="auto"/>
              <w:right w:val="nil"/>
            </w:tcBorders>
            <w:shd w:val="clear" w:color="auto" w:fill="F2F2F2" w:themeFill="background1" w:themeFillShade="F2"/>
            <w:vAlign w:val="bottom"/>
          </w:tcPr>
          <w:p w14:paraId="6FD503FE" w14:textId="76BB4372" w:rsidR="65F6AC67" w:rsidRDefault="65F6AC67" w:rsidP="00FB3DF6">
            <w:pPr>
              <w:spacing w:line="240" w:lineRule="auto"/>
              <w:jc w:val="center"/>
            </w:pPr>
            <w:r w:rsidRPr="65F6AC67">
              <w:rPr>
                <w:rFonts w:eastAsia="Arial" w:cs="Arial"/>
                <w:b/>
                <w:bCs/>
                <w:lang w:val="en-US"/>
              </w:rPr>
              <w:t>Innovation</w:t>
            </w:r>
            <w:r w:rsidR="00CB04FE">
              <w:rPr>
                <w:rFonts w:eastAsia="Arial" w:cs="Arial"/>
                <w:b/>
                <w:bCs/>
                <w:lang w:val="en-US"/>
              </w:rPr>
              <w:br/>
            </w:r>
            <w:r w:rsidR="00CB04FE" w:rsidRPr="00212016">
              <w:rPr>
                <w:rFonts w:ascii="Cambria" w:hAnsi="Cambria" w:cs="Arial"/>
                <w:lang w:val="en-US"/>
              </w:rPr>
              <w:t>log(</w:t>
            </w:r>
            <w:r w:rsidR="00CB04FE" w:rsidRPr="4458ABDC">
              <w:rPr>
                <w:rFonts w:ascii="Symbol" w:eastAsia="Symbol" w:hAnsi="Symbol" w:cs="Symbol"/>
                <w:lang w:val="en-US"/>
              </w:rPr>
              <w:t>p</w:t>
            </w:r>
            <w:r w:rsidR="00CB04FE">
              <w:rPr>
                <w:rFonts w:ascii="Cambria" w:hAnsi="Cambria" w:cs="Arial"/>
                <w:vertAlign w:val="subscript"/>
                <w:lang w:val="en-US"/>
              </w:rPr>
              <w:t>D</w:t>
            </w:r>
            <w:r w:rsidR="00CB04FE" w:rsidRPr="00212016">
              <w:rPr>
                <w:rFonts w:ascii="Cambria" w:hAnsi="Cambria" w:cs="Arial"/>
                <w:lang w:val="en-US"/>
              </w:rPr>
              <w:t>)</w:t>
            </w:r>
          </w:p>
        </w:tc>
        <w:tc>
          <w:tcPr>
            <w:tcW w:w="90" w:type="pct"/>
            <w:tcBorders>
              <w:top w:val="single" w:sz="12" w:space="0" w:color="auto"/>
              <w:left w:val="nil"/>
              <w:bottom w:val="single" w:sz="12" w:space="0" w:color="auto"/>
              <w:right w:val="nil"/>
            </w:tcBorders>
            <w:shd w:val="clear" w:color="auto" w:fill="F2F2F2" w:themeFill="background1" w:themeFillShade="F2"/>
            <w:vAlign w:val="bottom"/>
          </w:tcPr>
          <w:p w14:paraId="05B23D35" w14:textId="74F6E5F4" w:rsidR="65F6AC67" w:rsidRDefault="65F6AC67" w:rsidP="00FB3DF6">
            <w:pPr>
              <w:spacing w:line="240" w:lineRule="auto"/>
              <w:jc w:val="center"/>
            </w:pPr>
          </w:p>
        </w:tc>
        <w:tc>
          <w:tcPr>
            <w:tcW w:w="541" w:type="pct"/>
            <w:tcBorders>
              <w:top w:val="single" w:sz="12" w:space="0" w:color="auto"/>
              <w:left w:val="nil"/>
              <w:bottom w:val="single" w:sz="12" w:space="0" w:color="auto"/>
              <w:right w:val="nil"/>
            </w:tcBorders>
            <w:shd w:val="clear" w:color="auto" w:fill="F2F2F2" w:themeFill="background1" w:themeFillShade="F2"/>
            <w:vAlign w:val="bottom"/>
          </w:tcPr>
          <w:p w14:paraId="64490CC9" w14:textId="02315788" w:rsidR="65F6AC67" w:rsidRDefault="65F6AC67" w:rsidP="00FB3DF6">
            <w:pPr>
              <w:spacing w:line="240" w:lineRule="auto"/>
              <w:jc w:val="center"/>
            </w:pPr>
            <w:r w:rsidRPr="65F6AC67">
              <w:rPr>
                <w:rFonts w:eastAsia="Arial" w:cs="Arial"/>
                <w:b/>
                <w:bCs/>
                <w:lang w:val="en-US"/>
              </w:rPr>
              <w:t>Individual</w:t>
            </w:r>
            <w:r>
              <w:br/>
            </w:r>
            <w:r w:rsidRPr="65F6AC67">
              <w:rPr>
                <w:rFonts w:eastAsia="Arial" w:cs="Arial"/>
                <w:b/>
                <w:bCs/>
                <w:lang w:val="en-US"/>
              </w:rPr>
              <w:t>mean</w:t>
            </w:r>
            <w:r w:rsidR="00E657AF">
              <w:rPr>
                <w:rFonts w:eastAsia="Arial" w:cs="Arial"/>
                <w:b/>
                <w:bCs/>
                <w:lang w:val="en-US"/>
              </w:rPr>
              <w:br/>
            </w:r>
            <w:r w:rsidR="00E657AF">
              <w:rPr>
                <w:rFonts w:ascii="Symbol" w:eastAsia="Symbol" w:hAnsi="Symbol" w:cs="Symbol"/>
                <w:lang w:val="en-US"/>
              </w:rPr>
              <w:t>m</w:t>
            </w:r>
            <w:r w:rsidR="00E657AF" w:rsidRPr="00E35836">
              <w:rPr>
                <w:rFonts w:ascii="Cambria" w:hAnsi="Cambria" w:cs="Arial"/>
                <w:vertAlign w:val="subscript"/>
                <w:lang w:val="en-US"/>
              </w:rPr>
              <w:t>I</w:t>
            </w:r>
          </w:p>
        </w:tc>
        <w:tc>
          <w:tcPr>
            <w:tcW w:w="450" w:type="pct"/>
            <w:tcBorders>
              <w:top w:val="nil"/>
              <w:left w:val="nil"/>
              <w:bottom w:val="single" w:sz="12" w:space="0" w:color="auto"/>
              <w:right w:val="nil"/>
            </w:tcBorders>
            <w:shd w:val="clear" w:color="auto" w:fill="F2F2F2" w:themeFill="background1" w:themeFillShade="F2"/>
            <w:vAlign w:val="bottom"/>
          </w:tcPr>
          <w:p w14:paraId="4874C7FA" w14:textId="26F5EFC0" w:rsidR="65F6AC67" w:rsidRDefault="65F6AC67" w:rsidP="00FB3DF6">
            <w:pPr>
              <w:spacing w:line="240" w:lineRule="auto"/>
              <w:jc w:val="center"/>
            </w:pPr>
            <w:r w:rsidRPr="65F6AC67">
              <w:rPr>
                <w:rFonts w:eastAsia="Arial" w:cs="Arial"/>
                <w:b/>
                <w:bCs/>
                <w:lang w:val="en-US"/>
              </w:rPr>
              <w:t>Inertia</w:t>
            </w:r>
            <w:r w:rsidR="002108E8">
              <w:rPr>
                <w:rFonts w:eastAsia="Arial" w:cs="Arial"/>
                <w:b/>
                <w:bCs/>
                <w:lang w:val="en-US"/>
              </w:rPr>
              <w:br/>
            </w:r>
            <w:r w:rsidR="002108E8">
              <w:rPr>
                <w:rFonts w:ascii="Symbol" w:eastAsia="Symbol" w:hAnsi="Symbol" w:cs="Symbol"/>
                <w:lang w:val="en-US"/>
              </w:rPr>
              <w:t>f</w:t>
            </w:r>
            <w:r w:rsidR="002108E8">
              <w:rPr>
                <w:rFonts w:ascii="Cambria" w:hAnsi="Cambria" w:cs="Arial"/>
                <w:vertAlign w:val="subscript"/>
                <w:lang w:val="en-US"/>
              </w:rPr>
              <w:t>II</w:t>
            </w:r>
          </w:p>
        </w:tc>
        <w:tc>
          <w:tcPr>
            <w:tcW w:w="451" w:type="pct"/>
            <w:tcBorders>
              <w:top w:val="nil"/>
              <w:left w:val="nil"/>
              <w:bottom w:val="single" w:sz="12" w:space="0" w:color="auto"/>
              <w:right w:val="nil"/>
            </w:tcBorders>
            <w:shd w:val="clear" w:color="auto" w:fill="F2F2F2" w:themeFill="background1" w:themeFillShade="F2"/>
            <w:vAlign w:val="bottom"/>
          </w:tcPr>
          <w:p w14:paraId="45DD5868" w14:textId="02C4DD21" w:rsidR="65F6AC67" w:rsidRDefault="65F6AC67" w:rsidP="00FB3DF6">
            <w:pPr>
              <w:spacing w:line="240" w:lineRule="auto"/>
              <w:jc w:val="center"/>
            </w:pPr>
            <w:r w:rsidRPr="65F6AC67">
              <w:rPr>
                <w:rFonts w:eastAsia="Arial" w:cs="Arial"/>
                <w:b/>
                <w:bCs/>
                <w:lang w:val="en-US"/>
              </w:rPr>
              <w:t>Innovation</w:t>
            </w:r>
            <w:r w:rsidR="00CB04FE">
              <w:rPr>
                <w:rFonts w:eastAsia="Arial" w:cs="Arial"/>
                <w:b/>
                <w:bCs/>
                <w:lang w:val="en-US"/>
              </w:rPr>
              <w:br/>
            </w:r>
            <w:r w:rsidR="00CB04FE" w:rsidRPr="00212016">
              <w:rPr>
                <w:rFonts w:ascii="Cambria" w:hAnsi="Cambria" w:cs="Arial"/>
                <w:lang w:val="en-US"/>
              </w:rPr>
              <w:t>log(</w:t>
            </w:r>
            <w:r w:rsidR="00CB04FE" w:rsidRPr="4458ABDC">
              <w:rPr>
                <w:rFonts w:ascii="Symbol" w:eastAsia="Symbol" w:hAnsi="Symbol" w:cs="Symbol"/>
                <w:lang w:val="en-US"/>
              </w:rPr>
              <w:t>p</w:t>
            </w:r>
            <w:r w:rsidR="00CB04FE">
              <w:rPr>
                <w:rFonts w:ascii="Cambria" w:hAnsi="Cambria" w:cs="Arial"/>
                <w:vertAlign w:val="subscript"/>
                <w:lang w:val="en-US"/>
              </w:rPr>
              <w:t>I</w:t>
            </w:r>
            <w:r w:rsidR="00CB04FE" w:rsidRPr="00212016">
              <w:rPr>
                <w:rFonts w:ascii="Cambria" w:hAnsi="Cambria" w:cs="Arial"/>
                <w:lang w:val="en-US"/>
              </w:rPr>
              <w:t>)</w:t>
            </w:r>
          </w:p>
        </w:tc>
      </w:tr>
      <w:tr w:rsidR="003F6359" w14:paraId="4D096D0A" w14:textId="77777777" w:rsidTr="003F6359">
        <w:trPr>
          <w:trHeight w:val="150"/>
        </w:trPr>
        <w:tc>
          <w:tcPr>
            <w:tcW w:w="466" w:type="pct"/>
            <w:vAlign w:val="center"/>
          </w:tcPr>
          <w:p w14:paraId="7AED00FE" w14:textId="4A48AACF" w:rsidR="65F6AC67" w:rsidRDefault="65F6AC67" w:rsidP="00E73DF7">
            <w:pPr>
              <w:spacing w:line="240" w:lineRule="auto"/>
            </w:pPr>
            <w:r w:rsidRPr="65F6AC67">
              <w:rPr>
                <w:rFonts w:eastAsia="Arial" w:cs="Arial"/>
              </w:rPr>
              <w:t xml:space="preserve"> </w:t>
            </w:r>
          </w:p>
        </w:tc>
        <w:tc>
          <w:tcPr>
            <w:tcW w:w="434" w:type="pct"/>
            <w:vAlign w:val="center"/>
          </w:tcPr>
          <w:p w14:paraId="3F1238E1" w14:textId="52D3FF07" w:rsidR="65F6AC67" w:rsidRDefault="65F6AC67" w:rsidP="00C166E2">
            <w:pPr>
              <w:spacing w:line="240" w:lineRule="auto"/>
              <w:jc w:val="center"/>
            </w:pPr>
          </w:p>
        </w:tc>
        <w:tc>
          <w:tcPr>
            <w:tcW w:w="451" w:type="pct"/>
            <w:vAlign w:val="center"/>
          </w:tcPr>
          <w:p w14:paraId="3101DA6E" w14:textId="29EB8603" w:rsidR="65F6AC67" w:rsidRDefault="65F6AC67" w:rsidP="00C166E2">
            <w:pPr>
              <w:spacing w:line="240" w:lineRule="auto"/>
              <w:jc w:val="center"/>
            </w:pPr>
          </w:p>
        </w:tc>
        <w:tc>
          <w:tcPr>
            <w:tcW w:w="495" w:type="pct"/>
            <w:vAlign w:val="center"/>
          </w:tcPr>
          <w:p w14:paraId="5D3B331E" w14:textId="4B80EC18" w:rsidR="65F6AC67" w:rsidRDefault="65F6AC67" w:rsidP="00C166E2">
            <w:pPr>
              <w:spacing w:line="240" w:lineRule="auto"/>
              <w:jc w:val="center"/>
            </w:pPr>
          </w:p>
        </w:tc>
        <w:tc>
          <w:tcPr>
            <w:tcW w:w="91" w:type="pct"/>
          </w:tcPr>
          <w:p w14:paraId="7E4C3276" w14:textId="2BEE27BE" w:rsidR="65F6AC67" w:rsidRDefault="65F6AC67" w:rsidP="00C166E2">
            <w:pPr>
              <w:spacing w:line="240" w:lineRule="auto"/>
              <w:jc w:val="center"/>
            </w:pPr>
          </w:p>
        </w:tc>
        <w:tc>
          <w:tcPr>
            <w:tcW w:w="541" w:type="pct"/>
            <w:vAlign w:val="center"/>
          </w:tcPr>
          <w:p w14:paraId="6D251A0D" w14:textId="6A776163" w:rsidR="65F6AC67" w:rsidRDefault="65F6AC67" w:rsidP="00C166E2">
            <w:pPr>
              <w:spacing w:line="240" w:lineRule="auto"/>
              <w:jc w:val="center"/>
            </w:pPr>
          </w:p>
        </w:tc>
        <w:tc>
          <w:tcPr>
            <w:tcW w:w="495" w:type="pct"/>
            <w:vAlign w:val="center"/>
          </w:tcPr>
          <w:p w14:paraId="19E47D61" w14:textId="00E00A1B" w:rsidR="65F6AC67" w:rsidRDefault="65F6AC67" w:rsidP="00C166E2">
            <w:pPr>
              <w:spacing w:line="240" w:lineRule="auto"/>
              <w:jc w:val="center"/>
            </w:pPr>
          </w:p>
        </w:tc>
        <w:tc>
          <w:tcPr>
            <w:tcW w:w="496" w:type="pct"/>
            <w:vAlign w:val="center"/>
          </w:tcPr>
          <w:p w14:paraId="51C0760E" w14:textId="2DF059F1" w:rsidR="65F6AC67" w:rsidRDefault="65F6AC67" w:rsidP="00C166E2">
            <w:pPr>
              <w:spacing w:line="240" w:lineRule="auto"/>
              <w:jc w:val="center"/>
            </w:pPr>
          </w:p>
        </w:tc>
        <w:tc>
          <w:tcPr>
            <w:tcW w:w="90" w:type="pct"/>
          </w:tcPr>
          <w:p w14:paraId="6343CA6F" w14:textId="78B74BDD" w:rsidR="65F6AC67" w:rsidRDefault="65F6AC67" w:rsidP="00C166E2">
            <w:pPr>
              <w:spacing w:line="240" w:lineRule="auto"/>
              <w:jc w:val="center"/>
            </w:pPr>
          </w:p>
        </w:tc>
        <w:tc>
          <w:tcPr>
            <w:tcW w:w="541" w:type="pct"/>
            <w:vAlign w:val="center"/>
          </w:tcPr>
          <w:p w14:paraId="48AB42BC" w14:textId="2AE65669" w:rsidR="65F6AC67" w:rsidRDefault="65F6AC67" w:rsidP="00C166E2">
            <w:pPr>
              <w:spacing w:line="240" w:lineRule="auto"/>
              <w:jc w:val="center"/>
            </w:pPr>
          </w:p>
        </w:tc>
        <w:tc>
          <w:tcPr>
            <w:tcW w:w="450" w:type="pct"/>
            <w:vAlign w:val="center"/>
          </w:tcPr>
          <w:p w14:paraId="3334D291" w14:textId="618DB26A" w:rsidR="65F6AC67" w:rsidRDefault="65F6AC67" w:rsidP="00C166E2">
            <w:pPr>
              <w:spacing w:line="240" w:lineRule="auto"/>
              <w:jc w:val="center"/>
            </w:pPr>
          </w:p>
        </w:tc>
        <w:tc>
          <w:tcPr>
            <w:tcW w:w="451" w:type="pct"/>
            <w:vAlign w:val="center"/>
          </w:tcPr>
          <w:p w14:paraId="0E570EC1" w14:textId="14027629" w:rsidR="65F6AC67" w:rsidRDefault="65F6AC67" w:rsidP="00C166E2">
            <w:pPr>
              <w:spacing w:line="240" w:lineRule="auto"/>
              <w:jc w:val="center"/>
            </w:pPr>
          </w:p>
        </w:tc>
      </w:tr>
      <w:tr w:rsidR="003F6359" w14:paraId="01064C59" w14:textId="77777777" w:rsidTr="003F6359">
        <w:trPr>
          <w:trHeight w:val="575"/>
        </w:trPr>
        <w:tc>
          <w:tcPr>
            <w:tcW w:w="466" w:type="pct"/>
            <w:vAlign w:val="center"/>
          </w:tcPr>
          <w:p w14:paraId="1D357703" w14:textId="6CCF5B7D" w:rsidR="65F6AC67" w:rsidRDefault="65F6AC67" w:rsidP="00E73DF7">
            <w:pPr>
              <w:spacing w:line="240" w:lineRule="auto"/>
            </w:pPr>
            <w:r w:rsidRPr="65F6AC67">
              <w:rPr>
                <w:rFonts w:eastAsia="Arial" w:cs="Arial"/>
                <w:b/>
                <w:bCs/>
              </w:rPr>
              <w:t>Mean</w:t>
            </w:r>
          </w:p>
        </w:tc>
        <w:tc>
          <w:tcPr>
            <w:tcW w:w="434" w:type="pct"/>
            <w:vAlign w:val="center"/>
          </w:tcPr>
          <w:p w14:paraId="44202782" w14:textId="68192E77" w:rsidR="65F6AC67" w:rsidRPr="001767C0" w:rsidRDefault="65F6AC67" w:rsidP="001767C0">
            <w:pPr>
              <w:spacing w:line="240" w:lineRule="auto"/>
              <w:jc w:val="center"/>
              <w:rPr>
                <w:rFonts w:eastAsia="Arial" w:cs="Arial"/>
              </w:rPr>
            </w:pPr>
            <w:r w:rsidRPr="65F6AC67">
              <w:rPr>
                <w:rFonts w:eastAsia="Arial" w:cs="Arial"/>
              </w:rPr>
              <w:t>1.98</w:t>
            </w:r>
            <w:r w:rsidR="001767C0">
              <w:rPr>
                <w:rFonts w:eastAsia="Arial" w:cs="Arial"/>
              </w:rPr>
              <w:br/>
            </w:r>
            <w:r w:rsidRPr="65F6AC67">
              <w:rPr>
                <w:rFonts w:eastAsia="Arial" w:cs="Arial"/>
              </w:rPr>
              <w:t>(1.85, 2.12)</w:t>
            </w:r>
          </w:p>
        </w:tc>
        <w:tc>
          <w:tcPr>
            <w:tcW w:w="451" w:type="pct"/>
            <w:vAlign w:val="center"/>
          </w:tcPr>
          <w:p w14:paraId="114B8D3C" w14:textId="5B151CCB" w:rsidR="65F6AC67" w:rsidRPr="00EE1A5D" w:rsidRDefault="65F6AC67" w:rsidP="00EE1A5D">
            <w:pPr>
              <w:spacing w:line="240" w:lineRule="auto"/>
              <w:jc w:val="center"/>
              <w:rPr>
                <w:rFonts w:eastAsia="Arial" w:cs="Arial"/>
              </w:rPr>
            </w:pPr>
            <w:r w:rsidRPr="65F6AC67">
              <w:rPr>
                <w:rFonts w:eastAsia="Arial" w:cs="Arial"/>
              </w:rPr>
              <w:t>0.40</w:t>
            </w:r>
            <w:r w:rsidR="00EE1A5D">
              <w:rPr>
                <w:rFonts w:eastAsia="Arial" w:cs="Arial"/>
              </w:rPr>
              <w:br/>
            </w:r>
            <w:r w:rsidRPr="65F6AC67">
              <w:rPr>
                <w:rFonts w:eastAsia="Arial" w:cs="Arial"/>
              </w:rPr>
              <w:t>(0.38, 0.42)</w:t>
            </w:r>
          </w:p>
        </w:tc>
        <w:tc>
          <w:tcPr>
            <w:tcW w:w="495" w:type="pct"/>
            <w:vAlign w:val="center"/>
          </w:tcPr>
          <w:p w14:paraId="75E5B136" w14:textId="3E5DF04E" w:rsidR="65F6AC67" w:rsidRDefault="65F6AC67" w:rsidP="001459B0">
            <w:pPr>
              <w:spacing w:line="240" w:lineRule="auto"/>
              <w:jc w:val="center"/>
            </w:pPr>
            <w:r w:rsidRPr="65F6AC67">
              <w:rPr>
                <w:rFonts w:eastAsia="Arial" w:cs="Arial"/>
              </w:rPr>
              <w:t>0.68</w:t>
            </w:r>
            <w:r w:rsidR="001459B0">
              <w:rPr>
                <w:rFonts w:eastAsia="Arial" w:cs="Arial"/>
              </w:rPr>
              <w:br/>
            </w:r>
            <w:r w:rsidRPr="65F6AC67">
              <w:rPr>
                <w:rFonts w:eastAsia="Arial" w:cs="Arial"/>
              </w:rPr>
              <w:t>(0.58, 0.79)</w:t>
            </w:r>
          </w:p>
        </w:tc>
        <w:tc>
          <w:tcPr>
            <w:tcW w:w="91" w:type="pct"/>
          </w:tcPr>
          <w:p w14:paraId="67C336ED" w14:textId="33A92F38" w:rsidR="65F6AC67" w:rsidRDefault="65F6AC67" w:rsidP="00C166E2">
            <w:pPr>
              <w:spacing w:line="240" w:lineRule="auto"/>
              <w:jc w:val="center"/>
            </w:pPr>
          </w:p>
        </w:tc>
        <w:tc>
          <w:tcPr>
            <w:tcW w:w="541" w:type="pct"/>
            <w:vAlign w:val="center"/>
          </w:tcPr>
          <w:p w14:paraId="41FA4C24" w14:textId="7BE78B58" w:rsidR="65F6AC67" w:rsidRDefault="65F6AC67" w:rsidP="001459B0">
            <w:pPr>
              <w:spacing w:line="240" w:lineRule="auto"/>
              <w:jc w:val="center"/>
            </w:pPr>
            <w:r w:rsidRPr="65F6AC67">
              <w:rPr>
                <w:rFonts w:eastAsia="Arial" w:cs="Arial"/>
              </w:rPr>
              <w:t>7.33</w:t>
            </w:r>
            <w:r w:rsidR="001459B0">
              <w:rPr>
                <w:rFonts w:eastAsia="Arial" w:cs="Arial"/>
              </w:rPr>
              <w:br/>
            </w:r>
            <w:r w:rsidRPr="65F6AC67">
              <w:rPr>
                <w:rFonts w:eastAsia="Arial" w:cs="Arial"/>
              </w:rPr>
              <w:t>(6.94, 7.72)</w:t>
            </w:r>
          </w:p>
        </w:tc>
        <w:tc>
          <w:tcPr>
            <w:tcW w:w="495" w:type="pct"/>
            <w:vAlign w:val="center"/>
          </w:tcPr>
          <w:p w14:paraId="7CC9AA33" w14:textId="456DCFCA" w:rsidR="65F6AC67" w:rsidRDefault="65F6AC67" w:rsidP="001459B0">
            <w:pPr>
              <w:spacing w:line="240" w:lineRule="auto"/>
              <w:jc w:val="center"/>
            </w:pPr>
            <w:r w:rsidRPr="65F6AC67">
              <w:rPr>
                <w:rFonts w:eastAsia="Arial" w:cs="Arial"/>
              </w:rPr>
              <w:t>0.47</w:t>
            </w:r>
            <w:r w:rsidR="001459B0">
              <w:rPr>
                <w:rFonts w:eastAsia="Arial" w:cs="Arial"/>
              </w:rPr>
              <w:br/>
            </w:r>
            <w:r w:rsidRPr="65F6AC67">
              <w:rPr>
                <w:rFonts w:eastAsia="Arial" w:cs="Arial"/>
              </w:rPr>
              <w:t>(0.45, 0.49)</w:t>
            </w:r>
          </w:p>
        </w:tc>
        <w:tc>
          <w:tcPr>
            <w:tcW w:w="496" w:type="pct"/>
            <w:vAlign w:val="center"/>
          </w:tcPr>
          <w:p w14:paraId="4C0B90A5" w14:textId="024FAAEC" w:rsidR="65F6AC67" w:rsidRDefault="65F6AC67" w:rsidP="001459B0">
            <w:pPr>
              <w:spacing w:line="240" w:lineRule="auto"/>
              <w:jc w:val="center"/>
            </w:pPr>
            <w:r w:rsidRPr="65F6AC67">
              <w:rPr>
                <w:rFonts w:eastAsia="Arial" w:cs="Arial"/>
              </w:rPr>
              <w:t>1.91</w:t>
            </w:r>
            <w:r w:rsidR="001459B0">
              <w:rPr>
                <w:rFonts w:eastAsia="Arial" w:cs="Arial"/>
              </w:rPr>
              <w:br/>
            </w:r>
            <w:r w:rsidRPr="65F6AC67">
              <w:rPr>
                <w:rFonts w:eastAsia="Arial" w:cs="Arial"/>
              </w:rPr>
              <w:t>(1.82, 1.99)</w:t>
            </w:r>
          </w:p>
        </w:tc>
        <w:tc>
          <w:tcPr>
            <w:tcW w:w="90" w:type="pct"/>
          </w:tcPr>
          <w:p w14:paraId="412C0280" w14:textId="7A6AA1BC" w:rsidR="65F6AC67" w:rsidRDefault="65F6AC67" w:rsidP="00C166E2">
            <w:pPr>
              <w:spacing w:line="240" w:lineRule="auto"/>
              <w:jc w:val="center"/>
            </w:pPr>
          </w:p>
        </w:tc>
        <w:tc>
          <w:tcPr>
            <w:tcW w:w="541" w:type="pct"/>
            <w:vAlign w:val="center"/>
          </w:tcPr>
          <w:p w14:paraId="5985E235" w14:textId="571F3C9D" w:rsidR="65F6AC67" w:rsidRDefault="65F6AC67" w:rsidP="001459B0">
            <w:pPr>
              <w:spacing w:line="240" w:lineRule="auto"/>
              <w:jc w:val="center"/>
            </w:pPr>
            <w:r w:rsidRPr="65F6AC67">
              <w:rPr>
                <w:rFonts w:eastAsia="Arial" w:cs="Arial"/>
              </w:rPr>
              <w:t>3.29</w:t>
            </w:r>
            <w:r w:rsidR="001459B0">
              <w:rPr>
                <w:rFonts w:eastAsia="Arial" w:cs="Arial"/>
              </w:rPr>
              <w:br/>
            </w:r>
            <w:r w:rsidRPr="65F6AC67">
              <w:rPr>
                <w:rFonts w:eastAsia="Arial" w:cs="Arial"/>
              </w:rPr>
              <w:t>(3.13, 3.44)</w:t>
            </w:r>
          </w:p>
        </w:tc>
        <w:tc>
          <w:tcPr>
            <w:tcW w:w="450" w:type="pct"/>
            <w:vAlign w:val="center"/>
          </w:tcPr>
          <w:p w14:paraId="0484F760" w14:textId="617C5C07" w:rsidR="65F6AC67" w:rsidRDefault="65F6AC67" w:rsidP="001459B0">
            <w:pPr>
              <w:spacing w:line="240" w:lineRule="auto"/>
              <w:jc w:val="center"/>
            </w:pPr>
            <w:r w:rsidRPr="65F6AC67">
              <w:rPr>
                <w:rFonts w:eastAsia="Arial" w:cs="Arial"/>
              </w:rPr>
              <w:t>0.36</w:t>
            </w:r>
            <w:r w:rsidR="001459B0">
              <w:rPr>
                <w:rFonts w:eastAsia="Arial" w:cs="Arial"/>
              </w:rPr>
              <w:br/>
            </w:r>
            <w:r w:rsidRPr="65F6AC67">
              <w:rPr>
                <w:rFonts w:eastAsia="Arial" w:cs="Arial"/>
              </w:rPr>
              <w:t>(0.34, 0.38)</w:t>
            </w:r>
          </w:p>
        </w:tc>
        <w:tc>
          <w:tcPr>
            <w:tcW w:w="451" w:type="pct"/>
            <w:vAlign w:val="center"/>
          </w:tcPr>
          <w:p w14:paraId="7EF4E1CD" w14:textId="1C9BF26F" w:rsidR="65F6AC67" w:rsidRDefault="65F6AC67" w:rsidP="001459B0">
            <w:pPr>
              <w:spacing w:line="240" w:lineRule="auto"/>
              <w:jc w:val="center"/>
            </w:pPr>
            <w:r w:rsidRPr="65F6AC67">
              <w:rPr>
                <w:rFonts w:eastAsia="Arial" w:cs="Arial"/>
              </w:rPr>
              <w:t>0.31</w:t>
            </w:r>
            <w:r w:rsidR="001459B0">
              <w:rPr>
                <w:rFonts w:eastAsia="Arial" w:cs="Arial"/>
              </w:rPr>
              <w:br/>
            </w:r>
            <w:r w:rsidRPr="65F6AC67">
              <w:rPr>
                <w:rFonts w:eastAsia="Arial" w:cs="Arial"/>
              </w:rPr>
              <w:t>(0.23, 0.39)</w:t>
            </w:r>
          </w:p>
        </w:tc>
      </w:tr>
      <w:tr w:rsidR="003F6359" w14:paraId="17DAE8B8" w14:textId="77777777" w:rsidTr="003F6359">
        <w:trPr>
          <w:trHeight w:val="575"/>
        </w:trPr>
        <w:tc>
          <w:tcPr>
            <w:tcW w:w="466" w:type="pct"/>
            <w:vAlign w:val="center"/>
          </w:tcPr>
          <w:p w14:paraId="228D3750" w14:textId="32747D8B" w:rsidR="65F6AC67" w:rsidRDefault="65F6AC67" w:rsidP="00E73DF7">
            <w:pPr>
              <w:spacing w:line="240" w:lineRule="auto"/>
            </w:pPr>
            <w:r w:rsidRPr="65F6AC67">
              <w:rPr>
                <w:rFonts w:eastAsia="Arial" w:cs="Arial"/>
                <w:b/>
                <w:bCs/>
              </w:rPr>
              <w:t>Variance</w:t>
            </w:r>
          </w:p>
        </w:tc>
        <w:tc>
          <w:tcPr>
            <w:tcW w:w="434" w:type="pct"/>
            <w:vAlign w:val="center"/>
          </w:tcPr>
          <w:p w14:paraId="1377E780" w14:textId="1FE343F3" w:rsidR="65F6AC67" w:rsidRDefault="65F6AC67" w:rsidP="001459B0">
            <w:pPr>
              <w:spacing w:line="240" w:lineRule="auto"/>
              <w:jc w:val="center"/>
            </w:pPr>
            <w:r w:rsidRPr="65F6AC67">
              <w:rPr>
                <w:rFonts w:eastAsia="Arial" w:cs="Arial"/>
              </w:rPr>
              <w:t>1.96</w:t>
            </w:r>
            <w:r w:rsidR="001459B0">
              <w:rPr>
                <w:rFonts w:eastAsia="Arial" w:cs="Arial"/>
              </w:rPr>
              <w:br/>
            </w:r>
            <w:r w:rsidRPr="65F6AC67">
              <w:rPr>
                <w:rFonts w:eastAsia="Arial" w:cs="Arial"/>
              </w:rPr>
              <w:t>(1.62, 2.32)</w:t>
            </w:r>
          </w:p>
        </w:tc>
        <w:tc>
          <w:tcPr>
            <w:tcW w:w="451" w:type="pct"/>
            <w:vAlign w:val="center"/>
          </w:tcPr>
          <w:p w14:paraId="4A51BB8C" w14:textId="67A802CF" w:rsidR="65F6AC67" w:rsidRDefault="65F6AC67" w:rsidP="001459B0">
            <w:pPr>
              <w:spacing w:line="240" w:lineRule="auto"/>
              <w:jc w:val="center"/>
            </w:pPr>
            <w:r w:rsidRPr="65F6AC67">
              <w:rPr>
                <w:rFonts w:eastAsia="Arial" w:cs="Arial"/>
              </w:rPr>
              <w:t>0.06</w:t>
            </w:r>
            <w:r w:rsidR="001459B0">
              <w:rPr>
                <w:rFonts w:eastAsia="Arial" w:cs="Arial"/>
              </w:rPr>
              <w:br/>
            </w:r>
            <w:r w:rsidRPr="65F6AC67">
              <w:rPr>
                <w:rFonts w:eastAsia="Arial" w:cs="Arial"/>
              </w:rPr>
              <w:t>(0.05, 0.07)</w:t>
            </w:r>
          </w:p>
        </w:tc>
        <w:tc>
          <w:tcPr>
            <w:tcW w:w="495" w:type="pct"/>
            <w:vAlign w:val="center"/>
          </w:tcPr>
          <w:p w14:paraId="5F0D370B" w14:textId="70A5F27B" w:rsidR="65F6AC67" w:rsidRDefault="65F6AC67" w:rsidP="001459B0">
            <w:pPr>
              <w:spacing w:line="240" w:lineRule="auto"/>
              <w:jc w:val="center"/>
            </w:pPr>
            <w:r w:rsidRPr="65F6AC67">
              <w:rPr>
                <w:rFonts w:eastAsia="Arial" w:cs="Arial"/>
              </w:rPr>
              <w:t>1.87</w:t>
            </w:r>
            <w:r w:rsidR="001459B0">
              <w:rPr>
                <w:rFonts w:eastAsia="Arial" w:cs="Arial"/>
              </w:rPr>
              <w:br/>
            </w:r>
            <w:r w:rsidRPr="65F6AC67">
              <w:rPr>
                <w:rFonts w:eastAsia="Arial" w:cs="Arial"/>
              </w:rPr>
              <w:t>(1.66, 2.10)</w:t>
            </w:r>
          </w:p>
        </w:tc>
        <w:tc>
          <w:tcPr>
            <w:tcW w:w="91" w:type="pct"/>
          </w:tcPr>
          <w:p w14:paraId="34AD1BBB" w14:textId="5BB422A9" w:rsidR="65F6AC67" w:rsidRDefault="65F6AC67" w:rsidP="00C166E2">
            <w:pPr>
              <w:spacing w:line="240" w:lineRule="auto"/>
              <w:jc w:val="center"/>
            </w:pPr>
          </w:p>
        </w:tc>
        <w:tc>
          <w:tcPr>
            <w:tcW w:w="541" w:type="pct"/>
            <w:vAlign w:val="center"/>
          </w:tcPr>
          <w:p w14:paraId="4BE99BD7" w14:textId="160345B1" w:rsidR="65F6AC67" w:rsidRDefault="65F6AC67" w:rsidP="001459B0">
            <w:pPr>
              <w:spacing w:line="240" w:lineRule="auto"/>
              <w:jc w:val="center"/>
            </w:pPr>
            <w:r w:rsidRPr="65F6AC67">
              <w:rPr>
                <w:rFonts w:eastAsia="Arial" w:cs="Arial"/>
              </w:rPr>
              <w:t>21.10</w:t>
            </w:r>
            <w:r w:rsidR="001459B0">
              <w:rPr>
                <w:rFonts w:eastAsia="Arial" w:cs="Arial"/>
              </w:rPr>
              <w:br/>
            </w:r>
            <w:r w:rsidRPr="65F6AC67">
              <w:rPr>
                <w:rFonts w:eastAsia="Arial" w:cs="Arial"/>
              </w:rPr>
              <w:t>(18.61, 23.92)</w:t>
            </w:r>
          </w:p>
        </w:tc>
        <w:tc>
          <w:tcPr>
            <w:tcW w:w="495" w:type="pct"/>
            <w:vAlign w:val="center"/>
          </w:tcPr>
          <w:p w14:paraId="62F3AD8E" w14:textId="6CB4E241" w:rsidR="65F6AC67" w:rsidRDefault="65F6AC67" w:rsidP="001459B0">
            <w:pPr>
              <w:spacing w:line="240" w:lineRule="auto"/>
              <w:jc w:val="center"/>
            </w:pPr>
            <w:r w:rsidRPr="65F6AC67">
              <w:rPr>
                <w:rFonts w:eastAsia="Arial" w:cs="Arial"/>
              </w:rPr>
              <w:t>0.05</w:t>
            </w:r>
            <w:r w:rsidR="001459B0">
              <w:rPr>
                <w:rFonts w:eastAsia="Arial" w:cs="Arial"/>
              </w:rPr>
              <w:br/>
            </w:r>
            <w:r w:rsidRPr="65F6AC67">
              <w:rPr>
                <w:rFonts w:eastAsia="Arial" w:cs="Arial"/>
              </w:rPr>
              <w:t>(0.04, 0.06)</w:t>
            </w:r>
          </w:p>
        </w:tc>
        <w:tc>
          <w:tcPr>
            <w:tcW w:w="496" w:type="pct"/>
            <w:vAlign w:val="center"/>
          </w:tcPr>
          <w:p w14:paraId="16698568" w14:textId="75A15DFE" w:rsidR="65F6AC67" w:rsidRDefault="65F6AC67" w:rsidP="001459B0">
            <w:pPr>
              <w:spacing w:line="240" w:lineRule="auto"/>
              <w:jc w:val="center"/>
            </w:pPr>
            <w:r w:rsidRPr="65F6AC67">
              <w:rPr>
                <w:rFonts w:eastAsia="Arial" w:cs="Arial"/>
              </w:rPr>
              <w:t>1.13</w:t>
            </w:r>
            <w:r w:rsidR="001459B0">
              <w:rPr>
                <w:rFonts w:eastAsia="Arial" w:cs="Arial"/>
              </w:rPr>
              <w:br/>
            </w:r>
            <w:r w:rsidRPr="65F6AC67">
              <w:rPr>
                <w:rFonts w:eastAsia="Arial" w:cs="Arial"/>
              </w:rPr>
              <w:t>(1.01, 1.27)</w:t>
            </w:r>
          </w:p>
        </w:tc>
        <w:tc>
          <w:tcPr>
            <w:tcW w:w="90" w:type="pct"/>
          </w:tcPr>
          <w:p w14:paraId="0DBEF93E" w14:textId="07901E30" w:rsidR="65F6AC67" w:rsidRDefault="65F6AC67" w:rsidP="00C166E2">
            <w:pPr>
              <w:spacing w:line="240" w:lineRule="auto"/>
              <w:jc w:val="center"/>
            </w:pPr>
          </w:p>
        </w:tc>
        <w:tc>
          <w:tcPr>
            <w:tcW w:w="541" w:type="pct"/>
            <w:vAlign w:val="center"/>
          </w:tcPr>
          <w:p w14:paraId="4CB1045F" w14:textId="79168C62" w:rsidR="65F6AC67" w:rsidRDefault="65F6AC67" w:rsidP="001459B0">
            <w:pPr>
              <w:spacing w:line="240" w:lineRule="auto"/>
              <w:jc w:val="center"/>
            </w:pPr>
            <w:r w:rsidRPr="65F6AC67">
              <w:rPr>
                <w:rFonts w:eastAsia="Arial" w:cs="Arial"/>
              </w:rPr>
              <w:t>3.71</w:t>
            </w:r>
            <w:r w:rsidR="001459B0">
              <w:rPr>
                <w:rFonts w:eastAsia="Arial" w:cs="Arial"/>
              </w:rPr>
              <w:br/>
            </w:r>
            <w:r w:rsidRPr="65F6AC67">
              <w:rPr>
                <w:rFonts w:eastAsia="Arial" w:cs="Arial"/>
              </w:rPr>
              <w:t>(3.30, 4.18)</w:t>
            </w:r>
          </w:p>
        </w:tc>
        <w:tc>
          <w:tcPr>
            <w:tcW w:w="450" w:type="pct"/>
            <w:vAlign w:val="center"/>
          </w:tcPr>
          <w:p w14:paraId="29D98C63" w14:textId="1A657122" w:rsidR="65F6AC67" w:rsidRDefault="65F6AC67" w:rsidP="001459B0">
            <w:pPr>
              <w:spacing w:line="240" w:lineRule="auto"/>
              <w:jc w:val="center"/>
            </w:pPr>
            <w:r w:rsidRPr="65F6AC67">
              <w:rPr>
                <w:rFonts w:eastAsia="Arial" w:cs="Arial"/>
              </w:rPr>
              <w:t>0.04</w:t>
            </w:r>
            <w:r w:rsidR="001459B0">
              <w:rPr>
                <w:rFonts w:eastAsia="Arial" w:cs="Arial"/>
              </w:rPr>
              <w:br/>
            </w:r>
            <w:r w:rsidRPr="65F6AC67">
              <w:rPr>
                <w:rFonts w:eastAsia="Arial" w:cs="Arial"/>
              </w:rPr>
              <w:t>(0.03, 0.04)</w:t>
            </w:r>
          </w:p>
        </w:tc>
        <w:tc>
          <w:tcPr>
            <w:tcW w:w="451" w:type="pct"/>
            <w:vAlign w:val="center"/>
          </w:tcPr>
          <w:p w14:paraId="47D9295B" w14:textId="5EB7395A" w:rsidR="65F6AC67" w:rsidRDefault="65F6AC67" w:rsidP="001459B0">
            <w:pPr>
              <w:spacing w:line="240" w:lineRule="auto"/>
              <w:jc w:val="center"/>
            </w:pPr>
            <w:r w:rsidRPr="65F6AC67">
              <w:rPr>
                <w:rFonts w:eastAsia="Arial" w:cs="Arial"/>
              </w:rPr>
              <w:t>0.96</w:t>
            </w:r>
            <w:r w:rsidR="001459B0">
              <w:rPr>
                <w:rFonts w:eastAsia="Arial" w:cs="Arial"/>
              </w:rPr>
              <w:br/>
            </w:r>
            <w:r w:rsidRPr="65F6AC67">
              <w:rPr>
                <w:rFonts w:eastAsia="Arial" w:cs="Arial"/>
              </w:rPr>
              <w:t>(0.85, 1.08)</w:t>
            </w:r>
          </w:p>
        </w:tc>
      </w:tr>
      <w:tr w:rsidR="003F6359" w14:paraId="2C5D0E75" w14:textId="77777777" w:rsidTr="003F6359">
        <w:trPr>
          <w:trHeight w:val="575"/>
        </w:trPr>
        <w:tc>
          <w:tcPr>
            <w:tcW w:w="466" w:type="pct"/>
            <w:vAlign w:val="center"/>
          </w:tcPr>
          <w:p w14:paraId="7E440CE5" w14:textId="6FA1CB2E" w:rsidR="65F6AC67" w:rsidRDefault="65F6AC67" w:rsidP="00E73DF7">
            <w:pPr>
              <w:spacing w:line="240" w:lineRule="auto"/>
            </w:pPr>
            <w:r w:rsidRPr="65F6AC67">
              <w:rPr>
                <w:rFonts w:eastAsia="Arial" w:cs="Arial"/>
              </w:rPr>
              <w:t xml:space="preserve"> </w:t>
            </w:r>
          </w:p>
        </w:tc>
        <w:tc>
          <w:tcPr>
            <w:tcW w:w="434" w:type="pct"/>
            <w:vAlign w:val="center"/>
          </w:tcPr>
          <w:p w14:paraId="0FCA7CFA" w14:textId="1F4A1999" w:rsidR="65F6AC67" w:rsidRDefault="65F6AC67" w:rsidP="00C166E2">
            <w:pPr>
              <w:spacing w:line="240" w:lineRule="auto"/>
              <w:jc w:val="center"/>
            </w:pPr>
          </w:p>
        </w:tc>
        <w:tc>
          <w:tcPr>
            <w:tcW w:w="451" w:type="pct"/>
            <w:vAlign w:val="center"/>
          </w:tcPr>
          <w:p w14:paraId="55B15CFF" w14:textId="78C4BA53" w:rsidR="65F6AC67" w:rsidRDefault="65F6AC67" w:rsidP="00C166E2">
            <w:pPr>
              <w:spacing w:line="240" w:lineRule="auto"/>
              <w:jc w:val="center"/>
            </w:pPr>
          </w:p>
        </w:tc>
        <w:tc>
          <w:tcPr>
            <w:tcW w:w="495" w:type="pct"/>
            <w:vAlign w:val="center"/>
          </w:tcPr>
          <w:p w14:paraId="08CFE451" w14:textId="2E2D07C0" w:rsidR="65F6AC67" w:rsidRDefault="65F6AC67" w:rsidP="00C166E2">
            <w:pPr>
              <w:spacing w:line="240" w:lineRule="auto"/>
              <w:jc w:val="center"/>
            </w:pPr>
          </w:p>
        </w:tc>
        <w:tc>
          <w:tcPr>
            <w:tcW w:w="91" w:type="pct"/>
          </w:tcPr>
          <w:p w14:paraId="31E3A09A" w14:textId="108F257F" w:rsidR="65F6AC67" w:rsidRDefault="65F6AC67" w:rsidP="00C166E2">
            <w:pPr>
              <w:spacing w:line="240" w:lineRule="auto"/>
              <w:jc w:val="center"/>
            </w:pPr>
          </w:p>
        </w:tc>
        <w:tc>
          <w:tcPr>
            <w:tcW w:w="541" w:type="pct"/>
            <w:vAlign w:val="center"/>
          </w:tcPr>
          <w:p w14:paraId="34ABAFA0" w14:textId="5E9E3D52" w:rsidR="65F6AC67" w:rsidRDefault="65F6AC67" w:rsidP="00C166E2">
            <w:pPr>
              <w:spacing w:line="240" w:lineRule="auto"/>
              <w:jc w:val="center"/>
            </w:pPr>
          </w:p>
        </w:tc>
        <w:tc>
          <w:tcPr>
            <w:tcW w:w="495" w:type="pct"/>
            <w:vAlign w:val="center"/>
          </w:tcPr>
          <w:p w14:paraId="177379C7" w14:textId="77A357DD" w:rsidR="65F6AC67" w:rsidRDefault="65F6AC67" w:rsidP="00C166E2">
            <w:pPr>
              <w:spacing w:line="240" w:lineRule="auto"/>
              <w:jc w:val="center"/>
            </w:pPr>
          </w:p>
        </w:tc>
        <w:tc>
          <w:tcPr>
            <w:tcW w:w="496" w:type="pct"/>
            <w:vAlign w:val="center"/>
          </w:tcPr>
          <w:p w14:paraId="5A677F4C" w14:textId="506EBAC3" w:rsidR="65F6AC67" w:rsidRDefault="65F6AC67" w:rsidP="00C166E2">
            <w:pPr>
              <w:spacing w:line="240" w:lineRule="auto"/>
              <w:jc w:val="center"/>
            </w:pPr>
          </w:p>
        </w:tc>
        <w:tc>
          <w:tcPr>
            <w:tcW w:w="90" w:type="pct"/>
          </w:tcPr>
          <w:p w14:paraId="64948025" w14:textId="42FF9FE2" w:rsidR="65F6AC67" w:rsidRDefault="65F6AC67" w:rsidP="00C166E2">
            <w:pPr>
              <w:spacing w:line="240" w:lineRule="auto"/>
              <w:jc w:val="center"/>
            </w:pPr>
          </w:p>
        </w:tc>
        <w:tc>
          <w:tcPr>
            <w:tcW w:w="541" w:type="pct"/>
            <w:vAlign w:val="center"/>
          </w:tcPr>
          <w:p w14:paraId="01D2D273" w14:textId="63A58128" w:rsidR="65F6AC67" w:rsidRDefault="65F6AC67" w:rsidP="00C166E2">
            <w:pPr>
              <w:spacing w:line="240" w:lineRule="auto"/>
              <w:jc w:val="center"/>
            </w:pPr>
          </w:p>
        </w:tc>
        <w:tc>
          <w:tcPr>
            <w:tcW w:w="450" w:type="pct"/>
            <w:vAlign w:val="center"/>
          </w:tcPr>
          <w:p w14:paraId="0940FF37" w14:textId="5F58D67D" w:rsidR="65F6AC67" w:rsidRDefault="65F6AC67" w:rsidP="00C166E2">
            <w:pPr>
              <w:spacing w:line="240" w:lineRule="auto"/>
              <w:jc w:val="center"/>
            </w:pPr>
          </w:p>
        </w:tc>
        <w:tc>
          <w:tcPr>
            <w:tcW w:w="451" w:type="pct"/>
            <w:vAlign w:val="center"/>
          </w:tcPr>
          <w:p w14:paraId="07F481C2" w14:textId="6E295605" w:rsidR="65F6AC67" w:rsidRDefault="65F6AC67" w:rsidP="00C166E2">
            <w:pPr>
              <w:spacing w:line="240" w:lineRule="auto"/>
              <w:jc w:val="center"/>
            </w:pPr>
          </w:p>
        </w:tc>
      </w:tr>
      <w:tr w:rsidR="003F6359" w14:paraId="1834D648" w14:textId="77777777" w:rsidTr="003F6359">
        <w:trPr>
          <w:trHeight w:val="575"/>
        </w:trPr>
        <w:tc>
          <w:tcPr>
            <w:tcW w:w="466" w:type="pct"/>
            <w:vAlign w:val="center"/>
          </w:tcPr>
          <w:p w14:paraId="6509206D" w14:textId="198A43D4" w:rsidR="65F6AC67" w:rsidRDefault="65F6AC67" w:rsidP="00E73DF7">
            <w:pPr>
              <w:spacing w:line="240" w:lineRule="auto"/>
            </w:pPr>
            <w:r w:rsidRPr="65F6AC67">
              <w:rPr>
                <w:rFonts w:eastAsia="Arial" w:cs="Arial"/>
                <w:b/>
                <w:bCs/>
                <w:lang w:val="en-US"/>
              </w:rPr>
              <w:t>Individual</w:t>
            </w:r>
            <w:r>
              <w:br/>
            </w:r>
            <w:r w:rsidRPr="65F6AC67">
              <w:rPr>
                <w:rFonts w:eastAsia="Arial" w:cs="Arial"/>
                <w:b/>
                <w:bCs/>
                <w:lang w:val="en-US"/>
              </w:rPr>
              <w:t>mean</w:t>
            </w:r>
          </w:p>
        </w:tc>
        <w:tc>
          <w:tcPr>
            <w:tcW w:w="434" w:type="pct"/>
            <w:vAlign w:val="center"/>
          </w:tcPr>
          <w:p w14:paraId="1ED6AA1A" w14:textId="75B441B1" w:rsidR="65F6AC67" w:rsidRDefault="65F6AC67" w:rsidP="00C166E2">
            <w:pPr>
              <w:spacing w:line="240" w:lineRule="auto"/>
              <w:jc w:val="center"/>
            </w:pPr>
            <w:r w:rsidRPr="65F6AC67">
              <w:rPr>
                <w:rFonts w:eastAsia="Arial" w:cs="Arial"/>
              </w:rPr>
              <w:t>1.00</w:t>
            </w:r>
          </w:p>
        </w:tc>
        <w:tc>
          <w:tcPr>
            <w:tcW w:w="451" w:type="pct"/>
            <w:vAlign w:val="center"/>
          </w:tcPr>
          <w:p w14:paraId="10D5240C" w14:textId="42D5EB23" w:rsidR="65F6AC67" w:rsidRDefault="65F6AC67" w:rsidP="00C166E2">
            <w:pPr>
              <w:spacing w:line="240" w:lineRule="auto"/>
              <w:jc w:val="center"/>
            </w:pPr>
          </w:p>
        </w:tc>
        <w:tc>
          <w:tcPr>
            <w:tcW w:w="495" w:type="pct"/>
            <w:vAlign w:val="center"/>
          </w:tcPr>
          <w:p w14:paraId="334903F3" w14:textId="23AA7828" w:rsidR="65F6AC67" w:rsidRDefault="65F6AC67" w:rsidP="00C166E2">
            <w:pPr>
              <w:spacing w:line="240" w:lineRule="auto"/>
              <w:jc w:val="center"/>
            </w:pPr>
          </w:p>
        </w:tc>
        <w:tc>
          <w:tcPr>
            <w:tcW w:w="91" w:type="pct"/>
          </w:tcPr>
          <w:p w14:paraId="12B1C1E7" w14:textId="5DD05339" w:rsidR="65F6AC67" w:rsidRDefault="65F6AC67" w:rsidP="00C166E2">
            <w:pPr>
              <w:spacing w:line="240" w:lineRule="auto"/>
              <w:jc w:val="center"/>
            </w:pPr>
          </w:p>
        </w:tc>
        <w:tc>
          <w:tcPr>
            <w:tcW w:w="541" w:type="pct"/>
            <w:vAlign w:val="center"/>
          </w:tcPr>
          <w:p w14:paraId="5DA88F5C" w14:textId="09767E6F" w:rsidR="65F6AC67" w:rsidRDefault="65F6AC67" w:rsidP="00C166E2">
            <w:pPr>
              <w:spacing w:line="240" w:lineRule="auto"/>
              <w:jc w:val="center"/>
            </w:pPr>
            <w:r w:rsidRPr="65F6AC67">
              <w:rPr>
                <w:rFonts w:eastAsia="Arial" w:cs="Arial"/>
              </w:rPr>
              <w:t>1.00</w:t>
            </w:r>
          </w:p>
        </w:tc>
        <w:tc>
          <w:tcPr>
            <w:tcW w:w="495" w:type="pct"/>
            <w:vAlign w:val="center"/>
          </w:tcPr>
          <w:p w14:paraId="49CE95FA" w14:textId="1C15907E" w:rsidR="65F6AC67" w:rsidRDefault="65F6AC67" w:rsidP="00C166E2">
            <w:pPr>
              <w:spacing w:line="240" w:lineRule="auto"/>
              <w:jc w:val="center"/>
            </w:pPr>
          </w:p>
        </w:tc>
        <w:tc>
          <w:tcPr>
            <w:tcW w:w="496" w:type="pct"/>
            <w:vAlign w:val="center"/>
          </w:tcPr>
          <w:p w14:paraId="0FE04BD3" w14:textId="02550300" w:rsidR="65F6AC67" w:rsidRDefault="65F6AC67" w:rsidP="00C166E2">
            <w:pPr>
              <w:spacing w:line="240" w:lineRule="auto"/>
              <w:jc w:val="center"/>
            </w:pPr>
          </w:p>
        </w:tc>
        <w:tc>
          <w:tcPr>
            <w:tcW w:w="90" w:type="pct"/>
          </w:tcPr>
          <w:p w14:paraId="4DBA87A9" w14:textId="1260C695" w:rsidR="65F6AC67" w:rsidRDefault="65F6AC67" w:rsidP="00C166E2">
            <w:pPr>
              <w:spacing w:line="240" w:lineRule="auto"/>
              <w:jc w:val="center"/>
            </w:pPr>
          </w:p>
        </w:tc>
        <w:tc>
          <w:tcPr>
            <w:tcW w:w="541" w:type="pct"/>
            <w:vAlign w:val="center"/>
          </w:tcPr>
          <w:p w14:paraId="1157FF74" w14:textId="02B7864D" w:rsidR="65F6AC67" w:rsidRDefault="65F6AC67" w:rsidP="00C166E2">
            <w:pPr>
              <w:spacing w:line="240" w:lineRule="auto"/>
              <w:jc w:val="center"/>
            </w:pPr>
            <w:r w:rsidRPr="65F6AC67">
              <w:rPr>
                <w:rFonts w:eastAsia="Arial" w:cs="Arial"/>
              </w:rPr>
              <w:t>1.00</w:t>
            </w:r>
          </w:p>
        </w:tc>
        <w:tc>
          <w:tcPr>
            <w:tcW w:w="450" w:type="pct"/>
            <w:vAlign w:val="center"/>
          </w:tcPr>
          <w:p w14:paraId="6DD04AD3" w14:textId="25AF02B9" w:rsidR="65F6AC67" w:rsidRDefault="65F6AC67" w:rsidP="00C166E2">
            <w:pPr>
              <w:spacing w:line="240" w:lineRule="auto"/>
              <w:jc w:val="center"/>
            </w:pPr>
          </w:p>
        </w:tc>
        <w:tc>
          <w:tcPr>
            <w:tcW w:w="451" w:type="pct"/>
            <w:vAlign w:val="center"/>
          </w:tcPr>
          <w:p w14:paraId="2B9EA50B" w14:textId="46082D5A" w:rsidR="65F6AC67" w:rsidRDefault="65F6AC67" w:rsidP="00C166E2">
            <w:pPr>
              <w:spacing w:line="240" w:lineRule="auto"/>
              <w:jc w:val="center"/>
            </w:pPr>
          </w:p>
        </w:tc>
      </w:tr>
      <w:tr w:rsidR="003F6359" w14:paraId="1F4B9457" w14:textId="77777777" w:rsidTr="003F6359">
        <w:trPr>
          <w:trHeight w:val="575"/>
        </w:trPr>
        <w:tc>
          <w:tcPr>
            <w:tcW w:w="466" w:type="pct"/>
            <w:vAlign w:val="center"/>
          </w:tcPr>
          <w:p w14:paraId="78992A24" w14:textId="34A2DE68" w:rsidR="65F6AC67" w:rsidRDefault="65F6AC67" w:rsidP="00E73DF7">
            <w:pPr>
              <w:spacing w:line="240" w:lineRule="auto"/>
            </w:pPr>
            <w:r w:rsidRPr="65F6AC67">
              <w:rPr>
                <w:rFonts w:eastAsia="Arial" w:cs="Arial"/>
                <w:b/>
                <w:bCs/>
                <w:lang w:val="en-US"/>
              </w:rPr>
              <w:t>Inertia</w:t>
            </w:r>
          </w:p>
        </w:tc>
        <w:tc>
          <w:tcPr>
            <w:tcW w:w="434" w:type="pct"/>
            <w:vAlign w:val="center"/>
          </w:tcPr>
          <w:p w14:paraId="0E9982A1" w14:textId="68B1FCEE" w:rsidR="65F6AC67" w:rsidRDefault="65F6AC67" w:rsidP="00C166E2">
            <w:pPr>
              <w:spacing w:line="240" w:lineRule="auto"/>
              <w:jc w:val="center"/>
            </w:pPr>
            <w:r w:rsidRPr="65F6AC67">
              <w:rPr>
                <w:rFonts w:eastAsia="Arial" w:cs="Arial"/>
              </w:rPr>
              <w:t>0.37</w:t>
            </w:r>
          </w:p>
        </w:tc>
        <w:tc>
          <w:tcPr>
            <w:tcW w:w="451" w:type="pct"/>
            <w:vAlign w:val="center"/>
          </w:tcPr>
          <w:p w14:paraId="4B8BB55F" w14:textId="26C446E5" w:rsidR="65F6AC67" w:rsidRDefault="65F6AC67" w:rsidP="00C166E2">
            <w:pPr>
              <w:spacing w:line="240" w:lineRule="auto"/>
              <w:jc w:val="center"/>
            </w:pPr>
            <w:r w:rsidRPr="65F6AC67">
              <w:rPr>
                <w:rFonts w:eastAsia="Arial" w:cs="Arial"/>
              </w:rPr>
              <w:t>1.00</w:t>
            </w:r>
          </w:p>
        </w:tc>
        <w:tc>
          <w:tcPr>
            <w:tcW w:w="495" w:type="pct"/>
            <w:vAlign w:val="center"/>
          </w:tcPr>
          <w:p w14:paraId="0B47335B" w14:textId="42C0ADBC" w:rsidR="65F6AC67" w:rsidRDefault="65F6AC67" w:rsidP="00C166E2">
            <w:pPr>
              <w:spacing w:line="240" w:lineRule="auto"/>
              <w:jc w:val="center"/>
            </w:pPr>
          </w:p>
        </w:tc>
        <w:tc>
          <w:tcPr>
            <w:tcW w:w="91" w:type="pct"/>
          </w:tcPr>
          <w:p w14:paraId="47ADE999" w14:textId="74D5EF8B" w:rsidR="65F6AC67" w:rsidRDefault="65F6AC67" w:rsidP="00C166E2">
            <w:pPr>
              <w:spacing w:line="240" w:lineRule="auto"/>
              <w:jc w:val="center"/>
            </w:pPr>
          </w:p>
        </w:tc>
        <w:tc>
          <w:tcPr>
            <w:tcW w:w="541" w:type="pct"/>
            <w:vAlign w:val="center"/>
          </w:tcPr>
          <w:p w14:paraId="03E76865" w14:textId="5C287368" w:rsidR="65F6AC67" w:rsidRDefault="65F6AC67" w:rsidP="00C166E2">
            <w:pPr>
              <w:spacing w:line="240" w:lineRule="auto"/>
              <w:jc w:val="center"/>
            </w:pPr>
            <w:r w:rsidRPr="65F6AC67">
              <w:rPr>
                <w:rFonts w:eastAsia="Arial" w:cs="Arial"/>
              </w:rPr>
              <w:t>0.32</w:t>
            </w:r>
          </w:p>
        </w:tc>
        <w:tc>
          <w:tcPr>
            <w:tcW w:w="495" w:type="pct"/>
            <w:vAlign w:val="center"/>
          </w:tcPr>
          <w:p w14:paraId="073D7EBD" w14:textId="57C5366C" w:rsidR="65F6AC67" w:rsidRDefault="65F6AC67" w:rsidP="00C166E2">
            <w:pPr>
              <w:spacing w:line="240" w:lineRule="auto"/>
              <w:jc w:val="center"/>
            </w:pPr>
            <w:r w:rsidRPr="65F6AC67">
              <w:rPr>
                <w:rFonts w:eastAsia="Arial" w:cs="Arial"/>
              </w:rPr>
              <w:t>1.00</w:t>
            </w:r>
          </w:p>
        </w:tc>
        <w:tc>
          <w:tcPr>
            <w:tcW w:w="496" w:type="pct"/>
            <w:vAlign w:val="center"/>
          </w:tcPr>
          <w:p w14:paraId="4376EE80" w14:textId="4E539710" w:rsidR="65F6AC67" w:rsidRDefault="65F6AC67" w:rsidP="00C166E2">
            <w:pPr>
              <w:spacing w:line="240" w:lineRule="auto"/>
              <w:jc w:val="center"/>
            </w:pPr>
          </w:p>
        </w:tc>
        <w:tc>
          <w:tcPr>
            <w:tcW w:w="90" w:type="pct"/>
          </w:tcPr>
          <w:p w14:paraId="7CCC7F95" w14:textId="77D72C7B" w:rsidR="65F6AC67" w:rsidRDefault="65F6AC67" w:rsidP="00C166E2">
            <w:pPr>
              <w:spacing w:line="240" w:lineRule="auto"/>
              <w:jc w:val="center"/>
            </w:pPr>
          </w:p>
        </w:tc>
        <w:tc>
          <w:tcPr>
            <w:tcW w:w="541" w:type="pct"/>
            <w:vAlign w:val="center"/>
          </w:tcPr>
          <w:p w14:paraId="0CD8E3AB" w14:textId="1C578338" w:rsidR="65F6AC67" w:rsidRDefault="65F6AC67" w:rsidP="00C166E2">
            <w:pPr>
              <w:spacing w:line="240" w:lineRule="auto"/>
              <w:jc w:val="center"/>
            </w:pPr>
            <w:r w:rsidRPr="65F6AC67">
              <w:rPr>
                <w:rFonts w:eastAsia="Arial" w:cs="Arial"/>
              </w:rPr>
              <w:t>0.18</w:t>
            </w:r>
          </w:p>
        </w:tc>
        <w:tc>
          <w:tcPr>
            <w:tcW w:w="450" w:type="pct"/>
            <w:vAlign w:val="center"/>
          </w:tcPr>
          <w:p w14:paraId="06D05111" w14:textId="28D9EAB9" w:rsidR="65F6AC67" w:rsidRDefault="65F6AC67" w:rsidP="00C166E2">
            <w:pPr>
              <w:spacing w:line="240" w:lineRule="auto"/>
              <w:jc w:val="center"/>
            </w:pPr>
            <w:r w:rsidRPr="65F6AC67">
              <w:rPr>
                <w:rFonts w:eastAsia="Arial" w:cs="Arial"/>
              </w:rPr>
              <w:t>1.00</w:t>
            </w:r>
          </w:p>
        </w:tc>
        <w:tc>
          <w:tcPr>
            <w:tcW w:w="451" w:type="pct"/>
            <w:vAlign w:val="center"/>
          </w:tcPr>
          <w:p w14:paraId="5196E9C4" w14:textId="14D26B90" w:rsidR="65F6AC67" w:rsidRDefault="65F6AC67" w:rsidP="00C166E2">
            <w:pPr>
              <w:spacing w:line="240" w:lineRule="auto"/>
              <w:jc w:val="center"/>
            </w:pPr>
          </w:p>
        </w:tc>
      </w:tr>
      <w:tr w:rsidR="003F6359" w14:paraId="315F426C" w14:textId="77777777" w:rsidTr="003F6359">
        <w:trPr>
          <w:trHeight w:val="575"/>
        </w:trPr>
        <w:tc>
          <w:tcPr>
            <w:tcW w:w="466" w:type="pct"/>
            <w:vAlign w:val="center"/>
          </w:tcPr>
          <w:p w14:paraId="067171D0" w14:textId="69CBCEC5" w:rsidR="65F6AC67" w:rsidRDefault="65F6AC67" w:rsidP="00E73DF7">
            <w:pPr>
              <w:spacing w:line="240" w:lineRule="auto"/>
            </w:pPr>
            <w:r w:rsidRPr="65F6AC67">
              <w:rPr>
                <w:rFonts w:eastAsia="Arial" w:cs="Arial"/>
                <w:b/>
                <w:bCs/>
                <w:lang w:val="en-US"/>
              </w:rPr>
              <w:t>Innovation</w:t>
            </w:r>
          </w:p>
        </w:tc>
        <w:tc>
          <w:tcPr>
            <w:tcW w:w="434" w:type="pct"/>
            <w:vAlign w:val="center"/>
          </w:tcPr>
          <w:p w14:paraId="2B90F32C" w14:textId="4C93D585" w:rsidR="65F6AC67" w:rsidRDefault="65F6AC67" w:rsidP="00C166E2">
            <w:pPr>
              <w:spacing w:line="240" w:lineRule="auto"/>
              <w:jc w:val="center"/>
            </w:pPr>
            <w:r w:rsidRPr="65F6AC67">
              <w:rPr>
                <w:rFonts w:eastAsia="Arial" w:cs="Arial"/>
              </w:rPr>
              <w:t>0.71</w:t>
            </w:r>
          </w:p>
        </w:tc>
        <w:tc>
          <w:tcPr>
            <w:tcW w:w="451" w:type="pct"/>
            <w:vAlign w:val="center"/>
          </w:tcPr>
          <w:p w14:paraId="2D42972B" w14:textId="3AF2B71B" w:rsidR="65F6AC67" w:rsidRDefault="65F6AC67" w:rsidP="00C166E2">
            <w:pPr>
              <w:spacing w:line="240" w:lineRule="auto"/>
              <w:jc w:val="center"/>
            </w:pPr>
            <w:r w:rsidRPr="65F6AC67">
              <w:rPr>
                <w:rFonts w:eastAsia="Arial" w:cs="Arial"/>
              </w:rPr>
              <w:t>0.37</w:t>
            </w:r>
          </w:p>
        </w:tc>
        <w:tc>
          <w:tcPr>
            <w:tcW w:w="495" w:type="pct"/>
            <w:vAlign w:val="center"/>
          </w:tcPr>
          <w:p w14:paraId="4F68F1A9" w14:textId="34C0136E" w:rsidR="65F6AC67" w:rsidRDefault="65F6AC67" w:rsidP="00C166E2">
            <w:pPr>
              <w:spacing w:line="240" w:lineRule="auto"/>
              <w:jc w:val="center"/>
            </w:pPr>
            <w:r w:rsidRPr="65F6AC67">
              <w:rPr>
                <w:rFonts w:eastAsia="Arial" w:cs="Arial"/>
              </w:rPr>
              <w:t>1.00</w:t>
            </w:r>
          </w:p>
        </w:tc>
        <w:tc>
          <w:tcPr>
            <w:tcW w:w="91" w:type="pct"/>
          </w:tcPr>
          <w:p w14:paraId="39EDE59A" w14:textId="677536F8" w:rsidR="65F6AC67" w:rsidRDefault="65F6AC67" w:rsidP="00C166E2">
            <w:pPr>
              <w:spacing w:line="240" w:lineRule="auto"/>
              <w:jc w:val="center"/>
            </w:pPr>
          </w:p>
        </w:tc>
        <w:tc>
          <w:tcPr>
            <w:tcW w:w="541" w:type="pct"/>
            <w:vAlign w:val="center"/>
          </w:tcPr>
          <w:p w14:paraId="3987849F" w14:textId="77F22ABE" w:rsidR="65F6AC67" w:rsidRDefault="65F6AC67" w:rsidP="00C166E2">
            <w:pPr>
              <w:spacing w:line="240" w:lineRule="auto"/>
              <w:jc w:val="center"/>
            </w:pPr>
            <w:r w:rsidRPr="65F6AC67">
              <w:rPr>
                <w:rFonts w:eastAsia="Arial" w:cs="Arial"/>
              </w:rPr>
              <w:t>0.53</w:t>
            </w:r>
          </w:p>
        </w:tc>
        <w:tc>
          <w:tcPr>
            <w:tcW w:w="495" w:type="pct"/>
            <w:vAlign w:val="center"/>
          </w:tcPr>
          <w:p w14:paraId="438EBBBE" w14:textId="07EFD8A6" w:rsidR="65F6AC67" w:rsidRDefault="65F6AC67" w:rsidP="00C166E2">
            <w:pPr>
              <w:spacing w:line="240" w:lineRule="auto"/>
              <w:jc w:val="center"/>
            </w:pPr>
            <w:r w:rsidRPr="65F6AC67">
              <w:rPr>
                <w:rFonts w:eastAsia="Arial" w:cs="Arial"/>
              </w:rPr>
              <w:t>0.20</w:t>
            </w:r>
          </w:p>
        </w:tc>
        <w:tc>
          <w:tcPr>
            <w:tcW w:w="496" w:type="pct"/>
            <w:vAlign w:val="center"/>
          </w:tcPr>
          <w:p w14:paraId="4ABFCFA4" w14:textId="7C85DEEE" w:rsidR="65F6AC67" w:rsidRDefault="65F6AC67" w:rsidP="00C166E2">
            <w:pPr>
              <w:spacing w:line="240" w:lineRule="auto"/>
              <w:jc w:val="center"/>
            </w:pPr>
            <w:r w:rsidRPr="65F6AC67">
              <w:rPr>
                <w:rFonts w:eastAsia="Arial" w:cs="Arial"/>
              </w:rPr>
              <w:t>1.00</w:t>
            </w:r>
          </w:p>
        </w:tc>
        <w:tc>
          <w:tcPr>
            <w:tcW w:w="90" w:type="pct"/>
          </w:tcPr>
          <w:p w14:paraId="7E682F98" w14:textId="16CAC920" w:rsidR="65F6AC67" w:rsidRDefault="65F6AC67" w:rsidP="00C166E2">
            <w:pPr>
              <w:spacing w:line="240" w:lineRule="auto"/>
              <w:jc w:val="center"/>
            </w:pPr>
          </w:p>
        </w:tc>
        <w:tc>
          <w:tcPr>
            <w:tcW w:w="541" w:type="pct"/>
            <w:vAlign w:val="center"/>
          </w:tcPr>
          <w:p w14:paraId="05F9F3E2" w14:textId="337CB18D" w:rsidR="65F6AC67" w:rsidRDefault="65F6AC67" w:rsidP="00C166E2">
            <w:pPr>
              <w:spacing w:line="240" w:lineRule="auto"/>
              <w:jc w:val="center"/>
            </w:pPr>
            <w:r w:rsidRPr="65F6AC67">
              <w:rPr>
                <w:rFonts w:eastAsia="Arial" w:cs="Arial"/>
              </w:rPr>
              <w:t>0.33</w:t>
            </w:r>
          </w:p>
        </w:tc>
        <w:tc>
          <w:tcPr>
            <w:tcW w:w="450" w:type="pct"/>
            <w:vAlign w:val="center"/>
          </w:tcPr>
          <w:p w14:paraId="3C67937A" w14:textId="58CE279E" w:rsidR="65F6AC67" w:rsidRDefault="65F6AC67" w:rsidP="00C166E2">
            <w:pPr>
              <w:spacing w:line="240" w:lineRule="auto"/>
              <w:jc w:val="center"/>
            </w:pPr>
            <w:r w:rsidRPr="65F6AC67">
              <w:rPr>
                <w:rFonts w:eastAsia="Arial" w:cs="Arial"/>
              </w:rPr>
              <w:t>0.12</w:t>
            </w:r>
          </w:p>
        </w:tc>
        <w:tc>
          <w:tcPr>
            <w:tcW w:w="451" w:type="pct"/>
            <w:vAlign w:val="center"/>
          </w:tcPr>
          <w:p w14:paraId="3BA07DBD" w14:textId="560FB043" w:rsidR="65F6AC67" w:rsidRDefault="65F6AC67" w:rsidP="00C166E2">
            <w:pPr>
              <w:spacing w:line="240" w:lineRule="auto"/>
              <w:jc w:val="center"/>
            </w:pPr>
            <w:r w:rsidRPr="65F6AC67">
              <w:rPr>
                <w:rFonts w:eastAsia="Arial" w:cs="Arial"/>
              </w:rPr>
              <w:t>1.00</w:t>
            </w:r>
          </w:p>
        </w:tc>
      </w:tr>
      <w:tr w:rsidR="003F6359" w14:paraId="595B33EE" w14:textId="77777777" w:rsidTr="003F6359">
        <w:trPr>
          <w:trHeight w:val="54"/>
        </w:trPr>
        <w:tc>
          <w:tcPr>
            <w:tcW w:w="466" w:type="pct"/>
            <w:tcBorders>
              <w:left w:val="nil"/>
              <w:bottom w:val="single" w:sz="12" w:space="0" w:color="auto"/>
              <w:right w:val="nil"/>
            </w:tcBorders>
            <w:vAlign w:val="center"/>
          </w:tcPr>
          <w:p w14:paraId="645E6F4E" w14:textId="719C993F" w:rsidR="65F6AC67" w:rsidRDefault="65F6AC67" w:rsidP="00E73DF7">
            <w:pPr>
              <w:spacing w:line="240" w:lineRule="auto"/>
            </w:pPr>
            <w:r w:rsidRPr="65F6AC67">
              <w:rPr>
                <w:rFonts w:eastAsia="Arial" w:cs="Arial"/>
              </w:rPr>
              <w:t xml:space="preserve"> </w:t>
            </w:r>
          </w:p>
        </w:tc>
        <w:tc>
          <w:tcPr>
            <w:tcW w:w="434" w:type="pct"/>
            <w:tcBorders>
              <w:left w:val="nil"/>
              <w:bottom w:val="single" w:sz="12" w:space="0" w:color="auto"/>
              <w:right w:val="nil"/>
            </w:tcBorders>
            <w:vAlign w:val="center"/>
          </w:tcPr>
          <w:p w14:paraId="2E12CCDA" w14:textId="7C927BDB" w:rsidR="65F6AC67" w:rsidRDefault="65F6AC67" w:rsidP="00C166E2">
            <w:pPr>
              <w:spacing w:line="240" w:lineRule="auto"/>
              <w:jc w:val="center"/>
            </w:pPr>
          </w:p>
        </w:tc>
        <w:tc>
          <w:tcPr>
            <w:tcW w:w="451" w:type="pct"/>
            <w:tcBorders>
              <w:left w:val="nil"/>
              <w:bottom w:val="single" w:sz="12" w:space="0" w:color="auto"/>
              <w:right w:val="nil"/>
            </w:tcBorders>
            <w:vAlign w:val="center"/>
          </w:tcPr>
          <w:p w14:paraId="7CC99E13" w14:textId="1AA67958" w:rsidR="65F6AC67" w:rsidRDefault="65F6AC67" w:rsidP="00C166E2">
            <w:pPr>
              <w:spacing w:line="240" w:lineRule="auto"/>
              <w:jc w:val="center"/>
            </w:pPr>
          </w:p>
        </w:tc>
        <w:tc>
          <w:tcPr>
            <w:tcW w:w="495" w:type="pct"/>
            <w:tcBorders>
              <w:left w:val="nil"/>
              <w:bottom w:val="single" w:sz="12" w:space="0" w:color="auto"/>
              <w:right w:val="nil"/>
            </w:tcBorders>
            <w:vAlign w:val="center"/>
          </w:tcPr>
          <w:p w14:paraId="705C928E" w14:textId="7F89F750" w:rsidR="65F6AC67" w:rsidRDefault="65F6AC67" w:rsidP="00C166E2">
            <w:pPr>
              <w:spacing w:line="240" w:lineRule="auto"/>
              <w:jc w:val="center"/>
            </w:pPr>
          </w:p>
        </w:tc>
        <w:tc>
          <w:tcPr>
            <w:tcW w:w="91" w:type="pct"/>
            <w:tcBorders>
              <w:left w:val="nil"/>
              <w:bottom w:val="single" w:sz="12" w:space="0" w:color="auto"/>
              <w:right w:val="nil"/>
            </w:tcBorders>
          </w:tcPr>
          <w:p w14:paraId="2BA49B88" w14:textId="6AE1A9CD" w:rsidR="65F6AC67" w:rsidRDefault="65F6AC67" w:rsidP="00C166E2">
            <w:pPr>
              <w:spacing w:line="240" w:lineRule="auto"/>
              <w:jc w:val="center"/>
            </w:pPr>
          </w:p>
        </w:tc>
        <w:tc>
          <w:tcPr>
            <w:tcW w:w="541" w:type="pct"/>
            <w:tcBorders>
              <w:left w:val="nil"/>
              <w:bottom w:val="single" w:sz="12" w:space="0" w:color="auto"/>
              <w:right w:val="nil"/>
            </w:tcBorders>
            <w:vAlign w:val="center"/>
          </w:tcPr>
          <w:p w14:paraId="7776E03F" w14:textId="6E3C137B" w:rsidR="65F6AC67" w:rsidRDefault="65F6AC67" w:rsidP="00C166E2">
            <w:pPr>
              <w:spacing w:line="240" w:lineRule="auto"/>
              <w:jc w:val="center"/>
            </w:pPr>
          </w:p>
        </w:tc>
        <w:tc>
          <w:tcPr>
            <w:tcW w:w="495" w:type="pct"/>
            <w:tcBorders>
              <w:left w:val="nil"/>
              <w:bottom w:val="single" w:sz="12" w:space="0" w:color="auto"/>
              <w:right w:val="nil"/>
            </w:tcBorders>
            <w:vAlign w:val="center"/>
          </w:tcPr>
          <w:p w14:paraId="2EB37030" w14:textId="11C45930" w:rsidR="65F6AC67" w:rsidRDefault="65F6AC67" w:rsidP="00C166E2">
            <w:pPr>
              <w:spacing w:line="240" w:lineRule="auto"/>
              <w:jc w:val="center"/>
            </w:pPr>
          </w:p>
        </w:tc>
        <w:tc>
          <w:tcPr>
            <w:tcW w:w="496" w:type="pct"/>
            <w:tcBorders>
              <w:left w:val="nil"/>
              <w:bottom w:val="single" w:sz="12" w:space="0" w:color="auto"/>
              <w:right w:val="nil"/>
            </w:tcBorders>
            <w:vAlign w:val="center"/>
          </w:tcPr>
          <w:p w14:paraId="30B0CE90" w14:textId="349E3186" w:rsidR="65F6AC67" w:rsidRDefault="65F6AC67" w:rsidP="00C166E2">
            <w:pPr>
              <w:spacing w:line="240" w:lineRule="auto"/>
              <w:jc w:val="center"/>
            </w:pPr>
          </w:p>
        </w:tc>
        <w:tc>
          <w:tcPr>
            <w:tcW w:w="90" w:type="pct"/>
            <w:tcBorders>
              <w:left w:val="nil"/>
              <w:bottom w:val="single" w:sz="12" w:space="0" w:color="auto"/>
              <w:right w:val="nil"/>
            </w:tcBorders>
          </w:tcPr>
          <w:p w14:paraId="09DD470C" w14:textId="33DEA62A" w:rsidR="65F6AC67" w:rsidRDefault="65F6AC67" w:rsidP="00C166E2">
            <w:pPr>
              <w:spacing w:line="240" w:lineRule="auto"/>
              <w:jc w:val="center"/>
            </w:pPr>
          </w:p>
        </w:tc>
        <w:tc>
          <w:tcPr>
            <w:tcW w:w="541" w:type="pct"/>
            <w:tcBorders>
              <w:left w:val="nil"/>
              <w:bottom w:val="single" w:sz="12" w:space="0" w:color="auto"/>
              <w:right w:val="nil"/>
            </w:tcBorders>
            <w:vAlign w:val="center"/>
          </w:tcPr>
          <w:p w14:paraId="752E4D67" w14:textId="7F9973D8" w:rsidR="65F6AC67" w:rsidRDefault="65F6AC67" w:rsidP="00C166E2">
            <w:pPr>
              <w:spacing w:line="240" w:lineRule="auto"/>
              <w:jc w:val="center"/>
            </w:pPr>
          </w:p>
        </w:tc>
        <w:tc>
          <w:tcPr>
            <w:tcW w:w="450" w:type="pct"/>
            <w:tcBorders>
              <w:left w:val="nil"/>
              <w:bottom w:val="single" w:sz="12" w:space="0" w:color="auto"/>
              <w:right w:val="nil"/>
            </w:tcBorders>
            <w:vAlign w:val="center"/>
          </w:tcPr>
          <w:p w14:paraId="21123A95" w14:textId="3CFE1676" w:rsidR="65F6AC67" w:rsidRDefault="65F6AC67" w:rsidP="00C166E2">
            <w:pPr>
              <w:spacing w:line="240" w:lineRule="auto"/>
              <w:jc w:val="center"/>
            </w:pPr>
          </w:p>
        </w:tc>
        <w:tc>
          <w:tcPr>
            <w:tcW w:w="451" w:type="pct"/>
            <w:tcBorders>
              <w:left w:val="nil"/>
              <w:bottom w:val="single" w:sz="12" w:space="0" w:color="auto"/>
              <w:right w:val="nil"/>
            </w:tcBorders>
            <w:vAlign w:val="center"/>
          </w:tcPr>
          <w:p w14:paraId="5653BF62" w14:textId="7AB08368" w:rsidR="65F6AC67" w:rsidRDefault="65F6AC67" w:rsidP="00C166E2">
            <w:pPr>
              <w:spacing w:line="240" w:lineRule="auto"/>
              <w:jc w:val="center"/>
            </w:pPr>
          </w:p>
        </w:tc>
      </w:tr>
    </w:tbl>
    <w:p w14:paraId="2E44E3C6" w14:textId="1269B41B" w:rsidR="00AF40F4" w:rsidRPr="00AF3F99" w:rsidRDefault="001767C0" w:rsidP="005961FD">
      <w:pPr>
        <w:spacing w:line="240" w:lineRule="auto"/>
        <w:rPr>
          <w:lang w:val="en-US"/>
        </w:rPr>
      </w:pPr>
      <w:r>
        <w:rPr>
          <w:rFonts w:eastAsia="Arial" w:cs="Arial"/>
          <w:color w:val="000000" w:themeColor="text1"/>
          <w:lang w:val="en-US"/>
        </w:rPr>
        <w:t>Values in parentheses are 95% Credible Intervals.</w:t>
      </w:r>
      <w:r w:rsidR="00B0016E">
        <w:rPr>
          <w:rFonts w:eastAsia="Arial" w:cs="Arial"/>
          <w:color w:val="000000" w:themeColor="text1"/>
          <w:lang w:val="en-US"/>
        </w:rPr>
        <w:t xml:space="preserve"> </w:t>
      </w:r>
      <w:r w:rsidR="66DCEC93" w:rsidRPr="65F6AC67">
        <w:rPr>
          <w:rFonts w:eastAsia="Arial" w:cs="Arial"/>
          <w:color w:val="000000" w:themeColor="text1"/>
          <w:lang w:val="en-US"/>
        </w:rPr>
        <w:t>ASRM, Altman Self-Rating Mania Scale;</w:t>
      </w:r>
      <w:r w:rsidR="00B0016E">
        <w:rPr>
          <w:rFonts w:eastAsia="Arial" w:cs="Arial"/>
          <w:color w:val="000000" w:themeColor="text1"/>
          <w:lang w:val="en-US"/>
        </w:rPr>
        <w:t xml:space="preserve"> </w:t>
      </w:r>
      <w:r w:rsidR="66DCEC93" w:rsidRPr="65F6AC67">
        <w:rPr>
          <w:rFonts w:eastAsia="Arial" w:cs="Arial"/>
          <w:color w:val="000000" w:themeColor="text1"/>
          <w:lang w:val="en-US"/>
        </w:rPr>
        <w:t>QIDS, Quick Inventory of Depressive Symptomatology.</w:t>
      </w:r>
    </w:p>
    <w:sectPr w:rsidR="00AF40F4" w:rsidRPr="00AF3F99" w:rsidSect="003F6359">
      <w:pgSz w:w="16838" w:h="11906"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proofState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D22D042"/>
    <w:rsid w:val="00015F2F"/>
    <w:rsid w:val="000271F0"/>
    <w:rsid w:val="00034FC1"/>
    <w:rsid w:val="000529A9"/>
    <w:rsid w:val="00056EA1"/>
    <w:rsid w:val="00070CE5"/>
    <w:rsid w:val="00080B28"/>
    <w:rsid w:val="00082A45"/>
    <w:rsid w:val="0008739D"/>
    <w:rsid w:val="00095A72"/>
    <w:rsid w:val="000B06C0"/>
    <w:rsid w:val="000B5D35"/>
    <w:rsid w:val="000D3E71"/>
    <w:rsid w:val="000E30DF"/>
    <w:rsid w:val="0012650C"/>
    <w:rsid w:val="00130EA5"/>
    <w:rsid w:val="001408A2"/>
    <w:rsid w:val="00143D3B"/>
    <w:rsid w:val="001459B0"/>
    <w:rsid w:val="00156D08"/>
    <w:rsid w:val="001767C0"/>
    <w:rsid w:val="00190DE1"/>
    <w:rsid w:val="001A079C"/>
    <w:rsid w:val="001C142F"/>
    <w:rsid w:val="001C7E84"/>
    <w:rsid w:val="001D35CE"/>
    <w:rsid w:val="001E082F"/>
    <w:rsid w:val="001F0CD3"/>
    <w:rsid w:val="002108E8"/>
    <w:rsid w:val="00212016"/>
    <w:rsid w:val="002229CE"/>
    <w:rsid w:val="00241688"/>
    <w:rsid w:val="0024254A"/>
    <w:rsid w:val="002512FC"/>
    <w:rsid w:val="002513B3"/>
    <w:rsid w:val="00261E2C"/>
    <w:rsid w:val="002768EB"/>
    <w:rsid w:val="00295E48"/>
    <w:rsid w:val="002A29B7"/>
    <w:rsid w:val="002B5C46"/>
    <w:rsid w:val="002D293F"/>
    <w:rsid w:val="002D4B20"/>
    <w:rsid w:val="002D57FD"/>
    <w:rsid w:val="002E11D4"/>
    <w:rsid w:val="002E569F"/>
    <w:rsid w:val="003005F6"/>
    <w:rsid w:val="003024E3"/>
    <w:rsid w:val="00311273"/>
    <w:rsid w:val="003141F9"/>
    <w:rsid w:val="003234B8"/>
    <w:rsid w:val="0032518F"/>
    <w:rsid w:val="00325653"/>
    <w:rsid w:val="00326D4C"/>
    <w:rsid w:val="003421CA"/>
    <w:rsid w:val="0037796E"/>
    <w:rsid w:val="003800F8"/>
    <w:rsid w:val="003B6533"/>
    <w:rsid w:val="003F0F9C"/>
    <w:rsid w:val="003F6359"/>
    <w:rsid w:val="003F7410"/>
    <w:rsid w:val="00411C75"/>
    <w:rsid w:val="00421222"/>
    <w:rsid w:val="004221D7"/>
    <w:rsid w:val="00446EE9"/>
    <w:rsid w:val="00455BE1"/>
    <w:rsid w:val="00474D4E"/>
    <w:rsid w:val="00474F0F"/>
    <w:rsid w:val="0047791D"/>
    <w:rsid w:val="004948D5"/>
    <w:rsid w:val="00496C6E"/>
    <w:rsid w:val="004A0D11"/>
    <w:rsid w:val="004A4D9E"/>
    <w:rsid w:val="004A60D0"/>
    <w:rsid w:val="004A7DAE"/>
    <w:rsid w:val="004B200F"/>
    <w:rsid w:val="004CD13D"/>
    <w:rsid w:val="004D2E1E"/>
    <w:rsid w:val="004D3249"/>
    <w:rsid w:val="004D5C0D"/>
    <w:rsid w:val="00516A46"/>
    <w:rsid w:val="00517295"/>
    <w:rsid w:val="00525CA2"/>
    <w:rsid w:val="00526755"/>
    <w:rsid w:val="00526ACC"/>
    <w:rsid w:val="005378DF"/>
    <w:rsid w:val="0054289F"/>
    <w:rsid w:val="00542C8B"/>
    <w:rsid w:val="00545E1B"/>
    <w:rsid w:val="00551DF9"/>
    <w:rsid w:val="0055266B"/>
    <w:rsid w:val="005549CC"/>
    <w:rsid w:val="00576050"/>
    <w:rsid w:val="005961FD"/>
    <w:rsid w:val="005A69E8"/>
    <w:rsid w:val="005C6A17"/>
    <w:rsid w:val="005E1D25"/>
    <w:rsid w:val="005F3B79"/>
    <w:rsid w:val="005F44B7"/>
    <w:rsid w:val="006367FF"/>
    <w:rsid w:val="00643DB5"/>
    <w:rsid w:val="00694F8E"/>
    <w:rsid w:val="006B1840"/>
    <w:rsid w:val="006B6205"/>
    <w:rsid w:val="006D1A2C"/>
    <w:rsid w:val="006D20A1"/>
    <w:rsid w:val="006D5F97"/>
    <w:rsid w:val="006D71B1"/>
    <w:rsid w:val="006E7C66"/>
    <w:rsid w:val="006F704A"/>
    <w:rsid w:val="006F7054"/>
    <w:rsid w:val="00705A5B"/>
    <w:rsid w:val="007111E8"/>
    <w:rsid w:val="00715908"/>
    <w:rsid w:val="0073582D"/>
    <w:rsid w:val="00737C4E"/>
    <w:rsid w:val="007406BF"/>
    <w:rsid w:val="00741EFC"/>
    <w:rsid w:val="0075258A"/>
    <w:rsid w:val="00760A50"/>
    <w:rsid w:val="00775EA6"/>
    <w:rsid w:val="007C306A"/>
    <w:rsid w:val="007C43B5"/>
    <w:rsid w:val="007D15A4"/>
    <w:rsid w:val="007F778C"/>
    <w:rsid w:val="00802DAD"/>
    <w:rsid w:val="00802ECA"/>
    <w:rsid w:val="008418E6"/>
    <w:rsid w:val="0085E852"/>
    <w:rsid w:val="008B4376"/>
    <w:rsid w:val="008C3F2F"/>
    <w:rsid w:val="008C5D1B"/>
    <w:rsid w:val="008E06B8"/>
    <w:rsid w:val="008E757F"/>
    <w:rsid w:val="008F1B9D"/>
    <w:rsid w:val="00915654"/>
    <w:rsid w:val="00925DB3"/>
    <w:rsid w:val="0093659F"/>
    <w:rsid w:val="009445CC"/>
    <w:rsid w:val="009465B4"/>
    <w:rsid w:val="00947F02"/>
    <w:rsid w:val="00953584"/>
    <w:rsid w:val="00980462"/>
    <w:rsid w:val="009B1DAD"/>
    <w:rsid w:val="009B2B34"/>
    <w:rsid w:val="009B4D4C"/>
    <w:rsid w:val="009C5F4E"/>
    <w:rsid w:val="009E09E6"/>
    <w:rsid w:val="009E7C84"/>
    <w:rsid w:val="009F744D"/>
    <w:rsid w:val="00A23CAE"/>
    <w:rsid w:val="00A4494A"/>
    <w:rsid w:val="00A62C36"/>
    <w:rsid w:val="00A93204"/>
    <w:rsid w:val="00A942BA"/>
    <w:rsid w:val="00A9535F"/>
    <w:rsid w:val="00A9590D"/>
    <w:rsid w:val="00A95C12"/>
    <w:rsid w:val="00AB1BDB"/>
    <w:rsid w:val="00AB2BCE"/>
    <w:rsid w:val="00AC22AB"/>
    <w:rsid w:val="00AD681C"/>
    <w:rsid w:val="00AE6F8F"/>
    <w:rsid w:val="00AF3F99"/>
    <w:rsid w:val="00AF40F4"/>
    <w:rsid w:val="00B0016E"/>
    <w:rsid w:val="00B03068"/>
    <w:rsid w:val="00B103E3"/>
    <w:rsid w:val="00B26A95"/>
    <w:rsid w:val="00B351E9"/>
    <w:rsid w:val="00B352D5"/>
    <w:rsid w:val="00B400A3"/>
    <w:rsid w:val="00B45017"/>
    <w:rsid w:val="00B45DF0"/>
    <w:rsid w:val="00B4766E"/>
    <w:rsid w:val="00B52FA0"/>
    <w:rsid w:val="00B57042"/>
    <w:rsid w:val="00B65FC2"/>
    <w:rsid w:val="00B67E94"/>
    <w:rsid w:val="00BA5349"/>
    <w:rsid w:val="00BD0E22"/>
    <w:rsid w:val="00BE4442"/>
    <w:rsid w:val="00BE7F59"/>
    <w:rsid w:val="00C00147"/>
    <w:rsid w:val="00C0039C"/>
    <w:rsid w:val="00C00B72"/>
    <w:rsid w:val="00C01E13"/>
    <w:rsid w:val="00C166E2"/>
    <w:rsid w:val="00C240E8"/>
    <w:rsid w:val="00C24B91"/>
    <w:rsid w:val="00C727B4"/>
    <w:rsid w:val="00CB04FE"/>
    <w:rsid w:val="00CB5B68"/>
    <w:rsid w:val="00CB5FB1"/>
    <w:rsid w:val="00CB6395"/>
    <w:rsid w:val="00CB7741"/>
    <w:rsid w:val="00CD147C"/>
    <w:rsid w:val="00CD2D6E"/>
    <w:rsid w:val="00D00C8A"/>
    <w:rsid w:val="00D265D9"/>
    <w:rsid w:val="00D74B6B"/>
    <w:rsid w:val="00D85DB5"/>
    <w:rsid w:val="00D871F8"/>
    <w:rsid w:val="00D92281"/>
    <w:rsid w:val="00D953CC"/>
    <w:rsid w:val="00DA57AE"/>
    <w:rsid w:val="00DB04E7"/>
    <w:rsid w:val="00DB51FC"/>
    <w:rsid w:val="00DC3A72"/>
    <w:rsid w:val="00DF7BD1"/>
    <w:rsid w:val="00E00F9F"/>
    <w:rsid w:val="00E01006"/>
    <w:rsid w:val="00E124F1"/>
    <w:rsid w:val="00E1495E"/>
    <w:rsid w:val="00E213EB"/>
    <w:rsid w:val="00E2331F"/>
    <w:rsid w:val="00E26246"/>
    <w:rsid w:val="00E30658"/>
    <w:rsid w:val="00E36DD9"/>
    <w:rsid w:val="00E41DE7"/>
    <w:rsid w:val="00E56E04"/>
    <w:rsid w:val="00E578A1"/>
    <w:rsid w:val="00E605F1"/>
    <w:rsid w:val="00E61AF1"/>
    <w:rsid w:val="00E657AF"/>
    <w:rsid w:val="00E73DF7"/>
    <w:rsid w:val="00E9201C"/>
    <w:rsid w:val="00EC7586"/>
    <w:rsid w:val="00ED447A"/>
    <w:rsid w:val="00EE1A5D"/>
    <w:rsid w:val="00EE4A42"/>
    <w:rsid w:val="00F0068B"/>
    <w:rsid w:val="00F24B7C"/>
    <w:rsid w:val="00F56E15"/>
    <w:rsid w:val="00F63EDC"/>
    <w:rsid w:val="00F67627"/>
    <w:rsid w:val="00F72185"/>
    <w:rsid w:val="00F851FE"/>
    <w:rsid w:val="00F939F1"/>
    <w:rsid w:val="00FA0492"/>
    <w:rsid w:val="00FA5DE6"/>
    <w:rsid w:val="00FB3DF6"/>
    <w:rsid w:val="00FF54C9"/>
    <w:rsid w:val="019873AE"/>
    <w:rsid w:val="0731A69D"/>
    <w:rsid w:val="08C0222C"/>
    <w:rsid w:val="0C27C06A"/>
    <w:rsid w:val="0E1C1071"/>
    <w:rsid w:val="0E494E5C"/>
    <w:rsid w:val="0F5DF73D"/>
    <w:rsid w:val="10D3EBCA"/>
    <w:rsid w:val="119F558C"/>
    <w:rsid w:val="14001A6F"/>
    <w:rsid w:val="1439CEBC"/>
    <w:rsid w:val="14CA32DE"/>
    <w:rsid w:val="15FCF037"/>
    <w:rsid w:val="160E2046"/>
    <w:rsid w:val="1628F6CC"/>
    <w:rsid w:val="1859F1A4"/>
    <w:rsid w:val="185CCD8C"/>
    <w:rsid w:val="1ADCA9DB"/>
    <w:rsid w:val="1C0C3266"/>
    <w:rsid w:val="1D22D042"/>
    <w:rsid w:val="21019203"/>
    <w:rsid w:val="25AE7793"/>
    <w:rsid w:val="26BDF721"/>
    <w:rsid w:val="274BFC49"/>
    <w:rsid w:val="29677ACE"/>
    <w:rsid w:val="29F597E3"/>
    <w:rsid w:val="2A252802"/>
    <w:rsid w:val="2AE68065"/>
    <w:rsid w:val="2C8250C6"/>
    <w:rsid w:val="2E045E30"/>
    <w:rsid w:val="2F413C9C"/>
    <w:rsid w:val="30E98CAD"/>
    <w:rsid w:val="31C7C7B0"/>
    <w:rsid w:val="34ADA7D6"/>
    <w:rsid w:val="34BFB5D4"/>
    <w:rsid w:val="3629330C"/>
    <w:rsid w:val="363DB246"/>
    <w:rsid w:val="369F3C85"/>
    <w:rsid w:val="37C5036D"/>
    <w:rsid w:val="3A130A54"/>
    <w:rsid w:val="3B72C6A6"/>
    <w:rsid w:val="3D3F38F9"/>
    <w:rsid w:val="437CA658"/>
    <w:rsid w:val="453D337D"/>
    <w:rsid w:val="46C9ED84"/>
    <w:rsid w:val="4719F16C"/>
    <w:rsid w:val="47E314BD"/>
    <w:rsid w:val="48BEF44C"/>
    <w:rsid w:val="48F1B353"/>
    <w:rsid w:val="49445084"/>
    <w:rsid w:val="49456247"/>
    <w:rsid w:val="49506905"/>
    <w:rsid w:val="4965BCC1"/>
    <w:rsid w:val="497EE51E"/>
    <w:rsid w:val="49F297BA"/>
    <w:rsid w:val="4A0270BF"/>
    <w:rsid w:val="4B59BA90"/>
    <w:rsid w:val="4B70881E"/>
    <w:rsid w:val="4CEE338D"/>
    <w:rsid w:val="525CA413"/>
    <w:rsid w:val="530B6A7E"/>
    <w:rsid w:val="53F87474"/>
    <w:rsid w:val="543006C2"/>
    <w:rsid w:val="55A4DB81"/>
    <w:rsid w:val="56B40BB6"/>
    <w:rsid w:val="57CBFB81"/>
    <w:rsid w:val="5892E58F"/>
    <w:rsid w:val="59A13B74"/>
    <w:rsid w:val="5BDF2AB6"/>
    <w:rsid w:val="5C1DD8BD"/>
    <w:rsid w:val="5D12BCCD"/>
    <w:rsid w:val="5DAADBBC"/>
    <w:rsid w:val="5DECC660"/>
    <w:rsid w:val="6028A161"/>
    <w:rsid w:val="60B13517"/>
    <w:rsid w:val="60C5BCA5"/>
    <w:rsid w:val="6152C64E"/>
    <w:rsid w:val="6379EF7B"/>
    <w:rsid w:val="63DD63BC"/>
    <w:rsid w:val="641F9680"/>
    <w:rsid w:val="65F6AC67"/>
    <w:rsid w:val="66DCEC93"/>
    <w:rsid w:val="67A2470A"/>
    <w:rsid w:val="69E15156"/>
    <w:rsid w:val="6D8A73D7"/>
    <w:rsid w:val="6EB638BA"/>
    <w:rsid w:val="6FE8B2CD"/>
    <w:rsid w:val="70788C6E"/>
    <w:rsid w:val="7353A90A"/>
    <w:rsid w:val="741B6EB7"/>
    <w:rsid w:val="7815EE78"/>
    <w:rsid w:val="79B0CF1D"/>
    <w:rsid w:val="7A2F1C73"/>
    <w:rsid w:val="7B07FD2B"/>
    <w:rsid w:val="7DA928A0"/>
    <w:rsid w:val="7DC250FD"/>
    <w:rsid w:val="7E1E4ABA"/>
    <w:rsid w:val="7E245ABF"/>
    <w:rsid w:val="7EA2EBFF"/>
    <w:rsid w:val="7F9B87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2D042"/>
  <w15:chartTrackingRefBased/>
  <w15:docId w15:val="{F18642FC-48C0-46B2-910A-D94ECA295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E48"/>
    <w:pPr>
      <w:spacing w:line="360" w:lineRule="auto"/>
    </w:pPr>
    <w:rPr>
      <w:rFonts w:ascii="Arial" w:hAnsi="Arial"/>
    </w:rPr>
  </w:style>
  <w:style w:type="paragraph" w:styleId="Heading1">
    <w:name w:val="heading 1"/>
    <w:basedOn w:val="Normal"/>
    <w:next w:val="Normal"/>
    <w:link w:val="Heading1Char"/>
    <w:uiPriority w:val="9"/>
    <w:qFormat/>
    <w:rsid w:val="00BD0E22"/>
    <w:pPr>
      <w:keepNext/>
      <w:keepLines/>
      <w:spacing w:before="240" w:after="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694F8E"/>
    <w:pPr>
      <w:keepNext/>
      <w:keepLines/>
      <w:spacing w:before="40" w:after="0"/>
      <w:outlineLvl w:val="1"/>
    </w:pPr>
    <w:rPr>
      <w:rFonts w:eastAsiaTheme="majorEastAsia" w:cstheme="majorBidi"/>
      <w:i/>
      <w:sz w:val="24"/>
      <w:szCs w:val="26"/>
    </w:rPr>
  </w:style>
  <w:style w:type="paragraph" w:styleId="Heading3">
    <w:name w:val="heading 3"/>
    <w:basedOn w:val="Normal"/>
    <w:next w:val="Normal"/>
    <w:link w:val="Heading3Char"/>
    <w:uiPriority w:val="9"/>
    <w:unhideWhenUsed/>
    <w:qFormat/>
    <w:rsid w:val="00C00B72"/>
    <w:pPr>
      <w:keepNext/>
      <w:keepLines/>
      <w:spacing w:before="4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0E22"/>
    <w:rPr>
      <w:rFonts w:ascii="Arial" w:eastAsiaTheme="majorEastAsia" w:hAnsi="Arial" w:cstheme="majorBidi"/>
      <w:b/>
      <w:sz w:val="28"/>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sid w:val="00C00B72"/>
    <w:rPr>
      <w:rFonts w:ascii="Arial" w:eastAsiaTheme="majorEastAsia" w:hAnsi="Arial" w:cstheme="majorBidi"/>
      <w:b/>
      <w:szCs w:val="24"/>
    </w:rPr>
  </w:style>
  <w:style w:type="character" w:customStyle="1" w:styleId="Heading2Char">
    <w:name w:val="Heading 2 Char"/>
    <w:basedOn w:val="DefaultParagraphFont"/>
    <w:link w:val="Heading2"/>
    <w:uiPriority w:val="9"/>
    <w:rsid w:val="00694F8E"/>
    <w:rPr>
      <w:rFonts w:ascii="Arial" w:eastAsiaTheme="majorEastAsia" w:hAnsi="Arial" w:cstheme="majorBidi"/>
      <w:i/>
      <w:sz w:val="24"/>
      <w:szCs w:val="26"/>
    </w:rPr>
  </w:style>
  <w:style w:type="paragraph" w:styleId="Title">
    <w:name w:val="Title"/>
    <w:basedOn w:val="Normal"/>
    <w:next w:val="Normal"/>
    <w:link w:val="TitleChar"/>
    <w:uiPriority w:val="10"/>
    <w:qFormat/>
    <w:rsid w:val="0073582D"/>
    <w:pPr>
      <w:spacing w:after="0" w:line="240" w:lineRule="auto"/>
      <w:contextualSpacing/>
      <w:jc w:val="center"/>
    </w:pPr>
    <w:rPr>
      <w:rFonts w:eastAsiaTheme="majorEastAsia" w:cstheme="majorBidi"/>
      <w:b/>
      <w:spacing w:val="-10"/>
      <w:kern w:val="28"/>
      <w:sz w:val="32"/>
      <w:szCs w:val="56"/>
    </w:rPr>
  </w:style>
  <w:style w:type="character" w:customStyle="1" w:styleId="TitleChar">
    <w:name w:val="Title Char"/>
    <w:basedOn w:val="DefaultParagraphFont"/>
    <w:link w:val="Title"/>
    <w:uiPriority w:val="10"/>
    <w:rsid w:val="0073582D"/>
    <w:rPr>
      <w:rFonts w:ascii="Arial" w:eastAsiaTheme="majorEastAsia" w:hAnsi="Arial" w:cstheme="majorBidi"/>
      <w:b/>
      <w:spacing w:val="-10"/>
      <w:kern w:val="28"/>
      <w:sz w:val="32"/>
      <w:szCs w:val="56"/>
    </w:rPr>
  </w:style>
  <w:style w:type="character" w:styleId="CommentReference">
    <w:name w:val="annotation reference"/>
    <w:basedOn w:val="DefaultParagraphFont"/>
    <w:uiPriority w:val="99"/>
    <w:semiHidden/>
    <w:unhideWhenUsed/>
    <w:rsid w:val="006B1840"/>
    <w:rPr>
      <w:sz w:val="16"/>
      <w:szCs w:val="16"/>
    </w:rPr>
  </w:style>
  <w:style w:type="paragraph" w:styleId="CommentText">
    <w:name w:val="annotation text"/>
    <w:basedOn w:val="Normal"/>
    <w:link w:val="CommentTextChar"/>
    <w:uiPriority w:val="99"/>
    <w:unhideWhenUsed/>
    <w:rsid w:val="006B1840"/>
    <w:pPr>
      <w:spacing w:line="240" w:lineRule="auto"/>
    </w:pPr>
    <w:rPr>
      <w:sz w:val="20"/>
      <w:szCs w:val="20"/>
    </w:rPr>
  </w:style>
  <w:style w:type="character" w:customStyle="1" w:styleId="CommentTextChar">
    <w:name w:val="Comment Text Char"/>
    <w:basedOn w:val="DefaultParagraphFont"/>
    <w:link w:val="CommentText"/>
    <w:uiPriority w:val="99"/>
    <w:rsid w:val="006B184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B1840"/>
    <w:rPr>
      <w:b/>
      <w:bCs/>
    </w:rPr>
  </w:style>
  <w:style w:type="character" w:customStyle="1" w:styleId="CommentSubjectChar">
    <w:name w:val="Comment Subject Char"/>
    <w:basedOn w:val="CommentTextChar"/>
    <w:link w:val="CommentSubject"/>
    <w:uiPriority w:val="99"/>
    <w:semiHidden/>
    <w:rsid w:val="006B1840"/>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258318">
      <w:bodyDiv w:val="1"/>
      <w:marLeft w:val="0"/>
      <w:marRight w:val="0"/>
      <w:marTop w:val="0"/>
      <w:marBottom w:val="0"/>
      <w:divBdr>
        <w:top w:val="none" w:sz="0" w:space="0" w:color="auto"/>
        <w:left w:val="none" w:sz="0" w:space="0" w:color="auto"/>
        <w:bottom w:val="none" w:sz="0" w:space="0" w:color="auto"/>
        <w:right w:val="none" w:sz="0" w:space="0" w:color="auto"/>
      </w:divBdr>
    </w:div>
    <w:div w:id="179315118">
      <w:bodyDiv w:val="1"/>
      <w:marLeft w:val="0"/>
      <w:marRight w:val="0"/>
      <w:marTop w:val="0"/>
      <w:marBottom w:val="0"/>
      <w:divBdr>
        <w:top w:val="none" w:sz="0" w:space="0" w:color="auto"/>
        <w:left w:val="none" w:sz="0" w:space="0" w:color="auto"/>
        <w:bottom w:val="none" w:sz="0" w:space="0" w:color="auto"/>
        <w:right w:val="none" w:sz="0" w:space="0" w:color="auto"/>
      </w:divBdr>
    </w:div>
    <w:div w:id="203834340">
      <w:bodyDiv w:val="1"/>
      <w:marLeft w:val="0"/>
      <w:marRight w:val="0"/>
      <w:marTop w:val="0"/>
      <w:marBottom w:val="0"/>
      <w:divBdr>
        <w:top w:val="none" w:sz="0" w:space="0" w:color="auto"/>
        <w:left w:val="none" w:sz="0" w:space="0" w:color="auto"/>
        <w:bottom w:val="none" w:sz="0" w:space="0" w:color="auto"/>
        <w:right w:val="none" w:sz="0" w:space="0" w:color="auto"/>
      </w:divBdr>
    </w:div>
    <w:div w:id="286014814">
      <w:bodyDiv w:val="1"/>
      <w:marLeft w:val="0"/>
      <w:marRight w:val="0"/>
      <w:marTop w:val="0"/>
      <w:marBottom w:val="0"/>
      <w:divBdr>
        <w:top w:val="none" w:sz="0" w:space="0" w:color="auto"/>
        <w:left w:val="none" w:sz="0" w:space="0" w:color="auto"/>
        <w:bottom w:val="none" w:sz="0" w:space="0" w:color="auto"/>
        <w:right w:val="none" w:sz="0" w:space="0" w:color="auto"/>
      </w:divBdr>
    </w:div>
    <w:div w:id="387192976">
      <w:bodyDiv w:val="1"/>
      <w:marLeft w:val="0"/>
      <w:marRight w:val="0"/>
      <w:marTop w:val="0"/>
      <w:marBottom w:val="0"/>
      <w:divBdr>
        <w:top w:val="none" w:sz="0" w:space="0" w:color="auto"/>
        <w:left w:val="none" w:sz="0" w:space="0" w:color="auto"/>
        <w:bottom w:val="none" w:sz="0" w:space="0" w:color="auto"/>
        <w:right w:val="none" w:sz="0" w:space="0" w:color="auto"/>
      </w:divBdr>
    </w:div>
    <w:div w:id="473257376">
      <w:bodyDiv w:val="1"/>
      <w:marLeft w:val="0"/>
      <w:marRight w:val="0"/>
      <w:marTop w:val="0"/>
      <w:marBottom w:val="0"/>
      <w:divBdr>
        <w:top w:val="none" w:sz="0" w:space="0" w:color="auto"/>
        <w:left w:val="none" w:sz="0" w:space="0" w:color="auto"/>
        <w:bottom w:val="none" w:sz="0" w:space="0" w:color="auto"/>
        <w:right w:val="none" w:sz="0" w:space="0" w:color="auto"/>
      </w:divBdr>
    </w:div>
    <w:div w:id="521474941">
      <w:bodyDiv w:val="1"/>
      <w:marLeft w:val="0"/>
      <w:marRight w:val="0"/>
      <w:marTop w:val="0"/>
      <w:marBottom w:val="0"/>
      <w:divBdr>
        <w:top w:val="none" w:sz="0" w:space="0" w:color="auto"/>
        <w:left w:val="none" w:sz="0" w:space="0" w:color="auto"/>
        <w:bottom w:val="none" w:sz="0" w:space="0" w:color="auto"/>
        <w:right w:val="none" w:sz="0" w:space="0" w:color="auto"/>
      </w:divBdr>
    </w:div>
    <w:div w:id="863708535">
      <w:bodyDiv w:val="1"/>
      <w:marLeft w:val="0"/>
      <w:marRight w:val="0"/>
      <w:marTop w:val="0"/>
      <w:marBottom w:val="0"/>
      <w:divBdr>
        <w:top w:val="none" w:sz="0" w:space="0" w:color="auto"/>
        <w:left w:val="none" w:sz="0" w:space="0" w:color="auto"/>
        <w:bottom w:val="none" w:sz="0" w:space="0" w:color="auto"/>
        <w:right w:val="none" w:sz="0" w:space="0" w:color="auto"/>
      </w:divBdr>
    </w:div>
    <w:div w:id="984430785">
      <w:bodyDiv w:val="1"/>
      <w:marLeft w:val="0"/>
      <w:marRight w:val="0"/>
      <w:marTop w:val="0"/>
      <w:marBottom w:val="0"/>
      <w:divBdr>
        <w:top w:val="none" w:sz="0" w:space="0" w:color="auto"/>
        <w:left w:val="none" w:sz="0" w:space="0" w:color="auto"/>
        <w:bottom w:val="none" w:sz="0" w:space="0" w:color="auto"/>
        <w:right w:val="none" w:sz="0" w:space="0" w:color="auto"/>
      </w:divBdr>
    </w:div>
    <w:div w:id="1153525615">
      <w:bodyDiv w:val="1"/>
      <w:marLeft w:val="0"/>
      <w:marRight w:val="0"/>
      <w:marTop w:val="0"/>
      <w:marBottom w:val="0"/>
      <w:divBdr>
        <w:top w:val="none" w:sz="0" w:space="0" w:color="auto"/>
        <w:left w:val="none" w:sz="0" w:space="0" w:color="auto"/>
        <w:bottom w:val="none" w:sz="0" w:space="0" w:color="auto"/>
        <w:right w:val="none" w:sz="0" w:space="0" w:color="auto"/>
      </w:divBdr>
    </w:div>
    <w:div w:id="1451778208">
      <w:bodyDiv w:val="1"/>
      <w:marLeft w:val="0"/>
      <w:marRight w:val="0"/>
      <w:marTop w:val="0"/>
      <w:marBottom w:val="0"/>
      <w:divBdr>
        <w:top w:val="none" w:sz="0" w:space="0" w:color="auto"/>
        <w:left w:val="none" w:sz="0" w:space="0" w:color="auto"/>
        <w:bottom w:val="none" w:sz="0" w:space="0" w:color="auto"/>
        <w:right w:val="none" w:sz="0" w:space="0" w:color="auto"/>
      </w:divBdr>
    </w:div>
    <w:div w:id="1489403808">
      <w:bodyDiv w:val="1"/>
      <w:marLeft w:val="0"/>
      <w:marRight w:val="0"/>
      <w:marTop w:val="0"/>
      <w:marBottom w:val="0"/>
      <w:divBdr>
        <w:top w:val="none" w:sz="0" w:space="0" w:color="auto"/>
        <w:left w:val="none" w:sz="0" w:space="0" w:color="auto"/>
        <w:bottom w:val="none" w:sz="0" w:space="0" w:color="auto"/>
        <w:right w:val="none" w:sz="0" w:space="0" w:color="auto"/>
      </w:divBdr>
    </w:div>
    <w:div w:id="1529181155">
      <w:bodyDiv w:val="1"/>
      <w:marLeft w:val="0"/>
      <w:marRight w:val="0"/>
      <w:marTop w:val="0"/>
      <w:marBottom w:val="0"/>
      <w:divBdr>
        <w:top w:val="none" w:sz="0" w:space="0" w:color="auto"/>
        <w:left w:val="none" w:sz="0" w:space="0" w:color="auto"/>
        <w:bottom w:val="none" w:sz="0" w:space="0" w:color="auto"/>
        <w:right w:val="none" w:sz="0" w:space="0" w:color="auto"/>
      </w:divBdr>
    </w:div>
    <w:div w:id="1841458865">
      <w:bodyDiv w:val="1"/>
      <w:marLeft w:val="0"/>
      <w:marRight w:val="0"/>
      <w:marTop w:val="0"/>
      <w:marBottom w:val="0"/>
      <w:divBdr>
        <w:top w:val="none" w:sz="0" w:space="0" w:color="auto"/>
        <w:left w:val="none" w:sz="0" w:space="0" w:color="auto"/>
        <w:bottom w:val="none" w:sz="0" w:space="0" w:color="auto"/>
        <w:right w:val="none" w:sz="0" w:space="0" w:color="auto"/>
      </w:divBdr>
    </w:div>
    <w:div w:id="2099447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C0ADE712F61B41A53334692F43ABC7" ma:contentTypeVersion="6" ma:contentTypeDescription="Create a new document." ma:contentTypeScope="" ma:versionID="47edf50463f0ce2551f3400b7e5c46fc">
  <xsd:schema xmlns:xsd="http://www.w3.org/2001/XMLSchema" xmlns:xs="http://www.w3.org/2001/XMLSchema" xmlns:p="http://schemas.microsoft.com/office/2006/metadata/properties" xmlns:ns2="ad1d4b82-33e3-4d39-a271-b819f9fde907" xmlns:ns3="85065d21-be3e-47b3-a355-48fec214cf7f" targetNamespace="http://schemas.microsoft.com/office/2006/metadata/properties" ma:root="true" ma:fieldsID="a3018ae82068d5941f335dc0fb1cedcd" ns2:_="" ns3:_="">
    <xsd:import namespace="ad1d4b82-33e3-4d39-a271-b819f9fde907"/>
    <xsd:import namespace="85065d21-be3e-47b3-a355-48fec214cf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1d4b82-33e3-4d39-a271-b819f9fde9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065d21-be3e-47b3-a355-48fec214cf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FA3A30-221F-485D-9C37-D831BC5625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1d4b82-33e3-4d39-a271-b819f9fde907"/>
    <ds:schemaRef ds:uri="85065d21-be3e-47b3-a355-48fec214cf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3AEC63-3EAD-EB4C-9F0B-4D7A4DDB79E9}">
  <ds:schemaRefs>
    <ds:schemaRef ds:uri="http://schemas.openxmlformats.org/officeDocument/2006/bibliography"/>
  </ds:schemaRefs>
</ds:datastoreItem>
</file>

<file path=customXml/itemProps3.xml><?xml version="1.0" encoding="utf-8"?>
<ds:datastoreItem xmlns:ds="http://schemas.openxmlformats.org/officeDocument/2006/customXml" ds:itemID="{6207C5CD-E39F-4FBB-84FC-970FF88AC51E}">
  <ds:schemaRefs>
    <ds:schemaRef ds:uri="http://schemas.microsoft.com/sharepoint/v3/contenttype/forms"/>
  </ds:schemaRefs>
</ds:datastoreItem>
</file>

<file path=customXml/itemProps4.xml><?xml version="1.0" encoding="utf-8"?>
<ds:datastoreItem xmlns:ds="http://schemas.openxmlformats.org/officeDocument/2006/customXml" ds:itemID="{2EEDB1BE-402D-4B19-97D2-BF5D2E3BCD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1487</Words>
  <Characters>8476</Characters>
  <Application>Microsoft Office Word</Application>
  <DocSecurity>0</DocSecurity>
  <Lines>70</Lines>
  <Paragraphs>19</Paragraphs>
  <ScaleCrop>false</ScaleCrop>
  <Company/>
  <LinksUpToDate>false</LinksUpToDate>
  <CharactersWithSpaces>9944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Swaden Lewis</dc:creator>
  <cp:keywords/>
  <dc:description/>
  <cp:lastModifiedBy>Katie Swaden Lewis</cp:lastModifiedBy>
  <cp:revision>207</cp:revision>
  <dcterms:created xsi:type="dcterms:W3CDTF">2020-08-14T05:13:00Z</dcterms:created>
  <dcterms:modified xsi:type="dcterms:W3CDTF">2021-07-02T14:44:00Z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0x0101004EC0ADE712F61B41A53334692F43ABC7</vt:lpwstr>
  </property>
  <property fmtid="{D5CDD505-2E9C-101B-9397-08002B2CF9AE}" pid="3" name="Mendeley Recent Style Id 0_1">
    <vt:lpwstr>http://www.zotero.org/styles/apa</vt:lpwstr>
  </property>
  <property fmtid="{D5CDD505-2E9C-101B-9397-08002B2CF9AE}" pid="4" name="Mendeley Recent Style Name 0_1">
    <vt:lpwstr>American Psychological Association 6th edition</vt:lpwstr>
  </property>
  <property fmtid="{D5CDD505-2E9C-101B-9397-08002B2CF9AE}" pid="5" name="Mendeley Recent Style Id 1_1">
    <vt:lpwstr>http://www.zotero.org/styles/american-sociological-association</vt:lpwstr>
  </property>
  <property fmtid="{D5CDD505-2E9C-101B-9397-08002B2CF9AE}" pid="6" name="Mendeley Recent Style Name 1_1">
    <vt:lpwstr>American Sociological Association</vt:lpwstr>
  </property>
  <property fmtid="{D5CDD505-2E9C-101B-9397-08002B2CF9AE}" pid="7" name="Mendeley Recent Style Id 2_1">
    <vt:lpwstr>http://www.zotero.org/styles/harvard-cardiff-university</vt:lpwstr>
  </property>
  <property fmtid="{D5CDD505-2E9C-101B-9397-08002B2CF9AE}" pid="8" name="Mendeley Recent Style Name 2_1">
    <vt:lpwstr>Cardiff University - Harvard</vt:lpwstr>
  </property>
  <property fmtid="{D5CDD505-2E9C-101B-9397-08002B2CF9AE}" pid="9" name="Mendeley Recent Style Id 3_1">
    <vt:lpwstr>http://www.zotero.org/styles/harvard-university-of-birmingham</vt:lpwstr>
  </property>
  <property fmtid="{D5CDD505-2E9C-101B-9397-08002B2CF9AE}" pid="10" name="Mendeley Recent Style Name 3_1">
    <vt:lpwstr>Harvard - University of Birmingham</vt:lpwstr>
  </property>
  <property fmtid="{D5CDD505-2E9C-101B-9397-08002B2CF9AE}" pid="11" name="Mendeley Recent Style Id 4_1">
    <vt:lpwstr>http://www.zotero.org/styles/ieee</vt:lpwstr>
  </property>
  <property fmtid="{D5CDD505-2E9C-101B-9397-08002B2CF9AE}" pid="12" name="Mendeley Recent Style Name 4_1">
    <vt:lpwstr>IEEE</vt:lpwstr>
  </property>
  <property fmtid="{D5CDD505-2E9C-101B-9397-08002B2CF9AE}" pid="13" name="Mendeley Recent Style Id 5_1">
    <vt:lpwstr>http://www.zotero.org/styles/jama</vt:lpwstr>
  </property>
  <property fmtid="{D5CDD505-2E9C-101B-9397-08002B2CF9AE}" pid="14" name="Mendeley Recent Style Name 5_1">
    <vt:lpwstr>JAMA (The Journal of the American Medical Association)</vt:lpwstr>
  </property>
  <property fmtid="{D5CDD505-2E9C-101B-9397-08002B2CF9AE}" pid="15" name="Mendeley Recent Style Id 6_1">
    <vt:lpwstr>http://www.zotero.org/styles/modern-humanities-research-association</vt:lpwstr>
  </property>
  <property fmtid="{D5CDD505-2E9C-101B-9397-08002B2CF9AE}" pid="16" name="Mendeley Recent Style Name 6_1">
    <vt:lpwstr>Modern Humanities Research Association 3rd edition (note with bibliography)</vt:lpwstr>
  </property>
  <property fmtid="{D5CDD505-2E9C-101B-9397-08002B2CF9AE}" pid="17" name="Mendeley Recent Style Id 7_1">
    <vt:lpwstr>http://www.zotero.org/styles/modern-language-association</vt:lpwstr>
  </property>
  <property fmtid="{D5CDD505-2E9C-101B-9397-08002B2CF9AE}" pid="18" name="Mendeley Recent Style Name 7_1">
    <vt:lpwstr>Modern Language Association 8th edition</vt:lpwstr>
  </property>
  <property fmtid="{D5CDD505-2E9C-101B-9397-08002B2CF9AE}" pid="19" name="Mendeley Recent Style Id 8_1">
    <vt:lpwstr>http://www.zotero.org/styles/nature</vt:lpwstr>
  </property>
  <property fmtid="{D5CDD505-2E9C-101B-9397-08002B2CF9AE}" pid="20" name="Mendeley Recent Style Name 8_1">
    <vt:lpwstr>Nature</vt:lpwstr>
  </property>
  <property fmtid="{D5CDD505-2E9C-101B-9397-08002B2CF9AE}" pid="21" name="Mendeley Recent Style Id 9_1">
    <vt:lpwstr>http://www.zotero.org/styles/vancouver</vt:lpwstr>
  </property>
  <property fmtid="{D5CDD505-2E9C-101B-9397-08002B2CF9AE}" pid="22" name="Mendeley Recent Style Name 9_1">
    <vt:lpwstr>Vancouver</vt:lpwstr>
  </property>
  <property fmtid="{D5CDD505-2E9C-101B-9397-08002B2CF9AE}" pid="23" name="Mendeley Document_1">
    <vt:lpwstr>True</vt:lpwstr>
  </property>
  <property fmtid="{D5CDD505-2E9C-101B-9397-08002B2CF9AE}" pid="24" name="Mendeley Unique User Id_1">
    <vt:lpwstr>e9092deb-2e7e-3005-83d8-d724b984433c</vt:lpwstr>
  </property>
  <property fmtid="{D5CDD505-2E9C-101B-9397-08002B2CF9AE}" pid="25" name="Mendeley Citation Style_1">
    <vt:lpwstr>http://www.zotero.org/styles/vancouver</vt:lpwstr>
  </property>
</Properties>
</file>