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F5F8" w14:textId="7884567B" w:rsidR="00E57CD6" w:rsidRPr="008A0820" w:rsidRDefault="001B617E" w:rsidP="00152D1E">
      <w:pPr>
        <w:spacing w:afterLines="40" w:after="96" w:line="240" w:lineRule="auto"/>
        <w:jc w:val="both"/>
        <w:rPr>
          <w:rFonts w:ascii="Arial" w:hAnsi="Arial" w:cs="Arial"/>
          <w:b/>
          <w:bCs/>
          <w:caps/>
          <w:lang w:val="en-US"/>
        </w:rPr>
      </w:pPr>
      <w:r w:rsidRPr="008A0820">
        <w:rPr>
          <w:rFonts w:ascii="Arial" w:hAnsi="Arial" w:cs="Arial"/>
          <w:b/>
          <w:bCs/>
          <w:lang w:val="en-US"/>
        </w:rPr>
        <w:t>BUSATTO ET AL:</w:t>
      </w:r>
      <w:r w:rsidRPr="008A0820">
        <w:rPr>
          <w:rFonts w:ascii="Arial" w:hAnsi="Arial" w:cs="Arial"/>
          <w:lang w:val="en-US"/>
        </w:rPr>
        <w:t xml:space="preserve"> </w:t>
      </w:r>
      <w:r w:rsidRPr="008A0820">
        <w:rPr>
          <w:rFonts w:ascii="Arial" w:hAnsi="Arial" w:cs="Arial"/>
          <w:b/>
          <w:bCs/>
          <w:lang w:val="en-US"/>
        </w:rPr>
        <w:t xml:space="preserve">Post-acute sequelae of SARS-CoV-2 infection: relationship of central nervous system manifestations with physical disability and systemic inflammation - </w:t>
      </w:r>
      <w:r w:rsidR="009945A2" w:rsidRPr="008A0820">
        <w:rPr>
          <w:rFonts w:ascii="Arial" w:hAnsi="Arial" w:cs="Arial"/>
          <w:b/>
          <w:bCs/>
          <w:caps/>
          <w:lang w:val="en-US"/>
        </w:rPr>
        <w:t>Supplementary material</w:t>
      </w:r>
      <w:r w:rsidR="00413DF0" w:rsidRPr="008A0820">
        <w:rPr>
          <w:rFonts w:ascii="Arial" w:hAnsi="Arial" w:cs="Arial"/>
          <w:b/>
          <w:bCs/>
          <w:caps/>
          <w:lang w:val="en-US"/>
        </w:rPr>
        <w:t xml:space="preserve"> 1</w:t>
      </w:r>
    </w:p>
    <w:p w14:paraId="476986CC" w14:textId="77777777" w:rsidR="00E6330A" w:rsidRPr="008A0820" w:rsidRDefault="00E6330A" w:rsidP="00152D1E">
      <w:pPr>
        <w:spacing w:afterLines="40" w:after="96" w:line="240" w:lineRule="auto"/>
        <w:rPr>
          <w:rFonts w:ascii="Arial" w:hAnsi="Arial" w:cs="Arial"/>
          <w:b/>
          <w:bCs/>
          <w:sz w:val="24"/>
          <w:szCs w:val="24"/>
          <w:lang w:val="en-US"/>
        </w:rPr>
      </w:pPr>
    </w:p>
    <w:p w14:paraId="6070D5DA" w14:textId="2C3F7B15" w:rsidR="00BE1A6E" w:rsidRPr="008A0820" w:rsidRDefault="00BE1A6E" w:rsidP="00152D1E">
      <w:pPr>
        <w:spacing w:afterLines="60" w:after="144" w:line="240" w:lineRule="auto"/>
        <w:rPr>
          <w:rFonts w:ascii="Arial" w:hAnsi="Arial" w:cs="Arial"/>
          <w:sz w:val="20"/>
          <w:szCs w:val="20"/>
          <w:lang w:val="en-US"/>
        </w:rPr>
      </w:pPr>
      <w:r w:rsidRPr="008A0820">
        <w:rPr>
          <w:rFonts w:ascii="Arial" w:hAnsi="Arial" w:cs="Arial"/>
          <w:sz w:val="20"/>
          <w:szCs w:val="20"/>
          <w:lang w:val="en-US"/>
        </w:rPr>
        <w:t xml:space="preserve">Methods </w:t>
      </w:r>
      <w:r w:rsidR="009945A2" w:rsidRPr="008A0820">
        <w:rPr>
          <w:rFonts w:ascii="Arial" w:hAnsi="Arial" w:cs="Arial"/>
          <w:sz w:val="20"/>
          <w:szCs w:val="20"/>
          <w:lang w:val="en-US"/>
        </w:rPr>
        <w:t>S</w:t>
      </w:r>
      <w:r w:rsidRPr="008A0820">
        <w:rPr>
          <w:rFonts w:ascii="Arial" w:hAnsi="Arial" w:cs="Arial"/>
          <w:sz w:val="20"/>
          <w:szCs w:val="20"/>
          <w:lang w:val="en-US"/>
        </w:rPr>
        <w:t>1. Further details on study design and procedures……………………………….….…02</w:t>
      </w:r>
    </w:p>
    <w:p w14:paraId="63C9044E" w14:textId="0B2F3F09" w:rsidR="00BE1A6E" w:rsidRPr="008A0820" w:rsidRDefault="00BE1A6E" w:rsidP="00152D1E">
      <w:pPr>
        <w:spacing w:afterLines="60" w:after="144" w:line="240" w:lineRule="auto"/>
        <w:rPr>
          <w:rFonts w:ascii="Arial" w:hAnsi="Arial" w:cs="Arial"/>
          <w:sz w:val="20"/>
          <w:szCs w:val="20"/>
          <w:lang w:val="en-US"/>
        </w:rPr>
      </w:pPr>
      <w:r w:rsidRPr="008A0820">
        <w:rPr>
          <w:rFonts w:ascii="Arial" w:hAnsi="Arial" w:cs="Arial"/>
          <w:sz w:val="20"/>
          <w:szCs w:val="20"/>
          <w:lang w:val="en-US"/>
        </w:rPr>
        <w:t xml:space="preserve">Methods </w:t>
      </w:r>
      <w:r w:rsidR="009945A2" w:rsidRPr="008A0820">
        <w:rPr>
          <w:rFonts w:ascii="Arial" w:hAnsi="Arial" w:cs="Arial"/>
          <w:sz w:val="20"/>
          <w:szCs w:val="20"/>
          <w:lang w:val="en-US"/>
        </w:rPr>
        <w:t>S</w:t>
      </w:r>
      <w:r w:rsidRPr="008A0820">
        <w:rPr>
          <w:rFonts w:ascii="Arial" w:hAnsi="Arial" w:cs="Arial"/>
          <w:sz w:val="20"/>
          <w:szCs w:val="20"/>
          <w:lang w:val="en-US"/>
        </w:rPr>
        <w:t xml:space="preserve">2. </w:t>
      </w:r>
      <w:r w:rsidR="004F28E8" w:rsidRPr="008A0820">
        <w:rPr>
          <w:rFonts w:ascii="Arial" w:hAnsi="Arial" w:cs="Arial"/>
          <w:sz w:val="20"/>
          <w:szCs w:val="20"/>
          <w:lang w:val="en-US"/>
        </w:rPr>
        <w:t>Further details on the assessment of persistent symptoms and objective indices of functioning</w:t>
      </w:r>
      <w:r w:rsidR="004F28E8" w:rsidRPr="008A0820" w:rsidDel="004F28E8">
        <w:rPr>
          <w:rFonts w:ascii="Arial" w:hAnsi="Arial" w:cs="Arial"/>
          <w:sz w:val="20"/>
          <w:szCs w:val="20"/>
          <w:lang w:val="en-US"/>
        </w:rPr>
        <w:t xml:space="preserve"> </w:t>
      </w:r>
      <w:r w:rsidRPr="008A0820">
        <w:rPr>
          <w:rFonts w:ascii="Arial" w:hAnsi="Arial" w:cs="Arial"/>
          <w:sz w:val="20"/>
          <w:szCs w:val="20"/>
          <w:lang w:val="en-US"/>
        </w:rPr>
        <w:t>……………………………………………………………………</w:t>
      </w:r>
      <w:r w:rsidR="004F28E8" w:rsidRPr="008A0820">
        <w:rPr>
          <w:rFonts w:ascii="Arial" w:hAnsi="Arial" w:cs="Arial"/>
          <w:sz w:val="20"/>
          <w:szCs w:val="20"/>
          <w:lang w:val="en-US"/>
        </w:rPr>
        <w:t>…………..</w:t>
      </w:r>
      <w:r w:rsidRPr="008A0820">
        <w:rPr>
          <w:rFonts w:ascii="Arial" w:hAnsi="Arial" w:cs="Arial"/>
          <w:sz w:val="20"/>
          <w:szCs w:val="20"/>
          <w:lang w:val="en-US"/>
        </w:rPr>
        <w:t>………….….02</w:t>
      </w:r>
    </w:p>
    <w:p w14:paraId="33560227" w14:textId="5798738E" w:rsidR="00E6330A" w:rsidRPr="008A0820" w:rsidRDefault="00E6330A" w:rsidP="00E6330A">
      <w:pPr>
        <w:pStyle w:val="NormalWeb"/>
        <w:shd w:val="clear" w:color="auto" w:fill="FFFFFF"/>
        <w:spacing w:before="0" w:beforeAutospacing="0" w:after="150" w:afterAutospacing="0"/>
        <w:jc w:val="both"/>
        <w:rPr>
          <w:rFonts w:ascii="Arial" w:hAnsi="Arial" w:cs="Arial"/>
          <w:sz w:val="20"/>
          <w:szCs w:val="20"/>
          <w:lang w:val="en-US"/>
        </w:rPr>
      </w:pPr>
      <w:r w:rsidRPr="008A0820">
        <w:rPr>
          <w:rFonts w:ascii="Arial" w:hAnsi="Arial" w:cs="Arial"/>
          <w:sz w:val="20"/>
          <w:szCs w:val="20"/>
          <w:lang w:val="en-US"/>
        </w:rPr>
        <w:t>Methods S3. Details on blood laboratory indices assessed at the follow-up …………………….02</w:t>
      </w:r>
    </w:p>
    <w:p w14:paraId="553BEAC4" w14:textId="20164C7F" w:rsidR="00BE1A6E" w:rsidRPr="008A0820" w:rsidRDefault="00BE1A6E" w:rsidP="00152D1E">
      <w:pPr>
        <w:spacing w:afterLines="60" w:after="144" w:line="240" w:lineRule="auto"/>
        <w:rPr>
          <w:rFonts w:ascii="Arial" w:hAnsi="Arial" w:cs="Arial"/>
          <w:sz w:val="20"/>
          <w:szCs w:val="20"/>
          <w:lang w:val="en-US"/>
        </w:rPr>
      </w:pPr>
      <w:r w:rsidRPr="008A0820">
        <w:rPr>
          <w:rFonts w:ascii="Arial" w:hAnsi="Arial" w:cs="Arial"/>
          <w:sz w:val="20"/>
          <w:szCs w:val="20"/>
          <w:lang w:val="en-US"/>
        </w:rPr>
        <w:t xml:space="preserve">Methods </w:t>
      </w:r>
      <w:r w:rsidR="009945A2" w:rsidRPr="008A0820">
        <w:rPr>
          <w:rFonts w:ascii="Arial" w:hAnsi="Arial" w:cs="Arial"/>
          <w:sz w:val="20"/>
          <w:szCs w:val="20"/>
          <w:lang w:val="en-US"/>
        </w:rPr>
        <w:t>S</w:t>
      </w:r>
      <w:r w:rsidR="00E6330A" w:rsidRPr="008A0820">
        <w:rPr>
          <w:rFonts w:ascii="Arial" w:hAnsi="Arial" w:cs="Arial"/>
          <w:sz w:val="20"/>
          <w:szCs w:val="20"/>
          <w:lang w:val="en-US"/>
        </w:rPr>
        <w:t>4</w:t>
      </w:r>
      <w:r w:rsidRPr="008A0820">
        <w:rPr>
          <w:rFonts w:ascii="Arial" w:hAnsi="Arial" w:cs="Arial"/>
          <w:sz w:val="20"/>
          <w:szCs w:val="20"/>
          <w:lang w:val="en-US"/>
        </w:rPr>
        <w:t xml:space="preserve">. Further details on the </w:t>
      </w:r>
      <w:r w:rsidR="004F28E8" w:rsidRPr="008A0820">
        <w:rPr>
          <w:rFonts w:ascii="Arial" w:hAnsi="Arial" w:cs="Arial"/>
          <w:sz w:val="20"/>
          <w:szCs w:val="20"/>
          <w:lang w:val="en-US"/>
        </w:rPr>
        <w:t>exploratory factor analysis and missing values</w:t>
      </w:r>
      <w:r w:rsidRPr="008A0820">
        <w:rPr>
          <w:rFonts w:ascii="Arial" w:hAnsi="Arial" w:cs="Arial"/>
          <w:sz w:val="20"/>
          <w:szCs w:val="20"/>
          <w:lang w:val="en-US"/>
        </w:rPr>
        <w:t>…</w:t>
      </w:r>
      <w:proofErr w:type="gramStart"/>
      <w:r w:rsidRPr="008A0820">
        <w:rPr>
          <w:rFonts w:ascii="Arial" w:hAnsi="Arial" w:cs="Arial"/>
          <w:sz w:val="20"/>
          <w:szCs w:val="20"/>
          <w:lang w:val="en-US"/>
        </w:rPr>
        <w:t>…</w:t>
      </w:r>
      <w:r w:rsidR="004F28E8" w:rsidRPr="008A0820">
        <w:rPr>
          <w:rFonts w:ascii="Arial" w:hAnsi="Arial" w:cs="Arial"/>
          <w:sz w:val="20"/>
          <w:szCs w:val="20"/>
          <w:lang w:val="en-US"/>
        </w:rPr>
        <w:t>..</w:t>
      </w:r>
      <w:proofErr w:type="gramEnd"/>
      <w:r w:rsidR="009945A2" w:rsidRPr="008A0820">
        <w:rPr>
          <w:rFonts w:ascii="Arial" w:hAnsi="Arial" w:cs="Arial"/>
          <w:sz w:val="20"/>
          <w:szCs w:val="20"/>
          <w:lang w:val="en-US"/>
        </w:rPr>
        <w:t>….</w:t>
      </w:r>
      <w:r w:rsidRPr="008A0820">
        <w:rPr>
          <w:rFonts w:ascii="Arial" w:hAnsi="Arial" w:cs="Arial"/>
          <w:sz w:val="20"/>
          <w:szCs w:val="20"/>
          <w:lang w:val="en-US"/>
        </w:rPr>
        <w:t>.....0</w:t>
      </w:r>
      <w:r w:rsidR="00E6330A" w:rsidRPr="008A0820">
        <w:rPr>
          <w:rFonts w:ascii="Arial" w:hAnsi="Arial" w:cs="Arial"/>
          <w:sz w:val="20"/>
          <w:szCs w:val="20"/>
          <w:lang w:val="en-US"/>
        </w:rPr>
        <w:t>3</w:t>
      </w:r>
    </w:p>
    <w:p w14:paraId="5654163A" w14:textId="12816374" w:rsidR="005C21FB" w:rsidRPr="008A0820" w:rsidRDefault="005C21FB" w:rsidP="00152D1E">
      <w:pPr>
        <w:pStyle w:val="NormalWeb"/>
        <w:shd w:val="clear" w:color="auto" w:fill="FFFFFF"/>
        <w:spacing w:before="0" w:beforeAutospacing="0" w:afterLines="60" w:after="144" w:afterAutospacing="0"/>
        <w:rPr>
          <w:rFonts w:ascii="Arial" w:hAnsi="Arial" w:cs="Arial"/>
          <w:sz w:val="20"/>
          <w:szCs w:val="20"/>
          <w:lang w:val="en-US"/>
        </w:rPr>
      </w:pPr>
      <w:r w:rsidRPr="008A0820">
        <w:rPr>
          <w:rFonts w:ascii="Arial" w:hAnsi="Arial" w:cs="Arial"/>
          <w:sz w:val="20"/>
          <w:szCs w:val="20"/>
          <w:lang w:val="en-US"/>
        </w:rPr>
        <w:t>Methods S</w:t>
      </w:r>
      <w:r w:rsidR="00E6330A" w:rsidRPr="008A0820">
        <w:rPr>
          <w:rFonts w:ascii="Arial" w:hAnsi="Arial" w:cs="Arial"/>
          <w:sz w:val="20"/>
          <w:szCs w:val="20"/>
          <w:lang w:val="en-US"/>
        </w:rPr>
        <w:t>5</w:t>
      </w:r>
      <w:r w:rsidRPr="008A0820">
        <w:rPr>
          <w:rFonts w:ascii="Arial" w:hAnsi="Arial" w:cs="Arial"/>
          <w:sz w:val="20"/>
          <w:szCs w:val="20"/>
          <w:lang w:val="en-US"/>
        </w:rPr>
        <w:t>. Further details on the Item Response Theory analyses………………………….…03</w:t>
      </w:r>
    </w:p>
    <w:p w14:paraId="76AA53B1" w14:textId="08D11F47" w:rsidR="00BE1A6E" w:rsidRPr="008A0820" w:rsidRDefault="00BE1A6E" w:rsidP="00152D1E">
      <w:pPr>
        <w:spacing w:afterLines="60" w:after="144" w:line="240" w:lineRule="auto"/>
        <w:rPr>
          <w:rFonts w:ascii="Arial" w:hAnsi="Arial" w:cs="Arial"/>
          <w:sz w:val="20"/>
          <w:szCs w:val="20"/>
          <w:lang w:val="en-US"/>
        </w:rPr>
      </w:pPr>
      <w:r w:rsidRPr="008A0820">
        <w:rPr>
          <w:rFonts w:ascii="Arial" w:hAnsi="Arial" w:cs="Arial"/>
          <w:sz w:val="20"/>
          <w:szCs w:val="20"/>
          <w:lang w:val="en-US"/>
        </w:rPr>
        <w:t xml:space="preserve">Methods </w:t>
      </w:r>
      <w:r w:rsidR="009945A2" w:rsidRPr="008A0820">
        <w:rPr>
          <w:rFonts w:ascii="Arial" w:hAnsi="Arial" w:cs="Arial"/>
          <w:sz w:val="20"/>
          <w:szCs w:val="20"/>
          <w:lang w:val="en-US"/>
        </w:rPr>
        <w:t>S</w:t>
      </w:r>
      <w:r w:rsidR="00E6330A" w:rsidRPr="008A0820">
        <w:rPr>
          <w:rFonts w:ascii="Arial" w:hAnsi="Arial" w:cs="Arial"/>
          <w:sz w:val="20"/>
          <w:szCs w:val="20"/>
          <w:lang w:val="en-US"/>
        </w:rPr>
        <w:t>6</w:t>
      </w:r>
      <w:r w:rsidRPr="008A0820">
        <w:rPr>
          <w:rFonts w:ascii="Arial" w:hAnsi="Arial" w:cs="Arial"/>
          <w:sz w:val="20"/>
          <w:szCs w:val="20"/>
          <w:lang w:val="en-US"/>
        </w:rPr>
        <w:t>. Further details on the sensitivity analyses evaluating the Item Response Theory model………………………………………………………………………………………………</w:t>
      </w:r>
      <w:r w:rsidR="007220CB" w:rsidRPr="008A0820">
        <w:rPr>
          <w:rFonts w:ascii="Arial" w:hAnsi="Arial" w:cs="Arial"/>
          <w:sz w:val="20"/>
          <w:szCs w:val="20"/>
          <w:lang w:val="en-US"/>
        </w:rPr>
        <w:t>.</w:t>
      </w:r>
      <w:r w:rsidRPr="008A0820">
        <w:rPr>
          <w:rFonts w:ascii="Arial" w:hAnsi="Arial" w:cs="Arial"/>
          <w:sz w:val="20"/>
          <w:szCs w:val="20"/>
          <w:lang w:val="en-US"/>
        </w:rPr>
        <w:t>….....03</w:t>
      </w:r>
    </w:p>
    <w:p w14:paraId="77A3D225" w14:textId="07124965" w:rsidR="009256D5" w:rsidRPr="008A0820" w:rsidRDefault="009256D5" w:rsidP="00152D1E">
      <w:pPr>
        <w:spacing w:afterLines="60" w:after="144" w:line="240" w:lineRule="auto"/>
        <w:rPr>
          <w:rFonts w:ascii="Arial" w:hAnsi="Arial" w:cs="Arial"/>
          <w:bCs/>
          <w:sz w:val="20"/>
          <w:szCs w:val="20"/>
          <w:lang w:val="en-US"/>
        </w:rPr>
      </w:pPr>
      <w:r w:rsidRPr="008A0820">
        <w:rPr>
          <w:rFonts w:ascii="Arial" w:hAnsi="Arial" w:cs="Arial"/>
          <w:bCs/>
          <w:sz w:val="20"/>
          <w:szCs w:val="20"/>
          <w:lang w:val="en-US"/>
        </w:rPr>
        <w:t>Methods S</w:t>
      </w:r>
      <w:r w:rsidR="00E6330A" w:rsidRPr="008A0820">
        <w:rPr>
          <w:rFonts w:ascii="Arial" w:hAnsi="Arial" w:cs="Arial"/>
          <w:bCs/>
          <w:sz w:val="20"/>
          <w:szCs w:val="20"/>
          <w:lang w:val="en-US"/>
        </w:rPr>
        <w:t>7</w:t>
      </w:r>
      <w:r w:rsidRPr="008A0820">
        <w:rPr>
          <w:rFonts w:ascii="Arial" w:hAnsi="Arial" w:cs="Arial"/>
          <w:bCs/>
          <w:sz w:val="20"/>
          <w:szCs w:val="20"/>
          <w:lang w:val="en-US"/>
        </w:rPr>
        <w:t xml:space="preserve">. Further details on the </w:t>
      </w:r>
      <w:r w:rsidR="008B2713" w:rsidRPr="008A0820">
        <w:rPr>
          <w:rFonts w:ascii="Arial" w:hAnsi="Arial" w:cs="Arial"/>
          <w:bCs/>
          <w:sz w:val="20"/>
          <w:szCs w:val="20"/>
          <w:lang w:val="en-US"/>
        </w:rPr>
        <w:t xml:space="preserve">analyses </w:t>
      </w:r>
      <w:r w:rsidRPr="008A0820">
        <w:rPr>
          <w:rFonts w:ascii="Arial" w:hAnsi="Arial" w:cs="Arial"/>
          <w:bCs/>
          <w:sz w:val="20"/>
          <w:szCs w:val="20"/>
          <w:lang w:val="en-US"/>
        </w:rPr>
        <w:t>evaluating relationships between PASC symptom severity</w:t>
      </w:r>
      <w:r w:rsidR="008B2713" w:rsidRPr="008A0820">
        <w:rPr>
          <w:rFonts w:ascii="Arial" w:hAnsi="Arial" w:cs="Arial"/>
          <w:bCs/>
          <w:sz w:val="20"/>
          <w:szCs w:val="20"/>
          <w:lang w:val="en-US"/>
        </w:rPr>
        <w:t xml:space="preserve">, objective signs of organ system dysfunction </w:t>
      </w:r>
      <w:r w:rsidRPr="008A0820">
        <w:rPr>
          <w:rFonts w:ascii="Arial" w:hAnsi="Arial" w:cs="Arial"/>
          <w:bCs/>
          <w:sz w:val="20"/>
          <w:szCs w:val="20"/>
          <w:lang w:val="en-US"/>
        </w:rPr>
        <w:t>and laboratory test results……</w:t>
      </w:r>
      <w:proofErr w:type="gramStart"/>
      <w:r w:rsidR="008B2713" w:rsidRPr="008A0820">
        <w:rPr>
          <w:rFonts w:ascii="Arial" w:hAnsi="Arial" w:cs="Arial"/>
          <w:bCs/>
          <w:sz w:val="20"/>
          <w:szCs w:val="20"/>
          <w:lang w:val="en-US"/>
        </w:rPr>
        <w:t>…..</w:t>
      </w:r>
      <w:proofErr w:type="gramEnd"/>
      <w:r w:rsidRPr="008A0820">
        <w:rPr>
          <w:rFonts w:ascii="Arial" w:hAnsi="Arial" w:cs="Arial"/>
          <w:bCs/>
          <w:sz w:val="20"/>
          <w:szCs w:val="20"/>
          <w:lang w:val="en-US"/>
        </w:rPr>
        <w:t>….....0</w:t>
      </w:r>
      <w:r w:rsidR="00E6330A" w:rsidRPr="008A0820">
        <w:rPr>
          <w:rFonts w:ascii="Arial" w:hAnsi="Arial" w:cs="Arial"/>
          <w:bCs/>
          <w:sz w:val="20"/>
          <w:szCs w:val="20"/>
          <w:lang w:val="en-US"/>
        </w:rPr>
        <w:t>4</w:t>
      </w:r>
    </w:p>
    <w:p w14:paraId="060BE55D" w14:textId="5791ED2C" w:rsidR="00FA20C1" w:rsidRPr="008A0820" w:rsidRDefault="00FA20C1" w:rsidP="00152D1E">
      <w:pPr>
        <w:spacing w:afterLines="60" w:after="144" w:line="240" w:lineRule="auto"/>
        <w:rPr>
          <w:rFonts w:ascii="Arial" w:hAnsi="Arial" w:cs="Arial"/>
          <w:bCs/>
          <w:sz w:val="20"/>
          <w:szCs w:val="20"/>
          <w:lang w:val="en-US"/>
        </w:rPr>
      </w:pPr>
      <w:r w:rsidRPr="008A0820">
        <w:rPr>
          <w:rFonts w:ascii="Arial" w:hAnsi="Arial" w:cs="Arial"/>
          <w:sz w:val="20"/>
          <w:szCs w:val="20"/>
          <w:lang w:val="en-US"/>
        </w:rPr>
        <w:t>Methods S</w:t>
      </w:r>
      <w:r w:rsidR="00E6330A" w:rsidRPr="008A0820">
        <w:rPr>
          <w:rFonts w:ascii="Arial" w:hAnsi="Arial" w:cs="Arial"/>
          <w:sz w:val="20"/>
          <w:szCs w:val="20"/>
          <w:lang w:val="en-US"/>
        </w:rPr>
        <w:t>8</w:t>
      </w:r>
      <w:r w:rsidRPr="008A0820">
        <w:rPr>
          <w:rFonts w:ascii="Arial" w:hAnsi="Arial" w:cs="Arial"/>
          <w:sz w:val="20"/>
          <w:szCs w:val="20"/>
          <w:lang w:val="en-US"/>
        </w:rPr>
        <w:t xml:space="preserve">. Further details on the sensitivity analyses evaluating the </w:t>
      </w:r>
      <w:r w:rsidRPr="008A0820">
        <w:rPr>
          <w:rFonts w:ascii="Arial" w:eastAsia="Times New Roman" w:hAnsi="Arial" w:cs="Arial"/>
          <w:color w:val="000000"/>
          <w:sz w:val="20"/>
          <w:szCs w:val="20"/>
          <w:lang w:val="en-US" w:eastAsia="pt-BR"/>
        </w:rPr>
        <w:t>influence of demographic variables on the relationship between the latent variable of PASC symptoms and levels of C-reactive protein or D-dimer</w:t>
      </w:r>
      <w:r w:rsidRPr="008A0820">
        <w:rPr>
          <w:rFonts w:ascii="Arial" w:hAnsi="Arial" w:cs="Arial"/>
          <w:sz w:val="20"/>
          <w:szCs w:val="20"/>
          <w:lang w:val="en-US"/>
        </w:rPr>
        <w:t xml:space="preserve"> </w:t>
      </w:r>
      <w:r w:rsidRPr="008A0820">
        <w:rPr>
          <w:rFonts w:ascii="Arial" w:hAnsi="Arial" w:cs="Arial"/>
          <w:bCs/>
          <w:sz w:val="20"/>
          <w:szCs w:val="20"/>
          <w:lang w:val="en-US"/>
        </w:rPr>
        <w:t>…………………………………………………………………………….04</w:t>
      </w:r>
    </w:p>
    <w:p w14:paraId="7F599C1E" w14:textId="7AED2FD7" w:rsidR="00BE1A6E" w:rsidRPr="008A0820" w:rsidRDefault="00BE1A6E" w:rsidP="00152D1E">
      <w:pPr>
        <w:spacing w:afterLines="60" w:after="144" w:line="240" w:lineRule="auto"/>
        <w:rPr>
          <w:rFonts w:ascii="Arial" w:hAnsi="Arial" w:cs="Arial"/>
          <w:bCs/>
          <w:sz w:val="20"/>
          <w:szCs w:val="20"/>
          <w:lang w:val="en-US"/>
        </w:rPr>
      </w:pPr>
      <w:r w:rsidRPr="008A0820">
        <w:rPr>
          <w:rFonts w:ascii="Arial" w:hAnsi="Arial" w:cs="Arial"/>
          <w:bCs/>
          <w:sz w:val="20"/>
          <w:szCs w:val="20"/>
          <w:lang w:val="en-US"/>
        </w:rPr>
        <w:t xml:space="preserve">Results </w:t>
      </w:r>
      <w:r w:rsidR="009945A2" w:rsidRPr="008A0820">
        <w:rPr>
          <w:rFonts w:ascii="Arial" w:hAnsi="Arial" w:cs="Arial"/>
          <w:bCs/>
          <w:sz w:val="20"/>
          <w:szCs w:val="20"/>
          <w:lang w:val="en-US"/>
        </w:rPr>
        <w:t>S</w:t>
      </w:r>
      <w:r w:rsidRPr="008A0820">
        <w:rPr>
          <w:rFonts w:ascii="Arial" w:hAnsi="Arial" w:cs="Arial"/>
          <w:bCs/>
          <w:sz w:val="20"/>
          <w:szCs w:val="20"/>
          <w:lang w:val="en-US"/>
        </w:rPr>
        <w:t xml:space="preserve">1. Comparisons between the group of patients who attended the in-person assessments </w:t>
      </w:r>
      <w:r w:rsidRPr="008A0820">
        <w:rPr>
          <w:rFonts w:ascii="Arial" w:hAnsi="Arial" w:cs="Arial"/>
          <w:bCs/>
          <w:i/>
          <w:sz w:val="20"/>
          <w:szCs w:val="20"/>
          <w:lang w:val="en-US"/>
        </w:rPr>
        <w:t>versus</w:t>
      </w:r>
      <w:r w:rsidRPr="008A0820">
        <w:rPr>
          <w:rFonts w:ascii="Arial" w:hAnsi="Arial" w:cs="Arial"/>
          <w:bCs/>
          <w:sz w:val="20"/>
          <w:szCs w:val="20"/>
          <w:lang w:val="en-US"/>
        </w:rPr>
        <w:t xml:space="preserve"> the remaining surviving individuals who did not participate…………</w:t>
      </w:r>
      <w:r w:rsidR="007220CB" w:rsidRPr="008A0820">
        <w:rPr>
          <w:rFonts w:ascii="Arial" w:hAnsi="Arial" w:cs="Arial"/>
          <w:bCs/>
          <w:sz w:val="20"/>
          <w:szCs w:val="20"/>
          <w:lang w:val="en-US"/>
        </w:rPr>
        <w:t>.</w:t>
      </w:r>
      <w:r w:rsidRPr="008A0820">
        <w:rPr>
          <w:rFonts w:ascii="Arial" w:hAnsi="Arial" w:cs="Arial"/>
          <w:bCs/>
          <w:sz w:val="20"/>
          <w:szCs w:val="20"/>
          <w:lang w:val="en-US"/>
        </w:rPr>
        <w:t>…….0</w:t>
      </w:r>
      <w:r w:rsidR="0052102E" w:rsidRPr="008A0820">
        <w:rPr>
          <w:rFonts w:ascii="Arial" w:hAnsi="Arial" w:cs="Arial"/>
          <w:bCs/>
          <w:sz w:val="20"/>
          <w:szCs w:val="20"/>
          <w:lang w:val="en-US"/>
        </w:rPr>
        <w:t>4</w:t>
      </w:r>
    </w:p>
    <w:p w14:paraId="756C8116" w14:textId="1444A893" w:rsidR="0052102E" w:rsidRPr="008A0820" w:rsidRDefault="0052102E" w:rsidP="00152D1E">
      <w:pPr>
        <w:spacing w:afterLines="60" w:after="144" w:line="240" w:lineRule="auto"/>
        <w:rPr>
          <w:rFonts w:ascii="Arial" w:hAnsi="Arial" w:cs="Arial"/>
          <w:sz w:val="20"/>
          <w:szCs w:val="20"/>
          <w:lang w:val="en-US"/>
        </w:rPr>
      </w:pPr>
      <w:r w:rsidRPr="008A0820">
        <w:rPr>
          <w:rFonts w:ascii="Arial" w:hAnsi="Arial" w:cs="Arial"/>
          <w:sz w:val="20"/>
          <w:szCs w:val="20"/>
          <w:lang w:val="en-US"/>
        </w:rPr>
        <w:t>Results S2. Further results of the exploratory factor</w:t>
      </w:r>
      <w:r w:rsidR="0021306E" w:rsidRPr="008A0820">
        <w:rPr>
          <w:rFonts w:ascii="Arial" w:hAnsi="Arial" w:cs="Arial"/>
          <w:sz w:val="20"/>
          <w:szCs w:val="20"/>
          <w:lang w:val="en-US"/>
        </w:rPr>
        <w:t xml:space="preserve"> analysis.</w:t>
      </w:r>
      <w:r w:rsidRPr="008A0820">
        <w:rPr>
          <w:rFonts w:ascii="Arial" w:hAnsi="Arial" w:cs="Arial"/>
          <w:sz w:val="20"/>
          <w:szCs w:val="20"/>
          <w:lang w:val="en-US"/>
        </w:rPr>
        <w:t>……………………………….........0</w:t>
      </w:r>
      <w:r w:rsidR="00CE1DDC" w:rsidRPr="008A0820">
        <w:rPr>
          <w:rFonts w:ascii="Arial" w:hAnsi="Arial" w:cs="Arial"/>
          <w:sz w:val="20"/>
          <w:szCs w:val="20"/>
          <w:lang w:val="en-US"/>
        </w:rPr>
        <w:t>4</w:t>
      </w:r>
    </w:p>
    <w:p w14:paraId="26368BA9" w14:textId="2903BEFC" w:rsidR="00A87133" w:rsidRPr="008A0820" w:rsidRDefault="003C3E69" w:rsidP="00152D1E">
      <w:pPr>
        <w:spacing w:afterLines="60" w:after="144" w:line="240" w:lineRule="auto"/>
        <w:rPr>
          <w:rFonts w:ascii="Arial" w:hAnsi="Arial" w:cs="Arial"/>
          <w:sz w:val="20"/>
          <w:szCs w:val="20"/>
          <w:lang w:val="en-US"/>
        </w:rPr>
      </w:pPr>
      <w:r w:rsidRPr="008A0820">
        <w:rPr>
          <w:rFonts w:ascii="Arial" w:hAnsi="Arial" w:cs="Arial"/>
          <w:bCs/>
          <w:sz w:val="20"/>
          <w:szCs w:val="20"/>
          <w:lang w:val="en-US"/>
        </w:rPr>
        <w:t>Results S3</w:t>
      </w:r>
      <w:r w:rsidR="0021306E" w:rsidRPr="008A0820">
        <w:rPr>
          <w:rFonts w:ascii="Arial" w:hAnsi="Arial" w:cs="Arial"/>
          <w:bCs/>
          <w:sz w:val="20"/>
          <w:szCs w:val="20"/>
          <w:lang w:val="en-US"/>
        </w:rPr>
        <w:t xml:space="preserve">. </w:t>
      </w:r>
      <w:r w:rsidR="0021306E" w:rsidRPr="008A0820">
        <w:rPr>
          <w:rFonts w:ascii="Arial" w:hAnsi="Arial" w:cs="Arial"/>
          <w:sz w:val="20"/>
          <w:szCs w:val="20"/>
          <w:lang w:val="en-US"/>
        </w:rPr>
        <w:t xml:space="preserve">Results of the sensitivity analyses </w:t>
      </w:r>
      <w:r w:rsidR="0021306E" w:rsidRPr="008A0820">
        <w:rPr>
          <w:rFonts w:ascii="Arial" w:eastAsia="Times New Roman" w:hAnsi="Arial" w:cs="Arial"/>
          <w:color w:val="000000"/>
          <w:sz w:val="20"/>
          <w:szCs w:val="20"/>
          <w:lang w:val="en-US" w:eastAsia="pt-BR"/>
        </w:rPr>
        <w:t>investigating relationships between the latent variable of PASC and blood test results after exclusion of subgroups stratified by demographic variables</w:t>
      </w:r>
      <w:r w:rsidR="00A87133" w:rsidRPr="008A0820">
        <w:rPr>
          <w:rFonts w:ascii="Arial" w:hAnsi="Arial" w:cs="Arial"/>
          <w:sz w:val="20"/>
          <w:szCs w:val="20"/>
          <w:lang w:val="en-US"/>
        </w:rPr>
        <w:t>.…………………………………………………………………………………………...........0</w:t>
      </w:r>
      <w:r w:rsidR="00E6330A" w:rsidRPr="008A0820">
        <w:rPr>
          <w:rFonts w:ascii="Arial" w:hAnsi="Arial" w:cs="Arial"/>
          <w:sz w:val="20"/>
          <w:szCs w:val="20"/>
          <w:lang w:val="en-US"/>
        </w:rPr>
        <w:t>5</w:t>
      </w:r>
    </w:p>
    <w:p w14:paraId="13BB3466" w14:textId="7A1D042B" w:rsidR="00A256C7" w:rsidRPr="008A0820" w:rsidRDefault="003C3E69" w:rsidP="00152D1E">
      <w:pPr>
        <w:spacing w:afterLines="60" w:after="144" w:line="240" w:lineRule="auto"/>
        <w:jc w:val="both"/>
        <w:rPr>
          <w:rFonts w:ascii="Arial" w:hAnsi="Arial" w:cs="Arial"/>
          <w:sz w:val="20"/>
          <w:szCs w:val="20"/>
          <w:lang w:val="en-US"/>
        </w:rPr>
      </w:pPr>
      <w:r w:rsidRPr="008A0820">
        <w:rPr>
          <w:rFonts w:ascii="Arial" w:hAnsi="Arial" w:cs="Arial"/>
          <w:bCs/>
          <w:sz w:val="20"/>
          <w:szCs w:val="20"/>
          <w:lang w:val="en-US"/>
        </w:rPr>
        <w:t>Discussion D1</w:t>
      </w:r>
      <w:r w:rsidR="00A256C7" w:rsidRPr="008A0820">
        <w:rPr>
          <w:rFonts w:ascii="Arial" w:hAnsi="Arial" w:cs="Arial"/>
          <w:bCs/>
          <w:sz w:val="20"/>
          <w:szCs w:val="20"/>
          <w:lang w:val="en-US"/>
        </w:rPr>
        <w:t xml:space="preserve">. </w:t>
      </w:r>
      <w:r w:rsidR="00F81EF2" w:rsidRPr="008A0820">
        <w:rPr>
          <w:rFonts w:ascii="Arial" w:hAnsi="Arial" w:cs="Arial"/>
          <w:bCs/>
          <w:sz w:val="20"/>
          <w:szCs w:val="20"/>
          <w:lang w:val="en-US"/>
        </w:rPr>
        <w:t>Interpretati</w:t>
      </w:r>
      <w:r w:rsidR="00C7109E" w:rsidRPr="008A0820">
        <w:rPr>
          <w:rFonts w:ascii="Arial" w:hAnsi="Arial" w:cs="Arial"/>
          <w:bCs/>
          <w:sz w:val="20"/>
          <w:szCs w:val="20"/>
          <w:lang w:val="en-US"/>
        </w:rPr>
        <w:t>o</w:t>
      </w:r>
      <w:r w:rsidR="00F81EF2" w:rsidRPr="008A0820">
        <w:rPr>
          <w:rFonts w:ascii="Arial" w:hAnsi="Arial" w:cs="Arial"/>
          <w:bCs/>
          <w:sz w:val="20"/>
          <w:szCs w:val="20"/>
          <w:lang w:val="en-US"/>
        </w:rPr>
        <w:t xml:space="preserve">n of </w:t>
      </w:r>
      <w:r w:rsidR="00A256C7" w:rsidRPr="008A0820">
        <w:rPr>
          <w:rFonts w:ascii="Arial" w:hAnsi="Arial" w:cs="Arial"/>
          <w:sz w:val="20"/>
          <w:szCs w:val="20"/>
          <w:lang w:val="en-US"/>
        </w:rPr>
        <w:t>findings f</w:t>
      </w:r>
      <w:r w:rsidR="00F81EF2" w:rsidRPr="008A0820">
        <w:rPr>
          <w:rFonts w:ascii="Arial" w:hAnsi="Arial" w:cs="Arial"/>
          <w:sz w:val="20"/>
          <w:szCs w:val="20"/>
          <w:lang w:val="en-US"/>
        </w:rPr>
        <w:t>rom</w:t>
      </w:r>
      <w:r w:rsidR="00A256C7" w:rsidRPr="008A0820">
        <w:rPr>
          <w:rFonts w:ascii="Arial" w:hAnsi="Arial" w:cs="Arial"/>
          <w:sz w:val="20"/>
          <w:szCs w:val="20"/>
          <w:lang w:val="en-US"/>
        </w:rPr>
        <w:t xml:space="preserve"> the sensitivity analyses using subgroups stratified by demographic variables.……………………………………………………………………........</w:t>
      </w:r>
      <w:r w:rsidR="00C7109E" w:rsidRPr="008A0820">
        <w:rPr>
          <w:rFonts w:ascii="Arial" w:hAnsi="Arial" w:cs="Arial"/>
          <w:sz w:val="20"/>
          <w:szCs w:val="20"/>
          <w:lang w:val="en-US"/>
        </w:rPr>
        <w:t>..</w:t>
      </w:r>
      <w:r w:rsidR="00A256C7" w:rsidRPr="008A0820">
        <w:rPr>
          <w:rFonts w:ascii="Arial" w:hAnsi="Arial" w:cs="Arial"/>
          <w:sz w:val="20"/>
          <w:szCs w:val="20"/>
          <w:lang w:val="en-US"/>
        </w:rPr>
        <w:t>...05</w:t>
      </w:r>
    </w:p>
    <w:p w14:paraId="2BC71D9D" w14:textId="7851538C" w:rsidR="00BE1A6E" w:rsidRPr="008A0820" w:rsidRDefault="00BE1A6E" w:rsidP="00152D1E">
      <w:pPr>
        <w:spacing w:afterLines="60" w:after="144" w:line="240" w:lineRule="auto"/>
        <w:rPr>
          <w:rFonts w:ascii="Arial" w:hAnsi="Arial" w:cs="Arial"/>
          <w:sz w:val="20"/>
          <w:szCs w:val="20"/>
          <w:shd w:val="clear" w:color="auto" w:fill="FFFFFF"/>
          <w:lang w:val="en-US"/>
        </w:rPr>
      </w:pPr>
      <w:r w:rsidRPr="008A0820">
        <w:rPr>
          <w:rFonts w:ascii="Arial" w:hAnsi="Arial" w:cs="Arial"/>
          <w:bCs/>
          <w:sz w:val="20"/>
          <w:szCs w:val="20"/>
          <w:lang w:val="en-US"/>
        </w:rPr>
        <w:t xml:space="preserve">Table </w:t>
      </w:r>
      <w:r w:rsidR="009945A2" w:rsidRPr="008A0820">
        <w:rPr>
          <w:rFonts w:ascii="Arial" w:hAnsi="Arial" w:cs="Arial"/>
          <w:bCs/>
          <w:sz w:val="20"/>
          <w:szCs w:val="20"/>
          <w:lang w:val="en-US"/>
        </w:rPr>
        <w:t>S</w:t>
      </w:r>
      <w:r w:rsidRPr="008A0820">
        <w:rPr>
          <w:rFonts w:ascii="Arial" w:hAnsi="Arial" w:cs="Arial"/>
          <w:bCs/>
          <w:sz w:val="20"/>
          <w:szCs w:val="20"/>
          <w:lang w:val="en-US"/>
        </w:rPr>
        <w:t xml:space="preserve">1. </w:t>
      </w:r>
      <w:r w:rsidRPr="008A0820">
        <w:rPr>
          <w:rFonts w:ascii="Arial" w:hAnsi="Arial" w:cs="Arial"/>
          <w:sz w:val="20"/>
          <w:szCs w:val="20"/>
          <w:shd w:val="clear" w:color="auto" w:fill="FFFFFF"/>
          <w:lang w:val="en-US"/>
        </w:rPr>
        <w:t>Symptoms enquired at the follow-up visit, instruments and cutoffs used……………..0</w:t>
      </w:r>
      <w:r w:rsidR="00A256C7" w:rsidRPr="008A0820">
        <w:rPr>
          <w:rFonts w:ascii="Arial" w:hAnsi="Arial" w:cs="Arial"/>
          <w:sz w:val="20"/>
          <w:szCs w:val="20"/>
          <w:shd w:val="clear" w:color="auto" w:fill="FFFFFF"/>
          <w:lang w:val="en-US"/>
        </w:rPr>
        <w:t>6</w:t>
      </w:r>
    </w:p>
    <w:p w14:paraId="10C7ED79" w14:textId="540ED7E0" w:rsidR="00BE1A6E" w:rsidRPr="008A0820" w:rsidRDefault="00BE1A6E" w:rsidP="00152D1E">
      <w:pPr>
        <w:spacing w:afterLines="60" w:after="144"/>
        <w:rPr>
          <w:rFonts w:ascii="Arial" w:hAnsi="Arial" w:cs="Arial"/>
          <w:sz w:val="20"/>
          <w:szCs w:val="20"/>
          <w:shd w:val="clear" w:color="auto" w:fill="FFFFFF"/>
          <w:lang w:val="en-US"/>
        </w:rPr>
      </w:pPr>
      <w:r w:rsidRPr="008A0820">
        <w:rPr>
          <w:rFonts w:ascii="Arial" w:hAnsi="Arial" w:cs="Arial"/>
          <w:sz w:val="20"/>
          <w:szCs w:val="20"/>
          <w:shd w:val="clear" w:color="auto" w:fill="FFFFFF"/>
          <w:lang w:val="en-US"/>
        </w:rPr>
        <w:t xml:space="preserve">Table </w:t>
      </w:r>
      <w:r w:rsidR="009945A2" w:rsidRPr="008A0820">
        <w:rPr>
          <w:rFonts w:ascii="Arial" w:hAnsi="Arial" w:cs="Arial"/>
          <w:sz w:val="20"/>
          <w:szCs w:val="20"/>
          <w:shd w:val="clear" w:color="auto" w:fill="FFFFFF"/>
          <w:lang w:val="en-US"/>
        </w:rPr>
        <w:t>S</w:t>
      </w:r>
      <w:r w:rsidRPr="008A0820">
        <w:rPr>
          <w:rFonts w:ascii="Arial" w:hAnsi="Arial" w:cs="Arial"/>
          <w:sz w:val="20"/>
          <w:szCs w:val="20"/>
          <w:shd w:val="clear" w:color="auto" w:fill="FFFFFF"/>
          <w:lang w:val="en-US"/>
        </w:rPr>
        <w:t xml:space="preserve">2. </w:t>
      </w:r>
      <w:r w:rsidR="00EB2E8F" w:rsidRPr="008A0820">
        <w:rPr>
          <w:rFonts w:ascii="Arial" w:hAnsi="Arial" w:cs="Arial"/>
          <w:sz w:val="20"/>
          <w:szCs w:val="20"/>
          <w:shd w:val="clear" w:color="auto" w:fill="FFFFFF"/>
          <w:lang w:val="en-US"/>
        </w:rPr>
        <w:t>O</w:t>
      </w:r>
      <w:r w:rsidRPr="008A0820">
        <w:rPr>
          <w:rFonts w:ascii="Arial" w:hAnsi="Arial" w:cs="Arial"/>
          <w:sz w:val="20"/>
          <w:szCs w:val="20"/>
          <w:shd w:val="clear" w:color="auto" w:fill="FFFFFF"/>
          <w:lang w:val="en-US"/>
        </w:rPr>
        <w:t xml:space="preserve">bjective indices of </w:t>
      </w:r>
      <w:r w:rsidR="002F41C3" w:rsidRPr="008A0820">
        <w:rPr>
          <w:rFonts w:ascii="Arial" w:hAnsi="Arial" w:cs="Arial"/>
          <w:sz w:val="20"/>
          <w:szCs w:val="20"/>
          <w:shd w:val="clear" w:color="auto" w:fill="FFFFFF"/>
          <w:lang w:val="en-US"/>
        </w:rPr>
        <w:t xml:space="preserve">organ system </w:t>
      </w:r>
      <w:r w:rsidRPr="008A0820">
        <w:rPr>
          <w:rFonts w:ascii="Arial" w:hAnsi="Arial" w:cs="Arial"/>
          <w:sz w:val="20"/>
          <w:szCs w:val="20"/>
          <w:shd w:val="clear" w:color="auto" w:fill="FFFFFF"/>
          <w:lang w:val="en-US"/>
        </w:rPr>
        <w:t>dysfunction ……</w:t>
      </w:r>
      <w:r w:rsidR="002F41C3" w:rsidRPr="008A0820">
        <w:rPr>
          <w:rFonts w:ascii="Arial" w:hAnsi="Arial" w:cs="Arial"/>
          <w:sz w:val="20"/>
          <w:szCs w:val="20"/>
          <w:shd w:val="clear" w:color="auto" w:fill="FFFFFF"/>
          <w:lang w:val="en-US"/>
        </w:rPr>
        <w:t>..</w:t>
      </w:r>
      <w:r w:rsidRPr="008A0820">
        <w:rPr>
          <w:rFonts w:ascii="Arial" w:hAnsi="Arial" w:cs="Arial"/>
          <w:sz w:val="20"/>
          <w:szCs w:val="20"/>
          <w:shd w:val="clear" w:color="auto" w:fill="FFFFFF"/>
          <w:lang w:val="en-US"/>
        </w:rPr>
        <w:t>…………………</w:t>
      </w:r>
      <w:r w:rsidR="00EB2E8F" w:rsidRPr="008A0820">
        <w:rPr>
          <w:rFonts w:ascii="Arial" w:hAnsi="Arial" w:cs="Arial"/>
          <w:sz w:val="20"/>
          <w:szCs w:val="20"/>
          <w:shd w:val="clear" w:color="auto" w:fill="FFFFFF"/>
          <w:lang w:val="en-US"/>
        </w:rPr>
        <w:t>………</w:t>
      </w:r>
      <w:r w:rsidRPr="008A0820">
        <w:rPr>
          <w:rFonts w:ascii="Arial" w:hAnsi="Arial" w:cs="Arial"/>
          <w:sz w:val="20"/>
          <w:szCs w:val="20"/>
          <w:shd w:val="clear" w:color="auto" w:fill="FFFFFF"/>
          <w:lang w:val="en-US"/>
        </w:rPr>
        <w:t>……</w:t>
      </w:r>
      <w:r w:rsidR="002F41C3" w:rsidRPr="008A0820">
        <w:rPr>
          <w:rFonts w:ascii="Arial" w:hAnsi="Arial" w:cs="Arial"/>
          <w:sz w:val="20"/>
          <w:szCs w:val="20"/>
          <w:shd w:val="clear" w:color="auto" w:fill="FFFFFF"/>
          <w:lang w:val="en-US"/>
        </w:rPr>
        <w:t>.</w:t>
      </w:r>
      <w:r w:rsidRPr="008A0820">
        <w:rPr>
          <w:rFonts w:ascii="Arial" w:hAnsi="Arial" w:cs="Arial"/>
          <w:sz w:val="20"/>
          <w:szCs w:val="20"/>
          <w:shd w:val="clear" w:color="auto" w:fill="FFFFFF"/>
          <w:lang w:val="en-US"/>
        </w:rPr>
        <w:t>….0</w:t>
      </w:r>
      <w:r w:rsidR="00A256C7" w:rsidRPr="008A0820">
        <w:rPr>
          <w:rFonts w:ascii="Arial" w:hAnsi="Arial" w:cs="Arial"/>
          <w:sz w:val="20"/>
          <w:szCs w:val="20"/>
          <w:shd w:val="clear" w:color="auto" w:fill="FFFFFF"/>
          <w:lang w:val="en-US"/>
        </w:rPr>
        <w:t>8</w:t>
      </w:r>
    </w:p>
    <w:p w14:paraId="64D7EF43" w14:textId="33F34D3C" w:rsidR="00E401FE" w:rsidRPr="008A0820" w:rsidRDefault="00BE1A6E" w:rsidP="00152D1E">
      <w:pPr>
        <w:spacing w:afterLines="60" w:after="144"/>
        <w:rPr>
          <w:rFonts w:ascii="Arial" w:hAnsi="Arial" w:cs="Arial"/>
          <w:sz w:val="20"/>
          <w:szCs w:val="20"/>
          <w:shd w:val="clear" w:color="auto" w:fill="FFFFFF"/>
          <w:lang w:val="en-US"/>
        </w:rPr>
      </w:pPr>
      <w:r w:rsidRPr="008A0820">
        <w:rPr>
          <w:rFonts w:ascii="Arial" w:hAnsi="Arial" w:cs="Arial"/>
          <w:sz w:val="20"/>
          <w:szCs w:val="20"/>
          <w:shd w:val="clear" w:color="auto" w:fill="FFFFFF"/>
          <w:lang w:val="en-US"/>
        </w:rPr>
        <w:t xml:space="preserve">Table </w:t>
      </w:r>
      <w:r w:rsidR="009945A2" w:rsidRPr="008A0820">
        <w:rPr>
          <w:rFonts w:ascii="Arial" w:hAnsi="Arial" w:cs="Arial"/>
          <w:sz w:val="20"/>
          <w:szCs w:val="20"/>
          <w:shd w:val="clear" w:color="auto" w:fill="FFFFFF"/>
          <w:lang w:val="en-US"/>
        </w:rPr>
        <w:t>S</w:t>
      </w:r>
      <w:r w:rsidR="002F41C3" w:rsidRPr="008A0820">
        <w:rPr>
          <w:rFonts w:ascii="Arial" w:hAnsi="Arial" w:cs="Arial"/>
          <w:sz w:val="20"/>
          <w:szCs w:val="20"/>
          <w:shd w:val="clear" w:color="auto" w:fill="FFFFFF"/>
          <w:lang w:val="en-US"/>
        </w:rPr>
        <w:t>3</w:t>
      </w:r>
      <w:r w:rsidRPr="008A0820">
        <w:rPr>
          <w:rFonts w:ascii="Arial" w:hAnsi="Arial" w:cs="Arial"/>
          <w:sz w:val="20"/>
          <w:szCs w:val="20"/>
          <w:shd w:val="clear" w:color="auto" w:fill="FFFFFF"/>
          <w:lang w:val="en-US"/>
        </w:rPr>
        <w:t>. Frequency of positive answers to each symptom enquired at the follow-up visit and missing values…………………………………………………………………………………………...0</w:t>
      </w:r>
      <w:r w:rsidR="00A256C7" w:rsidRPr="008A0820">
        <w:rPr>
          <w:rFonts w:ascii="Arial" w:hAnsi="Arial" w:cs="Arial"/>
          <w:sz w:val="20"/>
          <w:szCs w:val="20"/>
          <w:shd w:val="clear" w:color="auto" w:fill="FFFFFF"/>
          <w:lang w:val="en-US"/>
        </w:rPr>
        <w:t>9</w:t>
      </w:r>
    </w:p>
    <w:p w14:paraId="3ABAD6B5" w14:textId="128208E4" w:rsidR="00BE1A6E" w:rsidRPr="008A0820" w:rsidRDefault="00BE1A6E" w:rsidP="00152D1E">
      <w:pPr>
        <w:spacing w:afterLines="60" w:after="144"/>
        <w:rPr>
          <w:rFonts w:ascii="Arial" w:hAnsi="Arial" w:cs="Arial"/>
          <w:sz w:val="20"/>
          <w:szCs w:val="20"/>
          <w:shd w:val="clear" w:color="auto" w:fill="FFFFFF"/>
          <w:lang w:val="en-US"/>
        </w:rPr>
      </w:pPr>
      <w:r w:rsidRPr="008A0820">
        <w:rPr>
          <w:rFonts w:ascii="Arial" w:hAnsi="Arial" w:cs="Arial"/>
          <w:sz w:val="20"/>
          <w:szCs w:val="20"/>
          <w:shd w:val="clear" w:color="auto" w:fill="FFFFFF"/>
          <w:lang w:val="en-US"/>
        </w:rPr>
        <w:t xml:space="preserve">Table </w:t>
      </w:r>
      <w:r w:rsidR="009945A2" w:rsidRPr="008A0820">
        <w:rPr>
          <w:rFonts w:ascii="Arial" w:hAnsi="Arial" w:cs="Arial"/>
          <w:sz w:val="20"/>
          <w:szCs w:val="20"/>
          <w:shd w:val="clear" w:color="auto" w:fill="FFFFFF"/>
          <w:lang w:val="en-US"/>
        </w:rPr>
        <w:t>S</w:t>
      </w:r>
      <w:r w:rsidR="002F41C3" w:rsidRPr="008A0820">
        <w:rPr>
          <w:rFonts w:ascii="Arial" w:hAnsi="Arial" w:cs="Arial"/>
          <w:sz w:val="20"/>
          <w:szCs w:val="20"/>
          <w:shd w:val="clear" w:color="auto" w:fill="FFFFFF"/>
          <w:lang w:val="en-US"/>
        </w:rPr>
        <w:t>4</w:t>
      </w:r>
      <w:r w:rsidRPr="008A0820">
        <w:rPr>
          <w:rFonts w:ascii="Arial" w:hAnsi="Arial" w:cs="Arial"/>
          <w:sz w:val="20"/>
          <w:szCs w:val="20"/>
          <w:shd w:val="clear" w:color="auto" w:fill="FFFFFF"/>
          <w:lang w:val="en-US"/>
        </w:rPr>
        <w:t>. Frequency of objective signs of organ system dysfunction and new-onset diagnoses at the follow-up visit and missing values…………………………………………………………</w:t>
      </w:r>
      <w:r w:rsidR="007220CB" w:rsidRPr="008A0820">
        <w:rPr>
          <w:rFonts w:ascii="Arial" w:hAnsi="Arial" w:cs="Arial"/>
          <w:sz w:val="20"/>
          <w:szCs w:val="20"/>
          <w:shd w:val="clear" w:color="auto" w:fill="FFFFFF"/>
          <w:lang w:val="en-US"/>
        </w:rPr>
        <w:t>.</w:t>
      </w:r>
      <w:r w:rsidRPr="008A0820">
        <w:rPr>
          <w:rFonts w:ascii="Arial" w:hAnsi="Arial" w:cs="Arial"/>
          <w:sz w:val="20"/>
          <w:szCs w:val="20"/>
          <w:shd w:val="clear" w:color="auto" w:fill="FFFFFF"/>
          <w:lang w:val="en-US"/>
        </w:rPr>
        <w:t>…..</w:t>
      </w:r>
      <w:r w:rsidR="00A256C7" w:rsidRPr="008A0820">
        <w:rPr>
          <w:rFonts w:ascii="Arial" w:hAnsi="Arial" w:cs="Arial"/>
          <w:sz w:val="20"/>
          <w:szCs w:val="20"/>
          <w:shd w:val="clear" w:color="auto" w:fill="FFFFFF"/>
          <w:lang w:val="en-US"/>
        </w:rPr>
        <w:t>10</w:t>
      </w:r>
    </w:p>
    <w:p w14:paraId="22A1734E" w14:textId="7F161212" w:rsidR="002F41C3" w:rsidRPr="008A0820" w:rsidRDefault="002F41C3" w:rsidP="00152D1E">
      <w:pPr>
        <w:spacing w:afterLines="60" w:after="144"/>
        <w:ind w:left="284" w:hanging="284"/>
        <w:rPr>
          <w:rFonts w:ascii="Arial" w:hAnsi="Arial" w:cs="Arial"/>
          <w:bCs/>
          <w:sz w:val="20"/>
          <w:szCs w:val="20"/>
          <w:lang w:val="en-US"/>
        </w:rPr>
      </w:pPr>
      <w:r w:rsidRPr="008A0820">
        <w:rPr>
          <w:rFonts w:ascii="Arial" w:hAnsi="Arial" w:cs="Arial"/>
          <w:bCs/>
          <w:sz w:val="20"/>
          <w:szCs w:val="20"/>
          <w:lang w:val="en-US"/>
        </w:rPr>
        <w:t xml:space="preserve">Table S5. Comparison between surviving patients who attended the follow-up assessments </w:t>
      </w:r>
      <w:r w:rsidRPr="008A0820">
        <w:rPr>
          <w:rFonts w:ascii="Arial" w:hAnsi="Arial" w:cs="Arial"/>
          <w:bCs/>
          <w:i/>
          <w:iCs/>
          <w:sz w:val="20"/>
          <w:szCs w:val="20"/>
          <w:lang w:val="en-US"/>
        </w:rPr>
        <w:t xml:space="preserve">versus </w:t>
      </w:r>
      <w:r w:rsidRPr="008A0820">
        <w:rPr>
          <w:rFonts w:ascii="Arial" w:hAnsi="Arial" w:cs="Arial"/>
          <w:bCs/>
          <w:sz w:val="20"/>
          <w:szCs w:val="20"/>
          <w:lang w:val="en-US"/>
        </w:rPr>
        <w:t>subjects who did not take part in the study………………………………………………</w:t>
      </w:r>
      <w:r w:rsidR="00504885" w:rsidRPr="008A0820">
        <w:rPr>
          <w:rFonts w:ascii="Arial" w:hAnsi="Arial" w:cs="Arial"/>
          <w:bCs/>
          <w:sz w:val="20"/>
          <w:szCs w:val="20"/>
          <w:lang w:val="en-US"/>
        </w:rPr>
        <w:t>11</w:t>
      </w:r>
    </w:p>
    <w:p w14:paraId="77D35C6A" w14:textId="730F404A" w:rsidR="00E401FE" w:rsidRPr="008A0820" w:rsidRDefault="00E401FE" w:rsidP="00152D1E">
      <w:pPr>
        <w:spacing w:afterLines="60" w:after="144" w:line="240" w:lineRule="auto"/>
        <w:ind w:left="284" w:hanging="284"/>
        <w:rPr>
          <w:rFonts w:ascii="Arial" w:hAnsi="Arial" w:cs="Arial"/>
          <w:sz w:val="20"/>
          <w:szCs w:val="20"/>
          <w:lang w:val="en-US"/>
        </w:rPr>
      </w:pPr>
      <w:r w:rsidRPr="008A0820">
        <w:rPr>
          <w:rFonts w:ascii="Arial" w:eastAsia="Times New Roman" w:hAnsi="Arial" w:cs="Arial"/>
          <w:color w:val="000000"/>
          <w:sz w:val="20"/>
          <w:szCs w:val="20"/>
          <w:lang w:val="en-US" w:eastAsia="pt-BR"/>
        </w:rPr>
        <w:t>Table S6. One-factor solution from the exploratory factor analysis of persistent symptoms evaluated in COVID-19 patients six to eleven months after hospitalization</w:t>
      </w:r>
      <w:r w:rsidRPr="008A0820">
        <w:rPr>
          <w:rFonts w:ascii="Arial" w:hAnsi="Arial" w:cs="Arial"/>
          <w:sz w:val="20"/>
          <w:szCs w:val="20"/>
          <w:lang w:val="en-US"/>
        </w:rPr>
        <w:t>……………..……1</w:t>
      </w:r>
      <w:r w:rsidR="00504885" w:rsidRPr="008A0820">
        <w:rPr>
          <w:rFonts w:ascii="Arial" w:hAnsi="Arial" w:cs="Arial"/>
          <w:sz w:val="20"/>
          <w:szCs w:val="20"/>
          <w:lang w:val="en-US"/>
        </w:rPr>
        <w:t>2</w:t>
      </w:r>
    </w:p>
    <w:p w14:paraId="4E72E917" w14:textId="3AF0BF87" w:rsidR="00BE1A6E" w:rsidRPr="008A0820" w:rsidRDefault="00BE1A6E" w:rsidP="00152D1E">
      <w:pPr>
        <w:spacing w:afterLines="60" w:after="144"/>
        <w:rPr>
          <w:rFonts w:ascii="Arial" w:eastAsia="Times New Roman" w:hAnsi="Arial" w:cs="Arial"/>
          <w:bCs/>
          <w:sz w:val="20"/>
          <w:szCs w:val="20"/>
          <w:lang w:val="en-US" w:eastAsia="pt-BR"/>
        </w:rPr>
      </w:pPr>
      <w:r w:rsidRPr="008A0820">
        <w:rPr>
          <w:rFonts w:ascii="Arial" w:eastAsia="Times New Roman" w:hAnsi="Arial" w:cs="Arial"/>
          <w:bCs/>
          <w:sz w:val="20"/>
          <w:szCs w:val="20"/>
          <w:lang w:val="en-US" w:eastAsia="pt-BR"/>
        </w:rPr>
        <w:t xml:space="preserve">Table </w:t>
      </w:r>
      <w:r w:rsidR="009945A2" w:rsidRPr="008A0820">
        <w:rPr>
          <w:rFonts w:ascii="Arial" w:eastAsia="Times New Roman" w:hAnsi="Arial" w:cs="Arial"/>
          <w:bCs/>
          <w:sz w:val="20"/>
          <w:szCs w:val="20"/>
          <w:lang w:val="en-US" w:eastAsia="pt-BR"/>
        </w:rPr>
        <w:t>S</w:t>
      </w:r>
      <w:r w:rsidR="00E401FE" w:rsidRPr="008A0820">
        <w:rPr>
          <w:rFonts w:ascii="Arial" w:eastAsia="Times New Roman" w:hAnsi="Arial" w:cs="Arial"/>
          <w:bCs/>
          <w:sz w:val="20"/>
          <w:szCs w:val="20"/>
          <w:lang w:val="en-US" w:eastAsia="pt-BR"/>
        </w:rPr>
        <w:t>7</w:t>
      </w:r>
      <w:r w:rsidRPr="008A0820">
        <w:rPr>
          <w:rFonts w:ascii="Arial" w:eastAsia="Times New Roman" w:hAnsi="Arial" w:cs="Arial"/>
          <w:bCs/>
          <w:sz w:val="20"/>
          <w:szCs w:val="20"/>
          <w:lang w:val="en-US" w:eastAsia="pt-BR"/>
        </w:rPr>
        <w:t xml:space="preserve">. </w:t>
      </w:r>
      <w:r w:rsidR="00E401FE" w:rsidRPr="008A0820">
        <w:rPr>
          <w:rFonts w:ascii="Arial" w:eastAsia="Times New Roman" w:hAnsi="Arial" w:cs="Arial"/>
          <w:bCs/>
          <w:sz w:val="20"/>
          <w:szCs w:val="20"/>
          <w:lang w:val="en-US" w:eastAsia="pt-BR"/>
        </w:rPr>
        <w:t>Discrimination of psychiatric and cognitive symptoms in the six Item Response Theory sensitivity analyses that included only one of those variables</w:t>
      </w:r>
      <w:r w:rsidR="00E401FE" w:rsidRPr="008A0820" w:rsidDel="00E401FE">
        <w:rPr>
          <w:rFonts w:ascii="Arial" w:eastAsia="Times New Roman" w:hAnsi="Arial" w:cs="Arial"/>
          <w:bCs/>
          <w:sz w:val="20"/>
          <w:szCs w:val="20"/>
          <w:lang w:val="en-US" w:eastAsia="pt-BR"/>
        </w:rPr>
        <w:t xml:space="preserve"> </w:t>
      </w:r>
      <w:r w:rsidRPr="008A0820">
        <w:rPr>
          <w:rFonts w:ascii="Arial" w:eastAsia="Times New Roman" w:hAnsi="Arial" w:cs="Arial"/>
          <w:bCs/>
          <w:sz w:val="20"/>
          <w:szCs w:val="20"/>
          <w:lang w:val="en-US" w:eastAsia="pt-BR"/>
        </w:rPr>
        <w:t>………………………</w:t>
      </w:r>
      <w:r w:rsidR="00A256C7" w:rsidRPr="008A0820">
        <w:rPr>
          <w:rFonts w:ascii="Arial" w:eastAsia="Times New Roman" w:hAnsi="Arial" w:cs="Arial"/>
          <w:bCs/>
          <w:sz w:val="20"/>
          <w:szCs w:val="20"/>
          <w:lang w:val="en-US" w:eastAsia="pt-BR"/>
        </w:rPr>
        <w:t>…</w:t>
      </w:r>
      <w:r w:rsidRPr="008A0820">
        <w:rPr>
          <w:rFonts w:ascii="Arial" w:eastAsia="Times New Roman" w:hAnsi="Arial" w:cs="Arial"/>
          <w:bCs/>
          <w:sz w:val="20"/>
          <w:szCs w:val="20"/>
          <w:lang w:val="en-US" w:eastAsia="pt-BR"/>
        </w:rPr>
        <w:t>…1</w:t>
      </w:r>
      <w:r w:rsidR="00504885" w:rsidRPr="008A0820">
        <w:rPr>
          <w:rFonts w:ascii="Arial" w:eastAsia="Times New Roman" w:hAnsi="Arial" w:cs="Arial"/>
          <w:bCs/>
          <w:sz w:val="20"/>
          <w:szCs w:val="20"/>
          <w:lang w:val="en-US" w:eastAsia="pt-BR"/>
        </w:rPr>
        <w:t>3</w:t>
      </w:r>
    </w:p>
    <w:p w14:paraId="2964F099" w14:textId="6A086595" w:rsidR="00BE1A6E" w:rsidRPr="008A0820" w:rsidRDefault="00BE1A6E" w:rsidP="00152D1E">
      <w:pPr>
        <w:spacing w:afterLines="60" w:after="144" w:line="240" w:lineRule="auto"/>
        <w:rPr>
          <w:rFonts w:ascii="Arial" w:eastAsia="Times New Roman" w:hAnsi="Arial" w:cs="Arial"/>
          <w:bCs/>
          <w:sz w:val="20"/>
          <w:szCs w:val="20"/>
          <w:lang w:val="en-US" w:eastAsia="pt-BR"/>
        </w:rPr>
      </w:pPr>
      <w:r w:rsidRPr="008A0820">
        <w:rPr>
          <w:rFonts w:ascii="Arial" w:eastAsia="Times New Roman" w:hAnsi="Arial" w:cs="Arial"/>
          <w:bCs/>
          <w:sz w:val="20"/>
          <w:szCs w:val="20"/>
          <w:lang w:val="en-US" w:eastAsia="pt-BR"/>
        </w:rPr>
        <w:t xml:space="preserve">Table </w:t>
      </w:r>
      <w:r w:rsidR="009945A2" w:rsidRPr="008A0820">
        <w:rPr>
          <w:rFonts w:ascii="Arial" w:eastAsia="Times New Roman" w:hAnsi="Arial" w:cs="Arial"/>
          <w:bCs/>
          <w:sz w:val="20"/>
          <w:szCs w:val="20"/>
          <w:lang w:val="en-US" w:eastAsia="pt-BR"/>
        </w:rPr>
        <w:t>S</w:t>
      </w:r>
      <w:r w:rsidR="00E401FE" w:rsidRPr="008A0820">
        <w:rPr>
          <w:rFonts w:ascii="Arial" w:eastAsia="Times New Roman" w:hAnsi="Arial" w:cs="Arial"/>
          <w:bCs/>
          <w:sz w:val="20"/>
          <w:szCs w:val="20"/>
          <w:lang w:val="en-US" w:eastAsia="pt-BR"/>
        </w:rPr>
        <w:t>8</w:t>
      </w:r>
      <w:r w:rsidRPr="008A0820">
        <w:rPr>
          <w:rFonts w:ascii="Arial" w:eastAsia="Times New Roman" w:hAnsi="Arial" w:cs="Arial"/>
          <w:bCs/>
          <w:sz w:val="20"/>
          <w:szCs w:val="20"/>
          <w:lang w:val="en-US" w:eastAsia="pt-BR"/>
        </w:rPr>
        <w:t xml:space="preserve">. </w:t>
      </w:r>
      <w:r w:rsidR="00E401FE" w:rsidRPr="008A0820">
        <w:rPr>
          <w:rFonts w:ascii="Arial" w:eastAsia="Times New Roman" w:hAnsi="Arial" w:cs="Arial"/>
          <w:bCs/>
          <w:sz w:val="20"/>
          <w:szCs w:val="20"/>
          <w:lang w:val="en-US" w:eastAsia="pt-BR"/>
        </w:rPr>
        <w:t xml:space="preserve">Symptoms </w:t>
      </w:r>
      <w:r w:rsidRPr="008A0820">
        <w:rPr>
          <w:rFonts w:ascii="Arial" w:eastAsia="Times New Roman" w:hAnsi="Arial" w:cs="Arial"/>
          <w:bCs/>
          <w:sz w:val="20"/>
          <w:szCs w:val="20"/>
          <w:lang w:val="en-US" w:eastAsia="pt-BR"/>
        </w:rPr>
        <w:t>included in the Item Response Theory sensitivity analysis excluding subjects with comorbidities that may be associated with central nervous system symptoms….1</w:t>
      </w:r>
      <w:r w:rsidR="00504885" w:rsidRPr="008A0820">
        <w:rPr>
          <w:rFonts w:ascii="Arial" w:eastAsia="Times New Roman" w:hAnsi="Arial" w:cs="Arial"/>
          <w:bCs/>
          <w:sz w:val="20"/>
          <w:szCs w:val="20"/>
          <w:lang w:val="en-US" w:eastAsia="pt-BR"/>
        </w:rPr>
        <w:t>4</w:t>
      </w:r>
    </w:p>
    <w:p w14:paraId="462C3E08" w14:textId="39960A85" w:rsidR="00E401FE" w:rsidRPr="008A0820" w:rsidRDefault="00E401FE" w:rsidP="00152D1E">
      <w:pPr>
        <w:spacing w:afterLines="60" w:after="144" w:line="240" w:lineRule="auto"/>
        <w:rPr>
          <w:rFonts w:ascii="Arial" w:eastAsia="Times New Roman" w:hAnsi="Arial" w:cs="Arial"/>
          <w:bCs/>
          <w:sz w:val="20"/>
          <w:szCs w:val="20"/>
          <w:lang w:val="en-US" w:eastAsia="pt-BR"/>
        </w:rPr>
      </w:pPr>
      <w:r w:rsidRPr="008A0820">
        <w:rPr>
          <w:rFonts w:ascii="Arial" w:eastAsia="Times New Roman" w:hAnsi="Arial" w:cs="Arial"/>
          <w:bCs/>
          <w:sz w:val="20"/>
          <w:szCs w:val="20"/>
          <w:lang w:val="en-US" w:eastAsia="pt-BR"/>
        </w:rPr>
        <w:t xml:space="preserve">Table S9. </w:t>
      </w:r>
      <w:r w:rsidRPr="008A0820">
        <w:rPr>
          <w:rFonts w:ascii="Arial" w:eastAsia="Times New Roman" w:hAnsi="Arial" w:cs="Arial"/>
          <w:bCs/>
          <w:color w:val="000000"/>
          <w:sz w:val="20"/>
          <w:szCs w:val="20"/>
          <w:lang w:val="en-US" w:eastAsia="pt-BR"/>
        </w:rPr>
        <w:t>Relationships between the latent variable of PASC and blood test results in subgroups stratified by demographic variables</w:t>
      </w:r>
      <w:r w:rsidRPr="008A0820" w:rsidDel="00D4069D">
        <w:rPr>
          <w:rFonts w:ascii="Arial" w:eastAsia="Times New Roman" w:hAnsi="Arial" w:cs="Arial"/>
          <w:bCs/>
          <w:sz w:val="20"/>
          <w:szCs w:val="20"/>
          <w:lang w:val="en-US" w:eastAsia="pt-BR"/>
        </w:rPr>
        <w:t xml:space="preserve"> </w:t>
      </w:r>
      <w:r w:rsidRPr="008A0820">
        <w:rPr>
          <w:rFonts w:ascii="Arial" w:eastAsia="Times New Roman" w:hAnsi="Arial" w:cs="Arial"/>
          <w:bCs/>
          <w:sz w:val="20"/>
          <w:szCs w:val="20"/>
          <w:lang w:val="en-US" w:eastAsia="pt-BR"/>
        </w:rPr>
        <w:t>……………………………………………………</w:t>
      </w:r>
      <w:r w:rsidR="00A256C7" w:rsidRPr="008A0820">
        <w:rPr>
          <w:rFonts w:ascii="Arial" w:eastAsia="Times New Roman" w:hAnsi="Arial" w:cs="Arial"/>
          <w:bCs/>
          <w:sz w:val="20"/>
          <w:szCs w:val="20"/>
          <w:lang w:val="en-US" w:eastAsia="pt-BR"/>
        </w:rPr>
        <w:t>.</w:t>
      </w:r>
      <w:r w:rsidRPr="008A0820">
        <w:rPr>
          <w:rFonts w:ascii="Arial" w:eastAsia="Times New Roman" w:hAnsi="Arial" w:cs="Arial"/>
          <w:bCs/>
          <w:sz w:val="20"/>
          <w:szCs w:val="20"/>
          <w:lang w:val="en-US" w:eastAsia="pt-BR"/>
        </w:rPr>
        <w:t>.1</w:t>
      </w:r>
      <w:r w:rsidR="00504885" w:rsidRPr="008A0820">
        <w:rPr>
          <w:rFonts w:ascii="Arial" w:eastAsia="Times New Roman" w:hAnsi="Arial" w:cs="Arial"/>
          <w:bCs/>
          <w:sz w:val="20"/>
          <w:szCs w:val="20"/>
          <w:lang w:val="en-US" w:eastAsia="pt-BR"/>
        </w:rPr>
        <w:t>5</w:t>
      </w:r>
    </w:p>
    <w:p w14:paraId="5DFD71BD" w14:textId="58219D04" w:rsidR="00152D1E" w:rsidRPr="008A0820" w:rsidRDefault="00C847EF" w:rsidP="00152D1E">
      <w:pPr>
        <w:spacing w:afterLines="60" w:after="144" w:line="240" w:lineRule="auto"/>
        <w:rPr>
          <w:rFonts w:ascii="Arial" w:eastAsia="Times New Roman" w:hAnsi="Arial" w:cs="Arial"/>
          <w:bCs/>
          <w:sz w:val="20"/>
          <w:szCs w:val="20"/>
          <w:lang w:val="en-US" w:eastAsia="pt-BR"/>
        </w:rPr>
      </w:pPr>
      <w:r w:rsidRPr="008A0820">
        <w:rPr>
          <w:rFonts w:ascii="Arial" w:eastAsia="Times New Roman" w:hAnsi="Arial" w:cs="Arial"/>
          <w:bCs/>
          <w:sz w:val="20"/>
          <w:szCs w:val="20"/>
          <w:lang w:val="en-US" w:eastAsia="pt-BR"/>
        </w:rPr>
        <w:t xml:space="preserve">Table </w:t>
      </w:r>
      <w:r w:rsidR="009945A2" w:rsidRPr="008A0820">
        <w:rPr>
          <w:rFonts w:ascii="Arial" w:eastAsia="Times New Roman" w:hAnsi="Arial" w:cs="Arial"/>
          <w:bCs/>
          <w:sz w:val="20"/>
          <w:szCs w:val="20"/>
          <w:lang w:val="en-US" w:eastAsia="pt-BR"/>
        </w:rPr>
        <w:t>S</w:t>
      </w:r>
      <w:r w:rsidRPr="008A0820">
        <w:rPr>
          <w:rFonts w:ascii="Arial" w:eastAsia="Times New Roman" w:hAnsi="Arial" w:cs="Arial"/>
          <w:bCs/>
          <w:sz w:val="20"/>
          <w:szCs w:val="20"/>
          <w:lang w:val="en-US" w:eastAsia="pt-BR"/>
        </w:rPr>
        <w:t xml:space="preserve">10. </w:t>
      </w:r>
      <w:r w:rsidR="00380590" w:rsidRPr="008A0820">
        <w:rPr>
          <w:rFonts w:ascii="Arial" w:eastAsia="Times New Roman" w:hAnsi="Arial" w:cs="Arial"/>
          <w:bCs/>
          <w:color w:val="000000"/>
          <w:sz w:val="20"/>
          <w:szCs w:val="20"/>
          <w:lang w:val="en-US" w:eastAsia="pt-BR"/>
        </w:rPr>
        <w:t>Sensitivity analyses investigating relationships between the latent variable of PASC and blood test results after exclusion of subgroups presenting confounding comorbidities………………………………………………………………………………………</w:t>
      </w:r>
      <w:r w:rsidR="007220CB" w:rsidRPr="008A0820">
        <w:rPr>
          <w:rFonts w:ascii="Arial" w:eastAsia="Times New Roman" w:hAnsi="Arial" w:cs="Arial"/>
          <w:bCs/>
          <w:color w:val="000000"/>
          <w:sz w:val="20"/>
          <w:szCs w:val="20"/>
          <w:lang w:val="en-US" w:eastAsia="pt-BR"/>
        </w:rPr>
        <w:t>...</w:t>
      </w:r>
      <w:r w:rsidR="00380590" w:rsidRPr="008A0820">
        <w:rPr>
          <w:rFonts w:ascii="Arial" w:eastAsia="Times New Roman" w:hAnsi="Arial" w:cs="Arial"/>
          <w:bCs/>
          <w:color w:val="000000"/>
          <w:sz w:val="20"/>
          <w:szCs w:val="20"/>
          <w:lang w:val="en-US" w:eastAsia="pt-BR"/>
        </w:rPr>
        <w:t>…..1</w:t>
      </w:r>
      <w:r w:rsidR="00152D1E" w:rsidRPr="008A0820">
        <w:rPr>
          <w:rFonts w:ascii="Arial" w:hAnsi="Arial" w:cs="Arial"/>
          <w:bCs/>
          <w:sz w:val="20"/>
          <w:szCs w:val="20"/>
          <w:lang w:val="en-US"/>
        </w:rPr>
        <w:t>6</w:t>
      </w:r>
    </w:p>
    <w:p w14:paraId="6E00D2A7" w14:textId="63615A50" w:rsidR="00152D1E" w:rsidRPr="008A0820" w:rsidRDefault="00152D1E" w:rsidP="00152D1E">
      <w:pPr>
        <w:spacing w:afterLines="60" w:after="144" w:line="240" w:lineRule="auto"/>
        <w:rPr>
          <w:rFonts w:ascii="Arial" w:hAnsi="Arial" w:cs="Arial"/>
          <w:bCs/>
          <w:sz w:val="20"/>
          <w:szCs w:val="20"/>
          <w:lang w:val="en-US"/>
        </w:rPr>
      </w:pPr>
      <w:r w:rsidRPr="008A0820">
        <w:rPr>
          <w:rFonts w:ascii="Arial" w:hAnsi="Arial" w:cs="Arial"/>
          <w:bCs/>
          <w:sz w:val="20"/>
          <w:szCs w:val="20"/>
          <w:lang w:val="en-US"/>
        </w:rPr>
        <w:t>References …………………………………………………………………………………………..….17</w:t>
      </w:r>
    </w:p>
    <w:p w14:paraId="70C9B8FE" w14:textId="3BCC24F5" w:rsidR="003D1C68" w:rsidRPr="008A0820" w:rsidRDefault="003D1C68" w:rsidP="001B617E">
      <w:pPr>
        <w:spacing w:line="240" w:lineRule="auto"/>
        <w:jc w:val="both"/>
        <w:rPr>
          <w:rFonts w:ascii="Arial" w:hAnsi="Arial" w:cs="Arial"/>
          <w:b/>
          <w:sz w:val="24"/>
          <w:szCs w:val="24"/>
          <w:lang w:val="en-US"/>
        </w:rPr>
      </w:pPr>
      <w:r w:rsidRPr="008A0820">
        <w:rPr>
          <w:rFonts w:ascii="Arial" w:hAnsi="Arial" w:cs="Arial"/>
          <w:b/>
          <w:sz w:val="24"/>
          <w:szCs w:val="24"/>
          <w:lang w:val="en-US"/>
        </w:rPr>
        <w:lastRenderedPageBreak/>
        <w:t xml:space="preserve">Methods </w:t>
      </w:r>
      <w:r w:rsidR="009945A2" w:rsidRPr="008A0820">
        <w:rPr>
          <w:rFonts w:ascii="Arial" w:hAnsi="Arial" w:cs="Arial"/>
          <w:b/>
          <w:sz w:val="24"/>
          <w:szCs w:val="24"/>
          <w:lang w:val="en-US"/>
        </w:rPr>
        <w:t>S</w:t>
      </w:r>
      <w:r w:rsidRPr="008A0820">
        <w:rPr>
          <w:rFonts w:ascii="Arial" w:hAnsi="Arial" w:cs="Arial"/>
          <w:b/>
          <w:sz w:val="24"/>
          <w:szCs w:val="24"/>
          <w:lang w:val="en-US"/>
        </w:rPr>
        <w:t>1. Further details on study design and procedures</w:t>
      </w:r>
    </w:p>
    <w:p w14:paraId="05CAE28F" w14:textId="4F816631" w:rsidR="003D1C68" w:rsidRPr="008A0820" w:rsidRDefault="003D1C68" w:rsidP="001B617E">
      <w:pPr>
        <w:spacing w:line="240" w:lineRule="auto"/>
        <w:jc w:val="both"/>
        <w:rPr>
          <w:rFonts w:ascii="Arial" w:hAnsi="Arial" w:cs="Arial"/>
          <w:bCs/>
          <w:sz w:val="20"/>
          <w:szCs w:val="20"/>
          <w:lang w:val="en-US"/>
        </w:rPr>
      </w:pPr>
      <w:r w:rsidRPr="008A0820">
        <w:rPr>
          <w:rFonts w:ascii="Arial" w:hAnsi="Arial" w:cs="Arial"/>
          <w:bCs/>
          <w:sz w:val="20"/>
          <w:szCs w:val="20"/>
          <w:lang w:val="en-US"/>
        </w:rPr>
        <w:t xml:space="preserve">From 30 March 2020 through August 2020, over 3,500 patients with suspected moderate to severe COVID-19 were admitted as inpatients to </w:t>
      </w:r>
      <w:r w:rsidRPr="008A0820">
        <w:rPr>
          <w:rFonts w:ascii="Arial" w:hAnsi="Arial" w:cs="Arial"/>
          <w:bCs/>
          <w:i/>
          <w:iCs/>
          <w:sz w:val="20"/>
          <w:szCs w:val="20"/>
          <w:shd w:val="clear" w:color="auto" w:fill="FFFFFF"/>
          <w:lang w:val="en-US"/>
        </w:rPr>
        <w:t xml:space="preserve">Hospital das </w:t>
      </w:r>
      <w:proofErr w:type="spellStart"/>
      <w:r w:rsidRPr="008A0820">
        <w:rPr>
          <w:rFonts w:ascii="Arial" w:hAnsi="Arial" w:cs="Arial"/>
          <w:bCs/>
          <w:i/>
          <w:iCs/>
          <w:sz w:val="20"/>
          <w:szCs w:val="20"/>
          <w:shd w:val="clear" w:color="auto" w:fill="FFFFFF"/>
          <w:lang w:val="en-US"/>
        </w:rPr>
        <w:t>Clínicas</w:t>
      </w:r>
      <w:proofErr w:type="spellEnd"/>
      <w:r w:rsidRPr="008A0820">
        <w:rPr>
          <w:rFonts w:ascii="Arial" w:hAnsi="Arial" w:cs="Arial"/>
          <w:bCs/>
          <w:i/>
          <w:iCs/>
          <w:sz w:val="20"/>
          <w:szCs w:val="20"/>
          <w:shd w:val="clear" w:color="auto" w:fill="FFFFFF"/>
          <w:lang w:val="en-US"/>
        </w:rPr>
        <w:t xml:space="preserve">, </w:t>
      </w:r>
      <w:proofErr w:type="spellStart"/>
      <w:r w:rsidRPr="008A0820">
        <w:rPr>
          <w:rFonts w:ascii="Arial" w:hAnsi="Arial" w:cs="Arial"/>
          <w:bCs/>
          <w:i/>
          <w:iCs/>
          <w:sz w:val="20"/>
          <w:szCs w:val="20"/>
          <w:shd w:val="clear" w:color="auto" w:fill="FFFFFF"/>
          <w:lang w:val="en-US"/>
        </w:rPr>
        <w:t>Faculdade</w:t>
      </w:r>
      <w:proofErr w:type="spellEnd"/>
      <w:r w:rsidRPr="008A0820">
        <w:rPr>
          <w:rFonts w:ascii="Arial" w:hAnsi="Arial" w:cs="Arial"/>
          <w:bCs/>
          <w:i/>
          <w:iCs/>
          <w:sz w:val="20"/>
          <w:szCs w:val="20"/>
          <w:shd w:val="clear" w:color="auto" w:fill="FFFFFF"/>
          <w:lang w:val="en-US"/>
        </w:rPr>
        <w:t xml:space="preserve"> de </w:t>
      </w:r>
      <w:proofErr w:type="spellStart"/>
      <w:r w:rsidRPr="008A0820">
        <w:rPr>
          <w:rFonts w:ascii="Arial" w:hAnsi="Arial" w:cs="Arial"/>
          <w:bCs/>
          <w:i/>
          <w:iCs/>
          <w:sz w:val="20"/>
          <w:szCs w:val="20"/>
          <w:shd w:val="clear" w:color="auto" w:fill="FFFFFF"/>
          <w:lang w:val="en-US"/>
        </w:rPr>
        <w:t>Medicina</w:t>
      </w:r>
      <w:proofErr w:type="spellEnd"/>
      <w:r w:rsidRPr="008A0820">
        <w:rPr>
          <w:rFonts w:ascii="Arial" w:hAnsi="Arial" w:cs="Arial"/>
          <w:bCs/>
          <w:i/>
          <w:iCs/>
          <w:sz w:val="20"/>
          <w:szCs w:val="20"/>
          <w:shd w:val="clear" w:color="auto" w:fill="FFFFFF"/>
          <w:lang w:val="en-US"/>
        </w:rPr>
        <w:t xml:space="preserve">, </w:t>
      </w:r>
      <w:proofErr w:type="spellStart"/>
      <w:r w:rsidRPr="008A0820">
        <w:rPr>
          <w:rFonts w:ascii="Arial" w:hAnsi="Arial" w:cs="Arial"/>
          <w:bCs/>
          <w:i/>
          <w:iCs/>
          <w:sz w:val="20"/>
          <w:szCs w:val="20"/>
          <w:shd w:val="clear" w:color="auto" w:fill="FFFFFF"/>
          <w:lang w:val="en-US"/>
        </w:rPr>
        <w:t>Universidade</w:t>
      </w:r>
      <w:proofErr w:type="spellEnd"/>
      <w:r w:rsidRPr="008A0820">
        <w:rPr>
          <w:rFonts w:ascii="Arial" w:hAnsi="Arial" w:cs="Arial"/>
          <w:bCs/>
          <w:i/>
          <w:iCs/>
          <w:sz w:val="20"/>
          <w:szCs w:val="20"/>
          <w:shd w:val="clear" w:color="auto" w:fill="FFFFFF"/>
          <w:lang w:val="en-US"/>
        </w:rPr>
        <w:t xml:space="preserve"> de São Paulo</w:t>
      </w:r>
      <w:r w:rsidRPr="008A0820">
        <w:rPr>
          <w:rFonts w:ascii="Arial" w:hAnsi="Arial" w:cs="Arial"/>
          <w:bCs/>
          <w:sz w:val="20"/>
          <w:szCs w:val="20"/>
          <w:shd w:val="clear" w:color="auto" w:fill="FFFFFF"/>
          <w:lang w:val="en-US"/>
        </w:rPr>
        <w:t> (</w:t>
      </w:r>
      <w:r w:rsidRPr="008A0820">
        <w:rPr>
          <w:rFonts w:ascii="Arial" w:hAnsi="Arial" w:cs="Arial"/>
          <w:bCs/>
          <w:sz w:val="20"/>
          <w:szCs w:val="20"/>
          <w:lang w:val="en-US"/>
        </w:rPr>
        <w:t xml:space="preserve">HCFMUSP) for at least 24 hours. We consecutively invited for the present study all adult individuals (≥18 years) who survived hospital treatment over the </w:t>
      </w:r>
      <w:r w:rsidR="00ED5391" w:rsidRPr="008A0820">
        <w:rPr>
          <w:rFonts w:ascii="Arial" w:hAnsi="Arial" w:cs="Arial"/>
          <w:bCs/>
          <w:sz w:val="20"/>
          <w:szCs w:val="20"/>
          <w:lang w:val="en-US"/>
        </w:rPr>
        <w:t xml:space="preserve">above period and who had their </w:t>
      </w:r>
      <w:r w:rsidRPr="008A0820">
        <w:rPr>
          <w:rFonts w:ascii="Arial" w:hAnsi="Arial" w:cs="Arial"/>
          <w:bCs/>
          <w:sz w:val="20"/>
          <w:szCs w:val="20"/>
          <w:lang w:val="en-US"/>
        </w:rPr>
        <w:t xml:space="preserve">etiological diagnosis confirmed by reverse-transcriptase PCR (RT-PCR) on swab-collected nasopharyngeal and/or oropharyngeal samples, or by ELISA to detect serum antibodies (in subjects for whom an RT-PCR test collected up to the 10th day of symptom onset was not available). </w:t>
      </w:r>
    </w:p>
    <w:p w14:paraId="7447075F" w14:textId="742F3C86" w:rsidR="007C53C5" w:rsidRPr="008A0820" w:rsidRDefault="003D1C68" w:rsidP="0087759F">
      <w:pPr>
        <w:jc w:val="both"/>
        <w:rPr>
          <w:rFonts w:ascii="Arial" w:hAnsi="Arial" w:cs="Arial"/>
          <w:bCs/>
          <w:sz w:val="20"/>
          <w:szCs w:val="20"/>
          <w:lang w:val="en-US"/>
        </w:rPr>
      </w:pPr>
      <w:r w:rsidRPr="008A0820">
        <w:rPr>
          <w:rFonts w:ascii="Arial" w:hAnsi="Arial" w:cs="Arial"/>
          <w:bCs/>
          <w:sz w:val="20"/>
          <w:szCs w:val="20"/>
          <w:lang w:val="en-US"/>
        </w:rPr>
        <w:t xml:space="preserve">All individuals </w:t>
      </w:r>
      <w:r w:rsidR="00495E09" w:rsidRPr="008A0820">
        <w:rPr>
          <w:rFonts w:ascii="Arial" w:hAnsi="Arial" w:cs="Arial"/>
          <w:bCs/>
          <w:sz w:val="20"/>
          <w:szCs w:val="20"/>
          <w:lang w:val="en-US"/>
        </w:rPr>
        <w:t xml:space="preserve">who fulfilled criteria for the study and accepted to undergo the follow-up assessments </w:t>
      </w:r>
      <w:r w:rsidRPr="008A0820">
        <w:rPr>
          <w:rFonts w:ascii="Arial" w:hAnsi="Arial" w:cs="Arial"/>
          <w:bCs/>
          <w:sz w:val="20"/>
          <w:szCs w:val="20"/>
          <w:lang w:val="en-US"/>
        </w:rPr>
        <w:t>were evaluated on the same day by multidisciplinary teams who were joined together to collect data in an integrated fashion, minimizing patient inconvenience and optimizing use of resources</w:t>
      </w:r>
      <w:r w:rsidR="004466E8" w:rsidRPr="008A0820">
        <w:rPr>
          <w:rFonts w:ascii="Arial" w:hAnsi="Arial" w:cs="Arial"/>
          <w:bCs/>
          <w:sz w:val="20"/>
          <w:szCs w:val="20"/>
          <w:lang w:val="en-US"/>
        </w:rPr>
        <w:t xml:space="preserve"> </w:t>
      </w:r>
      <w:r w:rsidR="004466E8" w:rsidRPr="008A0820">
        <w:rPr>
          <w:rFonts w:ascii="Arial" w:hAnsi="Arial" w:cs="Arial"/>
          <w:sz w:val="20"/>
          <w:szCs w:val="20"/>
        </w:rPr>
        <w:fldChar w:fldCharType="begin" w:fldLock="1"/>
      </w:r>
      <w:r w:rsidR="004466E8" w:rsidRPr="008A0820">
        <w:rPr>
          <w:rFonts w:ascii="Arial" w:hAnsi="Arial" w:cs="Arial"/>
          <w:sz w:val="20"/>
          <w:szCs w:val="20"/>
          <w:lang w:val="en-US"/>
        </w:rPr>
        <w:instrText>ADDIN CSL_CITATION {"citationItems":[{"id":"ITEM-1","itemData":{"DOI":"10.1136/bmjopen-2021-051706","ISBN":"2021051706","ISSN":"20446055","PMID":"34193506","abstract":"Introduction COVID-19 may lead to persistent and potentially incapacitating clinical manifestations (post-acute sequelae of SARS-CoV-2 infection (PASC)). Using easy-to-apply questionnaires and scales (often by telephone interviewing), several studies evaluated samples of COVID-19 inpatients from 4 weeks to several months after discharge. However, studies conducting systematic multidisciplinary assessments of PASC manifestations are scarce, with thorough in-person objective evaluations restricted to modestly sized subsamples presenting greatest disease severity. Methods and analyses We will conduct a prospective observational study of surviving individuals (above 18 years of age) from a cohort of over 3000 subjects with laboratory-confirmed COVID-19 who were treated as inpatients at the largest academic health centre in Sao Paulo, Brazil (Hospital das Clínicas, Faculdade de Medicina, Universidade de São Paulo). All eligible subjects will be consecutively invited to undergo a 1-2-day series of multidisciplinary assessments at 2 time-points, respectively, at 6-9 months and 12-15 months after discharge. Assessment schedules will include detailed multidomain questionnaires applied by medical research staff, self-report scales, objective evaluations of cardiopulmonary functioning, physical functionality and olfactory status, standardised neurological, psychiatric and cognitive examinations, as well as diagnostic laboratory, muscle ultrasound and chest imaging exams. Remaining material from blood tests will be incorporated by a local biobank for use in future investigations on inflammatory markers, genomics, transcriptomics, peptidomics and metabolomics. Ethics and dissemination All components of this programme have been approved by local research ethics committees. We aim to provide insights into the frequency and severity of chronic/post-COVID multiorgan symptoms, as well as their interrelationships and associations with acute disease features, sociodemographic variables and environmental exposures. Findings will be disseminated in peer-reviewed journals and at scientific meetings. Additionally, we aim to provide a data repository to allow future pathophysiological investigations relating clinical PASC features to biomarker data extracted from blood samples. Trial registration number RBR-8z7v5wc; Pre-results.","author":[{"dropping-particle":"","family":"Busatto","given":"Geraldo Filho","non-dropping-particle":"","parse-names":false,"suffix":""},{"dropping-particle":"","family":"Araújo","given":"Adr</w:instrText>
      </w:r>
      <w:r w:rsidR="004466E8" w:rsidRPr="008A0820">
        <w:rPr>
          <w:rFonts w:ascii="Arial" w:hAnsi="Arial" w:cs="Arial"/>
          <w:sz w:val="20"/>
          <w:szCs w:val="20"/>
        </w:rPr>
        <w:instrText>iana Ladeira","non-dropping-particle":"De","parse-names":false,"suffix":""},{"dropping-particle":"","family":"Duarte","given":"Alberto José Da Silva","non-dropping-particle":"","parse-names":false,"suffix":""},{"dropping-particle":"","family":"Levin","given":"Anna Sara","non-dropping-particle":"","parse-names":false,"suffix":""},{"dropping-particle":"","family":"Guedes","given":"Bruno Fukelmann","non-dropping-particle":"","parse-names":false,"suffix":""},{"dropping-particle":"","family":"Kallas","given":"Esper Georges","non-dropping-particle":"","parse-names":false,"suffix":""},{"dropping-particle":"","family":"Pinna","given":"Fabio Rezende","non-dropping-particle":"","parse-names":false,"suffix":""},{"dropping-particle":"","family":"Souza","given":"Heraldo Possolo","non-dropping-particle":"De","parse-names":false,"suffix":""},{"dropping-particle":"","family":"Silva","given":"Katia Regina","non-dropping-particle":"Da","parse-names":false,"suffix":""},{"dropping-particle":"","family":"Sawamura","given":"Marcio Valente Yamada","non-dropping-particle":"","parse-names":false,"suffix":""},{"dropping-particle":"","family":"Seelaender","given":"Marilia","non-dropping-particle":"","parse-names":false,"suffix":""},{"dropping-particle":"","family":"Imamura","given":"Marta","non-dropping-particle":"","parse-names":false,"suffix":""},{"dropping-particle":"","family":"Garcia","given":"Michelle Louvaes","non-dropping-particle":"","parse-names":false,"suffix":""},{"dropping-particle</w:instrText>
      </w:r>
      <w:r w:rsidR="004466E8" w:rsidRPr="008A0820">
        <w:rPr>
          <w:rFonts w:ascii="Arial" w:hAnsi="Arial" w:cs="Arial"/>
          <w:sz w:val="20"/>
          <w:szCs w:val="20"/>
          <w:lang w:val="en-US"/>
        </w:rPr>
        <w:instrText>":"","family":"Forlenza","given":"Orestes Vicente","non-dropping-particle":"","parse-names":false,"suffix":""},{"dropping-particle":"","family":"Nitrini","given":"Ricardo","non-dropping-particle":"","parse-names":false,"suffix":""},{"dropping-particle":"","family":"Damiano","given":"Rodolfo Furlan","non-dropping-particle":"","parse-names":false,"suffix":""},{"dropping-particle":"","family":"Rocha","given":"Vanderson Geraldo","non-dropping-particle":"","parse-names":false,"suffix":""},{"dropping-particle":"","family":"Batisttella","given":"Linamara Rizzo","non-dropping-particle":"","parse-names":false,"suffix":""},{"dropping-particle":"De","family":"Carvalho","given":"Carlos Roberto Ribeiro","non-dropping-particle":"","parse-names":false,"suffix":""}],"container-title":"BMJ Open","id":"ITEM-1","issue":"6","issued":{"date-parts":[["2021"]]},"page":"1-9","title":"Post-acute sequelae of SARS-CoV-2 infection (PASC): A protocol for a multidisciplinary prospective observational evaluation of a cohort of patients surviving hospitalisation in Sao Paulo, Brazil","type":"article-journal","volume":"11"},"uris":["http://www.mendeley.com/documents/?uuid=4716f5e2-b680-4dfe-901a-9c4f36f88ba8"]}],"mendeley":{"formattedCitation":"(Busatto &lt;i&gt;et al.&lt;/i&gt;, 2021)","plainTextFormattedCitation":"(Busatto et al., 2021)","previouslyFormattedCitation":"(Busatto &lt;i&gt;et al.&lt;/i&gt;, 2021)"},"properties":{"noteIndex":0},"schema":"https://github.com/citation-style-language/schema/raw/master/csl-citation.json"}</w:instrText>
      </w:r>
      <w:r w:rsidR="004466E8" w:rsidRPr="008A0820">
        <w:rPr>
          <w:rFonts w:ascii="Arial" w:hAnsi="Arial" w:cs="Arial"/>
          <w:sz w:val="20"/>
          <w:szCs w:val="20"/>
        </w:rPr>
        <w:fldChar w:fldCharType="separate"/>
      </w:r>
      <w:r w:rsidR="004466E8" w:rsidRPr="008A0820">
        <w:rPr>
          <w:rFonts w:ascii="Arial" w:hAnsi="Arial" w:cs="Arial"/>
          <w:noProof/>
          <w:sz w:val="20"/>
          <w:szCs w:val="20"/>
          <w:lang w:val="en-US"/>
        </w:rPr>
        <w:t xml:space="preserve">(Busatto </w:t>
      </w:r>
      <w:r w:rsidR="004466E8" w:rsidRPr="008A0820">
        <w:rPr>
          <w:rFonts w:ascii="Arial" w:hAnsi="Arial" w:cs="Arial"/>
          <w:i/>
          <w:noProof/>
          <w:sz w:val="20"/>
          <w:szCs w:val="20"/>
          <w:lang w:val="en-US"/>
        </w:rPr>
        <w:t>et al.</w:t>
      </w:r>
      <w:r w:rsidR="004466E8" w:rsidRPr="008A0820">
        <w:rPr>
          <w:rFonts w:ascii="Arial" w:hAnsi="Arial" w:cs="Arial"/>
          <w:noProof/>
          <w:sz w:val="20"/>
          <w:szCs w:val="20"/>
          <w:lang w:val="en-US"/>
        </w:rPr>
        <w:t>, 2021)</w:t>
      </w:r>
      <w:r w:rsidR="004466E8" w:rsidRPr="008A0820">
        <w:rPr>
          <w:rFonts w:ascii="Arial" w:hAnsi="Arial" w:cs="Arial"/>
          <w:sz w:val="20"/>
          <w:szCs w:val="20"/>
        </w:rPr>
        <w:fldChar w:fldCharType="end"/>
      </w:r>
      <w:r w:rsidRPr="008A0820">
        <w:rPr>
          <w:rFonts w:ascii="Arial" w:hAnsi="Arial" w:cs="Arial"/>
          <w:bCs/>
          <w:sz w:val="20"/>
          <w:szCs w:val="20"/>
          <w:shd w:val="clear" w:color="auto" w:fill="FFFFFF"/>
          <w:lang w:val="en-US"/>
        </w:rPr>
        <w:t xml:space="preserve">. </w:t>
      </w:r>
      <w:r w:rsidR="007C53C5" w:rsidRPr="008A0820">
        <w:rPr>
          <w:rFonts w:ascii="Arial" w:hAnsi="Arial" w:cs="Arial"/>
          <w:sz w:val="20"/>
          <w:szCs w:val="20"/>
          <w:lang w:val="en-US"/>
        </w:rPr>
        <w:t>Data collection occurred during October 2020 until April 2021.</w:t>
      </w:r>
    </w:p>
    <w:p w14:paraId="2E4F8FA1" w14:textId="77777777" w:rsidR="00C125C5" w:rsidRPr="008A0820" w:rsidRDefault="00C125C5" w:rsidP="001B617E">
      <w:pPr>
        <w:pStyle w:val="NormalWeb"/>
        <w:shd w:val="clear" w:color="auto" w:fill="FFFFFF"/>
        <w:spacing w:before="0" w:beforeAutospacing="0" w:after="150" w:afterAutospacing="0"/>
        <w:jc w:val="both"/>
        <w:rPr>
          <w:rFonts w:ascii="Arial" w:hAnsi="Arial" w:cs="Arial"/>
          <w:sz w:val="20"/>
          <w:szCs w:val="20"/>
          <w:shd w:val="clear" w:color="auto" w:fill="FFFFFF"/>
          <w:lang w:val="en-US"/>
        </w:rPr>
      </w:pPr>
      <w:r w:rsidRPr="008A0820">
        <w:rPr>
          <w:rFonts w:ascii="Arial" w:hAnsi="Arial" w:cs="Arial"/>
          <w:sz w:val="20"/>
          <w:szCs w:val="20"/>
          <w:shd w:val="clear" w:color="auto" w:fill="FFFFFF"/>
          <w:lang w:val="en-US"/>
        </w:rPr>
        <w:t xml:space="preserve">Data from interviews, scales and complementary examinations were captured and stored at real-time using web-based case report forms developed on </w:t>
      </w:r>
    </w:p>
    <w:p w14:paraId="6DD616ED" w14:textId="7DD06C8E" w:rsidR="00C125C5" w:rsidRPr="008A0820" w:rsidRDefault="00C125C5" w:rsidP="0087759F">
      <w:pPr>
        <w:jc w:val="both"/>
        <w:rPr>
          <w:rFonts w:ascii="Arial" w:hAnsi="Arial" w:cs="Arial"/>
          <w:sz w:val="20"/>
          <w:szCs w:val="20"/>
          <w:lang w:val="en-US"/>
        </w:rPr>
      </w:pPr>
      <w:r w:rsidRPr="008A0820">
        <w:rPr>
          <w:rFonts w:ascii="Arial" w:hAnsi="Arial" w:cs="Arial"/>
          <w:sz w:val="20"/>
          <w:szCs w:val="20"/>
          <w:shd w:val="clear" w:color="auto" w:fill="FFFFFF"/>
          <w:lang w:val="en-US"/>
        </w:rPr>
        <w:t>A Research Electronic Data Capture (</w:t>
      </w:r>
      <w:proofErr w:type="spellStart"/>
      <w:r w:rsidRPr="008A0820">
        <w:rPr>
          <w:rFonts w:ascii="Arial" w:hAnsi="Arial" w:cs="Arial"/>
          <w:sz w:val="20"/>
          <w:szCs w:val="20"/>
          <w:shd w:val="clear" w:color="auto" w:fill="FFFFFF"/>
          <w:lang w:val="en-US"/>
        </w:rPr>
        <w:t>REDCap</w:t>
      </w:r>
      <w:proofErr w:type="spellEnd"/>
      <w:r w:rsidRPr="008A0820">
        <w:rPr>
          <w:rFonts w:ascii="Arial" w:hAnsi="Arial" w:cs="Arial"/>
          <w:sz w:val="20"/>
          <w:szCs w:val="20"/>
          <w:shd w:val="clear" w:color="auto" w:fill="FFFFFF"/>
          <w:lang w:val="en-US"/>
        </w:rPr>
        <w:t>) system hosted at HCFMUSP</w:t>
      </w:r>
      <w:r w:rsidR="004466E8" w:rsidRPr="008A0820">
        <w:rPr>
          <w:rFonts w:ascii="Arial" w:hAnsi="Arial" w:cs="Arial"/>
          <w:sz w:val="20"/>
          <w:szCs w:val="20"/>
          <w:shd w:val="clear" w:color="auto" w:fill="FFFFFF"/>
          <w:lang w:val="en-US"/>
        </w:rPr>
        <w:t xml:space="preserve"> </w:t>
      </w:r>
      <w:r w:rsidR="004466E8" w:rsidRPr="008A0820">
        <w:rPr>
          <w:rFonts w:ascii="Arial" w:hAnsi="Arial" w:cs="Arial"/>
          <w:sz w:val="20"/>
          <w:szCs w:val="20"/>
        </w:rPr>
        <w:fldChar w:fldCharType="begin" w:fldLock="1"/>
      </w:r>
      <w:r w:rsidR="004466E8" w:rsidRPr="008A0820">
        <w:rPr>
          <w:rFonts w:ascii="Arial" w:hAnsi="Arial" w:cs="Arial"/>
          <w:sz w:val="20"/>
          <w:szCs w:val="20"/>
          <w:lang w:val="en-US"/>
        </w:rPr>
        <w:instrText>ADDIN CSL_CITATION {"citationItems":[{"id":"ITEM-1","itemData":{"DOI":"10.1136/bmjopen-2021-051706","ISBN":"2021051706","ISSN":"20446055","PMID":"34193506","abstract":"Introduction COVID-19 may lead to persistent and potentially incapacitating clinical manifestations (post-acute sequelae of SARS-CoV-2 infection (PASC)). Using easy-to-apply questionnaires and scales (often by telephone interviewing), several studies evaluated samples of COVID-19 inpatients from 4 weeks to several months after discharge. However, studies conducting systematic multidisciplinary assessments of PASC manifestations are scarce, with thorough in-person objective evaluations restricted to modestly sized subsamples presenting greatest disease severity. Methods and analyses We will conduct a prospective observational study of surviving individuals (above 18 years of age) from a cohort of over 3000 subjects with laboratory-confirmed COVID-19 who were treated as inpatients at the largest academic health centre in Sao Paulo, Brazil (Hospital das Clínicas, Faculdade de Medicina, Universidade de São Paulo). All eligible subjects will be consecutively invited to undergo a 1-2-day series of multidisciplinary assessments at 2 time-points, respectively, at 6-9 months and 12-15 months after discharge. Assessment schedules will include detailed multidomain questionnaires applied by medical research staff, self-report scales, objective evaluations of cardiopulmonary functioning, physical functionality and olfactory status, standardised neurological, psychiatric and cognitive examinations, as well as diagnostic laboratory, muscle ultrasound and chest imaging exams. Remaining material from blood tests will be incorporated by a local biobank for use in future investigations on inflammatory markers, genomics, transcriptomics, peptidomics and metabolomics. Ethics and dissemination All components of this programme have been approved by local research ethics committees. We aim to provide insights into the frequency and severity of chronic/post-COVID multiorgan symptoms, as well as their interrelationships and associations with acute disease features, sociodemographic variables and environmental exposures. Findings will be disseminated in peer-reviewed journals and at scientific meetings. Additionally, we aim to provide a data repository to allow future pathophysiological investigations relating clinical PASC features to biomarker data extracted from blood samples. Trial registration number RBR-8z7v5wc; Pre-results.","author":[{"dropping-particle":"","family":"Busatto","given":"Geraldo Filho","non-dropping-particle":"","parse-names":false,"suffix":""},{"dropping-particle":"","family":"Araújo","given":"Adriana Ladeira","non-dropping-particle":"De","parse-names":false,"suffix":""},{"dropping-particle":"","family":"Duarte","given":"Alberto José Da Silva","non-dropping-particle":"","parse-names":false,"suffix":""},{"dropping-par</w:instrText>
      </w:r>
      <w:r w:rsidR="004466E8" w:rsidRPr="008A0820">
        <w:rPr>
          <w:rFonts w:ascii="Arial" w:hAnsi="Arial" w:cs="Arial"/>
          <w:sz w:val="20"/>
          <w:szCs w:val="20"/>
        </w:rPr>
        <w:instrText>ticle":"","family":"Levin","given":"Anna Sara","non-dropping-particle":"","parse-names":false,"suffix":""},{"dropping-particle":"","family":"Guedes","given":"Bruno Fukelmann","non-dropping-particle":"","parse-names":false,"suffix":""},{"dropping-particle":"","family":"Kallas","given":"Esper Georges","non-dropping-particle":"","parse-names":false,"suffix":""},{"dropping-particle":"","family":"Pinna","given":"Fabio Rezende","non-dropping-particle":"","parse-names":false,"suffix":""},{"dropping-particle":"","family":"Souza","given":"Heraldo Possolo","non-dropping-particle":"De","parse-names":false,"suffix":""},{"dropping-particle":"","family":"Silva","given":"Katia Regina","non-dropping-particle":"Da","parse-names":false,"suffix":""},{"dropping-particle":"","family":"Sawamura","given":"Marcio Valente Yamada","non-dropping-particle":"","parse-names":false,"suffix":""},{"dropping-particle":"","family":"Seelaender","given":"Marilia","non-dropping-particle":"","parse-names":false,"suffix":""},{"dropping-particle":"","family":"Imamura","given":"Marta","non-dropping-particle":"","parse-names":false,"suffix":""},{"dropping-particle":"","family":"Garcia","given":"Michelle Louvaes","non-dropping-particle":"","parse-names":false,"suffix":""},{"dropping-particle</w:instrText>
      </w:r>
      <w:r w:rsidR="004466E8" w:rsidRPr="008A0820">
        <w:rPr>
          <w:rFonts w:ascii="Arial" w:hAnsi="Arial" w:cs="Arial"/>
          <w:sz w:val="20"/>
          <w:szCs w:val="20"/>
          <w:lang w:val="en-US"/>
        </w:rPr>
        <w:instrText>":"","family":"Forlenza","given":"Orestes Vicente","non-dropping-particle":"","parse-names":false,"suffix":""},{"dropping-particle":"","family":"Nitrini","given":"Ricardo","non-dropping-particle":"","parse-names":false,"suffix":""},{"dropping-particle":"","family":"Damiano","given":"Rodolfo Furlan","non-dropping-particle":"","parse-names":false,"suffix":""},{"dropping-particle":"","family":"Rocha","given":"Vanderson Geraldo","non-dropping-particle":"","parse-names":false,"suffix":""},{"dropping-particle":"","family":"Batisttella","given":"Linamara Rizzo","non-dropping-particle":"","parse-names":false,"suffix":""},{"dropping-particle":"De","family":"Carvalho","given":"Carlos Roberto Ribeiro","non-dropping-particle":"","parse-names":false,"suffix":""}],"container-title":"BMJ Open","id":"ITEM-1","issue":"6","issued":{"date-parts":[["2021"]]},"page":"1-9","title":"Post-acute sequelae of SARS-CoV-2 infection (PASC): A protocol for a multidisciplinary prospective observational evaluation of a cohort of patients surviving hospitalisation in Sao Paulo, Brazil","type":"article-journal","volume":"11"},"uris":["http://www.mendeley.com/documents/?uuid=4716f5e2-b680-4dfe-901a-9c4f36f88ba8"]}],"mendeley":{"formattedCitation":"(Busatto &lt;i&gt;et al.&lt;/i&gt;, 2021)","plainTextFormattedCitation":"(Busatto et al., 2021)","previouslyFormattedCitation":"(Busatto &lt;i&gt;et al.&lt;/i&gt;, 2021)"},"properties":{"noteIndex":0},"schema":"https://github.com/citation-style-language/schema/raw/master/csl-citation.json"}</w:instrText>
      </w:r>
      <w:r w:rsidR="004466E8" w:rsidRPr="008A0820">
        <w:rPr>
          <w:rFonts w:ascii="Arial" w:hAnsi="Arial" w:cs="Arial"/>
          <w:sz w:val="20"/>
          <w:szCs w:val="20"/>
        </w:rPr>
        <w:fldChar w:fldCharType="separate"/>
      </w:r>
      <w:r w:rsidR="004466E8" w:rsidRPr="008A0820">
        <w:rPr>
          <w:rFonts w:ascii="Arial" w:hAnsi="Arial" w:cs="Arial"/>
          <w:noProof/>
          <w:sz w:val="20"/>
          <w:szCs w:val="20"/>
          <w:lang w:val="en-US"/>
        </w:rPr>
        <w:t xml:space="preserve">(Busatto </w:t>
      </w:r>
      <w:r w:rsidR="004466E8" w:rsidRPr="008A0820">
        <w:rPr>
          <w:rFonts w:ascii="Arial" w:hAnsi="Arial" w:cs="Arial"/>
          <w:i/>
          <w:noProof/>
          <w:sz w:val="20"/>
          <w:szCs w:val="20"/>
          <w:lang w:val="en-US"/>
        </w:rPr>
        <w:t>et al.</w:t>
      </w:r>
      <w:r w:rsidR="004466E8" w:rsidRPr="008A0820">
        <w:rPr>
          <w:rFonts w:ascii="Arial" w:hAnsi="Arial" w:cs="Arial"/>
          <w:noProof/>
          <w:sz w:val="20"/>
          <w:szCs w:val="20"/>
          <w:lang w:val="en-US"/>
        </w:rPr>
        <w:t>, 2021)</w:t>
      </w:r>
      <w:r w:rsidR="004466E8" w:rsidRPr="008A0820">
        <w:rPr>
          <w:rFonts w:ascii="Arial" w:hAnsi="Arial" w:cs="Arial"/>
          <w:sz w:val="20"/>
          <w:szCs w:val="20"/>
        </w:rPr>
        <w:fldChar w:fldCharType="end"/>
      </w:r>
      <w:r w:rsidR="005F6DD8" w:rsidRPr="008A0820">
        <w:rPr>
          <w:rFonts w:ascii="Arial" w:hAnsi="Arial" w:cs="Arial"/>
          <w:sz w:val="20"/>
          <w:szCs w:val="20"/>
          <w:shd w:val="clear" w:color="auto" w:fill="FFFFFF"/>
          <w:lang w:val="en-US"/>
        </w:rPr>
        <w:t xml:space="preserve"> </w:t>
      </w:r>
      <w:r w:rsidRPr="008A0820">
        <w:rPr>
          <w:rFonts w:ascii="Arial" w:hAnsi="Arial" w:cs="Arial"/>
          <w:sz w:val="20"/>
          <w:szCs w:val="20"/>
          <w:lang w:val="en-US"/>
        </w:rPr>
        <w:t>provided prospectively collected information on subjects´ in-hospital admissions on comorbidities, acute COVID-19 symptoms, indices of disease severity and events during hospitalization</w:t>
      </w:r>
      <w:r w:rsidR="004466E8" w:rsidRPr="008A0820">
        <w:rPr>
          <w:rFonts w:ascii="Arial" w:hAnsi="Arial" w:cs="Arial"/>
          <w:sz w:val="20"/>
          <w:szCs w:val="20"/>
          <w:lang w:val="en-US"/>
        </w:rPr>
        <w:t xml:space="preserve"> </w:t>
      </w:r>
      <w:r w:rsidR="004466E8" w:rsidRPr="008A0820">
        <w:rPr>
          <w:rFonts w:ascii="Arial" w:hAnsi="Arial" w:cs="Arial"/>
          <w:sz w:val="20"/>
          <w:szCs w:val="20"/>
        </w:rPr>
        <w:fldChar w:fldCharType="begin" w:fldLock="1"/>
      </w:r>
      <w:r w:rsidR="004466E8" w:rsidRPr="008A0820">
        <w:rPr>
          <w:rFonts w:ascii="Arial" w:hAnsi="Arial" w:cs="Arial"/>
          <w:sz w:val="20"/>
          <w:szCs w:val="20"/>
          <w:lang w:val="en-US"/>
        </w:rPr>
        <w:instrText>ADDIN CSL_CITATION {"citationItems":[{"id":"ITEM-1","itemData":{"DOI":"10.1136/bmjopen-2021-051706","ISBN":"2021051706","ISSN":"20446055","PMID":"34193506","abstract":"Introduction COVID-19 may lead to persistent and potentially incapacitating clinical manifestations (post-acute sequelae of SARS-CoV-2 infection (PASC)). Using easy-to-apply questionnaires and scales (often by telephone interviewing), several studies evaluated samples of COVID-19 inpatients from 4 weeks to several months after discharge. However, studies conducting systematic multidisciplinary assessments of PASC manifestations are scarce, with thorough in-person objective evaluations restricted to modestly sized subsamples presenting greatest disease severity. Methods and analyses We will conduct a prospective observational study of surviving individuals (above 18 years of age) from a cohort of over 3000 subjects with laboratory-confirmed COVID-19 who were treated as inpatients at the largest academic health centre in Sao Paulo, Brazil (Hospital das Clínicas, Faculdade de Medicina, Universidade de São Paulo). All eligible subjects will be consecutively invited to undergo a 1-2-day series of multidisciplinary assessments at 2 time-points, respectively, at 6-9 months and 12-15 months after discharge. Assessment schedu</w:instrText>
      </w:r>
      <w:r w:rsidR="004466E8" w:rsidRPr="008A0820">
        <w:rPr>
          <w:rFonts w:ascii="Arial" w:hAnsi="Arial" w:cs="Arial"/>
          <w:sz w:val="20"/>
          <w:szCs w:val="20"/>
        </w:rPr>
        <w:instrText>les will include detailed multidomain questionnaires applied by medical research staff, self-report scales, objective evaluations of cardiopulmonary functioning, physical functionality and olfactory status, standardised neurological, psychiatric and cognitive examinations, as well as diagnostic laboratory, muscle ultrasound and chest imaging exams. Remaining material from blood tests will be incorporated by a local biobank for use in future investigations on inflammatory markers, genomics, transcriptomics, peptidomics and metabolomics. Ethics and dissemination All components of this programme have been approved by local research ethics committees. We aim to provide insights into the frequency and severity of chronic/post-COVID multiorgan symptoms, as well as their interrelationships and associations with acute disease features, sociodemographic variables and environmental exposures. Findings will be disseminated in peer-reviewed journals and at scientific meetings. Additionally, we aim to provide a data repository to allow future pathophysiological investigations relating clinical PASC features to biomarker data extracted from blood samples. Trial registration number RBR-8z7v5wc; Pre-results.","author":[{"dropping-particle":"","family":"Busatto","given":"Geraldo Filho","non-dropping-particle":"","parse-names":false,"suffix":""},{"dropping-particle":"","family":"Araújo","given":"Adriana Ladeira","non-dropping-particle":"De","parse-names":false,"suffix":""},{"dropping-particle":"","family":"Duarte","given":"Alberto José Da Silva","non-dropping-particle":"","parse-names":false,"suffix":""},{"dropping-particle":"","family":"Levin","given":"Anna Sara","non-dropping-particle":"","parse-names":false,"suffix":""},{"dropping-particle":"","family":"Guedes","given":"Bruno Fukelmann","non-dropping-particle":"","parse-names":false,"suffix":""},{"dropping-particle":"","family":"Kallas","given":"Esper Georges","non-dropping-particle":"","parse-names":false,"suffix":""},{"dropping-particle":"","family":"Pinna","given":"Fabio Rezende","non-dropping-particle":"","parse-names":false,"suffix":""},{"dropping-particle":"","family":"Souza","given":"Heraldo Possolo","non-dropping-particle":"De","parse-names":false,"suffix":""},{"dropping-particle":"","family":"Silva","given":"Katia Regina","non-dropping-particle":"Da","parse-names":false,"suffix":""},{"dropping-particle":"","family":"Sawamura","given":"Marcio Valente Yamada","non-dropping-particle":"","parse-names":false,"suffix":""},{"dropping-particle":"","family":"Seelaender","given":"Marilia","non-dropping-particle":"","parse-names":false,"suffix":""},{"dropping-particle":"","family":"Imamura","given":"Marta","non-dropping-particle":"","parse-names":false,"suffix":""},{"dropping-particle":"","family":"Garcia","given":"Michelle Louvaes","non-dropping-particle":"","parse-names":false,"suffix":""},{"dropping-particle</w:instrText>
      </w:r>
      <w:r w:rsidR="004466E8" w:rsidRPr="008A0820">
        <w:rPr>
          <w:rFonts w:ascii="Arial" w:hAnsi="Arial" w:cs="Arial"/>
          <w:sz w:val="20"/>
          <w:szCs w:val="20"/>
          <w:lang w:val="en-US"/>
        </w:rPr>
        <w:instrText>":"","family":"Forlenza","given":"Orestes Vicente","non-dropping-particle":"","parse-names":false,"suffix":""},{"dropping-particle":"","family":"Nitrini","given":"Ricardo","non-dropping-particle":"","parse-names":false,"suffix":""},{"dropping-particle":"","family":"Damiano","given":"Rodolfo Furlan","non-dropping-particle":"","parse-names":false,"suffix":""},{"dropping-particle":"","family":"Rocha","given":"Vanderson Geraldo","non-dropping-particle":"","parse-names":false,"suffix":""},{"dropping-particle":"","family":"Batisttella","given":"Linamara Rizzo","non-dropping-particle":"","parse-names":false,"suffix":""},{"dropping-particle":"De","family":"Carvalho","given":"Carlos Roberto Ribeiro","non-dropping-particle":"","parse-names":false,"suffix":""}],"container-title":"BMJ Open","id":"ITEM-1","issue":"6","issued":{"date-parts":[["2021"]]},"page":"1-9","title":"Post-acute sequelae of SARS-CoV-2 infection (PASC): A protocol for a multidisciplinary prospective observational evaluation of a cohort of patients surviving hospitalisation in Sao Paulo, Brazil","type":"article-journal","volume":"11"},"uris":["http://www.mendeley.com/documents/?uuid=4716f5e2-b680-4dfe-901a-9c4f36f88ba8"]}],"mendeley":{"formattedCitation":"(Busatto &lt;i&gt;et al.&lt;/i&gt;, 2021)","plainTextFormattedCitation":"(Busatto et al., 2021)","previouslyFormattedCitation":"(Busatto &lt;i&gt;et al.&lt;/i&gt;, 2021)"},"properties":{"noteIndex":0},"schema":"https://github.com/citation-style-language/schema/raw/master/csl-citation.json"}</w:instrText>
      </w:r>
      <w:r w:rsidR="004466E8" w:rsidRPr="008A0820">
        <w:rPr>
          <w:rFonts w:ascii="Arial" w:hAnsi="Arial" w:cs="Arial"/>
          <w:sz w:val="20"/>
          <w:szCs w:val="20"/>
        </w:rPr>
        <w:fldChar w:fldCharType="separate"/>
      </w:r>
      <w:r w:rsidR="004466E8" w:rsidRPr="008A0820">
        <w:rPr>
          <w:rFonts w:ascii="Arial" w:hAnsi="Arial" w:cs="Arial"/>
          <w:noProof/>
          <w:sz w:val="20"/>
          <w:szCs w:val="20"/>
          <w:lang w:val="en-US"/>
        </w:rPr>
        <w:t xml:space="preserve">(Busatto </w:t>
      </w:r>
      <w:r w:rsidR="004466E8" w:rsidRPr="008A0820">
        <w:rPr>
          <w:rFonts w:ascii="Arial" w:hAnsi="Arial" w:cs="Arial"/>
          <w:i/>
          <w:noProof/>
          <w:sz w:val="20"/>
          <w:szCs w:val="20"/>
          <w:lang w:val="en-US"/>
        </w:rPr>
        <w:t>et al.</w:t>
      </w:r>
      <w:r w:rsidR="004466E8" w:rsidRPr="008A0820">
        <w:rPr>
          <w:rFonts w:ascii="Arial" w:hAnsi="Arial" w:cs="Arial"/>
          <w:noProof/>
          <w:sz w:val="20"/>
          <w:szCs w:val="20"/>
          <w:lang w:val="en-US"/>
        </w:rPr>
        <w:t>, 2021)</w:t>
      </w:r>
      <w:r w:rsidR="004466E8" w:rsidRPr="008A0820">
        <w:rPr>
          <w:rFonts w:ascii="Arial" w:hAnsi="Arial" w:cs="Arial"/>
          <w:sz w:val="20"/>
          <w:szCs w:val="20"/>
        </w:rPr>
        <w:fldChar w:fldCharType="end"/>
      </w:r>
      <w:r w:rsidR="005F6DD8" w:rsidRPr="008A0820">
        <w:rPr>
          <w:rFonts w:ascii="Arial" w:hAnsi="Arial" w:cs="Arial"/>
          <w:sz w:val="20"/>
          <w:szCs w:val="20"/>
          <w:lang w:val="en-US"/>
        </w:rPr>
        <w:t>.</w:t>
      </w:r>
      <w:r w:rsidRPr="008A0820">
        <w:rPr>
          <w:rFonts w:ascii="Arial" w:hAnsi="Arial" w:cs="Arial"/>
          <w:sz w:val="20"/>
          <w:szCs w:val="20"/>
          <w:lang w:val="en-US"/>
        </w:rPr>
        <w:t xml:space="preserve"> </w:t>
      </w:r>
    </w:p>
    <w:p w14:paraId="21CE76BD" w14:textId="6E1E4154" w:rsidR="00570221" w:rsidRPr="008A0820" w:rsidRDefault="00C125C5" w:rsidP="001B617E">
      <w:pPr>
        <w:spacing w:line="240" w:lineRule="auto"/>
        <w:jc w:val="both"/>
        <w:rPr>
          <w:rFonts w:ascii="Arial" w:eastAsia="Times New Roman" w:hAnsi="Arial" w:cs="Arial"/>
          <w:sz w:val="20"/>
          <w:szCs w:val="20"/>
          <w:lang w:val="en-US" w:eastAsia="pt-BR"/>
        </w:rPr>
      </w:pPr>
      <w:r w:rsidRPr="008A0820">
        <w:rPr>
          <w:rFonts w:ascii="Arial" w:eastAsia="Times New Roman" w:hAnsi="Arial" w:cs="Arial"/>
          <w:sz w:val="20"/>
          <w:szCs w:val="20"/>
          <w:lang w:val="en-US" w:eastAsia="pt-BR"/>
        </w:rPr>
        <w:t>Additional data were acquired at the time of the follow-up asses</w:t>
      </w:r>
      <w:r w:rsidR="005F6DD8" w:rsidRPr="008A0820">
        <w:rPr>
          <w:rFonts w:ascii="Arial" w:eastAsia="Times New Roman" w:hAnsi="Arial" w:cs="Arial"/>
          <w:sz w:val="20"/>
          <w:szCs w:val="20"/>
          <w:lang w:val="en-US" w:eastAsia="pt-BR"/>
        </w:rPr>
        <w:t>sment on</w:t>
      </w:r>
      <w:bookmarkStart w:id="0" w:name="_Hlk90137979"/>
      <w:r w:rsidR="00F81EF2" w:rsidRPr="008A0820">
        <w:rPr>
          <w:rFonts w:ascii="Arial" w:eastAsia="Times New Roman" w:hAnsi="Arial" w:cs="Arial"/>
          <w:sz w:val="20"/>
          <w:szCs w:val="20"/>
          <w:lang w:val="en-US" w:eastAsia="pt-BR"/>
        </w:rPr>
        <w:t>:</w:t>
      </w:r>
      <w:r w:rsidR="005F6DD8" w:rsidRPr="008A0820">
        <w:rPr>
          <w:rFonts w:ascii="Arial" w:eastAsia="Times New Roman" w:hAnsi="Arial" w:cs="Arial"/>
          <w:sz w:val="20"/>
          <w:szCs w:val="20"/>
          <w:lang w:val="en-US" w:eastAsia="pt-BR"/>
        </w:rPr>
        <w:t xml:space="preserve"> socio-economic status</w:t>
      </w:r>
      <w:r w:rsidR="00F81EF2" w:rsidRPr="008A0820">
        <w:rPr>
          <w:rFonts w:ascii="Arial" w:eastAsia="Times New Roman" w:hAnsi="Arial" w:cs="Arial"/>
          <w:sz w:val="20"/>
          <w:szCs w:val="20"/>
          <w:lang w:val="en-US" w:eastAsia="pt-BR"/>
        </w:rPr>
        <w:t xml:space="preserve"> classified in six categories (A, B1, B2, C1, C2 and D-E)</w:t>
      </w:r>
      <w:r w:rsidR="005F6DD8" w:rsidRPr="008A0820">
        <w:rPr>
          <w:rFonts w:ascii="Arial" w:eastAsia="Times New Roman" w:hAnsi="Arial" w:cs="Arial"/>
          <w:sz w:val="20"/>
          <w:szCs w:val="20"/>
          <w:lang w:val="en-US" w:eastAsia="pt-BR"/>
        </w:rPr>
        <w:t xml:space="preserve"> </w:t>
      </w:r>
      <w:r w:rsidR="004466E8" w:rsidRPr="008A0820">
        <w:rPr>
          <w:rFonts w:ascii="Arial" w:eastAsia="Times New Roman" w:hAnsi="Arial" w:cs="Arial"/>
          <w:sz w:val="20"/>
          <w:szCs w:val="20"/>
          <w:lang w:val="en-US" w:eastAsia="pt-BR"/>
        </w:rPr>
        <w:t>(ABEP, 2020)</w:t>
      </w:r>
      <w:r w:rsidR="00F81EF2" w:rsidRPr="008A0820">
        <w:rPr>
          <w:rFonts w:ascii="Arial" w:eastAsia="Times New Roman" w:hAnsi="Arial" w:cs="Arial"/>
          <w:sz w:val="20"/>
          <w:szCs w:val="20"/>
          <w:lang w:val="en-US" w:eastAsia="pt-BR"/>
        </w:rPr>
        <w:t xml:space="preserve">; </w:t>
      </w:r>
      <w:bookmarkEnd w:id="0"/>
      <w:r w:rsidRPr="008A0820">
        <w:rPr>
          <w:rFonts w:ascii="Arial" w:eastAsia="Times New Roman" w:hAnsi="Arial" w:cs="Arial"/>
          <w:sz w:val="20"/>
          <w:szCs w:val="20"/>
          <w:lang w:val="en-US" w:eastAsia="pt-BR"/>
        </w:rPr>
        <w:t xml:space="preserve">self-declared </w:t>
      </w:r>
      <w:r w:rsidR="00684248" w:rsidRPr="008A0820">
        <w:rPr>
          <w:rFonts w:ascii="Arial" w:eastAsia="Times New Roman" w:hAnsi="Arial" w:cs="Arial"/>
          <w:sz w:val="20"/>
          <w:szCs w:val="20"/>
          <w:lang w:val="en-US" w:eastAsia="pt-BR"/>
        </w:rPr>
        <w:t>race</w:t>
      </w:r>
      <w:r w:rsidR="004466E8" w:rsidRPr="008A0820">
        <w:rPr>
          <w:rFonts w:ascii="Arial" w:eastAsia="Times New Roman" w:hAnsi="Arial" w:cs="Arial"/>
          <w:sz w:val="20"/>
          <w:szCs w:val="20"/>
          <w:lang w:val="en-US" w:eastAsia="pt-BR"/>
        </w:rPr>
        <w:t xml:space="preserve"> (IBGE, 2021)</w:t>
      </w:r>
      <w:r w:rsidR="00F81EF2" w:rsidRPr="008A0820">
        <w:rPr>
          <w:rFonts w:ascii="Arial" w:eastAsia="Times New Roman" w:hAnsi="Arial" w:cs="Arial"/>
          <w:sz w:val="20"/>
          <w:szCs w:val="20"/>
          <w:lang w:val="en-US" w:eastAsia="pt-BR"/>
        </w:rPr>
        <w:t xml:space="preserve">; </w:t>
      </w:r>
      <w:r w:rsidRPr="008A0820">
        <w:rPr>
          <w:rFonts w:ascii="Arial" w:eastAsia="Times New Roman" w:hAnsi="Arial" w:cs="Arial"/>
          <w:sz w:val="20"/>
          <w:szCs w:val="20"/>
          <w:lang w:val="en-US" w:eastAsia="pt-BR"/>
        </w:rPr>
        <w:t>years of education</w:t>
      </w:r>
      <w:r w:rsidR="00F81EF2" w:rsidRPr="008A0820">
        <w:rPr>
          <w:rFonts w:ascii="Arial" w:eastAsia="Times New Roman" w:hAnsi="Arial" w:cs="Arial"/>
          <w:sz w:val="20"/>
          <w:szCs w:val="20"/>
          <w:lang w:val="en-US" w:eastAsia="pt-BR"/>
        </w:rPr>
        <w:t xml:space="preserve">; </w:t>
      </w:r>
      <w:r w:rsidRPr="008A0820">
        <w:rPr>
          <w:rFonts w:ascii="Arial" w:eastAsia="Times New Roman" w:hAnsi="Arial" w:cs="Arial"/>
          <w:sz w:val="20"/>
          <w:szCs w:val="20"/>
          <w:lang w:val="en-US" w:eastAsia="pt-BR"/>
        </w:rPr>
        <w:t xml:space="preserve">and complementary information </w:t>
      </w:r>
      <w:r w:rsidRPr="008A0820">
        <w:rPr>
          <w:rFonts w:ascii="Arial" w:hAnsi="Arial" w:cs="Arial"/>
          <w:sz w:val="20"/>
          <w:szCs w:val="20"/>
          <w:shd w:val="clear" w:color="auto" w:fill="FFFFFF"/>
          <w:lang w:val="en-US"/>
        </w:rPr>
        <w:t xml:space="preserve">regarding </w:t>
      </w:r>
      <w:r w:rsidRPr="008A0820">
        <w:rPr>
          <w:rFonts w:ascii="Arial" w:eastAsia="Times New Roman" w:hAnsi="Arial" w:cs="Arial"/>
          <w:sz w:val="20"/>
          <w:szCs w:val="20"/>
          <w:lang w:val="en-US" w:eastAsia="pt-BR"/>
        </w:rPr>
        <w:t>comorbidities</w:t>
      </w:r>
      <w:r w:rsidR="00F81EF2" w:rsidRPr="008A0820">
        <w:rPr>
          <w:rFonts w:ascii="Arial" w:eastAsia="Times New Roman" w:hAnsi="Arial" w:cs="Arial"/>
          <w:sz w:val="20"/>
          <w:szCs w:val="20"/>
          <w:lang w:val="en-US" w:eastAsia="pt-BR"/>
        </w:rPr>
        <w:t xml:space="preserve"> </w:t>
      </w:r>
      <w:r w:rsidR="004466E8" w:rsidRPr="008A0820">
        <w:rPr>
          <w:rFonts w:ascii="Arial" w:hAnsi="Arial" w:cs="Arial"/>
          <w:sz w:val="20"/>
          <w:szCs w:val="20"/>
        </w:rPr>
        <w:fldChar w:fldCharType="begin" w:fldLock="1"/>
      </w:r>
      <w:r w:rsidR="004466E8" w:rsidRPr="008A0820">
        <w:rPr>
          <w:rFonts w:ascii="Arial" w:hAnsi="Arial" w:cs="Arial"/>
          <w:sz w:val="20"/>
          <w:szCs w:val="20"/>
          <w:lang w:val="en-US"/>
        </w:rPr>
        <w:instrText>ADDIN CSL_CITATION {"citationItems":[{"id":"ITEM-1","itemData":{"DOI":"10.1136/bmjopen-2021-051706","ISBN":"2021051706","ISSN":"20446055","PMID":"34193506","abstract":"Introduction COVID-19 may lead to persistent and potentially incapacitating clinical manifestations (post-acute sequelae of SARS-CoV-2 infection (PASC)). Using easy-to-apply questionnaires and scales (often by telephone interviewing), several studies evaluated samples of COVID-19 inpatients from 4 weeks to several months after discharge. However, studies conducting systematic multidisciplinary assessments of PASC manifestations are scarce, with thorough in-person objective evaluations restricted to modestly sized subsamples presenting greatest disease severity. Methods and analyses We will conduct a prospective observational study of surviving individuals (above 18 years of age) from a cohort of over 3000 subjects with laboratory-confirmed COVID-19 who were treated as inpatients at the largest academic health centre in Sao Paulo, Brazil (Hospital das Clínicas, Faculdade de Medicina, Universidade de São Paulo). All eligible subjects will be consecutively invited to undergo a 1-2-day series of multidisciplinary assessments at 2 time-points, respectively, at 6-9 months and 12-15 months after discharge. Assessment schedules will include detailed multidomain questionnaires applied by medical research staff, self-report scales, objective evaluations of cardiopulmonary functioning, physical functionality and olfactory status, standardised neurological, psychiatric and cognitive examinations, as well as diagnostic laboratory, muscle ultrasound and chest imaging exams. Remaining material from blood tests will be incorporated by a local biobank for use in future investigations on inflammatory markers, genomics, transcriptomics, peptidomics and metabolomics. Ethics and dissemination All components of this programme have been approved by local research ethics committees. We aim to provide insights into the frequency and severity of chronic/post-COVID multiorgan symptoms, as well as their interrelationships and associations with acute disease features, sociodemographic variables and environmental exposures. Findings will be disseminated in peer-reviewed journals and at scientific meetings. Additionally, we aim to provide a data repository to allow future pathophysiological investigations relating clinical PASC features to biomarker data extracted from blood samples. Trial registration number RBR-8z7v5wc; Pre-results.","author":[{"dropping-particle":"","family":"Busatto","given":"Geraldo Filho","non-dropping-particle":"","parse-names":false,"suffix":""},{"dropping-particle":"","family":"Araújo","given":"Adriana Ladeira","non-dropping-particle":"De","parse-names":false,"suffix":""},{"dropping-p</w:instrText>
      </w:r>
      <w:r w:rsidR="004466E8" w:rsidRPr="008A0820">
        <w:rPr>
          <w:rFonts w:ascii="Arial" w:hAnsi="Arial" w:cs="Arial"/>
          <w:sz w:val="20"/>
          <w:szCs w:val="20"/>
        </w:rPr>
        <w:instrText>article":"","family":"Duarte","given":"Alberto José Da Silva","non-dropping-particle":"","parse-names":false,"suffix":""},{"dropping-particle":"","family":"Levin","given":"Anna Sara","non-dropping-particle":"","parse-names":false,"suffix":""},{"dropping-particle":"","family":"Guedes","given":"Bruno Fukelmann","non-dropping-particle":"","parse-names":false,"suffix":""},{"dropping-particle":"","family":"Kallas","given":"Esper Georges","non-dropping-particle":"","parse-names":false,"suffix":""},{"dropping-particle":"","family":"Pinna","given":"Fabio Rezende","non-dropping-particle":"","parse-names":false,"suffix":""},{"dropping-particle":"","family":"Souza","given":"Heraldo Possolo","non-dropping-particle":"De","parse-names":false,"suffix":""},{"dropping-particle":"","family":"Silva","given":"Katia Regina","non-dropping-particle":"Da","parse-names":false,"suffix":""},{"dropping-particle":"","family":"Sawamura","given":"Marcio Valente Yamada","non-dropping-particle":"","parse-names":false,"suffix":""},{"dropping-particle":"","family":"Seelaender","given":"Marilia","non-dropping-particle":"","parse-names":false,"suffix":""},{"dropping-particle":"","family":"Imamura","given":"Marta","non-dropping-particle":"","parse-names":false,"suffix":""},{"dropping-particle":"","family":"Garcia","given":"Michelle Louvaes","non-dropping-particle":"","parse-names":false,"suffix":""},{"dropping-particle</w:instrText>
      </w:r>
      <w:r w:rsidR="004466E8" w:rsidRPr="008A0820">
        <w:rPr>
          <w:rFonts w:ascii="Arial" w:hAnsi="Arial" w:cs="Arial"/>
          <w:sz w:val="20"/>
          <w:szCs w:val="20"/>
          <w:lang w:val="en-US"/>
        </w:rPr>
        <w:instrText>":"","family":"Forlenza","given":"Orestes Vicente","non-dropping-particle":"","parse-names":false,"suffix":""},{"dropping-particle":"","family":"Nitrini","given":"Ricardo","non-dropping-particle":"","parse-names":false,"suffix":""},{"dropping-particle":"","family":"Damiano","given":"Rodolfo Furlan","non-dropping-particle":"","parse-names":false,"suffix":""},{"dropping-particle":"","family":"Rocha","given":"Vanderson Geraldo","non-dropping-particle":"","parse-names":false,"suffix":""},{"dropping-particle":"","family":"Batisttella","given":"Linamara Rizzo","non-dropping-particle":"","parse-names":false,"suffix":""},{"dropping-particle":"De","family":"Carvalho","given":"Carlos Roberto Ribeiro","non-dropping-particle":"","parse-names":false,"suffix":""}],"container-title":"BMJ Open","id":"ITEM-1","issue":"6","issued":{"date-parts":[["2021"]]},"page":"1-9","title":"Post-acute sequelae of SARS-CoV-2 infection (PASC): A protocol for a multidisciplinary prospective observational evaluation of a cohort of patients surviving hospitalisation in Sao Paulo, Brazil","type":"article-journal","volume":"11"},"uris":["http://www.mendeley.com/documents/?uuid=4716f5e2-b680-4dfe-901a-9c4f36f88ba8"]}],"mendeley":{"formattedCitation":"(Busatto &lt;i&gt;et al.&lt;/i&gt;, 2021)","plainTextFormattedCitation":"(Busatto et al., 2021)","previouslyFormattedCitation":"(Busatto &lt;i&gt;et al.&lt;/i&gt;, 2021)"},"properties":{"noteIndex":0},"schema":"https://github.com/citation-style-language/schema/raw/master/csl-citation.json"}</w:instrText>
      </w:r>
      <w:r w:rsidR="004466E8" w:rsidRPr="008A0820">
        <w:rPr>
          <w:rFonts w:ascii="Arial" w:hAnsi="Arial" w:cs="Arial"/>
          <w:sz w:val="20"/>
          <w:szCs w:val="20"/>
        </w:rPr>
        <w:fldChar w:fldCharType="separate"/>
      </w:r>
      <w:r w:rsidR="004466E8" w:rsidRPr="008A0820">
        <w:rPr>
          <w:rFonts w:ascii="Arial" w:hAnsi="Arial" w:cs="Arial"/>
          <w:noProof/>
          <w:sz w:val="20"/>
          <w:szCs w:val="20"/>
          <w:lang w:val="en-US"/>
        </w:rPr>
        <w:t xml:space="preserve">(Busatto </w:t>
      </w:r>
      <w:r w:rsidR="004466E8" w:rsidRPr="008A0820">
        <w:rPr>
          <w:rFonts w:ascii="Arial" w:hAnsi="Arial" w:cs="Arial"/>
          <w:i/>
          <w:noProof/>
          <w:sz w:val="20"/>
          <w:szCs w:val="20"/>
          <w:lang w:val="en-US"/>
        </w:rPr>
        <w:t>et al.</w:t>
      </w:r>
      <w:r w:rsidR="004466E8" w:rsidRPr="008A0820">
        <w:rPr>
          <w:rFonts w:ascii="Arial" w:hAnsi="Arial" w:cs="Arial"/>
          <w:noProof/>
          <w:sz w:val="20"/>
          <w:szCs w:val="20"/>
          <w:lang w:val="en-US"/>
        </w:rPr>
        <w:t>, 2021)</w:t>
      </w:r>
      <w:r w:rsidR="004466E8" w:rsidRPr="008A0820">
        <w:rPr>
          <w:rFonts w:ascii="Arial" w:hAnsi="Arial" w:cs="Arial"/>
          <w:sz w:val="20"/>
          <w:szCs w:val="20"/>
        </w:rPr>
        <w:fldChar w:fldCharType="end"/>
      </w:r>
      <w:r w:rsidRPr="008A0820">
        <w:rPr>
          <w:rFonts w:ascii="Arial" w:eastAsia="Times New Roman" w:hAnsi="Arial" w:cs="Arial"/>
          <w:sz w:val="20"/>
          <w:szCs w:val="20"/>
          <w:lang w:val="en-US" w:eastAsia="pt-BR"/>
        </w:rPr>
        <w:t xml:space="preserve">. </w:t>
      </w:r>
    </w:p>
    <w:p w14:paraId="0BC7F9DA" w14:textId="77777777" w:rsidR="003D1C68" w:rsidRPr="008A0820" w:rsidRDefault="003D1C68" w:rsidP="001B617E">
      <w:pPr>
        <w:spacing w:line="240" w:lineRule="auto"/>
        <w:jc w:val="both"/>
        <w:rPr>
          <w:rFonts w:ascii="Arial" w:hAnsi="Arial" w:cs="Arial"/>
          <w:bCs/>
          <w:sz w:val="20"/>
          <w:szCs w:val="20"/>
          <w:lang w:val="en-US"/>
        </w:rPr>
      </w:pPr>
    </w:p>
    <w:p w14:paraId="3A4B568B" w14:textId="29244307" w:rsidR="00995AF8" w:rsidRPr="008A0820" w:rsidRDefault="00F701BB" w:rsidP="001B617E">
      <w:pPr>
        <w:spacing w:line="240" w:lineRule="auto"/>
        <w:jc w:val="both"/>
        <w:rPr>
          <w:rFonts w:ascii="Arial" w:hAnsi="Arial" w:cs="Arial"/>
          <w:b/>
          <w:sz w:val="24"/>
          <w:szCs w:val="24"/>
          <w:lang w:val="en-US"/>
        </w:rPr>
      </w:pPr>
      <w:r w:rsidRPr="008A0820">
        <w:rPr>
          <w:rFonts w:ascii="Arial" w:hAnsi="Arial" w:cs="Arial"/>
          <w:b/>
          <w:sz w:val="24"/>
          <w:szCs w:val="24"/>
          <w:lang w:val="en-US"/>
        </w:rPr>
        <w:t xml:space="preserve">Methods </w:t>
      </w:r>
      <w:r w:rsidR="009945A2" w:rsidRPr="008A0820">
        <w:rPr>
          <w:rFonts w:ascii="Arial" w:hAnsi="Arial" w:cs="Arial"/>
          <w:b/>
          <w:sz w:val="24"/>
          <w:szCs w:val="24"/>
          <w:lang w:val="en-US"/>
        </w:rPr>
        <w:t>S</w:t>
      </w:r>
      <w:r w:rsidR="00495E09" w:rsidRPr="008A0820">
        <w:rPr>
          <w:rFonts w:ascii="Arial" w:hAnsi="Arial" w:cs="Arial"/>
          <w:b/>
          <w:sz w:val="24"/>
          <w:szCs w:val="24"/>
          <w:lang w:val="en-US"/>
        </w:rPr>
        <w:t>2</w:t>
      </w:r>
      <w:r w:rsidRPr="008A0820">
        <w:rPr>
          <w:rFonts w:ascii="Arial" w:hAnsi="Arial" w:cs="Arial"/>
          <w:b/>
          <w:sz w:val="24"/>
          <w:szCs w:val="24"/>
          <w:lang w:val="en-US"/>
        </w:rPr>
        <w:t xml:space="preserve">. Further details on </w:t>
      </w:r>
      <w:r w:rsidR="00995AF8" w:rsidRPr="008A0820">
        <w:rPr>
          <w:rFonts w:ascii="Arial" w:hAnsi="Arial" w:cs="Arial"/>
          <w:b/>
          <w:sz w:val="24"/>
          <w:szCs w:val="24"/>
          <w:lang w:val="en-US"/>
        </w:rPr>
        <w:t xml:space="preserve">the assessment of persistent symptoms and </w:t>
      </w:r>
      <w:r w:rsidRPr="008A0820">
        <w:rPr>
          <w:rFonts w:ascii="Arial" w:hAnsi="Arial" w:cs="Arial"/>
          <w:b/>
          <w:sz w:val="24"/>
          <w:szCs w:val="24"/>
          <w:lang w:val="en-US"/>
        </w:rPr>
        <w:t xml:space="preserve">objective </w:t>
      </w:r>
      <w:r w:rsidR="00BB327C" w:rsidRPr="008A0820">
        <w:rPr>
          <w:rFonts w:ascii="Arial" w:hAnsi="Arial" w:cs="Arial"/>
          <w:b/>
          <w:sz w:val="24"/>
          <w:szCs w:val="24"/>
          <w:lang w:val="en-US"/>
        </w:rPr>
        <w:t xml:space="preserve">indices </w:t>
      </w:r>
      <w:r w:rsidRPr="008A0820">
        <w:rPr>
          <w:rFonts w:ascii="Arial" w:hAnsi="Arial" w:cs="Arial"/>
          <w:b/>
          <w:sz w:val="24"/>
          <w:szCs w:val="24"/>
          <w:lang w:val="en-US"/>
        </w:rPr>
        <w:t xml:space="preserve">of functioning </w:t>
      </w:r>
    </w:p>
    <w:p w14:paraId="43A493A2" w14:textId="6F2C24E1" w:rsidR="00995AF8" w:rsidRPr="008A0820" w:rsidRDefault="00995AF8" w:rsidP="001B617E">
      <w:pPr>
        <w:spacing w:line="240" w:lineRule="auto"/>
        <w:jc w:val="both"/>
        <w:rPr>
          <w:rFonts w:ascii="Arial" w:hAnsi="Arial" w:cs="Arial"/>
          <w:sz w:val="20"/>
          <w:szCs w:val="20"/>
          <w:lang w:val="en-US"/>
        </w:rPr>
      </w:pPr>
      <w:r w:rsidRPr="008A0820">
        <w:rPr>
          <w:rFonts w:ascii="Arial" w:hAnsi="Arial" w:cs="Arial"/>
          <w:sz w:val="20"/>
          <w:szCs w:val="20"/>
          <w:lang w:val="en-US"/>
        </w:rPr>
        <w:t xml:space="preserve">Details on the assessments of the thirty symptoms and scale cutoffs used to generate categorical ‘yes-no’ variables are provided in Table </w:t>
      </w:r>
      <w:r w:rsidR="009945A2" w:rsidRPr="008A0820">
        <w:rPr>
          <w:rFonts w:ascii="Arial" w:hAnsi="Arial" w:cs="Arial"/>
          <w:sz w:val="20"/>
          <w:szCs w:val="20"/>
          <w:lang w:val="en-US"/>
        </w:rPr>
        <w:t>S</w:t>
      </w:r>
      <w:r w:rsidRPr="008A0820">
        <w:rPr>
          <w:rFonts w:ascii="Arial" w:hAnsi="Arial" w:cs="Arial"/>
          <w:sz w:val="20"/>
          <w:szCs w:val="20"/>
          <w:lang w:val="en-US"/>
        </w:rPr>
        <w:t xml:space="preserve">1. </w:t>
      </w:r>
    </w:p>
    <w:p w14:paraId="3AECE1DE" w14:textId="0B8FB491" w:rsidR="00F701BB" w:rsidRPr="008A0820" w:rsidRDefault="00F701BB" w:rsidP="001B617E">
      <w:pPr>
        <w:spacing w:line="240" w:lineRule="auto"/>
        <w:jc w:val="both"/>
        <w:rPr>
          <w:rFonts w:ascii="Arial" w:hAnsi="Arial" w:cs="Arial"/>
          <w:bCs/>
          <w:sz w:val="20"/>
          <w:szCs w:val="20"/>
          <w:lang w:val="en-US"/>
        </w:rPr>
      </w:pPr>
      <w:r w:rsidRPr="008A0820">
        <w:rPr>
          <w:rFonts w:ascii="Arial" w:hAnsi="Arial" w:cs="Arial"/>
          <w:bCs/>
          <w:sz w:val="20"/>
          <w:szCs w:val="20"/>
          <w:lang w:val="en-US"/>
        </w:rPr>
        <w:t xml:space="preserve">Objective indices recorded at the follow-up visit and cutoffs are provided in Table </w:t>
      </w:r>
      <w:r w:rsidR="009945A2" w:rsidRPr="008A0820">
        <w:rPr>
          <w:rFonts w:ascii="Arial" w:hAnsi="Arial" w:cs="Arial"/>
          <w:bCs/>
          <w:sz w:val="20"/>
          <w:szCs w:val="20"/>
          <w:lang w:val="en-US"/>
        </w:rPr>
        <w:t>S</w:t>
      </w:r>
      <w:r w:rsidRPr="008A0820">
        <w:rPr>
          <w:rFonts w:ascii="Arial" w:hAnsi="Arial" w:cs="Arial"/>
          <w:bCs/>
          <w:sz w:val="20"/>
          <w:szCs w:val="20"/>
          <w:lang w:val="en-US"/>
        </w:rPr>
        <w:t xml:space="preserve">2. </w:t>
      </w:r>
    </w:p>
    <w:p w14:paraId="58FDD59D" w14:textId="69AD9A87" w:rsidR="00F701BB" w:rsidRPr="008A0820" w:rsidRDefault="00F701BB" w:rsidP="0087759F">
      <w:pPr>
        <w:jc w:val="both"/>
        <w:rPr>
          <w:rFonts w:ascii="Arial" w:hAnsi="Arial" w:cs="Arial"/>
          <w:sz w:val="20"/>
          <w:szCs w:val="20"/>
          <w:lang w:val="en-US"/>
        </w:rPr>
      </w:pPr>
      <w:r w:rsidRPr="008A0820">
        <w:rPr>
          <w:rFonts w:ascii="Arial" w:hAnsi="Arial" w:cs="Arial"/>
          <w:bCs/>
          <w:sz w:val="20"/>
          <w:szCs w:val="20"/>
          <w:shd w:val="clear" w:color="auto" w:fill="FFFFFF"/>
          <w:lang w:val="en-US"/>
        </w:rPr>
        <w:t>A frontal and lateral chest X-ray (searching for signs suggestive of COVID-related lesions such as ground-glass opacities, consolidation, and linear and ret</w:t>
      </w:r>
      <w:r w:rsidR="005F6DD8" w:rsidRPr="008A0820">
        <w:rPr>
          <w:rFonts w:ascii="Arial" w:hAnsi="Arial" w:cs="Arial"/>
          <w:bCs/>
          <w:sz w:val="20"/>
          <w:szCs w:val="20"/>
          <w:shd w:val="clear" w:color="auto" w:fill="FFFFFF"/>
          <w:lang w:val="en-US"/>
        </w:rPr>
        <w:t>icular opacities) was acquired</w:t>
      </w:r>
      <w:r w:rsidR="00F0469A" w:rsidRPr="008A0820">
        <w:rPr>
          <w:rFonts w:ascii="Arial" w:hAnsi="Arial" w:cs="Arial"/>
          <w:bCs/>
          <w:sz w:val="20"/>
          <w:szCs w:val="20"/>
          <w:shd w:val="clear" w:color="auto" w:fill="FFFFFF"/>
          <w:lang w:val="en-US"/>
        </w:rPr>
        <w:t xml:space="preserve"> </w:t>
      </w:r>
      <w:r w:rsidR="00F0469A" w:rsidRPr="008A0820">
        <w:rPr>
          <w:rFonts w:ascii="Arial" w:hAnsi="Arial" w:cs="Arial"/>
          <w:sz w:val="20"/>
          <w:szCs w:val="20"/>
        </w:rPr>
        <w:fldChar w:fldCharType="begin" w:fldLock="1"/>
      </w:r>
      <w:r w:rsidR="00F0469A" w:rsidRPr="008A0820">
        <w:rPr>
          <w:rFonts w:ascii="Arial" w:hAnsi="Arial" w:cs="Arial"/>
          <w:sz w:val="20"/>
          <w:szCs w:val="20"/>
          <w:lang w:val="en-US"/>
        </w:rPr>
        <w:instrText>ADDIN CSL_CITATION {"citationItems":[{"id":"ITEM-1","itemData":{"DOI":"10.1097/RTI.0000000000000541","ISBN":"0000000000000","ISSN":"15360237","PMID":"32520846","abstract":"The diagnosis of coronavirus disease 2019 (COVID-19) is confirmed by reverse transcription polymerase chain reaction. The utility of chest radiography (CXR) remains an evolving topic of discussion. Current reports of CXR findings related to COVID-19 contain varied terminology as well as various assessments of its sensitivity and specificity. This can lead to a misunderstanding of CXR reports and makes comparison between examinations and research studies challenging. With this need for consistency, we propose language for standardized CXR reporting and severity assessment of persons under investigation for having COVID-19, patients with a confirmed diagnosis of COVID-19, and patients who may have radiographic findings typical or suggestive of COVID-19 when the diagnosis is not suspected clinically. We recommend contacting the referring providers to discuss the likelihood of viral infection when typical or indeterminate features of COVID-19 pneumonia on CXR are present as an incidental finding. In addition, we summarize the currently available literature related to the use of CXR for COVID-19 and discuss the evolving techniques of obtaining CXR in COVID-19-positive patients. The recently published expert consensus statement on reporting chest computed tomography findings related to COVID-19, endorsed by the Radiological Society of North American (RSNA), the Society of Thoracic Radiology (STR), and American College of Radiology (ACR), serves as the framework for our proposal.","author":[{"dropping-particle":"","family":"Litmanovich","given":"Diana E.","non-dropping-particle":"","parse-names":false,"suffix":""},{"dropping-particle":"","family":"Chung","given":"Michael","non-dropping-particle":"","parse-names":false,"suffix":""},{"dropping-particle":"","family":"Kirkbride","given":"Rachael R.","non-dropping-particle":"","parse-names":false,"suffix":""},{"dropping-particle":"","family":"Kicska","given":"Gregory","non-dropping-particle":"","parse-names":false,"suffix":""},{"dropping-particle":"","family":"Kanne","given":"Jeffrey P.","non-dropping-particle":"","parse-names":false,"suffix":""}],"container-title":"Journal of Thoracic Imaging","id":"ITEM-1","issue":"6","issued":{"date-parts":[["2020"]]},"page":"354-360","title":"Review of Chest Radiograph Findings of COVID-19 Pneumonia and Suggested Reporting Language","type":"article-journal","volume":"35"},"uris":["http://www.mendeley.com/documents/?uuid=4b1a399b-d7b4-48bd-a300-c742606ef6cd"]}],"mendeley":{"formattedCitation":"(Litmanovich &lt;i&gt;et al.&lt;/i&gt;, 2020)","plainTextFormattedCitation":"(Litmanovich et al., 2020)","previouslyFormattedCitation":"(Litmanovich &lt;i&gt;et al.&lt;/i&gt;, 2020)"},"properties":{"noteIndex":0},"schema":"https://github.com/citation-style-language/schema/raw/master/csl-citation.json"}</w:instrText>
      </w:r>
      <w:r w:rsidR="00F0469A" w:rsidRPr="008A0820">
        <w:rPr>
          <w:rFonts w:ascii="Arial" w:hAnsi="Arial" w:cs="Arial"/>
          <w:sz w:val="20"/>
          <w:szCs w:val="20"/>
        </w:rPr>
        <w:fldChar w:fldCharType="separate"/>
      </w:r>
      <w:r w:rsidR="00F0469A" w:rsidRPr="008A0820">
        <w:rPr>
          <w:rFonts w:ascii="Arial" w:hAnsi="Arial" w:cs="Arial"/>
          <w:noProof/>
          <w:sz w:val="20"/>
          <w:szCs w:val="20"/>
          <w:lang w:val="en-US"/>
        </w:rPr>
        <w:t xml:space="preserve">(Litmanovich </w:t>
      </w:r>
      <w:r w:rsidR="00F0469A" w:rsidRPr="008A0820">
        <w:rPr>
          <w:rFonts w:ascii="Arial" w:hAnsi="Arial" w:cs="Arial"/>
          <w:i/>
          <w:noProof/>
          <w:sz w:val="20"/>
          <w:szCs w:val="20"/>
          <w:lang w:val="en-US"/>
        </w:rPr>
        <w:t>et al.</w:t>
      </w:r>
      <w:r w:rsidR="00F0469A" w:rsidRPr="008A0820">
        <w:rPr>
          <w:rFonts w:ascii="Arial" w:hAnsi="Arial" w:cs="Arial"/>
          <w:noProof/>
          <w:sz w:val="20"/>
          <w:szCs w:val="20"/>
          <w:lang w:val="en-US"/>
        </w:rPr>
        <w:t>, 2020)</w:t>
      </w:r>
      <w:r w:rsidR="00F0469A" w:rsidRPr="008A0820">
        <w:rPr>
          <w:rFonts w:ascii="Arial" w:hAnsi="Arial" w:cs="Arial"/>
          <w:sz w:val="20"/>
          <w:szCs w:val="20"/>
        </w:rPr>
        <w:fldChar w:fldCharType="end"/>
      </w:r>
      <w:r w:rsidRPr="008A0820">
        <w:rPr>
          <w:rFonts w:ascii="Arial" w:hAnsi="Arial" w:cs="Arial"/>
          <w:bCs/>
          <w:sz w:val="20"/>
          <w:szCs w:val="20"/>
          <w:shd w:val="clear" w:color="auto" w:fill="FFFFFF"/>
          <w:lang w:val="en-US"/>
        </w:rPr>
        <w:t>. Subjects also underwent a spirometry test as described elsewhere</w:t>
      </w:r>
      <w:r w:rsidR="00F0469A" w:rsidRPr="008A0820">
        <w:rPr>
          <w:rFonts w:ascii="Arial" w:hAnsi="Arial" w:cs="Arial"/>
          <w:bCs/>
          <w:sz w:val="20"/>
          <w:szCs w:val="20"/>
          <w:shd w:val="clear" w:color="auto" w:fill="FFFFFF"/>
          <w:lang w:val="en-US"/>
        </w:rPr>
        <w:t xml:space="preserve"> (Pereira et al, 2007)</w:t>
      </w:r>
      <w:r w:rsidRPr="008A0820">
        <w:rPr>
          <w:rFonts w:ascii="Arial" w:hAnsi="Arial" w:cs="Arial"/>
          <w:bCs/>
          <w:sz w:val="20"/>
          <w:szCs w:val="20"/>
          <w:shd w:val="clear" w:color="auto" w:fill="FFFFFF"/>
          <w:lang w:val="en-US"/>
        </w:rPr>
        <w:t xml:space="preserve">; pulmonary capacity was rated as deficient when the forced vital capacity was rated as lower than 80% of predicted. </w:t>
      </w:r>
    </w:p>
    <w:p w14:paraId="1CF8D98E" w14:textId="7A02B2D1" w:rsidR="00F701BB" w:rsidRPr="008A0820" w:rsidRDefault="00F701BB" w:rsidP="0087759F">
      <w:pPr>
        <w:jc w:val="both"/>
        <w:rPr>
          <w:rFonts w:ascii="Arial" w:hAnsi="Arial" w:cs="Arial"/>
          <w:sz w:val="20"/>
          <w:szCs w:val="20"/>
          <w:lang w:val="en-US"/>
        </w:rPr>
      </w:pPr>
      <w:r w:rsidRPr="008A0820">
        <w:rPr>
          <w:rFonts w:ascii="Arial" w:hAnsi="Arial" w:cs="Arial"/>
          <w:bCs/>
          <w:sz w:val="20"/>
          <w:szCs w:val="20"/>
          <w:lang w:val="en-US"/>
        </w:rPr>
        <w:t>Physical capacity was assessed by the handgrip test and the 1-minute sit-to-stand test, using age- and sex-corrected cu</w:t>
      </w:r>
      <w:r w:rsidR="005F6DD8" w:rsidRPr="008A0820">
        <w:rPr>
          <w:rFonts w:ascii="Arial" w:hAnsi="Arial" w:cs="Arial"/>
          <w:bCs/>
          <w:sz w:val="20"/>
          <w:szCs w:val="20"/>
          <w:lang w:val="en-US"/>
        </w:rPr>
        <w:t>toffs for impaired performance</w:t>
      </w:r>
      <w:r w:rsidR="00F0469A" w:rsidRPr="008A0820">
        <w:rPr>
          <w:rFonts w:ascii="Arial" w:hAnsi="Arial" w:cs="Arial"/>
          <w:bCs/>
          <w:sz w:val="20"/>
          <w:szCs w:val="20"/>
          <w:lang w:val="en-US"/>
        </w:rPr>
        <w:t xml:space="preserve"> </w:t>
      </w:r>
      <w:r w:rsidR="00F0469A" w:rsidRPr="008A0820">
        <w:rPr>
          <w:rFonts w:ascii="Arial" w:hAnsi="Arial" w:cs="Arial"/>
          <w:noProof/>
          <w:sz w:val="20"/>
          <w:szCs w:val="20"/>
          <w:lang w:val="en-US"/>
        </w:rPr>
        <w:t xml:space="preserve">(Bohannon, 2015; </w:t>
      </w:r>
      <w:r w:rsidR="00F0469A" w:rsidRPr="008A0820">
        <w:rPr>
          <w:rFonts w:ascii="Arial" w:hAnsi="Arial" w:cs="Arial"/>
          <w:sz w:val="20"/>
          <w:szCs w:val="20"/>
        </w:rPr>
        <w:fldChar w:fldCharType="begin" w:fldLock="1"/>
      </w:r>
      <w:r w:rsidR="00F0469A" w:rsidRPr="008A0820">
        <w:rPr>
          <w:rFonts w:ascii="Arial" w:hAnsi="Arial" w:cs="Arial"/>
          <w:sz w:val="20"/>
          <w:szCs w:val="20"/>
          <w:lang w:val="en-US"/>
        </w:rPr>
        <w:instrText>ADDIN CSL_CITATION {"citationItems":[{"id":"ITEM-1","itemData":{"DOI":"10.1007/s00038-013-0504-z","ISSN":"1420911X","PMID":"23974352","abstract":"Objectives: To determine reference values for the 1-min sit-to-stand (STS) test in an adult population. Methods: Cross-sectional study nested within a nationwide health promotion campaign in Switzerland. Adults performed the STS test and completed questions on demographics and health behavior. Results: 6,926 out of 7,753 (89.3 %) adults were able to complete the STS test. The median number of repetitions ranged from 50/min (25-75th percentile 41-57/min) in young men and 47/min (39-55/min) in young women aged 20-24 years to 30/min (25-37/min) in older men and 27/min (22-30/min) in older women aged 75-79 years. Conclusions: The reference values support the interpretation of 1-min STS test performance and identification of subjects with decreased lower body muscular strength and endurance. © 2013 Swiss School of Public Health.","author":[{"dropping-particle":"","family":"Strassmann","given":"Alexandra","non-dropping-particle":"","parse-names":false,"suffix":""},{"dropping-particle":"","family":"Steurer-Stey","given":"Claudia","non-dropping-particle":"","parse-names":false,"suffix":""},{"dropping-particle":"","family":"Lana","given":"Kaba Dalla","non-dropping-particle":"","parse-names":false,"suffix":""},{"dropping-particle":"","family":"Zoller","given":"Marco","non-dropping-particle":"","parse-names":false,"suffix":""},{"dropping-particle":"","family":"Turk","given":"Alexander J.","non-dropping-particle":"","parse-names":false,"suffix":""},{"dropping-particle":"","family":"Suter","given":"Paolo","non-dropping-particle":"","parse-names":false,"suffix":""},{"dropping-particle":"","family":"Puhan","given":"Milo A.","non-dropping-particle":"","parse-names":false,"suffix":""}],"container-title":"International Journal of Public Health","id":"ITEM-1","issue":"6","issued":{"date-parts":[["2013"]]},"page":"949-953","title":"Population-based reference values for the 1-min sit-to-stand test","type":"article-journal","volume":"58"},"uris":["http://www.mendeley.com/documents/?uuid=7a6585a7-4d05-41db-9b5a-28adeb85d257"]}],"mendeley":{"formattedCitation":"(Strassmann &lt;i&gt;et al.&lt;/i&gt;, 2013)","plainTextFormattedCitation":"(Strassmann et al., 2013)","previouslyFormattedCitation":"(Strassmann &lt;i&gt;et al.&lt;/i&gt;, 2013)"},"properties":{"noteIndex":0},"schema":"https://github.com/citation-style-language/schema/raw/master/csl-citation.json"}</w:instrText>
      </w:r>
      <w:r w:rsidR="00F0469A" w:rsidRPr="008A0820">
        <w:rPr>
          <w:rFonts w:ascii="Arial" w:hAnsi="Arial" w:cs="Arial"/>
          <w:sz w:val="20"/>
          <w:szCs w:val="20"/>
        </w:rPr>
        <w:fldChar w:fldCharType="separate"/>
      </w:r>
      <w:r w:rsidR="00F0469A" w:rsidRPr="008A0820">
        <w:rPr>
          <w:rFonts w:ascii="Arial" w:hAnsi="Arial" w:cs="Arial"/>
          <w:noProof/>
          <w:sz w:val="20"/>
          <w:szCs w:val="20"/>
          <w:lang w:val="en-US"/>
        </w:rPr>
        <w:t xml:space="preserve">Strassmann </w:t>
      </w:r>
      <w:r w:rsidR="00F0469A" w:rsidRPr="008A0820">
        <w:rPr>
          <w:rFonts w:ascii="Arial" w:hAnsi="Arial" w:cs="Arial"/>
          <w:i/>
          <w:noProof/>
          <w:sz w:val="20"/>
          <w:szCs w:val="20"/>
          <w:lang w:val="en-US"/>
        </w:rPr>
        <w:t>et al.</w:t>
      </w:r>
      <w:r w:rsidR="00F0469A" w:rsidRPr="008A0820">
        <w:rPr>
          <w:rFonts w:ascii="Arial" w:hAnsi="Arial" w:cs="Arial"/>
          <w:noProof/>
          <w:sz w:val="20"/>
          <w:szCs w:val="20"/>
          <w:lang w:val="en-US"/>
        </w:rPr>
        <w:t>, 2013</w:t>
      </w:r>
      <w:r w:rsidR="00366DCA" w:rsidRPr="008A0820">
        <w:rPr>
          <w:rFonts w:ascii="Arial" w:hAnsi="Arial" w:cs="Arial"/>
          <w:noProof/>
          <w:sz w:val="20"/>
          <w:szCs w:val="20"/>
          <w:lang w:val="en-US"/>
        </w:rPr>
        <w:t>;</w:t>
      </w:r>
      <w:r w:rsidR="00F0469A" w:rsidRPr="008A0820">
        <w:rPr>
          <w:rFonts w:ascii="Arial" w:hAnsi="Arial" w:cs="Arial"/>
          <w:noProof/>
          <w:sz w:val="20"/>
          <w:szCs w:val="20"/>
          <w:lang w:val="en-US"/>
        </w:rPr>
        <w:t xml:space="preserve"> Vianna et al, 2007)</w:t>
      </w:r>
      <w:r w:rsidR="00F0469A" w:rsidRPr="008A0820">
        <w:rPr>
          <w:rFonts w:ascii="Arial" w:hAnsi="Arial" w:cs="Arial"/>
          <w:sz w:val="20"/>
          <w:szCs w:val="20"/>
        </w:rPr>
        <w:fldChar w:fldCharType="end"/>
      </w:r>
      <w:r w:rsidRPr="008A0820">
        <w:rPr>
          <w:rFonts w:ascii="Arial" w:hAnsi="Arial" w:cs="Arial"/>
          <w:bCs/>
          <w:sz w:val="20"/>
          <w:szCs w:val="20"/>
          <w:lang w:val="en-US"/>
        </w:rPr>
        <w:t>. Oximetry measurements and the Borg Dyspnea</w:t>
      </w:r>
      <w:r w:rsidR="005F6DD8" w:rsidRPr="008A0820">
        <w:rPr>
          <w:rFonts w:ascii="Arial" w:hAnsi="Arial" w:cs="Arial"/>
          <w:bCs/>
          <w:sz w:val="20"/>
          <w:szCs w:val="20"/>
          <w:lang w:val="en-US"/>
        </w:rPr>
        <w:t xml:space="preserve"> Scale </w:t>
      </w:r>
      <w:r w:rsidR="00366DCA" w:rsidRPr="008A0820">
        <w:rPr>
          <w:rFonts w:ascii="Arial" w:hAnsi="Arial" w:cs="Arial"/>
          <w:sz w:val="20"/>
          <w:szCs w:val="20"/>
        </w:rPr>
        <w:fldChar w:fldCharType="begin" w:fldLock="1"/>
      </w:r>
      <w:r w:rsidR="00366DCA" w:rsidRPr="008A0820">
        <w:rPr>
          <w:rFonts w:ascii="Arial" w:hAnsi="Arial" w:cs="Arial"/>
          <w:sz w:val="20"/>
          <w:szCs w:val="20"/>
          <w:lang w:val="en-US"/>
        </w:rPr>
        <w:instrText>ADDIN CSL_CITATION {"citationItems":[{"id":"ITEM-1","itemData":{"container-title":"Medicine &amp; Science in Sports &amp; Exercise","id":"ITEM-1","issue":"5","issued":{"date-parts":[["1982"]]},"page":"377-381","title":"BORG 1982.pdf","type":"article","volume":"14"},"uris":["http://www.mendeley.com/documents/?uuid=c4cf87ee-b457-4ae2-a9c6-fdac3f0279ac"]}],"mendeley":{"formattedCitation":"(BORG 1982.pdf, 1982)","plainTextFormattedCitation":"(BORG 1982.pdf, 1982)","previouslyFormattedCitation":"(BORG 1982.pdf, 1982)"},"properties":{"noteIndex":0},"schema":"https://github.com/citation-style-language/schema/raw/master/csl-citation.json"}</w:instrText>
      </w:r>
      <w:r w:rsidR="00366DCA" w:rsidRPr="008A0820">
        <w:rPr>
          <w:rFonts w:ascii="Arial" w:hAnsi="Arial" w:cs="Arial"/>
          <w:sz w:val="20"/>
          <w:szCs w:val="20"/>
        </w:rPr>
        <w:fldChar w:fldCharType="separate"/>
      </w:r>
      <w:r w:rsidR="00366DCA" w:rsidRPr="008A0820">
        <w:rPr>
          <w:rFonts w:ascii="Arial" w:hAnsi="Arial" w:cs="Arial"/>
          <w:noProof/>
          <w:sz w:val="20"/>
          <w:szCs w:val="20"/>
          <w:lang w:val="en-US"/>
        </w:rPr>
        <w:t>(BORG 1982.pdf, 1982)</w:t>
      </w:r>
      <w:r w:rsidR="00366DCA" w:rsidRPr="008A0820">
        <w:rPr>
          <w:rFonts w:ascii="Arial" w:hAnsi="Arial" w:cs="Arial"/>
          <w:sz w:val="20"/>
          <w:szCs w:val="20"/>
        </w:rPr>
        <w:fldChar w:fldCharType="end"/>
      </w:r>
      <w:r w:rsidRPr="008A0820">
        <w:rPr>
          <w:rFonts w:ascii="Arial" w:hAnsi="Arial" w:cs="Arial"/>
          <w:bCs/>
          <w:sz w:val="20"/>
          <w:szCs w:val="20"/>
          <w:lang w:val="en-US"/>
        </w:rPr>
        <w:t xml:space="preserve"> were undertaken immediately before and after the sit-to-stand test. </w:t>
      </w:r>
    </w:p>
    <w:p w14:paraId="2C1EA84C" w14:textId="742AA7F5" w:rsidR="004A67E6" w:rsidRPr="008A0820" w:rsidRDefault="00570221" w:rsidP="001B617E">
      <w:pPr>
        <w:pStyle w:val="NormalWeb"/>
        <w:shd w:val="clear" w:color="auto" w:fill="FFFFFF"/>
        <w:spacing w:before="0" w:beforeAutospacing="0" w:after="150" w:afterAutospacing="0"/>
        <w:jc w:val="both"/>
        <w:rPr>
          <w:rFonts w:ascii="Arial" w:hAnsi="Arial" w:cs="Arial"/>
          <w:sz w:val="20"/>
          <w:szCs w:val="20"/>
          <w:shd w:val="clear" w:color="auto" w:fill="FFFFFF"/>
          <w:lang w:val="en-US"/>
        </w:rPr>
      </w:pPr>
      <w:proofErr w:type="gramStart"/>
      <w:r w:rsidRPr="008A0820">
        <w:rPr>
          <w:rFonts w:ascii="Arial" w:hAnsi="Arial" w:cs="Arial"/>
          <w:sz w:val="20"/>
          <w:szCs w:val="20"/>
          <w:shd w:val="clear" w:color="auto" w:fill="FFFFFF"/>
          <w:lang w:val="en-US"/>
        </w:rPr>
        <w:t>In order to</w:t>
      </w:r>
      <w:proofErr w:type="gramEnd"/>
      <w:r w:rsidRPr="008A0820">
        <w:rPr>
          <w:rFonts w:ascii="Arial" w:hAnsi="Arial" w:cs="Arial"/>
          <w:sz w:val="20"/>
          <w:szCs w:val="20"/>
          <w:shd w:val="clear" w:color="auto" w:fill="FFFFFF"/>
          <w:lang w:val="en-US"/>
        </w:rPr>
        <w:t xml:space="preserve"> ascertain the presence of </w:t>
      </w:r>
      <w:r w:rsidR="00D16506" w:rsidRPr="008A0820">
        <w:rPr>
          <w:rFonts w:ascii="Arial" w:hAnsi="Arial" w:cs="Arial"/>
          <w:sz w:val="20"/>
          <w:szCs w:val="20"/>
          <w:lang w:val="en-US"/>
        </w:rPr>
        <w:t>impaired kidney function</w:t>
      </w:r>
      <w:r w:rsidRPr="008A0820">
        <w:rPr>
          <w:rFonts w:ascii="Arial" w:hAnsi="Arial" w:cs="Arial"/>
          <w:sz w:val="20"/>
          <w:szCs w:val="20"/>
          <w:lang w:val="en-US"/>
        </w:rPr>
        <w:t xml:space="preserve"> at the follow-up assessment</w:t>
      </w:r>
      <w:r w:rsidR="00D16506" w:rsidRPr="008A0820">
        <w:rPr>
          <w:rFonts w:ascii="Arial" w:hAnsi="Arial" w:cs="Arial"/>
          <w:sz w:val="20"/>
          <w:szCs w:val="20"/>
          <w:lang w:val="en-US"/>
        </w:rPr>
        <w:t>, diagnostic blood measurements of creatinine</w:t>
      </w:r>
      <w:r w:rsidR="00D16506" w:rsidRPr="008A0820">
        <w:rPr>
          <w:rFonts w:ascii="Arial" w:hAnsi="Arial" w:cs="Arial"/>
          <w:sz w:val="20"/>
          <w:szCs w:val="20"/>
          <w:shd w:val="clear" w:color="auto" w:fill="FFFFFF"/>
          <w:lang w:val="en-US"/>
        </w:rPr>
        <w:t xml:space="preserve"> were </w:t>
      </w:r>
      <w:r w:rsidR="000533A8" w:rsidRPr="008A0820">
        <w:rPr>
          <w:rFonts w:ascii="Arial" w:hAnsi="Arial" w:cs="Arial"/>
          <w:sz w:val="20"/>
          <w:szCs w:val="20"/>
          <w:shd w:val="clear" w:color="auto" w:fill="FFFFFF"/>
          <w:lang w:val="en-US"/>
        </w:rPr>
        <w:t xml:space="preserve">obtained </w:t>
      </w:r>
      <w:r w:rsidR="00D16506" w:rsidRPr="008A0820">
        <w:rPr>
          <w:rFonts w:ascii="Arial" w:hAnsi="Arial" w:cs="Arial"/>
          <w:sz w:val="20"/>
          <w:szCs w:val="20"/>
          <w:shd w:val="clear" w:color="auto" w:fill="FFFFFF"/>
          <w:lang w:val="en-US"/>
        </w:rPr>
        <w:t xml:space="preserve">(see Table </w:t>
      </w:r>
      <w:r w:rsidR="00D71437" w:rsidRPr="008A0820">
        <w:rPr>
          <w:rFonts w:ascii="Arial" w:hAnsi="Arial" w:cs="Arial"/>
          <w:sz w:val="20"/>
          <w:szCs w:val="20"/>
          <w:shd w:val="clear" w:color="auto" w:fill="FFFFFF"/>
          <w:lang w:val="en-US"/>
        </w:rPr>
        <w:t>S</w:t>
      </w:r>
      <w:r w:rsidR="00D16506" w:rsidRPr="008A0820">
        <w:rPr>
          <w:rFonts w:ascii="Arial" w:hAnsi="Arial" w:cs="Arial"/>
          <w:sz w:val="20"/>
          <w:szCs w:val="20"/>
          <w:shd w:val="clear" w:color="auto" w:fill="FFFFFF"/>
          <w:lang w:val="en-US"/>
        </w:rPr>
        <w:t xml:space="preserve">2). </w:t>
      </w:r>
    </w:p>
    <w:p w14:paraId="2F2B2335" w14:textId="77777777" w:rsidR="004A67E6" w:rsidRPr="008A0820" w:rsidRDefault="004A67E6" w:rsidP="001B617E">
      <w:pPr>
        <w:pStyle w:val="NormalWeb"/>
        <w:shd w:val="clear" w:color="auto" w:fill="FFFFFF"/>
        <w:spacing w:before="0" w:beforeAutospacing="0" w:after="150" w:afterAutospacing="0"/>
        <w:jc w:val="both"/>
        <w:rPr>
          <w:rFonts w:ascii="Arial" w:hAnsi="Arial" w:cs="Arial"/>
          <w:sz w:val="20"/>
          <w:szCs w:val="20"/>
          <w:shd w:val="clear" w:color="auto" w:fill="FFFFFF"/>
          <w:lang w:val="en-US"/>
        </w:rPr>
      </w:pPr>
    </w:p>
    <w:p w14:paraId="052DF323" w14:textId="16311621" w:rsidR="004A67E6" w:rsidRPr="008A0820" w:rsidRDefault="004A67E6" w:rsidP="008347F8">
      <w:pPr>
        <w:pStyle w:val="NormalWeb"/>
        <w:shd w:val="clear" w:color="auto" w:fill="FFFFFF"/>
        <w:spacing w:before="0" w:beforeAutospacing="0" w:after="150" w:afterAutospacing="0"/>
        <w:jc w:val="both"/>
        <w:rPr>
          <w:rFonts w:ascii="Arial" w:hAnsi="Arial" w:cs="Arial"/>
          <w:b/>
          <w:lang w:val="en-US"/>
        </w:rPr>
      </w:pPr>
      <w:r w:rsidRPr="008A0820">
        <w:rPr>
          <w:rFonts w:ascii="Arial" w:hAnsi="Arial" w:cs="Arial"/>
          <w:b/>
          <w:lang w:val="en-US"/>
        </w:rPr>
        <w:t>Methods S3. Details on blood laboratory indices assessed at the follow-up</w:t>
      </w:r>
    </w:p>
    <w:p w14:paraId="7FC7F0E8" w14:textId="77777777" w:rsidR="003238A1" w:rsidRPr="008A0820" w:rsidRDefault="004A67E6" w:rsidP="008347F8">
      <w:pPr>
        <w:spacing w:line="240" w:lineRule="auto"/>
        <w:jc w:val="both"/>
        <w:rPr>
          <w:rFonts w:ascii="Arial" w:hAnsi="Arial" w:cs="Arial"/>
          <w:b/>
          <w:bCs/>
          <w:i/>
          <w:iCs/>
          <w:sz w:val="20"/>
          <w:szCs w:val="20"/>
          <w:lang w:val="en-US"/>
        </w:rPr>
      </w:pPr>
      <w:r w:rsidRPr="008A0820">
        <w:rPr>
          <w:rFonts w:ascii="Arial" w:eastAsia="Times New Roman" w:hAnsi="Arial" w:cs="Arial"/>
          <w:bCs/>
          <w:sz w:val="20"/>
          <w:szCs w:val="20"/>
          <w:lang w:val="en-US" w:eastAsia="pt-BR"/>
        </w:rPr>
        <w:t xml:space="preserve">Serum levels of </w:t>
      </w:r>
      <w:r w:rsidRPr="008A0820">
        <w:rPr>
          <w:rFonts w:ascii="Arial" w:eastAsia="Times New Roman" w:hAnsi="Arial" w:cs="Arial"/>
          <w:bCs/>
          <w:sz w:val="20"/>
          <w:szCs w:val="20"/>
          <w:shd w:val="clear" w:color="auto" w:fill="FFFFFF"/>
          <w:lang w:val="en-US" w:eastAsia="pt-BR"/>
        </w:rPr>
        <w:t>C</w:t>
      </w:r>
      <w:r w:rsidRPr="008A0820">
        <w:rPr>
          <w:rFonts w:ascii="Cambria Math" w:eastAsia="Times New Roman" w:hAnsi="Cambria Math" w:cs="Cambria Math"/>
          <w:bCs/>
          <w:sz w:val="20"/>
          <w:szCs w:val="20"/>
          <w:shd w:val="clear" w:color="auto" w:fill="FFFFFF"/>
          <w:lang w:val="en-US" w:eastAsia="pt-BR"/>
        </w:rPr>
        <w:t>‐</w:t>
      </w:r>
      <w:r w:rsidRPr="008A0820">
        <w:rPr>
          <w:rFonts w:ascii="Arial" w:eastAsia="Times New Roman" w:hAnsi="Arial" w:cs="Arial"/>
          <w:bCs/>
          <w:sz w:val="20"/>
          <w:szCs w:val="20"/>
          <w:shd w:val="clear" w:color="auto" w:fill="FFFFFF"/>
          <w:lang w:val="en-US" w:eastAsia="pt-BR"/>
        </w:rPr>
        <w:t>reactive protein were measured using a Cobas c702 analyzer (Roche Diagnostics, Basel, Switzerland), based on the latex</w:t>
      </w:r>
      <w:r w:rsidRPr="008A0820">
        <w:rPr>
          <w:rFonts w:ascii="Cambria Math" w:eastAsia="Times New Roman" w:hAnsi="Cambria Math" w:cs="Cambria Math"/>
          <w:bCs/>
          <w:sz w:val="20"/>
          <w:szCs w:val="20"/>
          <w:shd w:val="clear" w:color="auto" w:fill="FFFFFF"/>
          <w:lang w:val="en-US" w:eastAsia="pt-BR"/>
        </w:rPr>
        <w:t>‐</w:t>
      </w:r>
      <w:r w:rsidRPr="008A0820">
        <w:rPr>
          <w:rFonts w:ascii="Arial" w:eastAsia="Times New Roman" w:hAnsi="Arial" w:cs="Arial"/>
          <w:bCs/>
          <w:sz w:val="20"/>
          <w:szCs w:val="20"/>
          <w:shd w:val="clear" w:color="auto" w:fill="FFFFFF"/>
          <w:lang w:val="en-US" w:eastAsia="pt-BR"/>
        </w:rPr>
        <w:t xml:space="preserve">enhanced immunoturbidimetric assay. D-dimer levels were measured in 3.2% citrate plasma by standard turbidimetric method using an ACL TOP 750 automated coagulation analyzer (IL, </w:t>
      </w:r>
      <w:proofErr w:type="spellStart"/>
      <w:r w:rsidRPr="008A0820">
        <w:rPr>
          <w:rFonts w:ascii="Arial" w:eastAsia="Times New Roman" w:hAnsi="Arial" w:cs="Arial"/>
          <w:bCs/>
          <w:sz w:val="20"/>
          <w:szCs w:val="20"/>
          <w:shd w:val="clear" w:color="auto" w:fill="FFFFFF"/>
          <w:lang w:val="en-US" w:eastAsia="pt-BR"/>
        </w:rPr>
        <w:t>Werfen</w:t>
      </w:r>
      <w:proofErr w:type="spellEnd"/>
      <w:r w:rsidRPr="008A0820">
        <w:rPr>
          <w:rFonts w:ascii="Arial" w:eastAsia="Times New Roman" w:hAnsi="Arial" w:cs="Arial"/>
          <w:bCs/>
          <w:sz w:val="20"/>
          <w:szCs w:val="20"/>
          <w:shd w:val="clear" w:color="auto" w:fill="FFFFFF"/>
          <w:lang w:val="en-US" w:eastAsia="pt-BR"/>
        </w:rPr>
        <w:t>, MA, USA).</w:t>
      </w:r>
      <w:r w:rsidR="003238A1" w:rsidRPr="008A0820">
        <w:rPr>
          <w:rFonts w:ascii="Arial" w:hAnsi="Arial" w:cs="Arial"/>
          <w:bCs/>
          <w:sz w:val="20"/>
          <w:szCs w:val="20"/>
          <w:shd w:val="clear" w:color="auto" w:fill="FFFFFF"/>
          <w:lang w:val="en-US"/>
        </w:rPr>
        <w:t xml:space="preserve"> Data were available for most subjects of the sample </w:t>
      </w:r>
      <w:r w:rsidR="003238A1" w:rsidRPr="008A0820">
        <w:rPr>
          <w:rFonts w:ascii="Arial" w:hAnsi="Arial" w:cs="Arial"/>
          <w:sz w:val="20"/>
          <w:szCs w:val="20"/>
          <w:lang w:val="en-US"/>
        </w:rPr>
        <w:t xml:space="preserve">(n=748 for C-reactive protein, and n=745 for D-dimer). </w:t>
      </w:r>
    </w:p>
    <w:p w14:paraId="4F1C0C15" w14:textId="3471FCF4" w:rsidR="004A67E6" w:rsidRPr="008A0820" w:rsidRDefault="004A67E6" w:rsidP="008347F8">
      <w:pPr>
        <w:pStyle w:val="NormalWeb"/>
        <w:shd w:val="clear" w:color="auto" w:fill="FFFFFF"/>
        <w:spacing w:before="0" w:beforeAutospacing="0" w:after="150" w:afterAutospacing="0"/>
        <w:jc w:val="both"/>
        <w:rPr>
          <w:rFonts w:ascii="Arial" w:hAnsi="Arial" w:cs="Arial"/>
          <w:sz w:val="20"/>
          <w:szCs w:val="20"/>
          <w:lang w:val="en-US"/>
        </w:rPr>
      </w:pPr>
      <w:r w:rsidRPr="008A0820">
        <w:rPr>
          <w:rFonts w:ascii="Arial" w:hAnsi="Arial" w:cs="Arial"/>
          <w:bCs/>
          <w:sz w:val="20"/>
          <w:szCs w:val="20"/>
          <w:shd w:val="clear" w:color="auto" w:fill="FFFFFF"/>
          <w:lang w:val="en-US"/>
        </w:rPr>
        <w:lastRenderedPageBreak/>
        <w:t xml:space="preserve"> </w:t>
      </w:r>
    </w:p>
    <w:p w14:paraId="2B2AFA13" w14:textId="2A461C2F" w:rsidR="0021306E" w:rsidRPr="008A0820" w:rsidRDefault="004A67E6" w:rsidP="0021306E">
      <w:pPr>
        <w:pStyle w:val="NormalWeb"/>
        <w:shd w:val="clear" w:color="auto" w:fill="FFFFFF"/>
        <w:spacing w:before="0" w:beforeAutospacing="0" w:after="150" w:afterAutospacing="0"/>
        <w:jc w:val="both"/>
        <w:rPr>
          <w:rFonts w:ascii="Arial" w:hAnsi="Arial" w:cs="Arial"/>
          <w:b/>
          <w:bCs/>
          <w:lang w:val="en-US"/>
        </w:rPr>
      </w:pPr>
      <w:r w:rsidRPr="008A0820">
        <w:rPr>
          <w:rFonts w:ascii="Arial" w:hAnsi="Arial" w:cs="Arial"/>
          <w:b/>
          <w:bCs/>
          <w:lang w:val="en-US"/>
        </w:rPr>
        <w:t xml:space="preserve">Methods S4. </w:t>
      </w:r>
      <w:r w:rsidR="005C21FB" w:rsidRPr="008A0820">
        <w:rPr>
          <w:rFonts w:ascii="Arial" w:hAnsi="Arial" w:cs="Arial"/>
          <w:b/>
          <w:bCs/>
          <w:lang w:val="en-US"/>
        </w:rPr>
        <w:t>Further details on the exploratory factor analysis and missing values</w:t>
      </w:r>
    </w:p>
    <w:p w14:paraId="20342610" w14:textId="006E8683" w:rsidR="0021306E" w:rsidRPr="008A0820" w:rsidRDefault="0021306E" w:rsidP="002973BB">
      <w:pPr>
        <w:pStyle w:val="NormalWeb"/>
        <w:shd w:val="clear" w:color="auto" w:fill="FFFFFF"/>
        <w:spacing w:before="0" w:beforeAutospacing="0" w:after="150" w:afterAutospacing="0"/>
        <w:jc w:val="both"/>
        <w:rPr>
          <w:rFonts w:ascii="Arial" w:hAnsi="Arial" w:cs="Arial"/>
          <w:b/>
          <w:bCs/>
          <w:sz w:val="20"/>
          <w:szCs w:val="20"/>
          <w:lang w:val="en-US"/>
        </w:rPr>
      </w:pPr>
      <w:r w:rsidRPr="008A0820">
        <w:rPr>
          <w:rFonts w:ascii="Arial" w:hAnsi="Arial" w:cs="Arial"/>
          <w:sz w:val="20"/>
          <w:szCs w:val="20"/>
          <w:lang w:val="en-US"/>
        </w:rPr>
        <w:t xml:space="preserve">The adequacy of the data for conducting factor analysis was tested using the Kaiser–Meyer–Olkin measure of sampling adequacy. </w:t>
      </w:r>
      <w:r w:rsidRPr="008A0820">
        <w:rPr>
          <w:rFonts w:ascii="Arial" w:hAnsi="Arial" w:cs="Arial"/>
          <w:color w:val="000000" w:themeColor="text1"/>
          <w:sz w:val="20"/>
          <w:szCs w:val="20"/>
          <w:lang w:val="en-US"/>
        </w:rPr>
        <w:t xml:space="preserve">Factors were extracted using the </w:t>
      </w:r>
      <w:r w:rsidRPr="008A0820">
        <w:rPr>
          <w:rFonts w:ascii="Arial" w:hAnsi="Arial" w:cs="Arial"/>
          <w:color w:val="000000" w:themeColor="text1"/>
          <w:sz w:val="20"/>
          <w:szCs w:val="20"/>
          <w:shd w:val="clear" w:color="auto" w:fill="FFFFFF"/>
          <w:lang w:val="en-US"/>
        </w:rPr>
        <w:t>iterated principal axis method (principal factors)</w:t>
      </w:r>
      <w:r w:rsidRPr="008A0820">
        <w:rPr>
          <w:rFonts w:ascii="Arial" w:hAnsi="Arial" w:cs="Arial"/>
          <w:color w:val="000000" w:themeColor="text1"/>
          <w:sz w:val="20"/>
          <w:szCs w:val="20"/>
          <w:lang w:val="en-US"/>
        </w:rPr>
        <w:t xml:space="preserve"> </w:t>
      </w:r>
      <w:r w:rsidRPr="008A0820">
        <w:rPr>
          <w:rFonts w:ascii="Arial" w:hAnsi="Arial" w:cs="Arial"/>
          <w:sz w:val="20"/>
          <w:szCs w:val="20"/>
          <w:lang w:val="en-US"/>
        </w:rPr>
        <w:t>based on an eigenvalue greater than one, with no rotation. We used the likelihood ratio test of independence against the saturated model to verify the meaningfulness of the factor analysis and the inter-correlation of items.</w:t>
      </w:r>
    </w:p>
    <w:p w14:paraId="7C509430" w14:textId="53777144" w:rsidR="0087759F" w:rsidRPr="008A0820" w:rsidRDefault="0087759F" w:rsidP="001B617E">
      <w:pPr>
        <w:pStyle w:val="NormalWeb"/>
        <w:shd w:val="clear" w:color="auto" w:fill="FFFFFF"/>
        <w:spacing w:before="0" w:beforeAutospacing="0" w:after="150" w:afterAutospacing="0"/>
        <w:jc w:val="both"/>
        <w:rPr>
          <w:rFonts w:ascii="Arial" w:hAnsi="Arial" w:cs="Arial"/>
          <w:sz w:val="20"/>
          <w:szCs w:val="20"/>
          <w:lang w:val="en-US"/>
        </w:rPr>
      </w:pPr>
      <w:r w:rsidRPr="008A0820">
        <w:rPr>
          <w:rFonts w:ascii="Arial" w:hAnsi="Arial" w:cs="Arial"/>
          <w:sz w:val="20"/>
          <w:szCs w:val="20"/>
          <w:lang w:val="en-US"/>
        </w:rPr>
        <w:t xml:space="preserve">A total of 203 patients had to be excluded from the EFA analysis (27.1% of the total sample) due to missing values for at least one symptom (see Table S4). A proportion of cases lacked data on psychiatric symptoms due to the absence of specialized research teams on circumscribed dates during the overall period of data collection (see Table S4). Missing values for these and other symptoms assessed in the study were also present at random, representing enrollees who occasionally skipped questions (see Table S4). </w:t>
      </w:r>
    </w:p>
    <w:p w14:paraId="2A416FF5" w14:textId="41F8918C" w:rsidR="0087759F" w:rsidRPr="008A0820" w:rsidRDefault="0087759F" w:rsidP="001B617E">
      <w:pPr>
        <w:pStyle w:val="NormalWeb"/>
        <w:shd w:val="clear" w:color="auto" w:fill="FFFFFF"/>
        <w:spacing w:before="0" w:beforeAutospacing="0" w:after="150" w:afterAutospacing="0"/>
        <w:jc w:val="both"/>
        <w:rPr>
          <w:rFonts w:ascii="Arial" w:hAnsi="Arial" w:cs="Arial"/>
          <w:lang w:val="en-US"/>
        </w:rPr>
      </w:pPr>
    </w:p>
    <w:p w14:paraId="70253699" w14:textId="5B87F1C5" w:rsidR="006D7089" w:rsidRPr="008A0820" w:rsidRDefault="004A67E6" w:rsidP="001B617E">
      <w:pPr>
        <w:pStyle w:val="NormalWeb"/>
        <w:shd w:val="clear" w:color="auto" w:fill="FFFFFF"/>
        <w:spacing w:before="0" w:beforeAutospacing="0" w:after="150" w:afterAutospacing="0"/>
        <w:jc w:val="both"/>
        <w:rPr>
          <w:rFonts w:ascii="Arial" w:hAnsi="Arial" w:cs="Arial"/>
          <w:b/>
          <w:lang w:val="en-US"/>
        </w:rPr>
      </w:pPr>
      <w:r w:rsidRPr="008A0820">
        <w:rPr>
          <w:rFonts w:ascii="Arial" w:hAnsi="Arial" w:cs="Arial"/>
          <w:b/>
          <w:lang w:val="en-US"/>
        </w:rPr>
        <w:t xml:space="preserve">Methods S5. </w:t>
      </w:r>
      <w:r w:rsidR="00863401" w:rsidRPr="008A0820">
        <w:rPr>
          <w:rFonts w:ascii="Arial" w:hAnsi="Arial" w:cs="Arial"/>
          <w:b/>
          <w:lang w:val="en-US"/>
        </w:rPr>
        <w:t xml:space="preserve">Further details on </w:t>
      </w:r>
      <w:r w:rsidR="00D02185" w:rsidRPr="008A0820">
        <w:rPr>
          <w:rFonts w:ascii="Arial" w:hAnsi="Arial" w:cs="Arial"/>
          <w:b/>
          <w:lang w:val="en-US"/>
        </w:rPr>
        <w:t xml:space="preserve">the </w:t>
      </w:r>
      <w:r w:rsidR="008C1C33" w:rsidRPr="008A0820">
        <w:rPr>
          <w:rFonts w:ascii="Arial" w:hAnsi="Arial" w:cs="Arial"/>
          <w:b/>
          <w:lang w:val="en-US"/>
        </w:rPr>
        <w:t xml:space="preserve">Item Response Theory </w:t>
      </w:r>
      <w:r w:rsidR="00E33332" w:rsidRPr="008A0820">
        <w:rPr>
          <w:rFonts w:ascii="Arial" w:hAnsi="Arial" w:cs="Arial"/>
          <w:b/>
          <w:lang w:val="en-US"/>
        </w:rPr>
        <w:t>a</w:t>
      </w:r>
      <w:r w:rsidR="00863401" w:rsidRPr="008A0820">
        <w:rPr>
          <w:rFonts w:ascii="Arial" w:hAnsi="Arial" w:cs="Arial"/>
          <w:b/>
          <w:lang w:val="en-US"/>
        </w:rPr>
        <w:t>nalys</w:t>
      </w:r>
      <w:r w:rsidR="00E33332" w:rsidRPr="008A0820">
        <w:rPr>
          <w:rFonts w:ascii="Arial" w:hAnsi="Arial" w:cs="Arial"/>
          <w:b/>
          <w:lang w:val="en-US"/>
        </w:rPr>
        <w:t>e</w:t>
      </w:r>
      <w:r w:rsidR="00863401" w:rsidRPr="008A0820">
        <w:rPr>
          <w:rFonts w:ascii="Arial" w:hAnsi="Arial" w:cs="Arial"/>
          <w:b/>
          <w:lang w:val="en-US"/>
        </w:rPr>
        <w:t>s</w:t>
      </w:r>
    </w:p>
    <w:p w14:paraId="22336F91" w14:textId="0FF733FB" w:rsidR="00F23743" w:rsidRPr="008A0820" w:rsidRDefault="00863401" w:rsidP="001B617E">
      <w:pPr>
        <w:spacing w:line="240" w:lineRule="auto"/>
        <w:jc w:val="both"/>
        <w:rPr>
          <w:rFonts w:ascii="Arial" w:hAnsi="Arial" w:cs="Arial"/>
          <w:bCs/>
          <w:sz w:val="20"/>
          <w:szCs w:val="20"/>
          <w:lang w:val="en-US"/>
        </w:rPr>
      </w:pPr>
      <w:r w:rsidRPr="008A0820">
        <w:rPr>
          <w:rFonts w:ascii="Arial" w:hAnsi="Arial" w:cs="Arial"/>
          <w:bCs/>
          <w:sz w:val="20"/>
          <w:szCs w:val="20"/>
          <w:lang w:val="en-US"/>
        </w:rPr>
        <w:t xml:space="preserve">In the 2-parameter </w:t>
      </w:r>
      <w:r w:rsidR="00B23B06" w:rsidRPr="008A0820">
        <w:rPr>
          <w:rFonts w:ascii="Arial" w:hAnsi="Arial" w:cs="Arial"/>
          <w:bCs/>
          <w:sz w:val="20"/>
          <w:szCs w:val="20"/>
          <w:lang w:val="en-US"/>
        </w:rPr>
        <w:t xml:space="preserve">logistic </w:t>
      </w:r>
      <w:r w:rsidRPr="008A0820">
        <w:rPr>
          <w:rFonts w:ascii="Arial" w:hAnsi="Arial" w:cs="Arial"/>
          <w:bCs/>
          <w:sz w:val="20"/>
          <w:szCs w:val="20"/>
          <w:lang w:val="en-US"/>
        </w:rPr>
        <w:t xml:space="preserve">IRT analysis assessing the characteristics of all </w:t>
      </w:r>
      <w:r w:rsidR="00684248" w:rsidRPr="008A0820">
        <w:rPr>
          <w:rFonts w:ascii="Arial" w:hAnsi="Arial" w:cs="Arial"/>
          <w:bCs/>
          <w:sz w:val="20"/>
          <w:szCs w:val="20"/>
          <w:lang w:val="en-US"/>
        </w:rPr>
        <w:t xml:space="preserve">thirty </w:t>
      </w:r>
      <w:r w:rsidR="00F23743" w:rsidRPr="008A0820">
        <w:rPr>
          <w:rFonts w:ascii="Arial" w:hAnsi="Arial" w:cs="Arial"/>
          <w:bCs/>
          <w:sz w:val="20"/>
          <w:szCs w:val="20"/>
          <w:lang w:val="en-US"/>
        </w:rPr>
        <w:t xml:space="preserve">symptoms </w:t>
      </w:r>
      <w:r w:rsidR="0077157D" w:rsidRPr="008A0820">
        <w:rPr>
          <w:rFonts w:ascii="Arial" w:hAnsi="Arial" w:cs="Arial"/>
          <w:bCs/>
          <w:sz w:val="20"/>
          <w:szCs w:val="20"/>
          <w:lang w:val="en-US"/>
        </w:rPr>
        <w:t xml:space="preserve">of </w:t>
      </w:r>
      <w:r w:rsidR="0077157D" w:rsidRPr="008A0820">
        <w:rPr>
          <w:rFonts w:ascii="Arial" w:hAnsi="Arial" w:cs="Arial"/>
          <w:bCs/>
          <w:sz w:val="20"/>
          <w:szCs w:val="20"/>
          <w:shd w:val="clear" w:color="auto" w:fill="FFFFFF"/>
          <w:lang w:val="en-US"/>
        </w:rPr>
        <w:t>PASC</w:t>
      </w:r>
      <w:r w:rsidRPr="008A0820">
        <w:rPr>
          <w:rFonts w:ascii="Arial" w:hAnsi="Arial" w:cs="Arial"/>
          <w:bCs/>
          <w:sz w:val="20"/>
          <w:szCs w:val="20"/>
          <w:lang w:val="en-US"/>
        </w:rPr>
        <w:t>,</w:t>
      </w:r>
      <w:r w:rsidR="00B23B06" w:rsidRPr="008A0820">
        <w:rPr>
          <w:rFonts w:ascii="Arial" w:hAnsi="Arial" w:cs="Arial"/>
          <w:bCs/>
          <w:sz w:val="20"/>
          <w:szCs w:val="20"/>
          <w:lang w:val="en-US"/>
        </w:rPr>
        <w:t xml:space="preserve"> four iterations were used for fitting the fixed-effects model, and five for fitting the full model. </w:t>
      </w:r>
    </w:p>
    <w:p w14:paraId="7B57BB39" w14:textId="290E6CA4" w:rsidR="000F32AA" w:rsidRPr="008A0820" w:rsidRDefault="004A67E6" w:rsidP="0087759F">
      <w:pPr>
        <w:jc w:val="both"/>
        <w:rPr>
          <w:rFonts w:ascii="Arial" w:hAnsi="Arial" w:cs="Arial"/>
          <w:bCs/>
          <w:sz w:val="20"/>
          <w:szCs w:val="20"/>
          <w:lang w:val="en-US"/>
        </w:rPr>
      </w:pPr>
      <w:r w:rsidRPr="008A0820">
        <w:rPr>
          <w:rFonts w:ascii="Arial" w:hAnsi="Arial" w:cs="Arial"/>
          <w:sz w:val="20"/>
          <w:szCs w:val="20"/>
          <w:lang w:val="en-US"/>
        </w:rPr>
        <w:t>IRT is a set of mathematical models that attempts to explain the relationship between items (i.e., PASC symptoms – observed) and an underlying latent trait (i.e., PASC syndrome – unobserved) (</w:t>
      </w:r>
      <w:proofErr w:type="spellStart"/>
      <w:r w:rsidRPr="008A0820">
        <w:rPr>
          <w:rFonts w:ascii="Arial" w:hAnsi="Arial" w:cs="Arial"/>
          <w:sz w:val="20"/>
          <w:szCs w:val="20"/>
          <w:lang w:val="en-US"/>
        </w:rPr>
        <w:t>Saha</w:t>
      </w:r>
      <w:proofErr w:type="spellEnd"/>
      <w:r w:rsidRPr="008A0820">
        <w:rPr>
          <w:rFonts w:ascii="Arial" w:hAnsi="Arial" w:cs="Arial"/>
          <w:sz w:val="20"/>
          <w:szCs w:val="20"/>
          <w:lang w:val="en-US"/>
        </w:rPr>
        <w:t xml:space="preserve"> </w:t>
      </w:r>
      <w:r w:rsidRPr="008A0820">
        <w:rPr>
          <w:rFonts w:ascii="Arial" w:hAnsi="Arial" w:cs="Arial"/>
          <w:i/>
          <w:iCs/>
          <w:sz w:val="20"/>
          <w:szCs w:val="20"/>
          <w:lang w:val="en-US"/>
        </w:rPr>
        <w:t>et al.,</w:t>
      </w:r>
      <w:r w:rsidRPr="008A0820">
        <w:rPr>
          <w:rFonts w:ascii="Arial" w:hAnsi="Arial" w:cs="Arial"/>
          <w:sz w:val="20"/>
          <w:szCs w:val="20"/>
          <w:lang w:val="en-US"/>
        </w:rPr>
        <w:t xml:space="preserve"> 2010). </w:t>
      </w:r>
      <w:r w:rsidR="00930AED" w:rsidRPr="008A0820">
        <w:rPr>
          <w:rFonts w:ascii="Arial" w:hAnsi="Arial" w:cs="Arial"/>
          <w:bCs/>
          <w:sz w:val="20"/>
          <w:szCs w:val="20"/>
          <w:lang w:val="en-US"/>
        </w:rPr>
        <w:t>In IRT, e</w:t>
      </w:r>
      <w:r w:rsidR="00863401" w:rsidRPr="008A0820">
        <w:rPr>
          <w:rFonts w:ascii="Arial" w:hAnsi="Arial" w:cs="Arial"/>
          <w:bCs/>
          <w:sz w:val="20"/>
          <w:szCs w:val="20"/>
          <w:lang w:val="en-US"/>
        </w:rPr>
        <w:t xml:space="preserve">ach </w:t>
      </w:r>
      <w:r w:rsidR="00930AED" w:rsidRPr="008A0820">
        <w:rPr>
          <w:rFonts w:ascii="Arial" w:hAnsi="Arial" w:cs="Arial"/>
          <w:bCs/>
          <w:sz w:val="20"/>
          <w:szCs w:val="20"/>
          <w:lang w:val="en-US"/>
        </w:rPr>
        <w:t xml:space="preserve">binary item included in the model can be </w:t>
      </w:r>
      <w:r w:rsidR="00863401" w:rsidRPr="008A0820">
        <w:rPr>
          <w:rFonts w:ascii="Arial" w:hAnsi="Arial" w:cs="Arial"/>
          <w:bCs/>
          <w:sz w:val="20"/>
          <w:szCs w:val="20"/>
          <w:lang w:val="en-US"/>
        </w:rPr>
        <w:t xml:space="preserve">assessed regarding its properties of discrimination and severity in an Item Characteristic Curve graph. </w:t>
      </w:r>
      <w:r w:rsidR="00941C54" w:rsidRPr="008A0820">
        <w:rPr>
          <w:rFonts w:ascii="Arial" w:hAnsi="Arial" w:cs="Arial"/>
          <w:bCs/>
          <w:sz w:val="20"/>
          <w:szCs w:val="20"/>
          <w:shd w:val="clear" w:color="auto" w:fill="FFFFFF"/>
          <w:lang w:val="en-US"/>
        </w:rPr>
        <w:t xml:space="preserve">Both properties </w:t>
      </w:r>
      <w:r w:rsidR="00930AED" w:rsidRPr="008A0820">
        <w:rPr>
          <w:rFonts w:ascii="Arial" w:hAnsi="Arial" w:cs="Arial"/>
          <w:bCs/>
          <w:sz w:val="20"/>
          <w:szCs w:val="20"/>
          <w:shd w:val="clear" w:color="auto" w:fill="FFFFFF"/>
          <w:lang w:val="en-US"/>
        </w:rPr>
        <w:t>ar</w:t>
      </w:r>
      <w:r w:rsidR="00941C54" w:rsidRPr="008A0820">
        <w:rPr>
          <w:rFonts w:ascii="Arial" w:hAnsi="Arial" w:cs="Arial"/>
          <w:bCs/>
          <w:sz w:val="20"/>
          <w:szCs w:val="20"/>
          <w:shd w:val="clear" w:color="auto" w:fill="FFFFFF"/>
          <w:lang w:val="en-US"/>
        </w:rPr>
        <w:t>e described by their coefficient of the two-parameter logistic IRT model, z score, p val</w:t>
      </w:r>
      <w:r w:rsidR="005F6DD8" w:rsidRPr="008A0820">
        <w:rPr>
          <w:rFonts w:ascii="Arial" w:hAnsi="Arial" w:cs="Arial"/>
          <w:bCs/>
          <w:sz w:val="20"/>
          <w:szCs w:val="20"/>
          <w:shd w:val="clear" w:color="auto" w:fill="FFFFFF"/>
          <w:lang w:val="en-US"/>
        </w:rPr>
        <w:t>ue and 95% confidence interval</w:t>
      </w:r>
      <w:r w:rsidR="00411D2F" w:rsidRPr="008A0820">
        <w:rPr>
          <w:rFonts w:ascii="Arial" w:hAnsi="Arial" w:cs="Arial"/>
          <w:bCs/>
          <w:sz w:val="20"/>
          <w:szCs w:val="20"/>
          <w:shd w:val="clear" w:color="auto" w:fill="FFFFFF"/>
          <w:lang w:val="en-US"/>
        </w:rPr>
        <w:t xml:space="preserve"> </w:t>
      </w:r>
      <w:r w:rsidR="00411D2F" w:rsidRPr="008A0820">
        <w:rPr>
          <w:rFonts w:ascii="Arial" w:hAnsi="Arial" w:cs="Arial"/>
          <w:sz w:val="20"/>
          <w:szCs w:val="20"/>
        </w:rPr>
        <w:fldChar w:fldCharType="begin" w:fldLock="1"/>
      </w:r>
      <w:r w:rsidR="00411D2F" w:rsidRPr="008A0820">
        <w:rPr>
          <w:rFonts w:ascii="Arial" w:hAnsi="Arial" w:cs="Arial"/>
          <w:sz w:val="20"/>
          <w:szCs w:val="20"/>
          <w:lang w:val="en-US"/>
        </w:rPr>
        <w:instrText>ADDIN CSL_CITATION {"citationItems":[{"id":"ITEM-1","itemData":{"DOI":"10.1037/1040-3590.16.2.107","ISSN":"10403590","PMID":"15222807","abstract":"Recent research points toward the viability of conceptualizing alcohol problems as arrayed along a continuum. Nevertheless, modern statistical techniques designed to scale multiple problems along a continuum (latent trait modeling; LTM) have rarely been applied to alcohol problems. This study applies LTM methods to data on 110 problems reported during in-person interviews of 1,348 middle-aged men (mean age = 43) from the general population. The results revealed a continuum of severity linking the 110 problems, ranging from heavy and abusive drinking, through tolerance and withdrawal, to serious complications of alcoholism. These results indicate that alcohol problems can be arrayed along a dimension of severity and emphasize the relevance of LTM to informing the conceptualization and assessment of alcohol problems.","author":[{"dropping-particle":"","family":"Krueger","given":"Robert F.","non-dropping-particle":"","parse-names":false,"suffix":""},{"dropping-particle":"","family":"Nichol","given":"Penny E.","non-dropping-particle":"","parse-names":false,"suffix":""},{"dropping-particle":"","family":"Hicks","given":"Brian M.","non-dropping-particle":"","parse-names":false,"suffix":""},{"dropping-particle":"","family":"Markon","given":"Kristian E.","non-dropping-particle":"","parse-names":false,"suffix":""},{"dropping-particle":"","family":"Patrick","given":"Christopher J.","non-dropping-particle":"","parse-names":false,"suffix":""},{"dropping-particle":"","family":"Iacono","given":"William G.","non-dropping-particle":"","parse-names":false,"suffix":""},{"dropping-particle":"","family":"McGue","given":"Matt","non-dropping-particle":"","parse-names":false,"suffix":""}],"container-title":"Psychological Assessment","id":"ITEM-1","issue":"2","issued":{"date-parts":[["2004"]]},"page":"107-119","title":"Using latent trait modeling to conceptualize an alcohol problems continuum","type":"article-journal","volume":"16"},"uris":["http://www.mendeley.com/documents/?uuid=66e8c592-d66f-457f-942f-e56923c7ebed"]}],"mendeley":{"formattedCitation":"(Krueger &lt;i&gt;et al.&lt;/i&gt;, 2004)","plainTextFormattedCitation":"(Krueger et al., 2004)","previouslyFormattedCitation":"(Krueger &lt;i&gt;et al.&lt;/i&gt;, 2004)"},"properties":{"noteIndex":0},"schema":"https://github.com/citation-style-language/schema/raw/master/csl-citation.json"}</w:instrText>
      </w:r>
      <w:r w:rsidR="00411D2F" w:rsidRPr="008A0820">
        <w:rPr>
          <w:rFonts w:ascii="Arial" w:hAnsi="Arial" w:cs="Arial"/>
          <w:sz w:val="20"/>
          <w:szCs w:val="20"/>
        </w:rPr>
        <w:fldChar w:fldCharType="separate"/>
      </w:r>
      <w:r w:rsidR="00411D2F" w:rsidRPr="008A0820">
        <w:rPr>
          <w:rFonts w:ascii="Arial" w:hAnsi="Arial" w:cs="Arial"/>
          <w:noProof/>
          <w:sz w:val="20"/>
          <w:szCs w:val="20"/>
          <w:lang w:val="en-US"/>
        </w:rPr>
        <w:t xml:space="preserve">(Krueger </w:t>
      </w:r>
      <w:r w:rsidR="00411D2F" w:rsidRPr="008A0820">
        <w:rPr>
          <w:rFonts w:ascii="Arial" w:hAnsi="Arial" w:cs="Arial"/>
          <w:i/>
          <w:noProof/>
          <w:sz w:val="20"/>
          <w:szCs w:val="20"/>
          <w:lang w:val="en-US"/>
        </w:rPr>
        <w:t>et al.</w:t>
      </w:r>
      <w:r w:rsidR="00411D2F" w:rsidRPr="008A0820">
        <w:rPr>
          <w:rFonts w:ascii="Arial" w:hAnsi="Arial" w:cs="Arial"/>
          <w:noProof/>
          <w:sz w:val="20"/>
          <w:szCs w:val="20"/>
          <w:lang w:val="en-US"/>
        </w:rPr>
        <w:t>, 2004)</w:t>
      </w:r>
      <w:r w:rsidR="00411D2F" w:rsidRPr="008A0820">
        <w:rPr>
          <w:rFonts w:ascii="Arial" w:hAnsi="Arial" w:cs="Arial"/>
          <w:sz w:val="20"/>
          <w:szCs w:val="20"/>
        </w:rPr>
        <w:fldChar w:fldCharType="end"/>
      </w:r>
      <w:r w:rsidR="00941C54" w:rsidRPr="008A0820">
        <w:rPr>
          <w:rFonts w:ascii="Arial" w:hAnsi="Arial" w:cs="Arial"/>
          <w:bCs/>
          <w:sz w:val="20"/>
          <w:szCs w:val="20"/>
          <w:shd w:val="clear" w:color="auto" w:fill="FFFFFF"/>
          <w:lang w:val="en-US"/>
        </w:rPr>
        <w:t xml:space="preserve">. </w:t>
      </w:r>
      <w:r w:rsidR="00930AED" w:rsidRPr="008A0820">
        <w:rPr>
          <w:rFonts w:ascii="Arial" w:hAnsi="Arial" w:cs="Arial"/>
          <w:bCs/>
          <w:sz w:val="20"/>
          <w:szCs w:val="20"/>
          <w:lang w:val="en-US"/>
        </w:rPr>
        <w:t>In the present study, our measure of interest was the property of d</w:t>
      </w:r>
      <w:r w:rsidR="000F32AA" w:rsidRPr="008A0820">
        <w:rPr>
          <w:rFonts w:ascii="Arial" w:hAnsi="Arial" w:cs="Arial"/>
          <w:bCs/>
          <w:sz w:val="20"/>
          <w:szCs w:val="20"/>
          <w:lang w:val="en-US"/>
        </w:rPr>
        <w:t>iscrimination</w:t>
      </w:r>
      <w:r w:rsidR="00930AED" w:rsidRPr="008A0820">
        <w:rPr>
          <w:rFonts w:ascii="Arial" w:hAnsi="Arial" w:cs="Arial"/>
          <w:bCs/>
          <w:sz w:val="20"/>
          <w:szCs w:val="20"/>
          <w:lang w:val="en-US"/>
        </w:rPr>
        <w:t xml:space="preserve"> of each item (i.e. symptom), which </w:t>
      </w:r>
      <w:r w:rsidR="000F32AA" w:rsidRPr="008A0820">
        <w:rPr>
          <w:rFonts w:ascii="Arial" w:hAnsi="Arial" w:cs="Arial"/>
          <w:bCs/>
          <w:sz w:val="20"/>
          <w:szCs w:val="20"/>
          <w:lang w:val="en-US"/>
        </w:rPr>
        <w:t xml:space="preserve">refers to the increment in the probability of a given manifestation being scored as positive as the latent dimension score increases; the higher the discrimination of a </w:t>
      </w:r>
      <w:r w:rsidR="00D16506" w:rsidRPr="008A0820">
        <w:rPr>
          <w:rFonts w:ascii="Arial" w:hAnsi="Arial" w:cs="Arial"/>
          <w:bCs/>
          <w:sz w:val="20"/>
          <w:szCs w:val="20"/>
          <w:lang w:val="en-US"/>
        </w:rPr>
        <w:t>manifestation</w:t>
      </w:r>
      <w:r w:rsidR="000F32AA" w:rsidRPr="008A0820">
        <w:rPr>
          <w:rFonts w:ascii="Arial" w:hAnsi="Arial" w:cs="Arial"/>
          <w:bCs/>
          <w:sz w:val="20"/>
          <w:szCs w:val="20"/>
          <w:lang w:val="en-US"/>
        </w:rPr>
        <w:t xml:space="preserve">, the steeper its curve </w:t>
      </w:r>
      <w:r w:rsidR="005A44D8" w:rsidRPr="008A0820">
        <w:rPr>
          <w:rFonts w:ascii="Arial" w:hAnsi="Arial" w:cs="Arial"/>
          <w:bCs/>
          <w:sz w:val="20"/>
          <w:szCs w:val="20"/>
          <w:lang w:val="en-US"/>
        </w:rPr>
        <w:t xml:space="preserve">slope </w:t>
      </w:r>
      <w:r w:rsidR="000F32AA" w:rsidRPr="008A0820">
        <w:rPr>
          <w:rFonts w:ascii="Arial" w:hAnsi="Arial" w:cs="Arial"/>
          <w:bCs/>
          <w:sz w:val="20"/>
          <w:szCs w:val="20"/>
          <w:lang w:val="en-US"/>
        </w:rPr>
        <w:t>on the graph (maximal discrimination = vertical angle)</w:t>
      </w:r>
      <w:r w:rsidR="00411D2F" w:rsidRPr="008A0820">
        <w:rPr>
          <w:rFonts w:ascii="Arial" w:hAnsi="Arial" w:cs="Arial"/>
          <w:bCs/>
          <w:sz w:val="20"/>
          <w:szCs w:val="20"/>
          <w:lang w:val="en-US"/>
        </w:rPr>
        <w:t xml:space="preserve"> </w:t>
      </w:r>
      <w:r w:rsidR="00411D2F" w:rsidRPr="008A0820">
        <w:rPr>
          <w:rFonts w:ascii="Arial" w:hAnsi="Arial" w:cs="Arial"/>
          <w:sz w:val="20"/>
          <w:szCs w:val="20"/>
        </w:rPr>
        <w:fldChar w:fldCharType="begin" w:fldLock="1"/>
      </w:r>
      <w:r w:rsidR="00411D2F" w:rsidRPr="008A0820">
        <w:rPr>
          <w:rFonts w:ascii="Arial" w:hAnsi="Arial" w:cs="Arial"/>
          <w:sz w:val="20"/>
          <w:szCs w:val="20"/>
          <w:lang w:val="en-US"/>
        </w:rPr>
        <w:instrText>ADDIN CSL_CITATION {"citationItems":[{"id":"ITEM-1","itemData":{"DOI":"10.1037/1040-3590.16.2.107","ISSN":"10403590","PMID":"15222807","abstract":"Recent research points toward the viability of conceptualizing alcohol problems as arrayed along a continuum. Nevertheless, modern statistical techniques designed to scale multiple problems along a continuum (latent trait modeling; LTM) have rarely been applied to alcohol problems. This study applies LTM methods to data on 110 problems reported during in-person interviews of 1,348 middle-aged men (mean age = 43) from the general population. The results revealed a continuum of severity linking the 110 problems, ranging from heavy and abusive drinking, through tolerance and withdrawal, to serious complications of alcoholism. These results indicate that alcohol problems can be arrayed along a dimension of severity and emphasize the relevance of LTM to informing the conceptualization and assessment of alcohol problems.","author":[{"dropping-particle":"","family":"Krueger","given":"Robert F.","non-dropping-particle":"","parse-names":false,"suffix":""},{"dropping-particle":"","family":"Nichol","given":"Penny E.","non-dropping-particle":"","parse-names":false,"suffix":""},{"dropping-particle":"","family":"Hicks","given":"Brian M.","non-dropping-particle":"","parse-names":false,"suffix":""},{"dropping-particle":"","family":"Markon","given":"Kristian E.","non-dropping-particle":"","parse-names":false,"suffix":""},{"dropping-particle":"","family":"Patrick","given":"Christopher J.","non-dropping-particle":"","parse-names":false,"suffix":""},{"dropping-particle":"","family":"Iacono","given":"William G.","non-dropping-particle":"","parse-names":false,"suffix":""},{"dropping-particle":"","family":"McGue","given":"Matt","non-dropping-particle":"","parse-names":false,"suffix":""}],"container-title":"Psychological Assessment","id":"ITEM-1","issue":"2","issued":{"date-parts":[["2004"]]},"page":"107-119","title":"Using latent trait modeling to conceptualize an alcohol problems continuum","type":"article-journal","volume":"16"},"uris":["http://www.mendeley.com/documents/?uuid=66e8c592-d66f-457f-942f-e56923c7ebed"]}],"mendeley":{"formattedCitation":"(Krueger &lt;i&gt;et al.&lt;/i&gt;, 2004)","plainTextFormattedCitation":"(Krueger et al., 2004)","previouslyFormattedCitation":"(Krueger &lt;i&gt;et al.&lt;/i&gt;, 2004)"},"properties":{"noteIndex":0},"schema":"https://github.com/citation-style-language/schema/raw/master/csl-citation.json"}</w:instrText>
      </w:r>
      <w:r w:rsidR="00411D2F" w:rsidRPr="008A0820">
        <w:rPr>
          <w:rFonts w:ascii="Arial" w:hAnsi="Arial" w:cs="Arial"/>
          <w:sz w:val="20"/>
          <w:szCs w:val="20"/>
        </w:rPr>
        <w:fldChar w:fldCharType="separate"/>
      </w:r>
      <w:r w:rsidR="00411D2F" w:rsidRPr="008A0820">
        <w:rPr>
          <w:rFonts w:ascii="Arial" w:hAnsi="Arial" w:cs="Arial"/>
          <w:noProof/>
          <w:sz w:val="20"/>
          <w:szCs w:val="20"/>
          <w:lang w:val="en-US"/>
        </w:rPr>
        <w:t xml:space="preserve">(Krueger </w:t>
      </w:r>
      <w:r w:rsidR="00411D2F" w:rsidRPr="008A0820">
        <w:rPr>
          <w:rFonts w:ascii="Arial" w:hAnsi="Arial" w:cs="Arial"/>
          <w:i/>
          <w:noProof/>
          <w:sz w:val="20"/>
          <w:szCs w:val="20"/>
          <w:lang w:val="en-US"/>
        </w:rPr>
        <w:t>et al.</w:t>
      </w:r>
      <w:r w:rsidR="00411D2F" w:rsidRPr="008A0820">
        <w:rPr>
          <w:rFonts w:ascii="Arial" w:hAnsi="Arial" w:cs="Arial"/>
          <w:noProof/>
          <w:sz w:val="20"/>
          <w:szCs w:val="20"/>
          <w:lang w:val="en-US"/>
        </w:rPr>
        <w:t>, 2004)</w:t>
      </w:r>
      <w:r w:rsidR="00411D2F" w:rsidRPr="008A0820">
        <w:rPr>
          <w:rFonts w:ascii="Arial" w:hAnsi="Arial" w:cs="Arial"/>
          <w:sz w:val="20"/>
          <w:szCs w:val="20"/>
        </w:rPr>
        <w:fldChar w:fldCharType="end"/>
      </w:r>
      <w:r w:rsidR="000F32AA" w:rsidRPr="008A0820">
        <w:rPr>
          <w:rFonts w:ascii="Arial" w:hAnsi="Arial" w:cs="Arial"/>
          <w:bCs/>
          <w:sz w:val="20"/>
          <w:szCs w:val="20"/>
          <w:lang w:val="en-US"/>
        </w:rPr>
        <w:t xml:space="preserve">. </w:t>
      </w:r>
      <w:r w:rsidR="00520B4B" w:rsidRPr="008A0820">
        <w:rPr>
          <w:rFonts w:ascii="Arial" w:hAnsi="Arial" w:cs="Arial"/>
          <w:bCs/>
          <w:sz w:val="20"/>
          <w:szCs w:val="20"/>
          <w:lang w:val="en-US"/>
        </w:rPr>
        <w:t>The property of d</w:t>
      </w:r>
      <w:r w:rsidR="00863401" w:rsidRPr="008A0820">
        <w:rPr>
          <w:rFonts w:ascii="Arial" w:hAnsi="Arial" w:cs="Arial"/>
          <w:bCs/>
          <w:sz w:val="20"/>
          <w:szCs w:val="20"/>
          <w:lang w:val="en-US"/>
        </w:rPr>
        <w:t xml:space="preserve">iscrimination </w:t>
      </w:r>
      <w:r w:rsidR="00520B4B" w:rsidRPr="008A0820">
        <w:rPr>
          <w:rFonts w:ascii="Arial" w:hAnsi="Arial" w:cs="Arial"/>
          <w:bCs/>
          <w:sz w:val="20"/>
          <w:szCs w:val="20"/>
          <w:lang w:val="en-US"/>
        </w:rPr>
        <w:t xml:space="preserve">for each </w:t>
      </w:r>
      <w:r w:rsidR="00684248" w:rsidRPr="008A0820">
        <w:rPr>
          <w:rFonts w:ascii="Arial" w:hAnsi="Arial" w:cs="Arial"/>
          <w:bCs/>
          <w:sz w:val="20"/>
          <w:szCs w:val="20"/>
          <w:lang w:val="en-US"/>
        </w:rPr>
        <w:t>symptom</w:t>
      </w:r>
      <w:r w:rsidR="00D16506" w:rsidRPr="008A0820">
        <w:rPr>
          <w:rFonts w:ascii="Arial" w:hAnsi="Arial" w:cs="Arial"/>
          <w:bCs/>
          <w:sz w:val="20"/>
          <w:szCs w:val="20"/>
          <w:lang w:val="en-US"/>
        </w:rPr>
        <w:t xml:space="preserve"> </w:t>
      </w:r>
      <w:r w:rsidR="00863401" w:rsidRPr="008A0820">
        <w:rPr>
          <w:rFonts w:ascii="Arial" w:hAnsi="Arial" w:cs="Arial"/>
          <w:bCs/>
          <w:sz w:val="20"/>
          <w:szCs w:val="20"/>
          <w:lang w:val="en-US"/>
        </w:rPr>
        <w:t>was determined by the rate at which the probability of presenting the manifestation changed given the latent trait score</w:t>
      </w:r>
      <w:r w:rsidR="00617D77" w:rsidRPr="008A0820">
        <w:rPr>
          <w:rFonts w:ascii="Arial" w:hAnsi="Arial" w:cs="Arial"/>
          <w:bCs/>
          <w:sz w:val="20"/>
          <w:szCs w:val="20"/>
          <w:lang w:val="en-US"/>
        </w:rPr>
        <w:t xml:space="preserve"> </w:t>
      </w:r>
      <w:r w:rsidR="006F396D" w:rsidRPr="008A0820">
        <w:rPr>
          <w:rFonts w:ascii="Arial" w:hAnsi="Arial" w:cs="Arial"/>
          <w:bCs/>
          <w:sz w:val="20"/>
          <w:szCs w:val="20"/>
          <w:lang w:val="en-US"/>
        </w:rPr>
        <w:t xml:space="preserve">(at a </w:t>
      </w:r>
      <w:r w:rsidR="00F23743" w:rsidRPr="008A0820">
        <w:rPr>
          <w:rFonts w:ascii="Arial" w:hAnsi="Arial" w:cs="Arial"/>
          <w:bCs/>
          <w:i/>
          <w:iCs/>
          <w:sz w:val="20"/>
          <w:szCs w:val="20"/>
          <w:lang w:val="en-US"/>
        </w:rPr>
        <w:t>P</w:t>
      </w:r>
      <w:r w:rsidR="006F396D" w:rsidRPr="008A0820">
        <w:rPr>
          <w:rFonts w:ascii="Arial" w:hAnsi="Arial" w:cs="Arial"/>
          <w:bCs/>
          <w:sz w:val="20"/>
          <w:szCs w:val="20"/>
          <w:lang w:val="en-US"/>
        </w:rPr>
        <w:t>-value threshold of 0.05)</w:t>
      </w:r>
      <w:r w:rsidR="00411D2F" w:rsidRPr="008A0820">
        <w:rPr>
          <w:rFonts w:ascii="Arial" w:hAnsi="Arial" w:cs="Arial"/>
          <w:bCs/>
          <w:sz w:val="20"/>
          <w:szCs w:val="20"/>
          <w:lang w:val="en-US"/>
        </w:rPr>
        <w:t xml:space="preserve"> </w:t>
      </w:r>
      <w:r w:rsidR="00411D2F" w:rsidRPr="008A0820">
        <w:rPr>
          <w:rFonts w:ascii="Arial" w:hAnsi="Arial" w:cs="Arial"/>
          <w:sz w:val="20"/>
          <w:szCs w:val="20"/>
        </w:rPr>
        <w:fldChar w:fldCharType="begin" w:fldLock="1"/>
      </w:r>
      <w:r w:rsidR="00411D2F" w:rsidRPr="008A0820">
        <w:rPr>
          <w:rFonts w:ascii="Arial" w:hAnsi="Arial" w:cs="Arial"/>
          <w:sz w:val="20"/>
          <w:szCs w:val="20"/>
          <w:lang w:val="en-US"/>
        </w:rPr>
        <w:instrText>ADDIN CSL_CITATION {"citationItems":[{"id":"ITEM-1","itemData":{"DOI":"10.1037/1040-3590.16.2.107","ISSN":"10403590","PMID":"15222807","abstract":"Recent research points toward the viability of conceptualizing alcohol problems as arrayed along a continuum. Nevertheless, modern statistical techniques designed to scale multiple problems along a continuum (latent trait modeling; LTM) have rarely been applied to alcohol problems. This study applies LTM methods to data on 110 problems reported during in-person interviews of 1,348 middle-aged men (mean age = 43) from the general population. The results revealed a continuum of severity linking the 110 problems, ranging from heavy and abusive drinking, through tolerance and withdrawal, to serious complications of alcoholism. These results indicate that alcohol problems can be arrayed along a dimension of severity and emphasize the relevance of LTM to informing the conceptualization and assessment of alcohol problems.","author":[{"dropping-particle":"","family":"Krueger","given":"Robert F.","non-dropping-particle":"","parse-names":false,"suffix":""},{"dropping-particle":"","family":"Nichol","given":"Penny E.","non-dropping-particle":"","parse-names":false,"suffix":""},{"dropping-particle":"","family":"Hicks","given":"Brian M.","non-dropping-particle":"","parse-names":false,"suffix":""},{"dropping-particle":"","family":"Markon","given":"Kristian E.","non-dropping-particle":"","parse-names":false,"suffix":""},{"dropping-particle":"","family":"Patrick","given":"Christopher J.","non-dropping-particle":"","parse-names":false,"suffix":""},{"dropping-particle":"","family":"Iacono","given":"William G.","non-dropping-particle":"","parse-names":false,"suffix":""},{"dropping-particle":"","family":"McGue","given":"Matt","non-dropping-particle":"","parse-names":false,"suffix":""}],"container-title":"Psychological Assessment","id":"ITEM-1","issue":"2","issued":{"date-parts":[["2004"]]},"page":"107-119","title":"Using latent trait modeling to conceptualize an alcohol problems continuum","type":"article-journal","volume":"16"},"uris":["http://www.mendeley.com/documents/?uuid=66e8c592-d66f-457f-942f-e56923c7ebed"]}],"mendeley":{"formattedCitation":"(Krueger &lt;i&gt;et al.&lt;/i&gt;, 2004)","plainTextFormattedCitation":"(Krueger et al., 2004)","previouslyFormattedCitation":"(Krueger &lt;i&gt;et al.&lt;/i&gt;, 2004)"},"properties":{"noteIndex":0},"schema":"https://github.com/citation-style-language/schema/raw/master/csl-citation.json"}</w:instrText>
      </w:r>
      <w:r w:rsidR="00411D2F" w:rsidRPr="008A0820">
        <w:rPr>
          <w:rFonts w:ascii="Arial" w:hAnsi="Arial" w:cs="Arial"/>
          <w:sz w:val="20"/>
          <w:szCs w:val="20"/>
        </w:rPr>
        <w:fldChar w:fldCharType="separate"/>
      </w:r>
      <w:r w:rsidR="00411D2F" w:rsidRPr="008A0820">
        <w:rPr>
          <w:rFonts w:ascii="Arial" w:hAnsi="Arial" w:cs="Arial"/>
          <w:noProof/>
          <w:sz w:val="20"/>
          <w:szCs w:val="20"/>
          <w:lang w:val="en-US"/>
        </w:rPr>
        <w:t xml:space="preserve">(Krueger </w:t>
      </w:r>
      <w:r w:rsidR="00411D2F" w:rsidRPr="008A0820">
        <w:rPr>
          <w:rFonts w:ascii="Arial" w:hAnsi="Arial" w:cs="Arial"/>
          <w:i/>
          <w:noProof/>
          <w:sz w:val="20"/>
          <w:szCs w:val="20"/>
          <w:lang w:val="en-US"/>
        </w:rPr>
        <w:t>et al.</w:t>
      </w:r>
      <w:r w:rsidR="00411D2F" w:rsidRPr="008A0820">
        <w:rPr>
          <w:rFonts w:ascii="Arial" w:hAnsi="Arial" w:cs="Arial"/>
          <w:noProof/>
          <w:sz w:val="20"/>
          <w:szCs w:val="20"/>
          <w:lang w:val="en-US"/>
        </w:rPr>
        <w:t>, 2004)</w:t>
      </w:r>
      <w:r w:rsidR="00411D2F" w:rsidRPr="008A0820">
        <w:rPr>
          <w:rFonts w:ascii="Arial" w:hAnsi="Arial" w:cs="Arial"/>
          <w:sz w:val="20"/>
          <w:szCs w:val="20"/>
        </w:rPr>
        <w:fldChar w:fldCharType="end"/>
      </w:r>
      <w:r w:rsidRPr="008A0820">
        <w:rPr>
          <w:rFonts w:ascii="Arial" w:hAnsi="Arial" w:cs="Arial"/>
          <w:bCs/>
          <w:sz w:val="20"/>
          <w:szCs w:val="20"/>
          <w:lang w:val="en-US"/>
        </w:rPr>
        <w:t xml:space="preserve">; this would allow the ranking of symptoms with </w:t>
      </w:r>
      <w:r w:rsidRPr="008A0820">
        <w:rPr>
          <w:rFonts w:ascii="Arial" w:hAnsi="Arial" w:cs="Arial"/>
          <w:sz w:val="20"/>
          <w:szCs w:val="20"/>
          <w:lang w:val="en-US"/>
        </w:rPr>
        <w:t xml:space="preserve">basis on how well they distinguished between those subjects who were higher on the continuum and those who were lower on the continuum (Hays </w:t>
      </w:r>
      <w:r w:rsidRPr="008A0820">
        <w:rPr>
          <w:rFonts w:ascii="Arial" w:hAnsi="Arial" w:cs="Arial"/>
          <w:i/>
          <w:sz w:val="20"/>
          <w:szCs w:val="20"/>
          <w:lang w:val="en-US"/>
        </w:rPr>
        <w:t>et al</w:t>
      </w:r>
      <w:r w:rsidRPr="008A0820">
        <w:rPr>
          <w:rFonts w:ascii="Arial" w:hAnsi="Arial" w:cs="Arial"/>
          <w:sz w:val="20"/>
          <w:szCs w:val="20"/>
          <w:lang w:val="en-US"/>
        </w:rPr>
        <w:t>., 2000)</w:t>
      </w:r>
      <w:r w:rsidRPr="008A0820">
        <w:rPr>
          <w:rFonts w:ascii="Arial" w:hAnsi="Arial" w:cs="Arial"/>
          <w:bCs/>
          <w:sz w:val="20"/>
          <w:szCs w:val="20"/>
          <w:lang w:val="en-US"/>
        </w:rPr>
        <w:t>.</w:t>
      </w:r>
    </w:p>
    <w:p w14:paraId="1A0EBA71" w14:textId="77777777" w:rsidR="007D4209" w:rsidRPr="008A0820" w:rsidRDefault="007D4209" w:rsidP="001B617E">
      <w:pPr>
        <w:spacing w:line="240" w:lineRule="auto"/>
        <w:jc w:val="both"/>
        <w:rPr>
          <w:rFonts w:ascii="Arial" w:hAnsi="Arial" w:cs="Arial"/>
          <w:b/>
          <w:sz w:val="20"/>
          <w:szCs w:val="20"/>
          <w:lang w:val="en-US"/>
        </w:rPr>
      </w:pPr>
      <w:bookmarkStart w:id="1" w:name="_Hlk82111589"/>
    </w:p>
    <w:p w14:paraId="6B521C39" w14:textId="0952FD0B" w:rsidR="00E62566" w:rsidRPr="008A0820" w:rsidRDefault="004F28E8" w:rsidP="001B617E">
      <w:pPr>
        <w:spacing w:line="240" w:lineRule="auto"/>
        <w:jc w:val="both"/>
        <w:rPr>
          <w:rFonts w:ascii="Arial" w:hAnsi="Arial" w:cs="Arial"/>
          <w:b/>
          <w:sz w:val="24"/>
          <w:szCs w:val="24"/>
          <w:lang w:val="en-US"/>
        </w:rPr>
      </w:pPr>
      <w:r w:rsidRPr="008A0820">
        <w:rPr>
          <w:rFonts w:ascii="Arial" w:hAnsi="Arial" w:cs="Arial"/>
          <w:b/>
          <w:sz w:val="24"/>
          <w:szCs w:val="24"/>
          <w:lang w:val="en-US"/>
        </w:rPr>
        <w:t>Methods S</w:t>
      </w:r>
      <w:r w:rsidR="00736B85" w:rsidRPr="008A0820">
        <w:rPr>
          <w:rFonts w:ascii="Arial" w:hAnsi="Arial" w:cs="Arial"/>
          <w:b/>
          <w:sz w:val="24"/>
          <w:szCs w:val="24"/>
          <w:lang w:val="en-US"/>
        </w:rPr>
        <w:t>6</w:t>
      </w:r>
      <w:r w:rsidRPr="008A0820">
        <w:rPr>
          <w:rFonts w:ascii="Arial" w:hAnsi="Arial" w:cs="Arial"/>
          <w:b/>
          <w:sz w:val="24"/>
          <w:szCs w:val="24"/>
          <w:lang w:val="en-US"/>
        </w:rPr>
        <w:t xml:space="preserve">. </w:t>
      </w:r>
      <w:r w:rsidR="00E62566" w:rsidRPr="008A0820">
        <w:rPr>
          <w:rFonts w:ascii="Arial" w:hAnsi="Arial" w:cs="Arial"/>
          <w:b/>
          <w:sz w:val="24"/>
          <w:szCs w:val="24"/>
          <w:lang w:val="en-US"/>
        </w:rPr>
        <w:t xml:space="preserve">Further details on the </w:t>
      </w:r>
      <w:r w:rsidR="000920AB" w:rsidRPr="008A0820">
        <w:rPr>
          <w:rFonts w:ascii="Arial" w:hAnsi="Arial" w:cs="Arial"/>
          <w:b/>
          <w:sz w:val="24"/>
          <w:szCs w:val="24"/>
          <w:lang w:val="en-US"/>
        </w:rPr>
        <w:t xml:space="preserve">sensitivity </w:t>
      </w:r>
      <w:r w:rsidR="00E62566" w:rsidRPr="008A0820">
        <w:rPr>
          <w:rFonts w:ascii="Arial" w:hAnsi="Arial" w:cs="Arial"/>
          <w:b/>
          <w:sz w:val="24"/>
          <w:szCs w:val="24"/>
          <w:lang w:val="en-US"/>
        </w:rPr>
        <w:t xml:space="preserve">analyses evaluating </w:t>
      </w:r>
      <w:r w:rsidR="000920AB" w:rsidRPr="008A0820">
        <w:rPr>
          <w:rFonts w:ascii="Arial" w:hAnsi="Arial" w:cs="Arial"/>
          <w:b/>
          <w:sz w:val="24"/>
          <w:szCs w:val="24"/>
          <w:lang w:val="en-US"/>
        </w:rPr>
        <w:t>the Item Response Theory model</w:t>
      </w:r>
    </w:p>
    <w:bookmarkEnd w:id="1"/>
    <w:p w14:paraId="358BDF1C" w14:textId="1D2E9BED" w:rsidR="00863401" w:rsidRPr="008A0820" w:rsidRDefault="00863401" w:rsidP="001B617E">
      <w:pPr>
        <w:spacing w:line="240" w:lineRule="auto"/>
        <w:jc w:val="both"/>
        <w:rPr>
          <w:rFonts w:ascii="Arial" w:hAnsi="Arial" w:cs="Arial"/>
          <w:bCs/>
          <w:sz w:val="20"/>
          <w:szCs w:val="20"/>
          <w:lang w:val="en-US"/>
        </w:rPr>
      </w:pPr>
      <w:r w:rsidRPr="008A0820">
        <w:rPr>
          <w:rFonts w:ascii="Arial" w:hAnsi="Arial" w:cs="Arial"/>
          <w:bCs/>
          <w:sz w:val="20"/>
          <w:szCs w:val="20"/>
          <w:lang w:val="en-US"/>
        </w:rPr>
        <w:t xml:space="preserve">We conducted a sensitivity analysis re-assessing the properties of all </w:t>
      </w:r>
      <w:r w:rsidR="00684248" w:rsidRPr="008A0820">
        <w:rPr>
          <w:rFonts w:ascii="Arial" w:hAnsi="Arial" w:cs="Arial"/>
          <w:bCs/>
          <w:sz w:val="20"/>
          <w:szCs w:val="20"/>
          <w:lang w:val="en-US"/>
        </w:rPr>
        <w:t xml:space="preserve">symptoms </w:t>
      </w:r>
      <w:r w:rsidRPr="008A0820">
        <w:rPr>
          <w:rFonts w:ascii="Arial" w:hAnsi="Arial" w:cs="Arial"/>
          <w:bCs/>
          <w:sz w:val="20"/>
          <w:szCs w:val="20"/>
          <w:lang w:val="en-US"/>
        </w:rPr>
        <w:t xml:space="preserve">included in the model after leaving out subjects with the following comorbidities: chronic lung, liver, kidney and heart diseases (except hypertension); active cancer; HIV; and organ transplantation (n=299, 39.9% of the sample). This was aimed to ascertain whether the discriminative role of psychiatric and cognitive </w:t>
      </w:r>
      <w:r w:rsidR="00684248" w:rsidRPr="008A0820">
        <w:rPr>
          <w:rFonts w:ascii="Arial" w:hAnsi="Arial" w:cs="Arial"/>
          <w:bCs/>
          <w:sz w:val="20"/>
          <w:szCs w:val="20"/>
          <w:lang w:val="en-US"/>
        </w:rPr>
        <w:t xml:space="preserve">symptoms </w:t>
      </w:r>
      <w:r w:rsidRPr="008A0820">
        <w:rPr>
          <w:rFonts w:ascii="Arial" w:hAnsi="Arial" w:cs="Arial"/>
          <w:bCs/>
          <w:sz w:val="20"/>
          <w:szCs w:val="20"/>
          <w:lang w:val="en-US"/>
        </w:rPr>
        <w:t xml:space="preserve">initially included in the latent variable could have been determined by the presence of those comorbid conditions, which are known to be themselves associated with central nervous system </w:t>
      </w:r>
      <w:r w:rsidR="00E33332" w:rsidRPr="008A0820">
        <w:rPr>
          <w:rFonts w:ascii="Arial" w:hAnsi="Arial" w:cs="Arial"/>
          <w:bCs/>
          <w:sz w:val="20"/>
          <w:szCs w:val="20"/>
          <w:lang w:val="en-US"/>
        </w:rPr>
        <w:t xml:space="preserve">(CNS) </w:t>
      </w:r>
      <w:r w:rsidRPr="008A0820">
        <w:rPr>
          <w:rFonts w:ascii="Arial" w:hAnsi="Arial" w:cs="Arial"/>
          <w:bCs/>
          <w:sz w:val="20"/>
          <w:szCs w:val="20"/>
          <w:lang w:val="en-US"/>
        </w:rPr>
        <w:t>manifestations.</w:t>
      </w:r>
    </w:p>
    <w:p w14:paraId="51FAF5FC" w14:textId="6E05BCF2" w:rsidR="00863401" w:rsidRPr="008A0820" w:rsidRDefault="00863401" w:rsidP="001B617E">
      <w:pPr>
        <w:spacing w:line="240" w:lineRule="auto"/>
        <w:jc w:val="both"/>
        <w:rPr>
          <w:rFonts w:ascii="Arial" w:hAnsi="Arial" w:cs="Arial"/>
          <w:bCs/>
          <w:sz w:val="20"/>
          <w:szCs w:val="20"/>
          <w:lang w:val="en-US"/>
        </w:rPr>
      </w:pPr>
      <w:r w:rsidRPr="008A0820">
        <w:rPr>
          <w:rFonts w:ascii="Arial" w:hAnsi="Arial" w:cs="Arial"/>
          <w:bCs/>
          <w:sz w:val="20"/>
          <w:szCs w:val="20"/>
          <w:lang w:val="en-US"/>
        </w:rPr>
        <w:t>Given the high level of comorbidity among psychiatric symptoms and cognitive complaints, there could be a general tendency of inclusion of each of the self-reported manifestations referring to psychiatry and cognition tested in the overall IRT model (as several other psychiatric features would probably be included in the same latent trait). Thus, we conducted s</w:t>
      </w:r>
      <w:r w:rsidR="007972CD" w:rsidRPr="008A0820">
        <w:rPr>
          <w:rFonts w:ascii="Arial" w:hAnsi="Arial" w:cs="Arial"/>
          <w:bCs/>
          <w:sz w:val="20"/>
          <w:szCs w:val="20"/>
          <w:lang w:val="en-US"/>
        </w:rPr>
        <w:t xml:space="preserve">ix </w:t>
      </w:r>
      <w:r w:rsidRPr="008A0820">
        <w:rPr>
          <w:rFonts w:ascii="Arial" w:hAnsi="Arial" w:cs="Arial"/>
          <w:bCs/>
          <w:sz w:val="20"/>
          <w:szCs w:val="20"/>
          <w:lang w:val="en-US"/>
        </w:rPr>
        <w:t xml:space="preserve">additional sensitivity analyses, each including all multi-organ </w:t>
      </w:r>
      <w:r w:rsidR="00684248" w:rsidRPr="008A0820">
        <w:rPr>
          <w:rFonts w:ascii="Arial" w:hAnsi="Arial" w:cs="Arial"/>
          <w:bCs/>
          <w:sz w:val="20"/>
          <w:szCs w:val="20"/>
          <w:lang w:val="en-US"/>
        </w:rPr>
        <w:t>symptom</w:t>
      </w:r>
      <w:r w:rsidRPr="008A0820">
        <w:rPr>
          <w:rFonts w:ascii="Arial" w:hAnsi="Arial" w:cs="Arial"/>
          <w:bCs/>
          <w:sz w:val="20"/>
          <w:szCs w:val="20"/>
          <w:lang w:val="en-US"/>
        </w:rPr>
        <w:t xml:space="preserve">s but only one psychiatric or cognitive manifestation at a time. </w:t>
      </w:r>
    </w:p>
    <w:p w14:paraId="77D7D41D" w14:textId="37551BC9" w:rsidR="00863401" w:rsidRPr="008A0820" w:rsidRDefault="00863401" w:rsidP="001B617E">
      <w:pPr>
        <w:spacing w:line="240" w:lineRule="auto"/>
        <w:jc w:val="both"/>
        <w:rPr>
          <w:rFonts w:ascii="Arial" w:hAnsi="Arial" w:cs="Arial"/>
          <w:sz w:val="20"/>
          <w:szCs w:val="20"/>
          <w:lang w:val="en-US"/>
        </w:rPr>
      </w:pPr>
    </w:p>
    <w:p w14:paraId="656588C7" w14:textId="44DDEBB3" w:rsidR="005D2B8B" w:rsidRPr="008A0820" w:rsidRDefault="008C1C33" w:rsidP="005D2B8B">
      <w:pPr>
        <w:spacing w:line="240" w:lineRule="auto"/>
        <w:jc w:val="both"/>
        <w:rPr>
          <w:rFonts w:ascii="Arial" w:hAnsi="Arial" w:cs="Arial"/>
          <w:lang w:val="en-US"/>
        </w:rPr>
      </w:pPr>
      <w:bookmarkStart w:id="2" w:name="_Hlk80475415"/>
      <w:r w:rsidRPr="008A0820">
        <w:rPr>
          <w:rFonts w:ascii="Arial" w:hAnsi="Arial" w:cs="Arial"/>
          <w:b/>
          <w:sz w:val="24"/>
          <w:szCs w:val="24"/>
          <w:lang w:val="en-US"/>
        </w:rPr>
        <w:lastRenderedPageBreak/>
        <w:t xml:space="preserve">Methods </w:t>
      </w:r>
      <w:r w:rsidR="009945A2" w:rsidRPr="008A0820">
        <w:rPr>
          <w:rFonts w:ascii="Arial" w:hAnsi="Arial" w:cs="Arial"/>
          <w:b/>
          <w:sz w:val="24"/>
          <w:szCs w:val="24"/>
          <w:lang w:val="en-US"/>
        </w:rPr>
        <w:t>S</w:t>
      </w:r>
      <w:r w:rsidR="00736B85" w:rsidRPr="008A0820">
        <w:rPr>
          <w:rFonts w:ascii="Arial" w:hAnsi="Arial" w:cs="Arial"/>
          <w:b/>
          <w:sz w:val="24"/>
          <w:szCs w:val="24"/>
          <w:lang w:val="en-US"/>
        </w:rPr>
        <w:t>7</w:t>
      </w:r>
      <w:r w:rsidRPr="008A0820">
        <w:rPr>
          <w:rFonts w:ascii="Arial" w:hAnsi="Arial" w:cs="Arial"/>
          <w:b/>
          <w:sz w:val="24"/>
          <w:szCs w:val="24"/>
          <w:lang w:val="en-US"/>
        </w:rPr>
        <w:t>. Further details on the analyses</w:t>
      </w:r>
      <w:r w:rsidR="00BC5D15" w:rsidRPr="008A0820">
        <w:rPr>
          <w:rFonts w:ascii="Arial" w:hAnsi="Arial" w:cs="Arial"/>
          <w:b/>
          <w:sz w:val="24"/>
          <w:szCs w:val="24"/>
          <w:lang w:val="en-US"/>
        </w:rPr>
        <w:t xml:space="preserve"> evaluating relationships between PASC symptom severity</w:t>
      </w:r>
      <w:r w:rsidR="005D2B8B" w:rsidRPr="008A0820">
        <w:rPr>
          <w:rFonts w:ascii="Arial" w:hAnsi="Arial" w:cs="Arial"/>
          <w:b/>
          <w:sz w:val="24"/>
          <w:szCs w:val="24"/>
          <w:lang w:val="en-US"/>
        </w:rPr>
        <w:t>, objective signs of organ system dysfunction</w:t>
      </w:r>
      <w:r w:rsidR="00BC5D15" w:rsidRPr="008A0820">
        <w:rPr>
          <w:rFonts w:ascii="Arial" w:hAnsi="Arial" w:cs="Arial"/>
          <w:b/>
          <w:sz w:val="24"/>
          <w:szCs w:val="24"/>
          <w:lang w:val="en-US"/>
        </w:rPr>
        <w:t xml:space="preserve"> and laboratory test results</w:t>
      </w:r>
    </w:p>
    <w:p w14:paraId="200F3123" w14:textId="4DCA4FD5" w:rsidR="005D2B8B" w:rsidRPr="008A0820" w:rsidRDefault="005D2B8B" w:rsidP="008B2713">
      <w:pPr>
        <w:spacing w:line="240" w:lineRule="auto"/>
        <w:jc w:val="both"/>
        <w:rPr>
          <w:rFonts w:ascii="Arial" w:hAnsi="Arial" w:cs="Arial"/>
          <w:sz w:val="20"/>
          <w:szCs w:val="20"/>
          <w:lang w:val="en-US"/>
        </w:rPr>
      </w:pPr>
      <w:r w:rsidRPr="008A0820">
        <w:rPr>
          <w:rFonts w:ascii="Arial" w:hAnsi="Arial" w:cs="Arial"/>
          <w:sz w:val="20"/>
          <w:szCs w:val="20"/>
          <w:lang w:val="en-US"/>
        </w:rPr>
        <w:t xml:space="preserve">Two-parameter logistic regression analyses were conducted to investigate significant associations between the latent dimension of PASC symptoms and the following eight objective signs of organ system dysfunction: reduced BMI; decreased oxygen saturation (at rest and during effort); abnormal chest X-ray; spirometry findings of </w:t>
      </w:r>
      <w:r w:rsidRPr="008A0820">
        <w:rPr>
          <w:rFonts w:ascii="Arial" w:hAnsi="Arial" w:cs="Arial"/>
          <w:bCs/>
          <w:sz w:val="20"/>
          <w:szCs w:val="20"/>
          <w:shd w:val="clear" w:color="auto" w:fill="FFFFFF"/>
          <w:lang w:val="en-US"/>
        </w:rPr>
        <w:t>forced vital capacity lower than 80% of predicted; low e</w:t>
      </w:r>
      <w:r w:rsidRPr="008A0820">
        <w:rPr>
          <w:rFonts w:ascii="Arial" w:eastAsia="Times New Roman" w:hAnsi="Arial" w:cs="Arial"/>
          <w:color w:val="000000"/>
          <w:sz w:val="20"/>
          <w:szCs w:val="20"/>
          <w:lang w:val="en-US" w:eastAsia="pt-BR"/>
        </w:rPr>
        <w:t xml:space="preserve">stimated glomerular filtration rate; </w:t>
      </w:r>
      <w:r w:rsidRPr="008A0820">
        <w:rPr>
          <w:rFonts w:ascii="Arial" w:hAnsi="Arial" w:cs="Arial"/>
          <w:sz w:val="20"/>
          <w:szCs w:val="20"/>
          <w:lang w:val="en-US"/>
        </w:rPr>
        <w:t xml:space="preserve">abnormal sit-to-stand performance; and reduced handgrip strength. </w:t>
      </w:r>
    </w:p>
    <w:p w14:paraId="09DC5F7C" w14:textId="6AF09777" w:rsidR="00FA20C1" w:rsidRPr="008A0820" w:rsidRDefault="000920AB" w:rsidP="0087759F">
      <w:pPr>
        <w:jc w:val="both"/>
        <w:rPr>
          <w:rFonts w:ascii="Arial" w:hAnsi="Arial" w:cs="Arial"/>
          <w:b/>
          <w:bCs/>
          <w:sz w:val="20"/>
          <w:szCs w:val="20"/>
          <w:lang w:val="en-US"/>
        </w:rPr>
      </w:pPr>
      <w:r w:rsidRPr="008A0820">
        <w:rPr>
          <w:rFonts w:ascii="Arial" w:hAnsi="Arial" w:cs="Arial"/>
          <w:sz w:val="20"/>
          <w:szCs w:val="20"/>
          <w:lang w:val="en-US"/>
        </w:rPr>
        <w:t xml:space="preserve">In the </w:t>
      </w:r>
      <w:r w:rsidR="008C1C33" w:rsidRPr="008A0820">
        <w:rPr>
          <w:rFonts w:ascii="Arial" w:hAnsi="Arial" w:cs="Arial"/>
          <w:sz w:val="20"/>
          <w:szCs w:val="20"/>
          <w:lang w:val="en-US"/>
        </w:rPr>
        <w:t xml:space="preserve">Differential Item Functioning (DIF) </w:t>
      </w:r>
      <w:r w:rsidRPr="008A0820">
        <w:rPr>
          <w:rFonts w:ascii="Arial" w:hAnsi="Arial" w:cs="Arial"/>
          <w:sz w:val="20"/>
          <w:szCs w:val="20"/>
          <w:lang w:val="en-US"/>
        </w:rPr>
        <w:t xml:space="preserve">analyses, we </w:t>
      </w:r>
      <w:r w:rsidR="00365116" w:rsidRPr="008A0820">
        <w:rPr>
          <w:rFonts w:ascii="Arial" w:hAnsi="Arial" w:cs="Arial"/>
          <w:sz w:val="20"/>
          <w:szCs w:val="20"/>
          <w:lang w:val="en-US"/>
        </w:rPr>
        <w:t xml:space="preserve">aimed to test whether the relationship between abnormal results in the blood tests and the latent dimension </w:t>
      </w:r>
      <w:r w:rsidR="0092076A" w:rsidRPr="008A0820">
        <w:rPr>
          <w:rFonts w:ascii="Arial" w:hAnsi="Arial" w:cs="Arial"/>
          <w:sz w:val="20"/>
          <w:szCs w:val="20"/>
          <w:lang w:val="en-US"/>
        </w:rPr>
        <w:t xml:space="preserve">of PASC symptoms </w:t>
      </w:r>
      <w:r w:rsidR="00365116" w:rsidRPr="008A0820">
        <w:rPr>
          <w:rFonts w:ascii="Arial" w:hAnsi="Arial" w:cs="Arial"/>
          <w:sz w:val="20"/>
          <w:szCs w:val="20"/>
          <w:lang w:val="en-US"/>
        </w:rPr>
        <w:t xml:space="preserve">were due to different probabilities of endorsing any of the thirty </w:t>
      </w:r>
      <w:r w:rsidR="00684248" w:rsidRPr="008A0820">
        <w:rPr>
          <w:rFonts w:ascii="Arial" w:hAnsi="Arial" w:cs="Arial"/>
          <w:sz w:val="20"/>
          <w:szCs w:val="20"/>
          <w:lang w:val="en-US"/>
        </w:rPr>
        <w:t xml:space="preserve">symptoms </w:t>
      </w:r>
      <w:r w:rsidR="005F6DD8" w:rsidRPr="008A0820">
        <w:rPr>
          <w:rFonts w:ascii="Arial" w:hAnsi="Arial" w:cs="Arial"/>
          <w:sz w:val="20"/>
          <w:szCs w:val="20"/>
          <w:lang w:val="en-US"/>
        </w:rPr>
        <w:t>included in the syndrome</w:t>
      </w:r>
      <w:r w:rsidR="008251BA" w:rsidRPr="008A0820">
        <w:rPr>
          <w:rFonts w:ascii="Arial" w:hAnsi="Arial" w:cs="Arial"/>
          <w:sz w:val="20"/>
          <w:szCs w:val="20"/>
          <w:lang w:val="en-US"/>
        </w:rPr>
        <w:t xml:space="preserve"> </w:t>
      </w:r>
      <w:r w:rsidR="008251BA" w:rsidRPr="008A0820">
        <w:rPr>
          <w:rFonts w:ascii="Arial" w:hAnsi="Arial" w:cs="Arial"/>
          <w:sz w:val="20"/>
          <w:szCs w:val="20"/>
        </w:rPr>
        <w:fldChar w:fldCharType="begin" w:fldLock="1"/>
      </w:r>
      <w:r w:rsidR="008251BA" w:rsidRPr="008A0820">
        <w:rPr>
          <w:rFonts w:ascii="Arial" w:hAnsi="Arial" w:cs="Arial"/>
          <w:sz w:val="20"/>
          <w:szCs w:val="20"/>
          <w:lang w:val="en-US"/>
        </w:rPr>
        <w:instrText>ADDIN CSL_CITATION {"citationItems":[{"id":"ITEM-1","itemData":{"DOI":"10.1016/j.drugalcdep.2009.11.012","ISSN":"03768716","PMID":"20045597","abstract":"Background: Research focusing on the development of a dimensional representation of DSM-IV nicotine dependence is scarce and prior research has not assessed the role of nicotine use criteria in that a dimensional representation, nor the invariance of the DSM-IV nicotine dependence criteria across important population subgroups. Methods: Using a large, representative sample of the U.S. population, this study utilized item response theory (IRT) analyses to explore the dimensionality of DSM-IV nicotine dependence criteria and several candidate criteria for cigarette use among past-year cigarette smokers (n = 10,163). Results: Factor analyses demonstrated the unidimensionality of nicotine dependence criteria and IRT analyses demonstrated good fit of the observed responses and the underlying, unobserved latent trait of dependence severity. The model containing all seven DSM-IV dependence criteria, along with the consumption criterion of smoking at least a quarter of a pack of cigarettes in a day in the past year, was identified as the best-fitting model. No differential criterion functioning was shown across sex, race-ethnicity, and age subgroups. Discussion: Major implications of this study are discussed in terms of the addition of a dimensional representation of nicotine dependence to pre-existing categorical representations of the disorder in the DSM-V, and the need for a nicotine consumption criterion to improve representations of nicotine dependence severity. © 2009.","author":[{"dropping-particle":"","family":"Saha","given":"Tulshi D.","non-dropping-particle":"","parse-names":false,"suffix":""},{"dropping-particle":"","family":"Compton","given":"Wilson M.","non-dropping-particle":"","parse-names":false,"suffix":""},{"dropping-particle":"","family":"Pulay","given":"Attila J.","non-dropping-particle":"","parse-names":false,"suffix":""},{"dropping-particle":"","family":"Stinson","given":"Frederick S.","non-dropping-particle":"","parse-names":false,"suffix":""},{"dropping-particle":"","family":"Ruan","given":"W. June","non-dropping-particle":"","parse-names":false,"suffix":""},{"dropping-particle":"","family":"Smith","given":"Sharon M.","non-dropping-particle":"","parse-names":false,"suffix":""},{"dropping-particle":"","family":"Grant","given":"Bridget F.","non-dropping-particle":"","parse-names":false,"suffix":""}],"container-title":"Drug and Alcohol Dependence","id":"ITEM-1","issue":"1-2","issued":{"date-parts":[["2010"]]},"page":"21-28","publisher":"Elsevier Ireland Ltd","title":"Dimensionality of DSM-IV nicotine dependence in a national sample: An item response theory application","type":"article-journal","volume":"108"},"uris":["http://www.mendeley.com/documents/?uuid=47f222b2-7d0f-437c-853e-4259d0de4edc"]}],"mendeley":{"formattedCitation":"(Saha &lt;i&gt;et al.&lt;/i&gt;, 2010)","plainTextFormattedCitation":"(Saha et al., 2010)","previouslyFormattedCitation":"(Saha &lt;i&gt;et al.&lt;/i&gt;, 2010)"},"properties":{"noteIndex":0},"schema":"https://github.com/citation-style-language/schema/raw/master/csl-citation.json"}</w:instrText>
      </w:r>
      <w:r w:rsidR="008251BA" w:rsidRPr="008A0820">
        <w:rPr>
          <w:rFonts w:ascii="Arial" w:hAnsi="Arial" w:cs="Arial"/>
          <w:sz w:val="20"/>
          <w:szCs w:val="20"/>
        </w:rPr>
        <w:fldChar w:fldCharType="separate"/>
      </w:r>
      <w:r w:rsidR="008251BA" w:rsidRPr="008A0820">
        <w:rPr>
          <w:rFonts w:ascii="Arial" w:hAnsi="Arial" w:cs="Arial"/>
          <w:noProof/>
          <w:sz w:val="20"/>
          <w:szCs w:val="20"/>
          <w:lang w:val="en-US"/>
        </w:rPr>
        <w:t xml:space="preserve">(Saha </w:t>
      </w:r>
      <w:r w:rsidR="008251BA" w:rsidRPr="008A0820">
        <w:rPr>
          <w:rFonts w:ascii="Arial" w:hAnsi="Arial" w:cs="Arial"/>
          <w:i/>
          <w:noProof/>
          <w:sz w:val="20"/>
          <w:szCs w:val="20"/>
          <w:lang w:val="en-US"/>
        </w:rPr>
        <w:t>et al.</w:t>
      </w:r>
      <w:r w:rsidR="008251BA" w:rsidRPr="008A0820">
        <w:rPr>
          <w:rFonts w:ascii="Arial" w:hAnsi="Arial" w:cs="Arial"/>
          <w:noProof/>
          <w:sz w:val="20"/>
          <w:szCs w:val="20"/>
          <w:lang w:val="en-US"/>
        </w:rPr>
        <w:t>, 2010)</w:t>
      </w:r>
      <w:r w:rsidR="008251BA" w:rsidRPr="008A0820">
        <w:rPr>
          <w:rFonts w:ascii="Arial" w:hAnsi="Arial" w:cs="Arial"/>
          <w:sz w:val="20"/>
          <w:szCs w:val="20"/>
        </w:rPr>
        <w:fldChar w:fldCharType="end"/>
      </w:r>
      <w:r w:rsidR="00365116" w:rsidRPr="008A0820">
        <w:rPr>
          <w:rFonts w:ascii="Arial" w:hAnsi="Arial" w:cs="Arial"/>
          <w:sz w:val="20"/>
          <w:szCs w:val="20"/>
          <w:lang w:val="en-US"/>
        </w:rPr>
        <w:t>. I</w:t>
      </w:r>
      <w:r w:rsidR="008C1C33" w:rsidRPr="008A0820">
        <w:rPr>
          <w:rFonts w:ascii="Arial" w:hAnsi="Arial" w:cs="Arial"/>
          <w:sz w:val="20"/>
          <w:szCs w:val="20"/>
          <w:lang w:val="en-US"/>
        </w:rPr>
        <w:t>nitially</w:t>
      </w:r>
      <w:r w:rsidR="00365116" w:rsidRPr="008A0820">
        <w:rPr>
          <w:rFonts w:ascii="Arial" w:hAnsi="Arial" w:cs="Arial"/>
          <w:sz w:val="20"/>
          <w:szCs w:val="20"/>
          <w:lang w:val="en-US"/>
        </w:rPr>
        <w:t>, we</w:t>
      </w:r>
      <w:r w:rsidRPr="008A0820">
        <w:rPr>
          <w:rFonts w:ascii="Arial" w:hAnsi="Arial" w:cs="Arial"/>
          <w:sz w:val="20"/>
          <w:szCs w:val="20"/>
          <w:lang w:val="en-US"/>
        </w:rPr>
        <w:t xml:space="preserve"> </w:t>
      </w:r>
      <w:r w:rsidR="008C1C33" w:rsidRPr="008A0820">
        <w:rPr>
          <w:rFonts w:ascii="Arial" w:hAnsi="Arial" w:cs="Arial"/>
          <w:sz w:val="20"/>
          <w:szCs w:val="20"/>
          <w:lang w:val="en-US"/>
        </w:rPr>
        <w:t xml:space="preserve">investigated the relationship between blood test results and the value of each subject for the latent dimension of </w:t>
      </w:r>
      <w:r w:rsidR="00403614" w:rsidRPr="008A0820">
        <w:rPr>
          <w:rFonts w:ascii="Arial" w:hAnsi="Arial" w:cs="Arial"/>
          <w:sz w:val="20"/>
          <w:szCs w:val="20"/>
          <w:lang w:val="en-US"/>
        </w:rPr>
        <w:t xml:space="preserve">PASC </w:t>
      </w:r>
      <w:r w:rsidR="008C1C33" w:rsidRPr="008A0820">
        <w:rPr>
          <w:rFonts w:ascii="Arial" w:hAnsi="Arial" w:cs="Arial"/>
          <w:sz w:val="20"/>
          <w:szCs w:val="20"/>
          <w:lang w:val="en-US"/>
        </w:rPr>
        <w:t>(</w:t>
      </w:r>
      <w:proofErr w:type="spellStart"/>
      <w:r w:rsidR="008C1C33" w:rsidRPr="008A0820">
        <w:rPr>
          <w:rFonts w:ascii="Arial" w:hAnsi="Arial" w:cs="Arial"/>
          <w:sz w:val="20"/>
          <w:szCs w:val="20"/>
          <w:lang w:val="en-US"/>
        </w:rPr>
        <w:t>i.e</w:t>
      </w:r>
      <w:proofErr w:type="spellEnd"/>
      <w:r w:rsidR="008C1C33" w:rsidRPr="008A0820">
        <w:rPr>
          <w:rFonts w:ascii="Arial" w:hAnsi="Arial" w:cs="Arial"/>
          <w:sz w:val="20"/>
          <w:szCs w:val="20"/>
          <w:lang w:val="en-US"/>
        </w:rPr>
        <w:t xml:space="preserve">, syndrome level), with statistical significance assessed using logistic coefficients and 95% confidence intervals. </w:t>
      </w:r>
      <w:r w:rsidR="00403614" w:rsidRPr="008A0820">
        <w:rPr>
          <w:rFonts w:ascii="Arial" w:hAnsi="Arial" w:cs="Arial"/>
          <w:sz w:val="20"/>
          <w:szCs w:val="20"/>
          <w:lang w:val="en-US"/>
        </w:rPr>
        <w:t xml:space="preserve">If any significant relationship with the severity of the latent PASC trait was detected, we then tested </w:t>
      </w:r>
      <w:r w:rsidR="008C1C33" w:rsidRPr="008A0820">
        <w:rPr>
          <w:rFonts w:ascii="Arial" w:hAnsi="Arial" w:cs="Arial"/>
          <w:sz w:val="20"/>
          <w:szCs w:val="20"/>
          <w:lang w:val="en-US"/>
        </w:rPr>
        <w:t xml:space="preserve">differential effects at the level of the individual </w:t>
      </w:r>
      <w:r w:rsidR="000C376F" w:rsidRPr="008A0820">
        <w:rPr>
          <w:rFonts w:ascii="Arial" w:hAnsi="Arial" w:cs="Arial"/>
          <w:sz w:val="20"/>
          <w:szCs w:val="20"/>
          <w:lang w:val="en-US"/>
        </w:rPr>
        <w:t>PASC</w:t>
      </w:r>
      <w:r w:rsidR="008C1C33" w:rsidRPr="008A0820">
        <w:rPr>
          <w:rFonts w:ascii="Arial" w:hAnsi="Arial" w:cs="Arial"/>
          <w:sz w:val="20"/>
          <w:szCs w:val="20"/>
          <w:lang w:val="en-US"/>
        </w:rPr>
        <w:t xml:space="preserve"> </w:t>
      </w:r>
      <w:r w:rsidR="007C53C5" w:rsidRPr="008A0820">
        <w:rPr>
          <w:rFonts w:ascii="Arial" w:hAnsi="Arial" w:cs="Arial"/>
          <w:sz w:val="20"/>
          <w:szCs w:val="20"/>
          <w:lang w:val="en-US"/>
        </w:rPr>
        <w:t xml:space="preserve">symptoms </w:t>
      </w:r>
      <w:r w:rsidR="008C1C33" w:rsidRPr="008A0820">
        <w:rPr>
          <w:rFonts w:ascii="Arial" w:hAnsi="Arial" w:cs="Arial"/>
          <w:sz w:val="20"/>
          <w:szCs w:val="20"/>
          <w:lang w:val="en-US"/>
        </w:rPr>
        <w:t xml:space="preserve">(i.e., </w:t>
      </w:r>
      <w:r w:rsidR="007C53C5" w:rsidRPr="008A0820">
        <w:rPr>
          <w:rFonts w:ascii="Arial" w:hAnsi="Arial" w:cs="Arial"/>
          <w:sz w:val="20"/>
          <w:szCs w:val="20"/>
          <w:lang w:val="en-US"/>
        </w:rPr>
        <w:t xml:space="preserve">manifestation </w:t>
      </w:r>
      <w:r w:rsidR="008C1C33" w:rsidRPr="008A0820">
        <w:rPr>
          <w:rFonts w:ascii="Arial" w:hAnsi="Arial" w:cs="Arial"/>
          <w:sz w:val="20"/>
          <w:szCs w:val="20"/>
          <w:lang w:val="en-US"/>
        </w:rPr>
        <w:t xml:space="preserve">level) through Mantel-Haenszel tests, calculating </w:t>
      </w:r>
      <w:r w:rsidR="00403614" w:rsidRPr="008A0820">
        <w:rPr>
          <w:rFonts w:ascii="Arial" w:hAnsi="Arial" w:cs="Arial"/>
          <w:sz w:val="20"/>
          <w:szCs w:val="20"/>
          <w:lang w:val="en-US"/>
        </w:rPr>
        <w:t xml:space="preserve">adjusted </w:t>
      </w:r>
      <w:r w:rsidR="008C1C33" w:rsidRPr="008A0820">
        <w:rPr>
          <w:rFonts w:ascii="Arial" w:hAnsi="Arial" w:cs="Arial"/>
          <w:sz w:val="20"/>
          <w:szCs w:val="20"/>
          <w:lang w:val="en-US"/>
        </w:rPr>
        <w:t xml:space="preserve">odds ratios, and 95% confidence intervals for each </w:t>
      </w:r>
      <w:r w:rsidR="00403614" w:rsidRPr="008A0820">
        <w:rPr>
          <w:rFonts w:ascii="Arial" w:hAnsi="Arial" w:cs="Arial"/>
          <w:sz w:val="20"/>
          <w:szCs w:val="20"/>
          <w:lang w:val="en-US"/>
        </w:rPr>
        <w:t>manifestation</w:t>
      </w:r>
      <w:r w:rsidR="008C1C33" w:rsidRPr="008A0820">
        <w:rPr>
          <w:rFonts w:ascii="Arial" w:hAnsi="Arial" w:cs="Arial"/>
          <w:color w:val="000000" w:themeColor="text1"/>
          <w:sz w:val="20"/>
          <w:szCs w:val="20"/>
          <w:lang w:val="en-US"/>
        </w:rPr>
        <w:t>, as well as chi-square values to verify if any odds ratios were</w:t>
      </w:r>
      <w:r w:rsidR="005F6DD8" w:rsidRPr="008A0820">
        <w:rPr>
          <w:rFonts w:ascii="Arial" w:hAnsi="Arial" w:cs="Arial"/>
          <w:color w:val="000000" w:themeColor="text1"/>
          <w:sz w:val="20"/>
          <w:szCs w:val="20"/>
          <w:lang w:val="en-US"/>
        </w:rPr>
        <w:t xml:space="preserve"> different from unity (p&lt;0.05)</w:t>
      </w:r>
      <w:r w:rsidR="008251BA" w:rsidRPr="008A0820">
        <w:rPr>
          <w:rFonts w:ascii="Arial" w:hAnsi="Arial" w:cs="Arial"/>
          <w:color w:val="000000" w:themeColor="text1"/>
          <w:sz w:val="20"/>
          <w:szCs w:val="20"/>
          <w:lang w:val="en-US"/>
        </w:rPr>
        <w:t xml:space="preserve"> (Penfield and </w:t>
      </w:r>
      <w:proofErr w:type="spellStart"/>
      <w:r w:rsidR="008251BA" w:rsidRPr="008A0820">
        <w:rPr>
          <w:rFonts w:ascii="Arial" w:hAnsi="Arial" w:cs="Arial"/>
          <w:color w:val="000000" w:themeColor="text1"/>
          <w:sz w:val="20"/>
          <w:szCs w:val="20"/>
          <w:lang w:val="en-US"/>
        </w:rPr>
        <w:t>Camilli</w:t>
      </w:r>
      <w:proofErr w:type="spellEnd"/>
      <w:r w:rsidR="008251BA" w:rsidRPr="008A0820">
        <w:rPr>
          <w:rFonts w:ascii="Arial" w:hAnsi="Arial" w:cs="Arial"/>
          <w:color w:val="000000" w:themeColor="text1"/>
          <w:sz w:val="20"/>
          <w:szCs w:val="20"/>
          <w:lang w:val="en-US"/>
        </w:rPr>
        <w:t>, 2007)</w:t>
      </w:r>
      <w:r w:rsidR="005F6DD8" w:rsidRPr="008A0820">
        <w:rPr>
          <w:rFonts w:ascii="Arial" w:hAnsi="Arial" w:cs="Arial"/>
          <w:color w:val="000000" w:themeColor="text1"/>
          <w:sz w:val="20"/>
          <w:szCs w:val="20"/>
          <w:lang w:val="en-US"/>
        </w:rPr>
        <w:t xml:space="preserve"> </w:t>
      </w:r>
      <w:r w:rsidRPr="008A0820">
        <w:rPr>
          <w:rFonts w:ascii="Arial" w:hAnsi="Arial" w:cs="Arial"/>
          <w:color w:val="000000" w:themeColor="text1"/>
          <w:sz w:val="20"/>
          <w:szCs w:val="20"/>
          <w:vertAlign w:val="superscript"/>
          <w:lang w:val="en-US"/>
        </w:rPr>
        <w:t>1</w:t>
      </w:r>
      <w:r w:rsidR="007972CD" w:rsidRPr="008A0820">
        <w:rPr>
          <w:rFonts w:ascii="Arial" w:hAnsi="Arial" w:cs="Arial"/>
          <w:color w:val="000000" w:themeColor="text1"/>
          <w:sz w:val="20"/>
          <w:szCs w:val="20"/>
          <w:vertAlign w:val="superscript"/>
          <w:lang w:val="en-US"/>
        </w:rPr>
        <w:t>3</w:t>
      </w:r>
      <w:r w:rsidR="008C1C33" w:rsidRPr="008A0820">
        <w:rPr>
          <w:rFonts w:ascii="Arial" w:hAnsi="Arial" w:cs="Arial"/>
          <w:color w:val="000000" w:themeColor="text1"/>
          <w:sz w:val="20"/>
          <w:szCs w:val="20"/>
          <w:lang w:val="en-US"/>
        </w:rPr>
        <w:t xml:space="preserve">. If the observed significant differential effect at the </w:t>
      </w:r>
      <w:r w:rsidR="007C53C5" w:rsidRPr="008A0820">
        <w:rPr>
          <w:rFonts w:ascii="Arial" w:hAnsi="Arial" w:cs="Arial"/>
          <w:color w:val="000000" w:themeColor="text1"/>
          <w:sz w:val="20"/>
          <w:szCs w:val="20"/>
          <w:lang w:val="en-US"/>
        </w:rPr>
        <w:t xml:space="preserve">manifestation </w:t>
      </w:r>
      <w:r w:rsidR="008C1C33" w:rsidRPr="008A0820">
        <w:rPr>
          <w:rFonts w:ascii="Arial" w:hAnsi="Arial" w:cs="Arial"/>
          <w:color w:val="000000" w:themeColor="text1"/>
          <w:sz w:val="20"/>
          <w:szCs w:val="20"/>
          <w:lang w:val="en-US"/>
        </w:rPr>
        <w:t xml:space="preserve">level </w:t>
      </w:r>
      <w:r w:rsidR="00403614" w:rsidRPr="008A0820">
        <w:rPr>
          <w:rFonts w:ascii="Arial" w:hAnsi="Arial" w:cs="Arial"/>
          <w:color w:val="000000" w:themeColor="text1"/>
          <w:sz w:val="20"/>
          <w:szCs w:val="20"/>
          <w:lang w:val="en-US"/>
        </w:rPr>
        <w:t xml:space="preserve">is found in the same direction as </w:t>
      </w:r>
      <w:r w:rsidR="008C1C33" w:rsidRPr="008A0820">
        <w:rPr>
          <w:rFonts w:ascii="Arial" w:hAnsi="Arial" w:cs="Arial"/>
          <w:color w:val="000000" w:themeColor="text1"/>
          <w:sz w:val="20"/>
          <w:szCs w:val="20"/>
          <w:lang w:val="en-US"/>
        </w:rPr>
        <w:t>at the syndrome level (+/+ or -/-), it can be</w:t>
      </w:r>
      <w:r w:rsidR="005F6DD8" w:rsidRPr="008A0820">
        <w:rPr>
          <w:rFonts w:ascii="Arial" w:hAnsi="Arial" w:cs="Arial"/>
          <w:color w:val="000000" w:themeColor="text1"/>
          <w:sz w:val="20"/>
          <w:szCs w:val="20"/>
          <w:lang w:val="en-US"/>
        </w:rPr>
        <w:t xml:space="preserve"> established that there is DIF</w:t>
      </w:r>
      <w:r w:rsidR="008251BA" w:rsidRPr="008A0820">
        <w:rPr>
          <w:rFonts w:ascii="Arial" w:hAnsi="Arial" w:cs="Arial"/>
          <w:color w:val="000000" w:themeColor="text1"/>
          <w:sz w:val="20"/>
          <w:szCs w:val="20"/>
          <w:lang w:val="en-US"/>
        </w:rPr>
        <w:t xml:space="preserve"> </w:t>
      </w:r>
      <w:r w:rsidR="008251BA" w:rsidRPr="008A0820">
        <w:rPr>
          <w:rFonts w:ascii="Arial" w:hAnsi="Arial" w:cs="Arial"/>
          <w:sz w:val="20"/>
          <w:szCs w:val="20"/>
        </w:rPr>
        <w:fldChar w:fldCharType="begin" w:fldLock="1"/>
      </w:r>
      <w:r w:rsidR="008251BA" w:rsidRPr="008A0820">
        <w:rPr>
          <w:rFonts w:ascii="Arial" w:hAnsi="Arial" w:cs="Arial"/>
          <w:sz w:val="20"/>
          <w:szCs w:val="20"/>
          <w:lang w:val="en-US"/>
        </w:rPr>
        <w:instrText>ADDIN CSL_CITATION {"citationItems":[{"id":"ITEM-1","itemData":{"DOI":"10.1016/j.drugalcdep.2009.11.012","ISSN":"03768716","PMID":"20045597","abstract":"Background: Research focusing on the development of a dimensional representation of DSM-IV nicotine dependence is scarce and prior research has not assessed the role of nicotine use criteria in that a dimensional representation, nor the invariance of the DSM-IV nicotine dependence criteria across important population subgroups. Methods: Using a large, representative sample of the U.S. population, this study utilized item response theory (IRT) analyses to explore the dimensionality of DSM-IV nicotine dependence criteria and several candidate criteria for cigarette use among past-year cigarette smokers (n = 10,163). Results: Factor analyses demonstrated the unidimensionality of nicotine dependence criteria and IRT analyses demonstrated good fit of the observed responses and the underlying, unobserved latent trait of dependence severity. The model containing all seven DSM-IV dependence criteria, along with the consumption criterion of smoking at least a quarter of a pack of cigarettes in a day in the past year, was identified as the best-fitting model. No differential criterion functioning was shown across sex, race-ethnicity, and age subgroups. Discussion: Major implications of this study are discussed in terms of the addition of a dimensional representation of nicotine dependence to pre-existing categorical representations of the disorder in the DSM-V, and the need for a nicotine consumption criterion to improve representations of nicotine dependence severity. © 2009.","author":[{"dropping-particle":"","family":"Saha","given":"Tulshi D.","non-dropping-particle":"","parse-names":false,"suffix":""},{"dropping-particle":"","family":"Compton","given":"Wilson M.","non-dropping-particle":"","parse-names":false,"suffix":""},{"dropping-particle":"","family":"Pulay","given":"Attila J.","non-dropping-particle":"","parse-names":false,"suffix":""},{"dropping-particle":"","family":"Stinson","given":"Frederick S.","non-dropping-particle":"","parse-names":false,"suffix":""},{"dropping-particle":"","family":"Ruan","given":"W. June","non-dropping-particle":"","parse-names":false,"suffix":""},{"dropping-particle":"","family":"Smith","given":"Sharon M.","non-dropping-particle":"","parse-names":false,"suffix":""},{"dropping-particle":"","family":"Grant","given":"Bridget F.","non-dropping-particle":"","parse-names":false,"suffix":""}],"container-title":"Drug and Alcohol Dependence","id":"ITEM-1","issue":"1-2","issued":{"date-parts":[["2010"]]},"page":"21-28","publisher":"Elsevier Ireland Ltd","title":"Dimensionality of DSM-IV nicotine dependence in a national sample: An item response theory application","type":"article-journal","volume":"108"},"uris":["http://www.mendeley.com/documents/?uuid=47f222b2-7d0f-437c-853e-4259d0de4edc"]}],"mendeley":{"formattedCitation":"(Saha &lt;i&gt;et al.&lt;/i&gt;, 2010)","plainTextFormattedCitation":"(Saha et al., 2010)","previouslyFormattedCitation":"(Saha &lt;i&gt;et al.&lt;/i&gt;, 2010)"},"properties":{"noteIndex":0},"schema":"https://github.com/citation-style-language/schema/raw/master/csl-citation.json"}</w:instrText>
      </w:r>
      <w:r w:rsidR="008251BA" w:rsidRPr="008A0820">
        <w:rPr>
          <w:rFonts w:ascii="Arial" w:hAnsi="Arial" w:cs="Arial"/>
          <w:sz w:val="20"/>
          <w:szCs w:val="20"/>
        </w:rPr>
        <w:fldChar w:fldCharType="separate"/>
      </w:r>
      <w:r w:rsidR="008251BA" w:rsidRPr="008A0820">
        <w:rPr>
          <w:rFonts w:ascii="Arial" w:hAnsi="Arial" w:cs="Arial"/>
          <w:noProof/>
          <w:sz w:val="20"/>
          <w:szCs w:val="20"/>
          <w:lang w:val="en-US"/>
        </w:rPr>
        <w:t xml:space="preserve">(Saha </w:t>
      </w:r>
      <w:r w:rsidR="008251BA" w:rsidRPr="008A0820">
        <w:rPr>
          <w:rFonts w:ascii="Arial" w:hAnsi="Arial" w:cs="Arial"/>
          <w:i/>
          <w:noProof/>
          <w:sz w:val="20"/>
          <w:szCs w:val="20"/>
          <w:lang w:val="en-US"/>
        </w:rPr>
        <w:t>et al.</w:t>
      </w:r>
      <w:r w:rsidR="008251BA" w:rsidRPr="008A0820">
        <w:rPr>
          <w:rFonts w:ascii="Arial" w:hAnsi="Arial" w:cs="Arial"/>
          <w:noProof/>
          <w:sz w:val="20"/>
          <w:szCs w:val="20"/>
          <w:lang w:val="en-US"/>
        </w:rPr>
        <w:t>, 2010)</w:t>
      </w:r>
      <w:r w:rsidR="008251BA" w:rsidRPr="008A0820">
        <w:rPr>
          <w:rFonts w:ascii="Arial" w:hAnsi="Arial" w:cs="Arial"/>
          <w:sz w:val="20"/>
          <w:szCs w:val="20"/>
        </w:rPr>
        <w:fldChar w:fldCharType="end"/>
      </w:r>
      <w:r w:rsidR="008C1C33" w:rsidRPr="008A0820">
        <w:rPr>
          <w:rFonts w:ascii="Arial" w:hAnsi="Arial" w:cs="Arial"/>
          <w:color w:val="000000" w:themeColor="text1"/>
          <w:sz w:val="20"/>
          <w:szCs w:val="20"/>
          <w:lang w:val="en-US"/>
        </w:rPr>
        <w:t>.</w:t>
      </w:r>
    </w:p>
    <w:p w14:paraId="6DA2DE5B" w14:textId="77777777" w:rsidR="00FA20C1" w:rsidRPr="008A0820" w:rsidRDefault="00FA20C1" w:rsidP="0087759F">
      <w:pPr>
        <w:jc w:val="both"/>
        <w:rPr>
          <w:rFonts w:ascii="Arial" w:hAnsi="Arial" w:cs="Arial"/>
          <w:b/>
          <w:bCs/>
          <w:color w:val="FF0000"/>
          <w:sz w:val="20"/>
          <w:szCs w:val="20"/>
          <w:lang w:val="en-US"/>
        </w:rPr>
      </w:pPr>
    </w:p>
    <w:p w14:paraId="4C890F86" w14:textId="38A227B0" w:rsidR="00FA20C1" w:rsidRPr="008A0820" w:rsidRDefault="003C3E69" w:rsidP="00FA20C1">
      <w:pPr>
        <w:spacing w:line="240" w:lineRule="auto"/>
        <w:jc w:val="both"/>
        <w:rPr>
          <w:rFonts w:ascii="Arial" w:hAnsi="Arial" w:cs="Arial"/>
          <w:b/>
          <w:bCs/>
          <w:sz w:val="24"/>
          <w:szCs w:val="24"/>
          <w:lang w:val="en-US"/>
        </w:rPr>
      </w:pPr>
      <w:r w:rsidRPr="008A0820">
        <w:rPr>
          <w:rFonts w:ascii="Arial" w:hAnsi="Arial" w:cs="Arial"/>
          <w:b/>
          <w:bCs/>
          <w:sz w:val="24"/>
          <w:szCs w:val="24"/>
          <w:lang w:val="en-US"/>
        </w:rPr>
        <w:t>Methods S</w:t>
      </w:r>
      <w:r w:rsidR="00736B85" w:rsidRPr="008A0820">
        <w:rPr>
          <w:rFonts w:ascii="Arial" w:hAnsi="Arial" w:cs="Arial"/>
          <w:b/>
          <w:bCs/>
          <w:sz w:val="24"/>
          <w:szCs w:val="24"/>
          <w:lang w:val="en-US"/>
        </w:rPr>
        <w:t>8</w:t>
      </w:r>
      <w:r w:rsidR="00FA20C1" w:rsidRPr="008A0820">
        <w:rPr>
          <w:rFonts w:ascii="Arial" w:hAnsi="Arial" w:cs="Arial"/>
          <w:b/>
          <w:bCs/>
          <w:sz w:val="24"/>
          <w:szCs w:val="24"/>
          <w:lang w:val="en-US"/>
        </w:rPr>
        <w:t xml:space="preserve">. Further details on the sensitivity analyses evaluating the </w:t>
      </w:r>
      <w:r w:rsidR="00FA20C1" w:rsidRPr="008A0820">
        <w:rPr>
          <w:rFonts w:ascii="Arial" w:eastAsia="Times New Roman" w:hAnsi="Arial" w:cs="Arial"/>
          <w:b/>
          <w:bCs/>
          <w:color w:val="000000"/>
          <w:sz w:val="24"/>
          <w:szCs w:val="24"/>
          <w:lang w:val="en-US" w:eastAsia="pt-BR"/>
        </w:rPr>
        <w:t>influence of demographic variables on the relationship between the latent variable of PASC symptoms and levels of C-reactive protein or D-dimer</w:t>
      </w:r>
      <w:r w:rsidR="00FA20C1" w:rsidRPr="008A0820">
        <w:rPr>
          <w:rFonts w:ascii="Arial" w:hAnsi="Arial" w:cs="Arial"/>
          <w:b/>
          <w:bCs/>
          <w:sz w:val="24"/>
          <w:szCs w:val="24"/>
          <w:lang w:val="en-US"/>
        </w:rPr>
        <w:t xml:space="preserve"> </w:t>
      </w:r>
    </w:p>
    <w:p w14:paraId="1032F2EE" w14:textId="631E0E4E" w:rsidR="00FA20C1" w:rsidRPr="008A0820" w:rsidRDefault="00FA4776" w:rsidP="00FA20C1">
      <w:pPr>
        <w:jc w:val="both"/>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In order to verify the degree to which associations between blood test results and the latent variable of PASC symptoms were affected by the influence of demographic variables on levels of C-reactive protein or D-dimer</w:t>
      </w:r>
      <w:r w:rsidR="00FA20C1" w:rsidRPr="008A0820">
        <w:rPr>
          <w:rFonts w:ascii="Arial" w:eastAsia="Times New Roman" w:hAnsi="Arial" w:cs="Arial"/>
          <w:color w:val="000000"/>
          <w:sz w:val="20"/>
          <w:szCs w:val="20"/>
          <w:lang w:val="en-US" w:eastAsia="pt-BR"/>
        </w:rPr>
        <w:t>, s</w:t>
      </w:r>
      <w:r w:rsidRPr="008A0820">
        <w:rPr>
          <w:rFonts w:ascii="Arial" w:hAnsi="Arial" w:cs="Arial"/>
          <w:sz w:val="20"/>
          <w:szCs w:val="20"/>
          <w:lang w:val="en-US"/>
        </w:rPr>
        <w:t xml:space="preserve">ensitivity analyses (logistic regressions) were conducted to </w:t>
      </w:r>
      <w:r w:rsidRPr="008A0820">
        <w:rPr>
          <w:rFonts w:ascii="Arial" w:eastAsia="Times New Roman" w:hAnsi="Arial" w:cs="Arial"/>
          <w:color w:val="000000"/>
          <w:sz w:val="20"/>
          <w:szCs w:val="20"/>
          <w:lang w:val="en-US" w:eastAsia="pt-BR"/>
        </w:rPr>
        <w:t xml:space="preserve">investigate relationships between the latent variable of PASC and blood test results after leaving out subgroups of subjects stratified by the following demographic variables: sex; age (five strata); race (black, white, </w:t>
      </w:r>
      <w:r w:rsidR="00241A48" w:rsidRPr="008A0820">
        <w:rPr>
          <w:rFonts w:ascii="Arial" w:eastAsia="Times New Roman" w:hAnsi="Arial" w:cs="Arial"/>
          <w:color w:val="000000"/>
          <w:sz w:val="20"/>
          <w:szCs w:val="20"/>
          <w:lang w:val="en-US" w:eastAsia="pt-BR"/>
        </w:rPr>
        <w:t xml:space="preserve">or </w:t>
      </w:r>
      <w:r w:rsidRPr="008A0820">
        <w:rPr>
          <w:rFonts w:ascii="Arial" w:eastAsia="Times New Roman" w:hAnsi="Arial" w:cs="Arial"/>
          <w:color w:val="000000"/>
          <w:sz w:val="20"/>
          <w:szCs w:val="20"/>
          <w:lang w:val="en-US" w:eastAsia="pt-BR"/>
        </w:rPr>
        <w:t>mixed); and socio-economic status (six strata, A-B1-B2-C1-C2-D/E)</w:t>
      </w:r>
      <w:r w:rsidR="00241A48" w:rsidRPr="008A0820">
        <w:rPr>
          <w:rFonts w:ascii="Arial" w:eastAsia="Times New Roman" w:hAnsi="Arial" w:cs="Arial"/>
          <w:color w:val="000000"/>
          <w:sz w:val="20"/>
          <w:szCs w:val="20"/>
          <w:lang w:val="en-US" w:eastAsia="pt-BR"/>
        </w:rPr>
        <w:t xml:space="preserve"> (ABEP, 2020)</w:t>
      </w:r>
      <w:r w:rsidRPr="008A0820">
        <w:rPr>
          <w:rFonts w:ascii="Arial" w:eastAsia="Times New Roman" w:hAnsi="Arial" w:cs="Arial"/>
          <w:color w:val="000000"/>
          <w:sz w:val="20"/>
          <w:szCs w:val="20"/>
          <w:lang w:val="en-US" w:eastAsia="pt-BR"/>
        </w:rPr>
        <w:t>.</w:t>
      </w:r>
      <w:r w:rsidR="00FA20C1" w:rsidRPr="008A0820">
        <w:rPr>
          <w:rFonts w:ascii="Arial" w:eastAsia="Times New Roman" w:hAnsi="Arial" w:cs="Arial"/>
          <w:color w:val="000000"/>
          <w:sz w:val="20"/>
          <w:szCs w:val="20"/>
          <w:lang w:val="en-US" w:eastAsia="pt-BR"/>
        </w:rPr>
        <w:t xml:space="preserve"> </w:t>
      </w:r>
    </w:p>
    <w:p w14:paraId="1CF70C09" w14:textId="3261EBBC" w:rsidR="008C1C33" w:rsidRPr="008A0820" w:rsidRDefault="008C1C33" w:rsidP="001B617E">
      <w:pPr>
        <w:spacing w:line="240" w:lineRule="auto"/>
        <w:jc w:val="both"/>
        <w:rPr>
          <w:rFonts w:ascii="Arial" w:hAnsi="Arial" w:cs="Arial"/>
          <w:b/>
          <w:bCs/>
          <w:sz w:val="20"/>
          <w:szCs w:val="20"/>
          <w:lang w:val="en-US"/>
        </w:rPr>
      </w:pPr>
    </w:p>
    <w:p w14:paraId="09018899" w14:textId="18793275" w:rsidR="00D02185" w:rsidRPr="008A0820" w:rsidRDefault="00D02185" w:rsidP="001B617E">
      <w:pPr>
        <w:spacing w:line="240" w:lineRule="auto"/>
        <w:jc w:val="both"/>
        <w:rPr>
          <w:rFonts w:ascii="Arial" w:hAnsi="Arial" w:cs="Arial"/>
          <w:b/>
          <w:bCs/>
          <w:sz w:val="24"/>
          <w:szCs w:val="24"/>
          <w:lang w:val="en-US"/>
        </w:rPr>
      </w:pPr>
      <w:r w:rsidRPr="008A0820">
        <w:rPr>
          <w:rFonts w:ascii="Arial" w:hAnsi="Arial" w:cs="Arial"/>
          <w:b/>
          <w:bCs/>
          <w:sz w:val="24"/>
          <w:szCs w:val="24"/>
          <w:lang w:val="en-US"/>
        </w:rPr>
        <w:t xml:space="preserve">Results </w:t>
      </w:r>
      <w:r w:rsidR="009945A2" w:rsidRPr="008A0820">
        <w:rPr>
          <w:rFonts w:ascii="Arial" w:hAnsi="Arial" w:cs="Arial"/>
          <w:b/>
          <w:bCs/>
          <w:sz w:val="24"/>
          <w:szCs w:val="24"/>
          <w:lang w:val="en-US"/>
        </w:rPr>
        <w:t>S</w:t>
      </w:r>
      <w:r w:rsidRPr="008A0820">
        <w:rPr>
          <w:rFonts w:ascii="Arial" w:hAnsi="Arial" w:cs="Arial"/>
          <w:b/>
          <w:bCs/>
          <w:sz w:val="24"/>
          <w:szCs w:val="24"/>
          <w:lang w:val="en-US"/>
        </w:rPr>
        <w:t xml:space="preserve">1. Comparisons between the group of patients who attended the in-person assessments </w:t>
      </w:r>
      <w:r w:rsidRPr="008A0820">
        <w:rPr>
          <w:rFonts w:ascii="Arial" w:hAnsi="Arial" w:cs="Arial"/>
          <w:b/>
          <w:bCs/>
          <w:i/>
          <w:sz w:val="24"/>
          <w:szCs w:val="24"/>
          <w:lang w:val="en-US"/>
        </w:rPr>
        <w:t>versus</w:t>
      </w:r>
      <w:r w:rsidRPr="008A0820">
        <w:rPr>
          <w:rFonts w:ascii="Arial" w:hAnsi="Arial" w:cs="Arial"/>
          <w:b/>
          <w:bCs/>
          <w:sz w:val="24"/>
          <w:szCs w:val="24"/>
          <w:lang w:val="en-US"/>
        </w:rPr>
        <w:t xml:space="preserve"> the remaining surviving individuals who did not participate</w:t>
      </w:r>
    </w:p>
    <w:p w14:paraId="4D498392" w14:textId="7C9178EF" w:rsidR="00E67F9A" w:rsidRPr="008A0820" w:rsidRDefault="00F572C0" w:rsidP="001B617E">
      <w:pPr>
        <w:pStyle w:val="NormalWeb"/>
        <w:shd w:val="clear" w:color="auto" w:fill="FFFFFF"/>
        <w:spacing w:before="0" w:beforeAutospacing="0" w:after="150" w:afterAutospacing="0"/>
        <w:jc w:val="both"/>
        <w:rPr>
          <w:rFonts w:ascii="Arial" w:hAnsi="Arial" w:cs="Arial"/>
          <w:sz w:val="20"/>
          <w:szCs w:val="20"/>
          <w:lang w:val="en-US"/>
        </w:rPr>
      </w:pPr>
      <w:r w:rsidRPr="008A0820">
        <w:rPr>
          <w:rFonts w:ascii="Arial" w:hAnsi="Arial" w:cs="Arial"/>
          <w:sz w:val="20"/>
          <w:szCs w:val="20"/>
          <w:lang w:val="en-US"/>
        </w:rPr>
        <w:t>In T</w:t>
      </w:r>
      <w:r w:rsidR="00D02185" w:rsidRPr="008A0820">
        <w:rPr>
          <w:rFonts w:ascii="Arial" w:hAnsi="Arial" w:cs="Arial"/>
          <w:sz w:val="20"/>
          <w:szCs w:val="20"/>
          <w:lang w:val="en-US"/>
        </w:rPr>
        <w:t xml:space="preserve">able </w:t>
      </w:r>
      <w:r w:rsidR="009945A2" w:rsidRPr="008A0820">
        <w:rPr>
          <w:rFonts w:ascii="Arial" w:hAnsi="Arial" w:cs="Arial"/>
          <w:sz w:val="20"/>
          <w:szCs w:val="20"/>
          <w:lang w:val="en-US"/>
        </w:rPr>
        <w:t>S</w:t>
      </w:r>
      <w:r w:rsidR="00DC7638" w:rsidRPr="008A0820">
        <w:rPr>
          <w:rFonts w:ascii="Arial" w:hAnsi="Arial" w:cs="Arial"/>
          <w:sz w:val="20"/>
          <w:szCs w:val="20"/>
          <w:lang w:val="en-US"/>
        </w:rPr>
        <w:t>5</w:t>
      </w:r>
      <w:r w:rsidRPr="008A0820">
        <w:rPr>
          <w:rFonts w:ascii="Arial" w:hAnsi="Arial" w:cs="Arial"/>
          <w:sz w:val="20"/>
          <w:szCs w:val="20"/>
          <w:lang w:val="en-US"/>
        </w:rPr>
        <w:t xml:space="preserve">, </w:t>
      </w:r>
      <w:r w:rsidR="00D02185" w:rsidRPr="008A0820">
        <w:rPr>
          <w:rFonts w:ascii="Arial" w:hAnsi="Arial" w:cs="Arial"/>
          <w:sz w:val="20"/>
          <w:szCs w:val="20"/>
          <w:lang w:val="en-US"/>
        </w:rPr>
        <w:t xml:space="preserve">the results of comparisons between the group of patients who attended the in-person assessments </w:t>
      </w:r>
      <w:r w:rsidR="00D02185" w:rsidRPr="008A0820">
        <w:rPr>
          <w:rFonts w:ascii="Arial" w:hAnsi="Arial" w:cs="Arial"/>
          <w:i/>
          <w:sz w:val="20"/>
          <w:szCs w:val="20"/>
          <w:lang w:val="en-US"/>
        </w:rPr>
        <w:t>versus</w:t>
      </w:r>
      <w:r w:rsidR="00D02185" w:rsidRPr="008A0820">
        <w:rPr>
          <w:rFonts w:ascii="Arial" w:hAnsi="Arial" w:cs="Arial"/>
          <w:sz w:val="20"/>
          <w:szCs w:val="20"/>
          <w:lang w:val="en-US"/>
        </w:rPr>
        <w:t xml:space="preserve"> the remaining surviving individuals who did not </w:t>
      </w:r>
      <w:r w:rsidR="00684248" w:rsidRPr="008A0820">
        <w:rPr>
          <w:rFonts w:ascii="Arial" w:hAnsi="Arial" w:cs="Arial"/>
          <w:sz w:val="20"/>
          <w:szCs w:val="20"/>
          <w:lang w:val="en-US"/>
        </w:rPr>
        <w:t xml:space="preserve">attend those assessments </w:t>
      </w:r>
      <w:r w:rsidRPr="008A0820">
        <w:rPr>
          <w:rFonts w:ascii="Arial" w:hAnsi="Arial" w:cs="Arial"/>
          <w:sz w:val="20"/>
          <w:szCs w:val="20"/>
          <w:lang w:val="en-US"/>
        </w:rPr>
        <w:t>are displayed</w:t>
      </w:r>
      <w:r w:rsidR="00D02185" w:rsidRPr="008A0820">
        <w:rPr>
          <w:rFonts w:ascii="Arial" w:hAnsi="Arial" w:cs="Arial"/>
          <w:sz w:val="20"/>
          <w:szCs w:val="20"/>
          <w:lang w:val="en-US"/>
        </w:rPr>
        <w:t xml:space="preserve">. </w:t>
      </w:r>
    </w:p>
    <w:p w14:paraId="525DB950" w14:textId="73D95F22" w:rsidR="00E67F9A" w:rsidRPr="008A0820" w:rsidRDefault="00D02185" w:rsidP="001B617E">
      <w:pPr>
        <w:pStyle w:val="NormalWeb"/>
        <w:shd w:val="clear" w:color="auto" w:fill="FFFFFF"/>
        <w:spacing w:before="0" w:beforeAutospacing="0" w:after="150" w:afterAutospacing="0"/>
        <w:jc w:val="both"/>
        <w:rPr>
          <w:rFonts w:ascii="Arial" w:hAnsi="Arial" w:cs="Arial"/>
          <w:sz w:val="20"/>
          <w:szCs w:val="20"/>
          <w:lang w:val="en-US"/>
        </w:rPr>
      </w:pPr>
      <w:r w:rsidRPr="008A0820">
        <w:rPr>
          <w:rFonts w:ascii="Arial" w:hAnsi="Arial" w:cs="Arial"/>
          <w:sz w:val="20"/>
          <w:szCs w:val="20"/>
          <w:lang w:val="en-US"/>
        </w:rPr>
        <w:t xml:space="preserve">The two groups did not differ regarding age or sex distribution, but the patients who agreed to </w:t>
      </w:r>
      <w:r w:rsidR="00F572C0" w:rsidRPr="008A0820">
        <w:rPr>
          <w:rFonts w:ascii="Arial" w:hAnsi="Arial" w:cs="Arial"/>
          <w:sz w:val="20"/>
          <w:szCs w:val="20"/>
          <w:lang w:val="en-US"/>
        </w:rPr>
        <w:t xml:space="preserve">undergo the in-person assessments </w:t>
      </w:r>
      <w:r w:rsidRPr="008A0820">
        <w:rPr>
          <w:rFonts w:ascii="Arial" w:hAnsi="Arial" w:cs="Arial"/>
          <w:sz w:val="20"/>
          <w:szCs w:val="20"/>
          <w:lang w:val="en-US"/>
        </w:rPr>
        <w:t>had a significantl</w:t>
      </w:r>
      <w:r w:rsidR="00ED5391" w:rsidRPr="008A0820">
        <w:rPr>
          <w:rFonts w:ascii="Arial" w:hAnsi="Arial" w:cs="Arial"/>
          <w:sz w:val="20"/>
          <w:szCs w:val="20"/>
          <w:lang w:val="en-US"/>
        </w:rPr>
        <w:t>y greater duration of hospitaliz</w:t>
      </w:r>
      <w:r w:rsidRPr="008A0820">
        <w:rPr>
          <w:rFonts w:ascii="Arial" w:hAnsi="Arial" w:cs="Arial"/>
          <w:sz w:val="20"/>
          <w:szCs w:val="20"/>
          <w:lang w:val="en-US"/>
        </w:rPr>
        <w:t xml:space="preserve">ation, need for </w:t>
      </w:r>
      <w:r w:rsidR="00A056A0" w:rsidRPr="008A0820">
        <w:rPr>
          <w:rFonts w:ascii="Arial" w:hAnsi="Arial" w:cs="Arial"/>
          <w:sz w:val="20"/>
          <w:szCs w:val="20"/>
          <w:lang w:val="en-US"/>
        </w:rPr>
        <w:t>intensive care unit (</w:t>
      </w:r>
      <w:r w:rsidRPr="008A0820">
        <w:rPr>
          <w:rFonts w:ascii="Arial" w:hAnsi="Arial" w:cs="Arial"/>
          <w:sz w:val="20"/>
          <w:szCs w:val="20"/>
          <w:lang w:val="en-US"/>
        </w:rPr>
        <w:t>ICU</w:t>
      </w:r>
      <w:r w:rsidR="00A056A0" w:rsidRPr="008A0820">
        <w:rPr>
          <w:rFonts w:ascii="Arial" w:hAnsi="Arial" w:cs="Arial"/>
          <w:sz w:val="20"/>
          <w:szCs w:val="20"/>
          <w:lang w:val="en-US"/>
        </w:rPr>
        <w:t>)</w:t>
      </w:r>
      <w:r w:rsidRPr="008A0820">
        <w:rPr>
          <w:rFonts w:ascii="Arial" w:hAnsi="Arial" w:cs="Arial"/>
          <w:sz w:val="20"/>
          <w:szCs w:val="20"/>
          <w:lang w:val="en-US"/>
        </w:rPr>
        <w:t xml:space="preserve"> stay, </w:t>
      </w:r>
      <w:r w:rsidR="007C53C5" w:rsidRPr="008A0820">
        <w:rPr>
          <w:rFonts w:ascii="Arial" w:hAnsi="Arial" w:cs="Arial"/>
          <w:sz w:val="20"/>
          <w:szCs w:val="20"/>
          <w:lang w:val="en-US"/>
        </w:rPr>
        <w:t xml:space="preserve">need for </w:t>
      </w:r>
      <w:r w:rsidRPr="008A0820">
        <w:rPr>
          <w:rFonts w:ascii="Arial" w:hAnsi="Arial" w:cs="Arial"/>
          <w:sz w:val="20"/>
          <w:szCs w:val="20"/>
          <w:lang w:val="en-US"/>
        </w:rPr>
        <w:t>intubation</w:t>
      </w:r>
      <w:r w:rsidR="00F572C0" w:rsidRPr="008A0820">
        <w:rPr>
          <w:rFonts w:ascii="Arial" w:hAnsi="Arial" w:cs="Arial"/>
          <w:sz w:val="20"/>
          <w:szCs w:val="20"/>
          <w:lang w:val="en-US"/>
        </w:rPr>
        <w:t>,</w:t>
      </w:r>
      <w:r w:rsidRPr="008A0820">
        <w:rPr>
          <w:rFonts w:ascii="Arial" w:hAnsi="Arial" w:cs="Arial"/>
          <w:sz w:val="20"/>
          <w:szCs w:val="20"/>
          <w:lang w:val="en-US"/>
        </w:rPr>
        <w:t xml:space="preserve"> and </w:t>
      </w:r>
      <w:r w:rsidR="007C53C5" w:rsidRPr="008A0820">
        <w:rPr>
          <w:rFonts w:ascii="Arial" w:hAnsi="Arial" w:cs="Arial"/>
          <w:sz w:val="20"/>
          <w:szCs w:val="20"/>
          <w:lang w:val="en-US"/>
        </w:rPr>
        <w:t xml:space="preserve">use of </w:t>
      </w:r>
      <w:r w:rsidR="00ED5391" w:rsidRPr="008A0820">
        <w:rPr>
          <w:rFonts w:ascii="Arial" w:hAnsi="Arial" w:cs="Arial"/>
          <w:sz w:val="20"/>
          <w:szCs w:val="20"/>
          <w:lang w:val="en-US"/>
        </w:rPr>
        <w:t>renal replacement therapy</w:t>
      </w:r>
      <w:r w:rsidR="00E67F9A" w:rsidRPr="008A0820">
        <w:rPr>
          <w:rFonts w:ascii="Arial" w:hAnsi="Arial" w:cs="Arial"/>
          <w:sz w:val="20"/>
          <w:szCs w:val="20"/>
          <w:lang w:val="en-US"/>
        </w:rPr>
        <w:t xml:space="preserve"> (Table </w:t>
      </w:r>
      <w:r w:rsidR="009945A2" w:rsidRPr="008A0820">
        <w:rPr>
          <w:rFonts w:ascii="Arial" w:hAnsi="Arial" w:cs="Arial"/>
          <w:sz w:val="20"/>
          <w:szCs w:val="20"/>
          <w:lang w:val="en-US"/>
        </w:rPr>
        <w:t>S</w:t>
      </w:r>
      <w:r w:rsidR="00DC7638" w:rsidRPr="008A0820">
        <w:rPr>
          <w:rFonts w:ascii="Arial" w:hAnsi="Arial" w:cs="Arial"/>
          <w:sz w:val="20"/>
          <w:szCs w:val="20"/>
          <w:lang w:val="en-US"/>
        </w:rPr>
        <w:t>5</w:t>
      </w:r>
      <w:r w:rsidR="00E67F9A" w:rsidRPr="008A0820">
        <w:rPr>
          <w:rFonts w:ascii="Arial" w:hAnsi="Arial" w:cs="Arial"/>
          <w:sz w:val="20"/>
          <w:szCs w:val="20"/>
          <w:lang w:val="en-US"/>
        </w:rPr>
        <w:t>)</w:t>
      </w:r>
      <w:r w:rsidRPr="008A0820">
        <w:rPr>
          <w:rFonts w:ascii="Arial" w:hAnsi="Arial" w:cs="Arial"/>
          <w:sz w:val="20"/>
          <w:szCs w:val="20"/>
          <w:lang w:val="en-US"/>
        </w:rPr>
        <w:t xml:space="preserve">. </w:t>
      </w:r>
    </w:p>
    <w:p w14:paraId="57EB6EF8" w14:textId="198728E1" w:rsidR="003170BB" w:rsidRPr="008A0820" w:rsidRDefault="00F572C0" w:rsidP="001B617E">
      <w:pPr>
        <w:spacing w:line="240" w:lineRule="auto"/>
        <w:jc w:val="both"/>
        <w:rPr>
          <w:rFonts w:ascii="Arial" w:hAnsi="Arial" w:cs="Arial"/>
          <w:sz w:val="20"/>
          <w:szCs w:val="20"/>
          <w:lang w:val="en-US"/>
        </w:rPr>
      </w:pPr>
      <w:r w:rsidRPr="008A0820">
        <w:rPr>
          <w:rFonts w:ascii="Arial" w:hAnsi="Arial" w:cs="Arial"/>
          <w:sz w:val="20"/>
          <w:szCs w:val="20"/>
          <w:lang w:val="en-US"/>
        </w:rPr>
        <w:t>R</w:t>
      </w:r>
      <w:r w:rsidR="00D02185" w:rsidRPr="008A0820">
        <w:rPr>
          <w:rFonts w:ascii="Arial" w:hAnsi="Arial" w:cs="Arial"/>
          <w:sz w:val="20"/>
          <w:szCs w:val="20"/>
          <w:lang w:val="en-US"/>
        </w:rPr>
        <w:t xml:space="preserve">ates of </w:t>
      </w:r>
      <w:r w:rsidRPr="008A0820">
        <w:rPr>
          <w:rFonts w:ascii="Arial" w:hAnsi="Arial" w:cs="Arial"/>
          <w:sz w:val="20"/>
          <w:szCs w:val="20"/>
          <w:lang w:val="en-US"/>
        </w:rPr>
        <w:t xml:space="preserve">smoking, </w:t>
      </w:r>
      <w:r w:rsidR="00D02185" w:rsidRPr="008A0820">
        <w:rPr>
          <w:rFonts w:ascii="Arial" w:hAnsi="Arial" w:cs="Arial"/>
          <w:sz w:val="20"/>
          <w:szCs w:val="20"/>
          <w:lang w:val="en-US"/>
        </w:rPr>
        <w:t>hypertension</w:t>
      </w:r>
      <w:r w:rsidRPr="008A0820">
        <w:rPr>
          <w:rFonts w:ascii="Arial" w:hAnsi="Arial" w:cs="Arial"/>
          <w:sz w:val="20"/>
          <w:szCs w:val="20"/>
          <w:lang w:val="en-US"/>
        </w:rPr>
        <w:t xml:space="preserve">, and rheumatological disease </w:t>
      </w:r>
      <w:r w:rsidR="00D02185" w:rsidRPr="008A0820">
        <w:rPr>
          <w:rFonts w:ascii="Arial" w:hAnsi="Arial" w:cs="Arial"/>
          <w:sz w:val="20"/>
          <w:szCs w:val="20"/>
          <w:lang w:val="en-US"/>
        </w:rPr>
        <w:t>were also significantly higher in the patients who attended the follow-up visits</w:t>
      </w:r>
      <w:r w:rsidRPr="008A0820">
        <w:rPr>
          <w:rFonts w:ascii="Arial" w:hAnsi="Arial" w:cs="Arial"/>
          <w:sz w:val="20"/>
          <w:szCs w:val="20"/>
          <w:lang w:val="en-US"/>
        </w:rPr>
        <w:t xml:space="preserve"> (Table </w:t>
      </w:r>
      <w:r w:rsidR="009945A2" w:rsidRPr="008A0820">
        <w:rPr>
          <w:rFonts w:ascii="Arial" w:hAnsi="Arial" w:cs="Arial"/>
          <w:sz w:val="20"/>
          <w:szCs w:val="20"/>
          <w:lang w:val="en-US"/>
        </w:rPr>
        <w:t>S</w:t>
      </w:r>
      <w:r w:rsidR="00DC7638" w:rsidRPr="008A0820">
        <w:rPr>
          <w:rFonts w:ascii="Arial" w:hAnsi="Arial" w:cs="Arial"/>
          <w:sz w:val="20"/>
          <w:szCs w:val="20"/>
          <w:lang w:val="en-US"/>
        </w:rPr>
        <w:t>5</w:t>
      </w:r>
      <w:r w:rsidRPr="008A0820">
        <w:rPr>
          <w:rFonts w:ascii="Arial" w:hAnsi="Arial" w:cs="Arial"/>
          <w:sz w:val="20"/>
          <w:szCs w:val="20"/>
          <w:lang w:val="en-US"/>
        </w:rPr>
        <w:t>)</w:t>
      </w:r>
      <w:r w:rsidR="00D02185" w:rsidRPr="008A0820">
        <w:rPr>
          <w:rFonts w:ascii="Arial" w:hAnsi="Arial" w:cs="Arial"/>
          <w:sz w:val="20"/>
          <w:szCs w:val="20"/>
          <w:lang w:val="en-US"/>
        </w:rPr>
        <w:t xml:space="preserve">. </w:t>
      </w:r>
    </w:p>
    <w:p w14:paraId="71380592" w14:textId="3311B6A5" w:rsidR="0052102E" w:rsidRPr="008A0820" w:rsidRDefault="0052102E" w:rsidP="001B617E">
      <w:pPr>
        <w:spacing w:line="240" w:lineRule="auto"/>
        <w:jc w:val="both"/>
        <w:rPr>
          <w:rFonts w:ascii="Arial" w:hAnsi="Arial" w:cs="Arial"/>
          <w:sz w:val="20"/>
          <w:szCs w:val="20"/>
          <w:lang w:val="en-US"/>
        </w:rPr>
      </w:pPr>
    </w:p>
    <w:p w14:paraId="53E69564" w14:textId="05638BBE" w:rsidR="0052102E" w:rsidRPr="008A0820" w:rsidRDefault="0052102E" w:rsidP="0087759F">
      <w:pPr>
        <w:spacing w:line="240" w:lineRule="auto"/>
        <w:jc w:val="both"/>
        <w:rPr>
          <w:rFonts w:ascii="Arial" w:hAnsi="Arial" w:cs="Arial"/>
          <w:b/>
          <w:bCs/>
          <w:sz w:val="24"/>
          <w:szCs w:val="24"/>
          <w:lang w:val="en-US"/>
        </w:rPr>
      </w:pPr>
      <w:r w:rsidRPr="008A0820">
        <w:rPr>
          <w:rFonts w:ascii="Arial" w:hAnsi="Arial" w:cs="Arial"/>
          <w:b/>
          <w:bCs/>
          <w:sz w:val="24"/>
          <w:szCs w:val="24"/>
          <w:lang w:val="en-US"/>
        </w:rPr>
        <w:t>Results S2. Further results of the exploratory factor</w:t>
      </w:r>
      <w:r w:rsidR="0021306E" w:rsidRPr="008A0820">
        <w:rPr>
          <w:rFonts w:ascii="Arial" w:hAnsi="Arial" w:cs="Arial"/>
          <w:b/>
          <w:bCs/>
          <w:sz w:val="24"/>
          <w:szCs w:val="24"/>
          <w:lang w:val="en-US"/>
        </w:rPr>
        <w:t xml:space="preserve"> analysis</w:t>
      </w:r>
    </w:p>
    <w:p w14:paraId="2A88EC60" w14:textId="77777777" w:rsidR="0021306E" w:rsidRPr="008A0820" w:rsidRDefault="0021306E" w:rsidP="0021306E">
      <w:pPr>
        <w:pStyle w:val="NormalWeb"/>
        <w:shd w:val="clear" w:color="auto" w:fill="FFFFFF"/>
        <w:spacing w:before="0" w:beforeAutospacing="0" w:after="150" w:afterAutospacing="0"/>
        <w:jc w:val="both"/>
        <w:rPr>
          <w:rFonts w:ascii="Arial" w:hAnsi="Arial" w:cs="Arial"/>
          <w:sz w:val="20"/>
          <w:szCs w:val="20"/>
          <w:lang w:val="en-US"/>
        </w:rPr>
      </w:pPr>
      <w:r w:rsidRPr="008A0820">
        <w:rPr>
          <w:rFonts w:ascii="Arial" w:hAnsi="Arial" w:cs="Arial"/>
          <w:bCs/>
          <w:sz w:val="20"/>
          <w:szCs w:val="20"/>
          <w:lang w:val="en-US"/>
        </w:rPr>
        <w:lastRenderedPageBreak/>
        <w:t xml:space="preserve">The data compiled on the thirty symptoms for the subjects who did not present missing values (n=546) and who were selected for the initial EFA were associated with an overall </w:t>
      </w:r>
      <w:r w:rsidRPr="008A0820">
        <w:rPr>
          <w:rFonts w:ascii="Arial" w:hAnsi="Arial" w:cs="Arial"/>
          <w:sz w:val="20"/>
          <w:szCs w:val="20"/>
          <w:lang w:val="en-US"/>
        </w:rPr>
        <w:t>Kaiser–Meyer–Olkin value greater than 0.8 (</w:t>
      </w:r>
      <w:proofErr w:type="spellStart"/>
      <w:r w:rsidRPr="008A0820">
        <w:rPr>
          <w:rFonts w:ascii="Arial" w:hAnsi="Arial" w:cs="Arial"/>
          <w:sz w:val="20"/>
          <w:szCs w:val="20"/>
          <w:lang w:val="en-US"/>
        </w:rPr>
        <w:t>kmo</w:t>
      </w:r>
      <w:proofErr w:type="spellEnd"/>
      <w:r w:rsidRPr="008A0820">
        <w:rPr>
          <w:rFonts w:ascii="Arial" w:hAnsi="Arial" w:cs="Arial"/>
          <w:sz w:val="20"/>
          <w:szCs w:val="20"/>
          <w:lang w:val="en-US"/>
        </w:rPr>
        <w:t>= 0.8305), indicating adequacy for conducting factor analysis. The likelihood ratio test of independence against the saturated model was significant (chi2(</w:t>
      </w:r>
      <w:proofErr w:type="gramStart"/>
      <w:r w:rsidRPr="008A0820">
        <w:rPr>
          <w:rFonts w:ascii="Arial" w:hAnsi="Arial" w:cs="Arial"/>
          <w:sz w:val="20"/>
          <w:szCs w:val="20"/>
          <w:lang w:val="en-US"/>
        </w:rPr>
        <w:t>435)=</w:t>
      </w:r>
      <w:proofErr w:type="gramEnd"/>
      <w:r w:rsidRPr="008A0820">
        <w:rPr>
          <w:rFonts w:ascii="Arial" w:hAnsi="Arial" w:cs="Arial"/>
          <w:sz w:val="20"/>
          <w:szCs w:val="20"/>
          <w:lang w:val="en-US"/>
        </w:rPr>
        <w:t xml:space="preserve">2883.67, p=&lt;0.0001), indicating that the EFA was meaningful and the items inter-correlated. </w:t>
      </w:r>
    </w:p>
    <w:p w14:paraId="56F4ABCC" w14:textId="3A0AE533" w:rsidR="0021306E" w:rsidRPr="008A0820" w:rsidRDefault="0021306E" w:rsidP="0087759F">
      <w:pPr>
        <w:spacing w:line="240" w:lineRule="auto"/>
        <w:jc w:val="both"/>
        <w:rPr>
          <w:rFonts w:ascii="Arial" w:hAnsi="Arial" w:cs="Arial"/>
          <w:b/>
          <w:bCs/>
          <w:sz w:val="24"/>
          <w:szCs w:val="24"/>
          <w:lang w:val="en-US"/>
        </w:rPr>
      </w:pPr>
    </w:p>
    <w:p w14:paraId="114E1B48" w14:textId="77777777" w:rsidR="001E0B8D" w:rsidRPr="008A0820" w:rsidRDefault="00F6577C" w:rsidP="001B617E">
      <w:pPr>
        <w:spacing w:line="240" w:lineRule="auto"/>
        <w:jc w:val="both"/>
        <w:rPr>
          <w:rFonts w:ascii="Arial" w:hAnsi="Arial" w:cs="Arial"/>
          <w:b/>
          <w:sz w:val="24"/>
          <w:szCs w:val="24"/>
          <w:lang w:val="en-US"/>
        </w:rPr>
      </w:pPr>
      <w:r w:rsidRPr="008A0820">
        <w:rPr>
          <w:rFonts w:ascii="Arial" w:hAnsi="Arial" w:cs="Arial"/>
          <w:b/>
          <w:sz w:val="24"/>
          <w:szCs w:val="24"/>
          <w:lang w:val="en-US"/>
        </w:rPr>
        <w:t xml:space="preserve">Results S3. Results of the sensitivity analyses </w:t>
      </w:r>
      <w:r w:rsidRPr="008A0820">
        <w:rPr>
          <w:rFonts w:ascii="Arial" w:eastAsia="Times New Roman" w:hAnsi="Arial" w:cs="Arial"/>
          <w:b/>
          <w:color w:val="000000"/>
          <w:sz w:val="24"/>
          <w:szCs w:val="24"/>
          <w:lang w:val="en-US" w:eastAsia="pt-BR"/>
        </w:rPr>
        <w:t>investigating relationships between the latent variable of PASC and blood test results after exclusion of subgroups stratified by demographic variables</w:t>
      </w:r>
      <w:bookmarkStart w:id="3" w:name="_Hlk90078693"/>
      <w:bookmarkStart w:id="4" w:name="_Hlk90132889"/>
    </w:p>
    <w:p w14:paraId="41FD47D6" w14:textId="67D40C8F" w:rsidR="008A5B59" w:rsidRPr="008A0820" w:rsidRDefault="001E0B8D" w:rsidP="002973BB">
      <w:pPr>
        <w:spacing w:line="240" w:lineRule="auto"/>
        <w:jc w:val="both"/>
        <w:rPr>
          <w:rFonts w:ascii="Arial" w:eastAsia="Times New Roman" w:hAnsi="Arial" w:cs="Arial"/>
          <w:color w:val="000000"/>
          <w:sz w:val="20"/>
          <w:szCs w:val="20"/>
          <w:lang w:val="en-US" w:eastAsia="pt-BR"/>
        </w:rPr>
      </w:pPr>
      <w:r w:rsidRPr="008A0820">
        <w:rPr>
          <w:rFonts w:ascii="Arial" w:hAnsi="Arial" w:cs="Arial"/>
          <w:sz w:val="20"/>
          <w:szCs w:val="20"/>
          <w:lang w:val="en-US"/>
        </w:rPr>
        <w:t xml:space="preserve">Results remained significant in all sensitivity analyses </w:t>
      </w:r>
      <w:r w:rsidRPr="008A0820">
        <w:rPr>
          <w:rFonts w:ascii="Arial" w:eastAsia="Times New Roman" w:hAnsi="Arial" w:cs="Arial"/>
          <w:color w:val="000000"/>
          <w:sz w:val="20"/>
          <w:szCs w:val="20"/>
          <w:lang w:val="en-US" w:eastAsia="pt-BR"/>
        </w:rPr>
        <w:t>investigating relationships between the latent variable of PASC and blood levels of C-reactive protein after exclusion of each subgroup stratified by demographic variables, including: sex (</w:t>
      </w:r>
      <w:r w:rsidR="00563564" w:rsidRPr="008A0820">
        <w:rPr>
          <w:rFonts w:ascii="Arial" w:eastAsia="Times New Roman" w:hAnsi="Arial" w:cs="Arial"/>
          <w:color w:val="000000"/>
          <w:sz w:val="20"/>
          <w:szCs w:val="20"/>
          <w:lang w:val="en-US" w:eastAsia="pt-BR"/>
        </w:rPr>
        <w:t>coefficients&gt;0.270, p</w:t>
      </w:r>
      <w:r w:rsidR="00154918" w:rsidRPr="008A0820">
        <w:rPr>
          <w:rFonts w:ascii="Arial" w:eastAsia="Times New Roman" w:hAnsi="Arial" w:cs="Arial"/>
          <w:color w:val="000000"/>
          <w:sz w:val="20"/>
          <w:szCs w:val="20"/>
          <w:lang w:val="en-US" w:eastAsia="pt-BR"/>
        </w:rPr>
        <w:t>≤</w:t>
      </w:r>
      <w:r w:rsidR="00563564" w:rsidRPr="008A0820">
        <w:rPr>
          <w:rFonts w:ascii="Arial" w:eastAsia="Times New Roman" w:hAnsi="Arial" w:cs="Arial"/>
          <w:color w:val="000000"/>
          <w:sz w:val="20"/>
          <w:szCs w:val="20"/>
          <w:lang w:val="en-US" w:eastAsia="pt-BR"/>
        </w:rPr>
        <w:t>0.040); age (coefficients&gt;0.335, p&lt;0.001); race (coefficients&gt;0.345, p</w:t>
      </w:r>
      <w:r w:rsidR="00154918" w:rsidRPr="008A0820">
        <w:rPr>
          <w:rFonts w:ascii="Arial" w:eastAsia="Times New Roman" w:hAnsi="Arial" w:cs="Arial"/>
          <w:color w:val="000000"/>
          <w:sz w:val="20"/>
          <w:szCs w:val="20"/>
          <w:lang w:val="en-US" w:eastAsia="pt-BR"/>
        </w:rPr>
        <w:t>≤</w:t>
      </w:r>
      <w:r w:rsidR="00563564" w:rsidRPr="008A0820">
        <w:rPr>
          <w:rFonts w:ascii="Arial" w:eastAsia="Times New Roman" w:hAnsi="Arial" w:cs="Arial"/>
          <w:color w:val="000000"/>
          <w:sz w:val="20"/>
          <w:szCs w:val="20"/>
          <w:lang w:val="en-US" w:eastAsia="pt-BR"/>
        </w:rPr>
        <w:t>0.004); and socio-economic status (coefficients&gt;0.370, p&lt;0.001). Regarding D-dimer, r</w:t>
      </w:r>
      <w:r w:rsidR="00563564" w:rsidRPr="008A0820">
        <w:rPr>
          <w:rFonts w:ascii="Arial" w:hAnsi="Arial" w:cs="Arial"/>
          <w:sz w:val="20"/>
          <w:szCs w:val="20"/>
          <w:lang w:val="en-US"/>
        </w:rPr>
        <w:t xml:space="preserve">esults remained significant </w:t>
      </w:r>
      <w:r w:rsidR="008A5B59" w:rsidRPr="008A0820">
        <w:rPr>
          <w:rFonts w:ascii="Arial" w:hAnsi="Arial" w:cs="Arial"/>
          <w:sz w:val="20"/>
          <w:szCs w:val="20"/>
          <w:lang w:val="en-US"/>
        </w:rPr>
        <w:t>i</w:t>
      </w:r>
      <w:r w:rsidR="00563564" w:rsidRPr="008A0820">
        <w:rPr>
          <w:rFonts w:ascii="Arial" w:hAnsi="Arial" w:cs="Arial"/>
          <w:sz w:val="20"/>
          <w:szCs w:val="20"/>
          <w:lang w:val="en-US"/>
        </w:rPr>
        <w:t xml:space="preserve">n the following sensitivity analyses: </w:t>
      </w:r>
      <w:r w:rsidR="00154918" w:rsidRPr="008A0820">
        <w:rPr>
          <w:rFonts w:ascii="Arial" w:hAnsi="Arial" w:cs="Arial"/>
          <w:sz w:val="20"/>
          <w:szCs w:val="20"/>
          <w:lang w:val="en-US"/>
        </w:rPr>
        <w:t xml:space="preserve">female </w:t>
      </w:r>
      <w:r w:rsidR="00563564" w:rsidRPr="008A0820">
        <w:rPr>
          <w:rFonts w:ascii="Arial" w:eastAsia="Times New Roman" w:hAnsi="Arial" w:cs="Arial"/>
          <w:color w:val="000000"/>
          <w:sz w:val="20"/>
          <w:szCs w:val="20"/>
          <w:lang w:val="en-US" w:eastAsia="pt-BR"/>
        </w:rPr>
        <w:t xml:space="preserve">sex </w:t>
      </w:r>
      <w:r w:rsidR="00154918" w:rsidRPr="008A0820">
        <w:rPr>
          <w:rFonts w:ascii="Arial" w:eastAsia="Times New Roman" w:hAnsi="Arial" w:cs="Arial"/>
          <w:color w:val="000000"/>
          <w:sz w:val="20"/>
          <w:szCs w:val="20"/>
          <w:lang w:val="en-US" w:eastAsia="pt-BR"/>
        </w:rPr>
        <w:t xml:space="preserve">excluded </w:t>
      </w:r>
      <w:r w:rsidR="00563564" w:rsidRPr="008A0820">
        <w:rPr>
          <w:rFonts w:ascii="Arial" w:eastAsia="Times New Roman" w:hAnsi="Arial" w:cs="Arial"/>
          <w:color w:val="000000"/>
          <w:sz w:val="20"/>
          <w:szCs w:val="20"/>
          <w:lang w:val="en-US" w:eastAsia="pt-BR"/>
        </w:rPr>
        <w:t>(coefficient</w:t>
      </w:r>
      <w:r w:rsidR="00154918" w:rsidRPr="008A0820">
        <w:rPr>
          <w:rFonts w:ascii="Arial" w:eastAsia="Times New Roman" w:hAnsi="Arial" w:cs="Arial"/>
          <w:color w:val="000000"/>
          <w:sz w:val="20"/>
          <w:szCs w:val="20"/>
          <w:lang w:val="en-US" w:eastAsia="pt-BR"/>
        </w:rPr>
        <w:t>=</w:t>
      </w:r>
      <w:r w:rsidR="00563564" w:rsidRPr="008A0820">
        <w:rPr>
          <w:rFonts w:ascii="Arial" w:eastAsia="Times New Roman" w:hAnsi="Arial" w:cs="Arial"/>
          <w:color w:val="000000"/>
          <w:sz w:val="20"/>
          <w:szCs w:val="20"/>
          <w:lang w:val="en-US" w:eastAsia="pt-BR"/>
        </w:rPr>
        <w:t>0.</w:t>
      </w:r>
      <w:r w:rsidR="00154918" w:rsidRPr="008A0820">
        <w:rPr>
          <w:rFonts w:ascii="Arial" w:eastAsia="Times New Roman" w:hAnsi="Arial" w:cs="Arial"/>
          <w:color w:val="000000"/>
          <w:sz w:val="20"/>
          <w:szCs w:val="20"/>
          <w:lang w:val="en-US" w:eastAsia="pt-BR"/>
        </w:rPr>
        <w:t>644</w:t>
      </w:r>
      <w:r w:rsidR="00563564" w:rsidRPr="008A0820">
        <w:rPr>
          <w:rFonts w:ascii="Arial" w:eastAsia="Times New Roman" w:hAnsi="Arial" w:cs="Arial"/>
          <w:color w:val="000000"/>
          <w:sz w:val="20"/>
          <w:szCs w:val="20"/>
          <w:lang w:val="en-US" w:eastAsia="pt-BR"/>
        </w:rPr>
        <w:t>, p&lt;0.00</w:t>
      </w:r>
      <w:r w:rsidR="00154918" w:rsidRPr="008A0820">
        <w:rPr>
          <w:rFonts w:ascii="Arial" w:eastAsia="Times New Roman" w:hAnsi="Arial" w:cs="Arial"/>
          <w:color w:val="000000"/>
          <w:sz w:val="20"/>
          <w:szCs w:val="20"/>
          <w:lang w:val="en-US" w:eastAsia="pt-BR"/>
        </w:rPr>
        <w:t>1</w:t>
      </w:r>
      <w:r w:rsidR="00563564" w:rsidRPr="008A0820">
        <w:rPr>
          <w:rFonts w:ascii="Arial" w:eastAsia="Times New Roman" w:hAnsi="Arial" w:cs="Arial"/>
          <w:color w:val="000000"/>
          <w:sz w:val="20"/>
          <w:szCs w:val="20"/>
          <w:lang w:val="en-US" w:eastAsia="pt-BR"/>
        </w:rPr>
        <w:t>);</w:t>
      </w:r>
      <w:r w:rsidR="00154918" w:rsidRPr="008A0820">
        <w:rPr>
          <w:rFonts w:ascii="Arial" w:eastAsia="Times New Roman" w:hAnsi="Arial" w:cs="Arial"/>
          <w:color w:val="000000"/>
          <w:sz w:val="20"/>
          <w:szCs w:val="20"/>
          <w:lang w:val="en-US" w:eastAsia="pt-BR"/>
        </w:rPr>
        <w:t xml:space="preserve"> exclusion of each </w:t>
      </w:r>
      <w:r w:rsidR="00563564" w:rsidRPr="008A0820">
        <w:rPr>
          <w:rFonts w:ascii="Arial" w:eastAsia="Times New Roman" w:hAnsi="Arial" w:cs="Arial"/>
          <w:color w:val="000000"/>
          <w:sz w:val="20"/>
          <w:szCs w:val="20"/>
          <w:lang w:val="en-US" w:eastAsia="pt-BR"/>
        </w:rPr>
        <w:t>age</w:t>
      </w:r>
      <w:r w:rsidR="00154918" w:rsidRPr="008A0820">
        <w:rPr>
          <w:rFonts w:ascii="Arial" w:eastAsia="Times New Roman" w:hAnsi="Arial" w:cs="Arial"/>
          <w:color w:val="000000"/>
          <w:sz w:val="20"/>
          <w:szCs w:val="20"/>
          <w:lang w:val="en-US" w:eastAsia="pt-BR"/>
        </w:rPr>
        <w:t xml:space="preserve"> stratum except fo</w:t>
      </w:r>
      <w:r w:rsidR="008A5B59" w:rsidRPr="008A0820">
        <w:rPr>
          <w:rFonts w:ascii="Arial" w:eastAsia="Times New Roman" w:hAnsi="Arial" w:cs="Arial"/>
          <w:color w:val="000000"/>
          <w:sz w:val="20"/>
          <w:szCs w:val="20"/>
          <w:lang w:val="en-US" w:eastAsia="pt-BR"/>
        </w:rPr>
        <w:t>r</w:t>
      </w:r>
      <w:r w:rsidR="00154918" w:rsidRPr="008A0820">
        <w:rPr>
          <w:rFonts w:ascii="Arial" w:eastAsia="Times New Roman" w:hAnsi="Arial" w:cs="Arial"/>
          <w:color w:val="000000"/>
          <w:sz w:val="20"/>
          <w:szCs w:val="20"/>
          <w:lang w:val="en-US" w:eastAsia="pt-BR"/>
        </w:rPr>
        <w:t xml:space="preserve"> </w:t>
      </w:r>
      <w:r w:rsidR="008A5B59" w:rsidRPr="008A0820">
        <w:rPr>
          <w:rFonts w:ascii="Arial" w:eastAsia="Times New Roman" w:hAnsi="Arial" w:cs="Arial"/>
          <w:color w:val="000000"/>
          <w:sz w:val="20"/>
          <w:szCs w:val="20"/>
          <w:lang w:val="en-US" w:eastAsia="pt-BR"/>
        </w:rPr>
        <w:t xml:space="preserve">the range between </w:t>
      </w:r>
      <w:r w:rsidR="00154918" w:rsidRPr="008A0820">
        <w:rPr>
          <w:rFonts w:ascii="Arial" w:eastAsia="Times New Roman" w:hAnsi="Arial" w:cs="Arial"/>
          <w:color w:val="000000"/>
          <w:sz w:val="20"/>
          <w:szCs w:val="20"/>
          <w:lang w:val="en-US" w:eastAsia="pt-BR"/>
        </w:rPr>
        <w:t xml:space="preserve">60 </w:t>
      </w:r>
      <w:r w:rsidR="008A5B59" w:rsidRPr="008A0820">
        <w:rPr>
          <w:rFonts w:ascii="Arial" w:eastAsia="Times New Roman" w:hAnsi="Arial" w:cs="Arial"/>
          <w:color w:val="000000"/>
          <w:sz w:val="20"/>
          <w:szCs w:val="20"/>
          <w:lang w:val="en-US" w:eastAsia="pt-BR"/>
        </w:rPr>
        <w:t xml:space="preserve">and </w:t>
      </w:r>
      <w:r w:rsidR="00154918" w:rsidRPr="008A0820">
        <w:rPr>
          <w:rFonts w:ascii="Arial" w:eastAsia="Times New Roman" w:hAnsi="Arial" w:cs="Arial"/>
          <w:color w:val="000000"/>
          <w:sz w:val="20"/>
          <w:szCs w:val="20"/>
          <w:lang w:val="en-US" w:eastAsia="pt-BR"/>
        </w:rPr>
        <w:t>69 years</w:t>
      </w:r>
      <w:r w:rsidR="00563564" w:rsidRPr="008A0820">
        <w:rPr>
          <w:rFonts w:ascii="Arial" w:eastAsia="Times New Roman" w:hAnsi="Arial" w:cs="Arial"/>
          <w:color w:val="000000"/>
          <w:sz w:val="20"/>
          <w:szCs w:val="20"/>
          <w:lang w:val="en-US" w:eastAsia="pt-BR"/>
        </w:rPr>
        <w:t xml:space="preserve"> (coefficients&gt;0.3</w:t>
      </w:r>
      <w:r w:rsidR="00154918" w:rsidRPr="008A0820">
        <w:rPr>
          <w:rFonts w:ascii="Arial" w:eastAsia="Times New Roman" w:hAnsi="Arial" w:cs="Arial"/>
          <w:color w:val="000000"/>
          <w:sz w:val="20"/>
          <w:szCs w:val="20"/>
          <w:lang w:val="en-US" w:eastAsia="pt-BR"/>
        </w:rPr>
        <w:t>9</w:t>
      </w:r>
      <w:r w:rsidR="00563564" w:rsidRPr="008A0820">
        <w:rPr>
          <w:rFonts w:ascii="Arial" w:eastAsia="Times New Roman" w:hAnsi="Arial" w:cs="Arial"/>
          <w:color w:val="000000"/>
          <w:sz w:val="20"/>
          <w:szCs w:val="20"/>
          <w:lang w:val="en-US" w:eastAsia="pt-BR"/>
        </w:rPr>
        <w:t>5, p</w:t>
      </w:r>
      <w:r w:rsidR="00154918" w:rsidRPr="008A0820">
        <w:rPr>
          <w:rFonts w:ascii="Arial" w:eastAsia="Times New Roman" w:hAnsi="Arial" w:cs="Arial"/>
          <w:color w:val="000000"/>
          <w:sz w:val="20"/>
          <w:szCs w:val="20"/>
          <w:lang w:val="en-US" w:eastAsia="pt-BR"/>
        </w:rPr>
        <w:t>≤</w:t>
      </w:r>
      <w:r w:rsidR="00563564" w:rsidRPr="008A0820">
        <w:rPr>
          <w:rFonts w:ascii="Arial" w:eastAsia="Times New Roman" w:hAnsi="Arial" w:cs="Arial"/>
          <w:color w:val="000000"/>
          <w:sz w:val="20"/>
          <w:szCs w:val="20"/>
          <w:lang w:val="en-US" w:eastAsia="pt-BR"/>
        </w:rPr>
        <w:t>0.0</w:t>
      </w:r>
      <w:r w:rsidR="00154918" w:rsidRPr="008A0820">
        <w:rPr>
          <w:rFonts w:ascii="Arial" w:eastAsia="Times New Roman" w:hAnsi="Arial" w:cs="Arial"/>
          <w:color w:val="000000"/>
          <w:sz w:val="20"/>
          <w:szCs w:val="20"/>
          <w:lang w:val="en-US" w:eastAsia="pt-BR"/>
        </w:rPr>
        <w:t>40</w:t>
      </w:r>
      <w:r w:rsidR="00563564" w:rsidRPr="008A0820">
        <w:rPr>
          <w:rFonts w:ascii="Arial" w:eastAsia="Times New Roman" w:hAnsi="Arial" w:cs="Arial"/>
          <w:color w:val="000000"/>
          <w:sz w:val="20"/>
          <w:szCs w:val="20"/>
          <w:lang w:val="en-US" w:eastAsia="pt-BR"/>
        </w:rPr>
        <w:t>);</w:t>
      </w:r>
      <w:r w:rsidR="008A5B59" w:rsidRPr="008A0820">
        <w:rPr>
          <w:rFonts w:ascii="Arial" w:eastAsia="Times New Roman" w:hAnsi="Arial" w:cs="Arial"/>
          <w:color w:val="000000"/>
          <w:sz w:val="20"/>
          <w:szCs w:val="20"/>
          <w:lang w:val="en-US" w:eastAsia="pt-BR"/>
        </w:rPr>
        <w:t xml:space="preserve"> black or mixed </w:t>
      </w:r>
      <w:r w:rsidR="00563564" w:rsidRPr="008A0820">
        <w:rPr>
          <w:rFonts w:ascii="Arial" w:eastAsia="Times New Roman" w:hAnsi="Arial" w:cs="Arial"/>
          <w:color w:val="000000"/>
          <w:sz w:val="20"/>
          <w:szCs w:val="20"/>
          <w:lang w:val="en-US" w:eastAsia="pt-BR"/>
        </w:rPr>
        <w:t>race</w:t>
      </w:r>
      <w:r w:rsidR="008A5B59" w:rsidRPr="008A0820">
        <w:rPr>
          <w:rFonts w:ascii="Arial" w:eastAsia="Times New Roman" w:hAnsi="Arial" w:cs="Arial"/>
          <w:color w:val="000000"/>
          <w:sz w:val="20"/>
          <w:szCs w:val="20"/>
          <w:lang w:val="en-US" w:eastAsia="pt-BR"/>
        </w:rPr>
        <w:t>s</w:t>
      </w:r>
      <w:r w:rsidR="00563564" w:rsidRPr="008A0820">
        <w:rPr>
          <w:rFonts w:ascii="Arial" w:eastAsia="Times New Roman" w:hAnsi="Arial" w:cs="Arial"/>
          <w:color w:val="000000"/>
          <w:sz w:val="20"/>
          <w:szCs w:val="20"/>
          <w:lang w:val="en-US" w:eastAsia="pt-BR"/>
        </w:rPr>
        <w:t xml:space="preserve"> </w:t>
      </w:r>
      <w:r w:rsidR="008A5B59" w:rsidRPr="008A0820">
        <w:rPr>
          <w:rFonts w:ascii="Arial" w:eastAsia="Times New Roman" w:hAnsi="Arial" w:cs="Arial"/>
          <w:color w:val="000000"/>
          <w:sz w:val="20"/>
          <w:szCs w:val="20"/>
          <w:lang w:val="en-US" w:eastAsia="pt-BR"/>
        </w:rPr>
        <w:t xml:space="preserve">excluded </w:t>
      </w:r>
      <w:r w:rsidR="00563564" w:rsidRPr="008A0820">
        <w:rPr>
          <w:rFonts w:ascii="Arial" w:eastAsia="Times New Roman" w:hAnsi="Arial" w:cs="Arial"/>
          <w:color w:val="000000"/>
          <w:sz w:val="20"/>
          <w:szCs w:val="20"/>
          <w:lang w:val="en-US" w:eastAsia="pt-BR"/>
        </w:rPr>
        <w:t>(coefficients&gt;0.</w:t>
      </w:r>
      <w:r w:rsidR="00154918" w:rsidRPr="008A0820">
        <w:rPr>
          <w:rFonts w:ascii="Arial" w:eastAsia="Times New Roman" w:hAnsi="Arial" w:cs="Arial"/>
          <w:color w:val="000000"/>
          <w:sz w:val="20"/>
          <w:szCs w:val="20"/>
          <w:lang w:val="en-US" w:eastAsia="pt-BR"/>
        </w:rPr>
        <w:t>435</w:t>
      </w:r>
      <w:r w:rsidR="00563564" w:rsidRPr="008A0820">
        <w:rPr>
          <w:rFonts w:ascii="Arial" w:eastAsia="Times New Roman" w:hAnsi="Arial" w:cs="Arial"/>
          <w:color w:val="000000"/>
          <w:sz w:val="20"/>
          <w:szCs w:val="20"/>
          <w:lang w:val="en-US" w:eastAsia="pt-BR"/>
        </w:rPr>
        <w:t>, p</w:t>
      </w:r>
      <w:r w:rsidR="00154918" w:rsidRPr="008A0820">
        <w:rPr>
          <w:rFonts w:ascii="Arial" w:eastAsia="Times New Roman" w:hAnsi="Arial" w:cs="Arial"/>
          <w:color w:val="000000"/>
          <w:sz w:val="20"/>
          <w:szCs w:val="20"/>
          <w:lang w:val="en-US" w:eastAsia="pt-BR"/>
        </w:rPr>
        <w:t>≤</w:t>
      </w:r>
      <w:r w:rsidR="00563564" w:rsidRPr="008A0820">
        <w:rPr>
          <w:rFonts w:ascii="Arial" w:eastAsia="Times New Roman" w:hAnsi="Arial" w:cs="Arial"/>
          <w:color w:val="000000"/>
          <w:sz w:val="20"/>
          <w:szCs w:val="20"/>
          <w:lang w:val="en-US" w:eastAsia="pt-BR"/>
        </w:rPr>
        <w:t>0.00</w:t>
      </w:r>
      <w:r w:rsidR="00154918" w:rsidRPr="008A0820">
        <w:rPr>
          <w:rFonts w:ascii="Arial" w:eastAsia="Times New Roman" w:hAnsi="Arial" w:cs="Arial"/>
          <w:color w:val="000000"/>
          <w:sz w:val="20"/>
          <w:szCs w:val="20"/>
          <w:lang w:val="en-US" w:eastAsia="pt-BR"/>
        </w:rPr>
        <w:t>7</w:t>
      </w:r>
      <w:r w:rsidR="00563564" w:rsidRPr="008A0820">
        <w:rPr>
          <w:rFonts w:ascii="Arial" w:eastAsia="Times New Roman" w:hAnsi="Arial" w:cs="Arial"/>
          <w:color w:val="000000"/>
          <w:sz w:val="20"/>
          <w:szCs w:val="20"/>
          <w:lang w:val="en-US" w:eastAsia="pt-BR"/>
        </w:rPr>
        <w:t xml:space="preserve">); and </w:t>
      </w:r>
      <w:r w:rsidR="008A5B59" w:rsidRPr="008A0820">
        <w:rPr>
          <w:rFonts w:ascii="Arial" w:eastAsia="Times New Roman" w:hAnsi="Arial" w:cs="Arial"/>
          <w:color w:val="000000"/>
          <w:sz w:val="20"/>
          <w:szCs w:val="20"/>
          <w:lang w:val="en-US" w:eastAsia="pt-BR"/>
        </w:rPr>
        <w:t xml:space="preserve">exclusion of each </w:t>
      </w:r>
      <w:r w:rsidR="00563564" w:rsidRPr="008A0820">
        <w:rPr>
          <w:rFonts w:ascii="Arial" w:eastAsia="Times New Roman" w:hAnsi="Arial" w:cs="Arial"/>
          <w:color w:val="000000"/>
          <w:sz w:val="20"/>
          <w:szCs w:val="20"/>
          <w:lang w:val="en-US" w:eastAsia="pt-BR"/>
        </w:rPr>
        <w:t>socio-economic st</w:t>
      </w:r>
      <w:r w:rsidR="008A5B59" w:rsidRPr="008A0820">
        <w:rPr>
          <w:rFonts w:ascii="Arial" w:eastAsia="Times New Roman" w:hAnsi="Arial" w:cs="Arial"/>
          <w:color w:val="000000"/>
          <w:sz w:val="20"/>
          <w:szCs w:val="20"/>
          <w:lang w:val="en-US" w:eastAsia="pt-BR"/>
        </w:rPr>
        <w:t xml:space="preserve">ratum except for the </w:t>
      </w:r>
      <w:r w:rsidR="001705FC" w:rsidRPr="008A0820">
        <w:rPr>
          <w:rFonts w:ascii="Arial" w:eastAsia="Times New Roman" w:hAnsi="Arial" w:cs="Arial"/>
          <w:color w:val="000000"/>
          <w:sz w:val="20"/>
          <w:szCs w:val="20"/>
          <w:lang w:val="en-US" w:eastAsia="pt-BR"/>
        </w:rPr>
        <w:t>C1</w:t>
      </w:r>
      <w:r w:rsidR="008A5B59" w:rsidRPr="008A0820">
        <w:rPr>
          <w:rFonts w:ascii="Arial" w:eastAsia="Times New Roman" w:hAnsi="Arial" w:cs="Arial"/>
          <w:color w:val="000000"/>
          <w:sz w:val="20"/>
          <w:szCs w:val="20"/>
          <w:lang w:val="en-US" w:eastAsia="pt-BR"/>
        </w:rPr>
        <w:t xml:space="preserve"> stratum</w:t>
      </w:r>
      <w:r w:rsidR="00563564" w:rsidRPr="008A0820">
        <w:rPr>
          <w:rFonts w:ascii="Arial" w:eastAsia="Times New Roman" w:hAnsi="Arial" w:cs="Arial"/>
          <w:color w:val="000000"/>
          <w:sz w:val="20"/>
          <w:szCs w:val="20"/>
          <w:lang w:val="en-US" w:eastAsia="pt-BR"/>
        </w:rPr>
        <w:t xml:space="preserve"> (coefficients&gt;0.3</w:t>
      </w:r>
      <w:r w:rsidR="008A5B59" w:rsidRPr="008A0820">
        <w:rPr>
          <w:rFonts w:ascii="Arial" w:eastAsia="Times New Roman" w:hAnsi="Arial" w:cs="Arial"/>
          <w:color w:val="000000"/>
          <w:sz w:val="20"/>
          <w:szCs w:val="20"/>
          <w:lang w:val="en-US" w:eastAsia="pt-BR"/>
        </w:rPr>
        <w:t>20</w:t>
      </w:r>
      <w:r w:rsidR="00563564" w:rsidRPr="008A0820">
        <w:rPr>
          <w:rFonts w:ascii="Arial" w:eastAsia="Times New Roman" w:hAnsi="Arial" w:cs="Arial"/>
          <w:color w:val="000000"/>
          <w:sz w:val="20"/>
          <w:szCs w:val="20"/>
          <w:lang w:val="en-US" w:eastAsia="pt-BR"/>
        </w:rPr>
        <w:t>, p</w:t>
      </w:r>
      <w:r w:rsidR="008A5B59" w:rsidRPr="008A0820">
        <w:rPr>
          <w:rFonts w:ascii="Arial" w:eastAsia="Times New Roman" w:hAnsi="Arial" w:cs="Arial"/>
          <w:color w:val="000000"/>
          <w:sz w:val="20"/>
          <w:szCs w:val="20"/>
          <w:lang w:val="en-US" w:eastAsia="pt-BR"/>
        </w:rPr>
        <w:t>≤</w:t>
      </w:r>
      <w:r w:rsidR="00563564" w:rsidRPr="008A0820">
        <w:rPr>
          <w:rFonts w:ascii="Arial" w:eastAsia="Times New Roman" w:hAnsi="Arial" w:cs="Arial"/>
          <w:color w:val="000000"/>
          <w:sz w:val="20"/>
          <w:szCs w:val="20"/>
          <w:lang w:val="en-US" w:eastAsia="pt-BR"/>
        </w:rPr>
        <w:t>0.0</w:t>
      </w:r>
      <w:r w:rsidR="008A5B59" w:rsidRPr="008A0820">
        <w:rPr>
          <w:rFonts w:ascii="Arial" w:eastAsia="Times New Roman" w:hAnsi="Arial" w:cs="Arial"/>
          <w:color w:val="000000"/>
          <w:sz w:val="20"/>
          <w:szCs w:val="20"/>
          <w:lang w:val="en-US" w:eastAsia="pt-BR"/>
        </w:rPr>
        <w:t>4</w:t>
      </w:r>
      <w:r w:rsidR="00563564" w:rsidRPr="008A0820">
        <w:rPr>
          <w:rFonts w:ascii="Arial" w:eastAsia="Times New Roman" w:hAnsi="Arial" w:cs="Arial"/>
          <w:color w:val="000000"/>
          <w:sz w:val="20"/>
          <w:szCs w:val="20"/>
          <w:lang w:val="en-US" w:eastAsia="pt-BR"/>
        </w:rPr>
        <w:t>0).</w:t>
      </w:r>
      <w:bookmarkEnd w:id="3"/>
      <w:bookmarkEnd w:id="4"/>
    </w:p>
    <w:p w14:paraId="17FD2AFA" w14:textId="6AE65CBF" w:rsidR="0052102E" w:rsidRPr="008A0820" w:rsidRDefault="001E0B8D" w:rsidP="001B617E">
      <w:pPr>
        <w:spacing w:line="240" w:lineRule="auto"/>
        <w:jc w:val="both"/>
        <w:rPr>
          <w:rFonts w:ascii="Arial" w:hAnsi="Arial" w:cs="Arial"/>
          <w:sz w:val="20"/>
          <w:szCs w:val="20"/>
          <w:lang w:val="en-US"/>
        </w:rPr>
      </w:pPr>
      <w:r w:rsidRPr="008A0820">
        <w:rPr>
          <w:rFonts w:ascii="Arial" w:eastAsia="Times New Roman" w:hAnsi="Arial" w:cs="Arial"/>
          <w:color w:val="000000"/>
          <w:sz w:val="20"/>
          <w:szCs w:val="20"/>
          <w:lang w:val="en-US" w:eastAsia="pt-BR"/>
        </w:rPr>
        <w:t xml:space="preserve">Associations between the latent trait of PASC symptoms and blood biomarkers </w:t>
      </w:r>
      <w:r w:rsidRPr="008A0820">
        <w:rPr>
          <w:rFonts w:ascii="Arial" w:hAnsi="Arial" w:cs="Arial"/>
          <w:sz w:val="20"/>
          <w:szCs w:val="20"/>
          <w:lang w:val="en-US"/>
        </w:rPr>
        <w:t xml:space="preserve">in each subgroup stratified by demographic variables are detailed in Table S9. </w:t>
      </w:r>
      <w:r w:rsidR="008A5B59" w:rsidRPr="008A0820">
        <w:rPr>
          <w:rFonts w:ascii="Arial" w:hAnsi="Arial" w:cs="Arial"/>
          <w:sz w:val="20"/>
          <w:szCs w:val="20"/>
          <w:lang w:val="en-US"/>
        </w:rPr>
        <w:t xml:space="preserve">Results are not shown for </w:t>
      </w:r>
      <w:r w:rsidR="008A5B59" w:rsidRPr="008A0820">
        <w:rPr>
          <w:rFonts w:ascii="Arial" w:eastAsia="Times New Roman" w:hAnsi="Arial" w:cs="Arial"/>
          <w:color w:val="000000"/>
          <w:sz w:val="20"/>
          <w:szCs w:val="20"/>
          <w:lang w:val="en-US" w:eastAsia="pt-BR"/>
        </w:rPr>
        <w:t>the A, B1 and D-E socio-economic subgroups, since each of those categories included less than 10% of the overall sample.</w:t>
      </w:r>
      <w:r w:rsidR="008A5B59" w:rsidRPr="008A0820">
        <w:rPr>
          <w:rFonts w:ascii="Arial" w:eastAsia="Times New Roman" w:hAnsi="Arial" w:cs="Arial"/>
          <w:b/>
          <w:bCs/>
          <w:color w:val="000000"/>
          <w:sz w:val="20"/>
          <w:szCs w:val="20"/>
          <w:lang w:val="en-US" w:eastAsia="pt-BR"/>
        </w:rPr>
        <w:t xml:space="preserve"> </w:t>
      </w:r>
      <w:r w:rsidR="001705FC" w:rsidRPr="008A0820">
        <w:rPr>
          <w:rFonts w:ascii="Arial" w:eastAsia="Times New Roman" w:hAnsi="Arial" w:cs="Arial"/>
          <w:color w:val="000000"/>
          <w:sz w:val="20"/>
          <w:szCs w:val="20"/>
          <w:lang w:val="en-US" w:eastAsia="pt-BR"/>
        </w:rPr>
        <w:t>These results show that t</w:t>
      </w:r>
      <w:r w:rsidR="008A5B59" w:rsidRPr="008A0820">
        <w:rPr>
          <w:rFonts w:ascii="Arial" w:hAnsi="Arial" w:cs="Arial"/>
          <w:sz w:val="20"/>
          <w:szCs w:val="20"/>
          <w:lang w:val="en-US"/>
        </w:rPr>
        <w:t xml:space="preserve">he direct association between C-reactive protein levels and the latent trait of PASC symptoms </w:t>
      </w:r>
      <w:r w:rsidR="001705FC" w:rsidRPr="008A0820">
        <w:rPr>
          <w:rFonts w:ascii="Arial" w:hAnsi="Arial" w:cs="Arial"/>
          <w:sz w:val="20"/>
          <w:szCs w:val="20"/>
          <w:lang w:val="en-US"/>
        </w:rPr>
        <w:t xml:space="preserve">was significant in the following </w:t>
      </w:r>
      <w:r w:rsidR="008A5B59" w:rsidRPr="008A0820">
        <w:rPr>
          <w:rFonts w:ascii="Arial" w:hAnsi="Arial" w:cs="Arial"/>
          <w:sz w:val="20"/>
          <w:szCs w:val="20"/>
          <w:lang w:val="en-US"/>
        </w:rPr>
        <w:t xml:space="preserve">subgroups: </w:t>
      </w:r>
      <w:r w:rsidR="001705FC" w:rsidRPr="008A0820">
        <w:rPr>
          <w:rFonts w:ascii="Arial" w:hAnsi="Arial" w:cs="Arial"/>
          <w:sz w:val="20"/>
          <w:szCs w:val="20"/>
          <w:lang w:val="en-US"/>
        </w:rPr>
        <w:t xml:space="preserve">female </w:t>
      </w:r>
      <w:r w:rsidR="008A5B59" w:rsidRPr="008A0820">
        <w:rPr>
          <w:rFonts w:ascii="Arial" w:hAnsi="Arial" w:cs="Arial"/>
          <w:sz w:val="20"/>
          <w:szCs w:val="20"/>
          <w:lang w:val="en-US"/>
        </w:rPr>
        <w:t xml:space="preserve">sex; </w:t>
      </w:r>
      <w:r w:rsidR="001705FC" w:rsidRPr="008A0820">
        <w:rPr>
          <w:rFonts w:ascii="Arial" w:hAnsi="Arial" w:cs="Arial"/>
          <w:sz w:val="20"/>
          <w:szCs w:val="20"/>
          <w:lang w:val="en-US"/>
        </w:rPr>
        <w:t xml:space="preserve">male sex; </w:t>
      </w:r>
      <w:r w:rsidR="008A5B59" w:rsidRPr="008A0820">
        <w:rPr>
          <w:rFonts w:ascii="Arial" w:hAnsi="Arial" w:cs="Arial"/>
          <w:sz w:val="20"/>
          <w:szCs w:val="20"/>
          <w:lang w:val="en-US"/>
        </w:rPr>
        <w:t xml:space="preserve">B2, C1 </w:t>
      </w:r>
      <w:r w:rsidR="001705FC" w:rsidRPr="008A0820">
        <w:rPr>
          <w:rFonts w:ascii="Arial" w:hAnsi="Arial" w:cs="Arial"/>
          <w:sz w:val="20"/>
          <w:szCs w:val="20"/>
          <w:lang w:val="en-US"/>
        </w:rPr>
        <w:t xml:space="preserve">and </w:t>
      </w:r>
      <w:r w:rsidR="008A5B59" w:rsidRPr="008A0820">
        <w:rPr>
          <w:rFonts w:ascii="Arial" w:hAnsi="Arial" w:cs="Arial"/>
          <w:sz w:val="20"/>
          <w:szCs w:val="20"/>
          <w:lang w:val="en-US"/>
        </w:rPr>
        <w:t>C2</w:t>
      </w:r>
      <w:r w:rsidR="001705FC" w:rsidRPr="008A0820">
        <w:rPr>
          <w:rFonts w:ascii="Arial" w:hAnsi="Arial" w:cs="Arial"/>
          <w:sz w:val="20"/>
          <w:szCs w:val="20"/>
          <w:lang w:val="en-US"/>
        </w:rPr>
        <w:t xml:space="preserve"> socio-economic strata (</w:t>
      </w:r>
      <w:r w:rsidR="008A5B59" w:rsidRPr="008A0820">
        <w:rPr>
          <w:rFonts w:ascii="Arial" w:hAnsi="Arial" w:cs="Arial"/>
          <w:sz w:val="20"/>
          <w:szCs w:val="20"/>
          <w:lang w:val="en-US"/>
        </w:rPr>
        <w:t xml:space="preserve">which accounted for 82.4% of the overall sample); and the subgroups aged 40-49 years, 50-59 years, and 60-69 years (which accounted for 69% of the overall sample) (Table S9). Regarding race, the direct association between C-reactive protein levels and the latent PASC trait remained significant in the mixed and white subgroups, but not in the black subgroup (which accounted for 13.6% of the overall sample). The direct association between D-dimer levels and the latent PASC trait </w:t>
      </w:r>
      <w:r w:rsidR="001705FC" w:rsidRPr="008A0820">
        <w:rPr>
          <w:rFonts w:ascii="Arial" w:hAnsi="Arial" w:cs="Arial"/>
          <w:sz w:val="20"/>
          <w:szCs w:val="20"/>
          <w:lang w:val="en-US"/>
        </w:rPr>
        <w:t xml:space="preserve">was </w:t>
      </w:r>
      <w:r w:rsidR="008A5B59" w:rsidRPr="008A0820">
        <w:rPr>
          <w:rFonts w:ascii="Arial" w:hAnsi="Arial" w:cs="Arial"/>
          <w:sz w:val="20"/>
          <w:szCs w:val="20"/>
          <w:lang w:val="en-US"/>
        </w:rPr>
        <w:t xml:space="preserve">significant </w:t>
      </w:r>
      <w:r w:rsidR="001705FC" w:rsidRPr="008A0820">
        <w:rPr>
          <w:rFonts w:ascii="Arial" w:hAnsi="Arial" w:cs="Arial"/>
          <w:sz w:val="20"/>
          <w:szCs w:val="20"/>
          <w:lang w:val="en-US"/>
        </w:rPr>
        <w:t>in the following subgroups</w:t>
      </w:r>
      <w:r w:rsidR="008A5B59" w:rsidRPr="008A0820">
        <w:rPr>
          <w:rFonts w:ascii="Arial" w:hAnsi="Arial" w:cs="Arial"/>
          <w:sz w:val="20"/>
          <w:szCs w:val="20"/>
          <w:lang w:val="en-US"/>
        </w:rPr>
        <w:t xml:space="preserve">: males but not females; and the subgroups aged 50-59 years and 60-69 years (Table S9). Regarding race and socio-economic status, the direct association between D-dimer levels and the latent PASC trait </w:t>
      </w:r>
      <w:r w:rsidR="00A87133" w:rsidRPr="008A0820">
        <w:rPr>
          <w:rFonts w:ascii="Arial" w:hAnsi="Arial" w:cs="Arial"/>
          <w:sz w:val="20"/>
          <w:szCs w:val="20"/>
          <w:lang w:val="en-US"/>
        </w:rPr>
        <w:t xml:space="preserve">was </w:t>
      </w:r>
      <w:r w:rsidR="008A5B59" w:rsidRPr="008A0820">
        <w:rPr>
          <w:rFonts w:ascii="Arial" w:hAnsi="Arial" w:cs="Arial"/>
          <w:sz w:val="20"/>
          <w:szCs w:val="20"/>
          <w:lang w:val="en-US"/>
        </w:rPr>
        <w:t>significant only in the white subgroup and the C1 socio-economic subgroup (Table S9).</w:t>
      </w:r>
    </w:p>
    <w:p w14:paraId="242BEA99" w14:textId="75754BC1" w:rsidR="008A5B59" w:rsidRPr="008A0820" w:rsidRDefault="008A5B59" w:rsidP="008A5B59">
      <w:pPr>
        <w:spacing w:line="240" w:lineRule="auto"/>
        <w:rPr>
          <w:rFonts w:ascii="Arial" w:hAnsi="Arial" w:cs="Arial"/>
          <w:lang w:val="en-US"/>
        </w:rPr>
      </w:pPr>
    </w:p>
    <w:p w14:paraId="16285CC1" w14:textId="2761763E" w:rsidR="006D464F" w:rsidRPr="008A0820" w:rsidRDefault="003C3E69" w:rsidP="006D464F">
      <w:pPr>
        <w:spacing w:line="240" w:lineRule="auto"/>
        <w:jc w:val="both"/>
        <w:rPr>
          <w:rFonts w:ascii="Arial" w:hAnsi="Arial" w:cs="Arial"/>
          <w:b/>
          <w:sz w:val="24"/>
          <w:szCs w:val="24"/>
          <w:lang w:val="en-US"/>
        </w:rPr>
      </w:pPr>
      <w:r w:rsidRPr="008A0820">
        <w:rPr>
          <w:rFonts w:ascii="Arial" w:hAnsi="Arial" w:cs="Arial"/>
          <w:b/>
          <w:sz w:val="24"/>
          <w:szCs w:val="24"/>
          <w:lang w:val="en-US"/>
        </w:rPr>
        <w:t>Discussion D1</w:t>
      </w:r>
      <w:r w:rsidR="00A256C7" w:rsidRPr="008A0820">
        <w:rPr>
          <w:rFonts w:ascii="Arial" w:hAnsi="Arial" w:cs="Arial"/>
          <w:b/>
          <w:sz w:val="24"/>
          <w:szCs w:val="24"/>
          <w:lang w:val="en-US"/>
        </w:rPr>
        <w:t xml:space="preserve">. </w:t>
      </w:r>
      <w:r w:rsidR="00F81EF2" w:rsidRPr="008A0820">
        <w:rPr>
          <w:rFonts w:ascii="Arial" w:hAnsi="Arial" w:cs="Arial"/>
          <w:b/>
          <w:sz w:val="24"/>
          <w:szCs w:val="24"/>
          <w:lang w:val="en-US"/>
        </w:rPr>
        <w:t xml:space="preserve">Interpretation of </w:t>
      </w:r>
      <w:r w:rsidR="00A256C7" w:rsidRPr="008A0820">
        <w:rPr>
          <w:rFonts w:ascii="Arial" w:hAnsi="Arial" w:cs="Arial"/>
          <w:b/>
          <w:sz w:val="24"/>
          <w:szCs w:val="24"/>
          <w:lang w:val="en-US"/>
        </w:rPr>
        <w:t xml:space="preserve">findings </w:t>
      </w:r>
      <w:r w:rsidR="00F81EF2" w:rsidRPr="008A0820">
        <w:rPr>
          <w:rFonts w:ascii="Arial" w:hAnsi="Arial" w:cs="Arial"/>
          <w:b/>
          <w:sz w:val="24"/>
          <w:szCs w:val="24"/>
          <w:lang w:val="en-US"/>
        </w:rPr>
        <w:t xml:space="preserve">from </w:t>
      </w:r>
      <w:r w:rsidR="00A256C7" w:rsidRPr="008A0820">
        <w:rPr>
          <w:rFonts w:ascii="Arial" w:hAnsi="Arial" w:cs="Arial"/>
          <w:b/>
          <w:sz w:val="24"/>
          <w:szCs w:val="24"/>
          <w:lang w:val="en-US"/>
        </w:rPr>
        <w:t>the sensitivity analyses using subgroups stratified by demographic variables</w:t>
      </w:r>
    </w:p>
    <w:p w14:paraId="53CF9C4C" w14:textId="77777777" w:rsidR="006D464F" w:rsidRPr="008A0820" w:rsidRDefault="006D464F" w:rsidP="006D464F">
      <w:pPr>
        <w:spacing w:line="240" w:lineRule="auto"/>
        <w:jc w:val="both"/>
        <w:rPr>
          <w:rFonts w:ascii="Arial" w:hAnsi="Arial" w:cs="Arial"/>
          <w:sz w:val="20"/>
          <w:szCs w:val="20"/>
          <w:lang w:val="en-US"/>
        </w:rPr>
      </w:pPr>
      <w:r w:rsidRPr="008A0820">
        <w:rPr>
          <w:rFonts w:ascii="Arial" w:hAnsi="Arial" w:cs="Arial"/>
          <w:sz w:val="20"/>
          <w:szCs w:val="20"/>
          <w:lang w:val="en-US"/>
        </w:rPr>
        <w:t xml:space="preserve">Statistical significance was retained in all sensitivity analyses </w:t>
      </w:r>
      <w:r w:rsidRPr="008A0820">
        <w:rPr>
          <w:rFonts w:ascii="Arial" w:eastAsia="Times New Roman" w:hAnsi="Arial" w:cs="Arial"/>
          <w:color w:val="000000"/>
          <w:sz w:val="20"/>
          <w:szCs w:val="20"/>
          <w:lang w:val="en-US" w:eastAsia="pt-BR"/>
        </w:rPr>
        <w:t xml:space="preserve">investigating relationships between the latent variable of PASC and blood levels of C-reactive protein after exclusion of each subgroup stratified by demographic variables, </w:t>
      </w:r>
      <w:r w:rsidRPr="008A0820">
        <w:rPr>
          <w:rFonts w:ascii="Arial" w:hAnsi="Arial" w:cs="Arial"/>
          <w:sz w:val="20"/>
          <w:szCs w:val="20"/>
          <w:lang w:val="en-US"/>
        </w:rPr>
        <w:t>strongly suggesting that the relationship between C-reactive protein levels and PASC symptoms reported in the present study was not determined by confounding influences of these factors.</w:t>
      </w:r>
      <w:r w:rsidRPr="008A0820">
        <w:rPr>
          <w:rFonts w:ascii="Arial" w:eastAsia="Times New Roman" w:hAnsi="Arial" w:cs="Arial"/>
          <w:color w:val="000000"/>
          <w:sz w:val="20"/>
          <w:szCs w:val="20"/>
          <w:lang w:val="en-US" w:eastAsia="pt-BR"/>
        </w:rPr>
        <w:t xml:space="preserve"> S</w:t>
      </w:r>
      <w:r w:rsidRPr="008A0820">
        <w:rPr>
          <w:rFonts w:ascii="Arial" w:hAnsi="Arial" w:cs="Arial"/>
          <w:sz w:val="20"/>
          <w:szCs w:val="20"/>
          <w:lang w:val="en-US"/>
        </w:rPr>
        <w:t xml:space="preserve">ignificant associations between C-reactive protein levels and the latent trait of PASC symptoms were found in most subgroups stratified by demographic variables (Table S9), except for the black race (which accounted for only 13.6% of the overall sample). </w:t>
      </w:r>
    </w:p>
    <w:p w14:paraId="49989CF3" w14:textId="078ABB37" w:rsidR="0052102E" w:rsidRPr="008A0820" w:rsidRDefault="006D464F" w:rsidP="00E57CD6">
      <w:pPr>
        <w:spacing w:line="240" w:lineRule="auto"/>
        <w:rPr>
          <w:rFonts w:ascii="Arial" w:hAnsi="Arial" w:cs="Arial"/>
          <w:sz w:val="20"/>
          <w:szCs w:val="20"/>
          <w:lang w:val="en-US"/>
        </w:rPr>
      </w:pPr>
      <w:r w:rsidRPr="008A0820">
        <w:rPr>
          <w:rFonts w:ascii="Arial" w:hAnsi="Arial" w:cs="Arial"/>
          <w:sz w:val="20"/>
          <w:szCs w:val="20"/>
          <w:lang w:val="en-US"/>
        </w:rPr>
        <w:t xml:space="preserve">Conversely, demographic variables were found to affect the association between D-dimer levels and PASC symptoms to a greater degree, with significant findings restricted to the male sex, white race and subjects at the age strata from 50 to 59 years and 60 to 69 years.  </w:t>
      </w:r>
    </w:p>
    <w:p w14:paraId="60088F24" w14:textId="77777777" w:rsidR="003170BB" w:rsidRPr="008A0820" w:rsidRDefault="003170BB" w:rsidP="00E57CD6">
      <w:pPr>
        <w:spacing w:line="240" w:lineRule="auto"/>
        <w:rPr>
          <w:rFonts w:ascii="Arial" w:hAnsi="Arial" w:cs="Arial"/>
          <w:sz w:val="20"/>
          <w:szCs w:val="20"/>
          <w:lang w:val="en-US"/>
        </w:rPr>
        <w:sectPr w:rsidR="003170BB" w:rsidRPr="008A0820" w:rsidSect="00161762">
          <w:headerReference w:type="default" r:id="rId7"/>
          <w:pgSz w:w="11906" w:h="16838"/>
          <w:pgMar w:top="1417" w:right="1701" w:bottom="1417" w:left="1701" w:header="709" w:footer="709" w:gutter="0"/>
          <w:cols w:space="708"/>
          <w:docGrid w:linePitch="360"/>
        </w:sectPr>
      </w:pPr>
    </w:p>
    <w:p w14:paraId="48FD0739" w14:textId="4446B61A" w:rsidR="00BE1A6E" w:rsidRPr="008A0820" w:rsidRDefault="00BE1A6E" w:rsidP="00BE1A6E">
      <w:pPr>
        <w:spacing w:line="240" w:lineRule="auto"/>
        <w:ind w:left="-709"/>
        <w:rPr>
          <w:rFonts w:ascii="Arial" w:hAnsi="Arial" w:cs="Arial"/>
          <w:b/>
          <w:color w:val="222222"/>
          <w:shd w:val="clear" w:color="auto" w:fill="FFFFFF"/>
          <w:lang w:val="en-US"/>
        </w:rPr>
      </w:pPr>
      <w:r w:rsidRPr="008A0820">
        <w:rPr>
          <w:rFonts w:ascii="Arial" w:hAnsi="Arial" w:cs="Arial"/>
          <w:b/>
          <w:color w:val="222222"/>
          <w:shd w:val="clear" w:color="auto" w:fill="FFFFFF"/>
          <w:lang w:val="en-US"/>
        </w:rPr>
        <w:lastRenderedPageBreak/>
        <w:t xml:space="preserve">Table </w:t>
      </w:r>
      <w:r w:rsidR="009945A2" w:rsidRPr="008A0820">
        <w:rPr>
          <w:rFonts w:ascii="Arial" w:hAnsi="Arial" w:cs="Arial"/>
          <w:b/>
          <w:color w:val="222222"/>
          <w:shd w:val="clear" w:color="auto" w:fill="FFFFFF"/>
          <w:lang w:val="en-US"/>
        </w:rPr>
        <w:t>S</w:t>
      </w:r>
      <w:r w:rsidRPr="008A0820">
        <w:rPr>
          <w:rFonts w:ascii="Arial" w:hAnsi="Arial" w:cs="Arial"/>
          <w:b/>
          <w:color w:val="222222"/>
          <w:shd w:val="clear" w:color="auto" w:fill="FFFFFF"/>
          <w:lang w:val="en-US"/>
        </w:rPr>
        <w:t xml:space="preserve">1. Symptoms enquired at the follow-up visit, instruments and cutoffs used </w:t>
      </w:r>
    </w:p>
    <w:tbl>
      <w:tblPr>
        <w:tblStyle w:val="Tabelacomgrade"/>
        <w:tblW w:w="15843" w:type="dxa"/>
        <w:jc w:val="center"/>
        <w:tblLook w:val="04A0" w:firstRow="1" w:lastRow="0" w:firstColumn="1" w:lastColumn="0" w:noHBand="0" w:noVBand="1"/>
      </w:tblPr>
      <w:tblGrid>
        <w:gridCol w:w="2417"/>
        <w:gridCol w:w="6402"/>
        <w:gridCol w:w="3939"/>
        <w:gridCol w:w="3085"/>
      </w:tblGrid>
      <w:tr w:rsidR="00BE1A6E" w:rsidRPr="008A0820" w14:paraId="376E7D8E"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2E0AF04C" w14:textId="77777777" w:rsidR="00BE1A6E" w:rsidRPr="008A0820" w:rsidRDefault="00BE1A6E">
            <w:pPr>
              <w:jc w:val="center"/>
              <w:rPr>
                <w:rFonts w:ascii="Arial" w:hAnsi="Arial" w:cs="Arial"/>
                <w:b/>
                <w:bCs/>
                <w:sz w:val="20"/>
                <w:szCs w:val="20"/>
                <w:lang w:val="en-US"/>
              </w:rPr>
            </w:pPr>
            <w:proofErr w:type="spellStart"/>
            <w:r w:rsidRPr="008A0820">
              <w:rPr>
                <w:rFonts w:ascii="Arial" w:eastAsia="Times New Roman" w:hAnsi="Arial" w:cs="Arial"/>
                <w:b/>
                <w:color w:val="000000"/>
                <w:sz w:val="20"/>
                <w:szCs w:val="20"/>
                <w:lang w:eastAsia="pt-BR"/>
              </w:rPr>
              <w:t>Symptom</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74B15E3C" w14:textId="77777777" w:rsidR="00BE1A6E" w:rsidRPr="008A0820" w:rsidRDefault="00BE1A6E">
            <w:pPr>
              <w:jc w:val="center"/>
              <w:rPr>
                <w:rFonts w:ascii="Arial" w:hAnsi="Arial" w:cs="Arial"/>
                <w:b/>
                <w:bCs/>
                <w:sz w:val="20"/>
                <w:szCs w:val="20"/>
                <w:lang w:val="en-US"/>
              </w:rPr>
            </w:pPr>
            <w:r w:rsidRPr="008A0820">
              <w:rPr>
                <w:rFonts w:ascii="Arial" w:eastAsia="Times New Roman" w:hAnsi="Arial" w:cs="Arial"/>
                <w:b/>
                <w:color w:val="000000"/>
                <w:sz w:val="20"/>
                <w:szCs w:val="20"/>
                <w:lang w:eastAsia="pt-BR"/>
              </w:rPr>
              <w:t xml:space="preserve">Assessment </w:t>
            </w:r>
            <w:proofErr w:type="spellStart"/>
            <w:r w:rsidRPr="008A0820">
              <w:rPr>
                <w:rFonts w:ascii="Arial" w:eastAsia="Times New Roman" w:hAnsi="Arial" w:cs="Arial"/>
                <w:b/>
                <w:color w:val="000000"/>
                <w:sz w:val="20"/>
                <w:szCs w:val="20"/>
                <w:lang w:eastAsia="pt-BR"/>
              </w:rPr>
              <w:t>instrument</w:t>
            </w:r>
            <w:proofErr w:type="spellEnd"/>
          </w:p>
        </w:tc>
        <w:tc>
          <w:tcPr>
            <w:tcW w:w="3939" w:type="dxa"/>
            <w:tcBorders>
              <w:top w:val="single" w:sz="4" w:space="0" w:color="auto"/>
              <w:left w:val="single" w:sz="4" w:space="0" w:color="auto"/>
              <w:bottom w:val="single" w:sz="4" w:space="0" w:color="auto"/>
              <w:right w:val="single" w:sz="4" w:space="0" w:color="auto"/>
            </w:tcBorders>
            <w:vAlign w:val="center"/>
            <w:hideMark/>
          </w:tcPr>
          <w:p w14:paraId="537920B4" w14:textId="77777777" w:rsidR="00BE1A6E" w:rsidRPr="008A0820" w:rsidRDefault="00BE1A6E">
            <w:pPr>
              <w:jc w:val="center"/>
              <w:rPr>
                <w:rFonts w:ascii="Arial" w:hAnsi="Arial" w:cs="Arial"/>
                <w:b/>
                <w:bCs/>
                <w:sz w:val="20"/>
                <w:szCs w:val="20"/>
                <w:lang w:val="en-US"/>
              </w:rPr>
            </w:pPr>
            <w:proofErr w:type="spellStart"/>
            <w:r w:rsidRPr="008A0820">
              <w:rPr>
                <w:rFonts w:ascii="Arial" w:eastAsia="Times New Roman" w:hAnsi="Arial" w:cs="Arial"/>
                <w:b/>
                <w:color w:val="000000"/>
                <w:sz w:val="20"/>
                <w:szCs w:val="20"/>
                <w:lang w:eastAsia="pt-BR"/>
              </w:rPr>
              <w:t>Cutoff</w:t>
            </w:r>
            <w:proofErr w:type="spellEnd"/>
          </w:p>
        </w:tc>
        <w:tc>
          <w:tcPr>
            <w:tcW w:w="3085" w:type="dxa"/>
            <w:tcBorders>
              <w:top w:val="single" w:sz="4" w:space="0" w:color="auto"/>
              <w:left w:val="single" w:sz="4" w:space="0" w:color="auto"/>
              <w:bottom w:val="single" w:sz="4" w:space="0" w:color="auto"/>
              <w:right w:val="nil"/>
            </w:tcBorders>
            <w:vAlign w:val="center"/>
            <w:hideMark/>
          </w:tcPr>
          <w:p w14:paraId="68E86B6F" w14:textId="357FFD2E" w:rsidR="00BE1A6E" w:rsidRPr="008A0820" w:rsidRDefault="00BE1A6E" w:rsidP="00C7109E">
            <w:pPr>
              <w:jc w:val="center"/>
              <w:rPr>
                <w:rFonts w:ascii="Arial" w:hAnsi="Arial" w:cs="Arial"/>
                <w:b/>
                <w:bCs/>
                <w:sz w:val="20"/>
                <w:szCs w:val="20"/>
                <w:lang w:val="en-US"/>
              </w:rPr>
            </w:pPr>
            <w:r w:rsidRPr="008A0820">
              <w:rPr>
                <w:rFonts w:ascii="Arial" w:eastAsia="Times New Roman" w:hAnsi="Arial" w:cs="Arial"/>
                <w:b/>
                <w:color w:val="000000"/>
                <w:sz w:val="20"/>
                <w:szCs w:val="20"/>
                <w:lang w:val="en-US" w:eastAsia="pt-BR"/>
              </w:rPr>
              <w:t xml:space="preserve">Procedure to </w:t>
            </w:r>
            <w:r w:rsidR="00C7109E" w:rsidRPr="008A0820">
              <w:rPr>
                <w:rFonts w:ascii="Arial" w:eastAsia="Times New Roman" w:hAnsi="Arial" w:cs="Arial"/>
                <w:b/>
                <w:color w:val="000000"/>
                <w:sz w:val="20"/>
                <w:szCs w:val="20"/>
                <w:lang w:val="en-US" w:eastAsia="pt-BR"/>
              </w:rPr>
              <w:t xml:space="preserve">ascertain if symptoms emerged </w:t>
            </w:r>
            <w:r w:rsidR="00936F1E" w:rsidRPr="008A0820">
              <w:rPr>
                <w:rFonts w:ascii="Arial" w:eastAsia="Times New Roman" w:hAnsi="Arial" w:cs="Arial"/>
                <w:b/>
                <w:color w:val="000000"/>
                <w:sz w:val="20"/>
                <w:szCs w:val="20"/>
                <w:lang w:val="en-US" w:eastAsia="pt-BR"/>
              </w:rPr>
              <w:t xml:space="preserve">before or </w:t>
            </w:r>
            <w:r w:rsidR="00C7109E" w:rsidRPr="008A0820">
              <w:rPr>
                <w:rFonts w:ascii="Arial" w:eastAsia="Times New Roman" w:hAnsi="Arial" w:cs="Arial"/>
                <w:b/>
                <w:color w:val="000000"/>
                <w:sz w:val="20"/>
                <w:szCs w:val="20"/>
                <w:lang w:val="en-US" w:eastAsia="pt-BR"/>
              </w:rPr>
              <w:t xml:space="preserve">after </w:t>
            </w:r>
            <w:r w:rsidRPr="008A0820">
              <w:rPr>
                <w:rFonts w:ascii="Arial" w:eastAsia="Times New Roman" w:hAnsi="Arial" w:cs="Arial"/>
                <w:b/>
                <w:color w:val="000000"/>
                <w:sz w:val="20"/>
                <w:szCs w:val="20"/>
                <w:lang w:val="en-US" w:eastAsia="pt-BR"/>
              </w:rPr>
              <w:t>COVID-19</w:t>
            </w:r>
          </w:p>
        </w:tc>
      </w:tr>
      <w:tr w:rsidR="00BE1A6E" w:rsidRPr="008A0820" w14:paraId="295F28F2"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24D39092"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Muscle</w:t>
            </w:r>
            <w:proofErr w:type="spellEnd"/>
            <w:r w:rsidRPr="008A0820">
              <w:rPr>
                <w:rFonts w:ascii="Arial" w:eastAsia="Times New Roman" w:hAnsi="Arial" w:cs="Arial"/>
                <w:color w:val="000000"/>
                <w:sz w:val="20"/>
                <w:szCs w:val="20"/>
                <w:lang w:eastAsia="pt-BR"/>
              </w:rPr>
              <w:t xml:space="preserve"> / joint </w:t>
            </w:r>
            <w:proofErr w:type="spellStart"/>
            <w:r w:rsidRPr="008A0820">
              <w:rPr>
                <w:rFonts w:ascii="Arial" w:eastAsia="Times New Roman" w:hAnsi="Arial" w:cs="Arial"/>
                <w:color w:val="000000"/>
                <w:sz w:val="20"/>
                <w:szCs w:val="20"/>
                <w:lang w:eastAsia="pt-BR"/>
              </w:rPr>
              <w:t>pain</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635DFEAA" w14:textId="0BF589B5"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Visual-</w:t>
            </w:r>
            <w:proofErr w:type="spellStart"/>
            <w:r w:rsidRPr="008A0820">
              <w:rPr>
                <w:rFonts w:ascii="Arial" w:eastAsia="Times New Roman" w:hAnsi="Arial" w:cs="Arial"/>
                <w:color w:val="000000"/>
                <w:sz w:val="20"/>
                <w:szCs w:val="20"/>
                <w:lang w:eastAsia="pt-BR"/>
              </w:rPr>
              <w:t>analogue</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scale</w:t>
            </w:r>
            <w:proofErr w:type="spellEnd"/>
            <w:r w:rsidRPr="008A0820">
              <w:rPr>
                <w:rFonts w:ascii="Arial" w:eastAsia="Times New Roman" w:hAnsi="Arial" w:cs="Arial"/>
                <w:color w:val="000000"/>
                <w:sz w:val="20"/>
                <w:szCs w:val="20"/>
                <w:lang w:eastAsia="pt-BR"/>
              </w:rPr>
              <w:t xml:space="preserve"> </w:t>
            </w:r>
            <w:r w:rsidR="008251BA" w:rsidRPr="008A0820">
              <w:rPr>
                <w:rFonts w:ascii="Arial" w:eastAsia="Times New Roman" w:hAnsi="Arial" w:cs="Arial"/>
                <w:color w:val="000000"/>
                <w:sz w:val="20"/>
                <w:szCs w:val="20"/>
                <w:vertAlign w:val="superscript"/>
                <w:lang w:eastAsia="pt-BR"/>
              </w:rPr>
              <w:t>a</w:t>
            </w:r>
          </w:p>
        </w:tc>
        <w:tc>
          <w:tcPr>
            <w:tcW w:w="3939" w:type="dxa"/>
            <w:tcBorders>
              <w:top w:val="single" w:sz="4" w:space="0" w:color="auto"/>
              <w:left w:val="single" w:sz="4" w:space="0" w:color="auto"/>
              <w:bottom w:val="single" w:sz="4" w:space="0" w:color="auto"/>
              <w:right w:val="single" w:sz="4" w:space="0" w:color="auto"/>
            </w:tcBorders>
            <w:vAlign w:val="center"/>
            <w:hideMark/>
          </w:tcPr>
          <w:p w14:paraId="27FFA07E" w14:textId="5AF6167C"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 xml:space="preserve">Score ≥ 65 </w:t>
            </w:r>
            <w:r w:rsidR="008251BA" w:rsidRPr="008A0820">
              <w:rPr>
                <w:rFonts w:ascii="Arial" w:eastAsia="Times New Roman" w:hAnsi="Arial" w:cs="Arial"/>
                <w:color w:val="000000"/>
                <w:sz w:val="20"/>
                <w:szCs w:val="20"/>
                <w:vertAlign w:val="superscript"/>
                <w:lang w:eastAsia="pt-BR"/>
              </w:rPr>
              <w:t>a</w:t>
            </w:r>
          </w:p>
        </w:tc>
        <w:tc>
          <w:tcPr>
            <w:tcW w:w="3085" w:type="dxa"/>
            <w:tcBorders>
              <w:top w:val="single" w:sz="4" w:space="0" w:color="auto"/>
              <w:left w:val="single" w:sz="4" w:space="0" w:color="auto"/>
              <w:bottom w:val="single" w:sz="4" w:space="0" w:color="auto"/>
              <w:right w:val="nil"/>
            </w:tcBorders>
            <w:hideMark/>
          </w:tcPr>
          <w:p w14:paraId="14BCC85C"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r w:rsidRPr="008A0820">
              <w:rPr>
                <w:rFonts w:ascii="Arial" w:eastAsia="Times New Roman" w:hAnsi="Arial" w:cs="Arial"/>
                <w:color w:val="000000"/>
                <w:sz w:val="20"/>
                <w:szCs w:val="20"/>
                <w:lang w:val="en-US" w:eastAsia="pt-BR"/>
              </w:rPr>
              <w:t xml:space="preserve"> </w:t>
            </w:r>
          </w:p>
        </w:tc>
      </w:tr>
      <w:tr w:rsidR="00BE1A6E" w:rsidRPr="008A0820" w14:paraId="497022E2"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42B2963E" w14:textId="77777777" w:rsidR="00BE1A6E" w:rsidRPr="008A0820" w:rsidRDefault="00BE1A6E">
            <w:pPr>
              <w:jc w:val="right"/>
              <w:rPr>
                <w:rFonts w:ascii="Arial" w:hAnsi="Arial" w:cs="Arial"/>
                <w:b/>
                <w:bCs/>
                <w:sz w:val="20"/>
                <w:szCs w:val="20"/>
                <w:lang w:val="en-US"/>
              </w:rPr>
            </w:pPr>
            <w:r w:rsidRPr="008A0820">
              <w:rPr>
                <w:rFonts w:ascii="Arial" w:eastAsia="Times New Roman" w:hAnsi="Arial" w:cs="Arial"/>
                <w:color w:val="000000"/>
                <w:sz w:val="20"/>
                <w:szCs w:val="20"/>
                <w:lang w:eastAsia="pt-BR"/>
              </w:rPr>
              <w:t>Fatigue</w:t>
            </w:r>
          </w:p>
        </w:tc>
        <w:tc>
          <w:tcPr>
            <w:tcW w:w="6402" w:type="dxa"/>
            <w:tcBorders>
              <w:top w:val="single" w:sz="4" w:space="0" w:color="auto"/>
              <w:left w:val="single" w:sz="4" w:space="0" w:color="auto"/>
              <w:bottom w:val="single" w:sz="4" w:space="0" w:color="auto"/>
              <w:right w:val="single" w:sz="4" w:space="0" w:color="auto"/>
            </w:tcBorders>
            <w:vAlign w:val="center"/>
            <w:hideMark/>
          </w:tcPr>
          <w:p w14:paraId="583AA98E" w14:textId="354DB2AC"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Functional Assessment of Chronic Illness Therapy - Fatigue Scale </w:t>
            </w:r>
            <w:r w:rsidR="008251BA" w:rsidRPr="008A0820">
              <w:rPr>
                <w:rFonts w:ascii="Arial" w:eastAsia="Times New Roman" w:hAnsi="Arial" w:cs="Arial"/>
                <w:color w:val="000000"/>
                <w:sz w:val="20"/>
                <w:szCs w:val="20"/>
                <w:vertAlign w:val="superscript"/>
                <w:lang w:val="en-US" w:eastAsia="pt-BR"/>
              </w:rPr>
              <w:t>b</w:t>
            </w:r>
          </w:p>
        </w:tc>
        <w:tc>
          <w:tcPr>
            <w:tcW w:w="3939" w:type="dxa"/>
            <w:tcBorders>
              <w:top w:val="single" w:sz="4" w:space="0" w:color="auto"/>
              <w:left w:val="single" w:sz="4" w:space="0" w:color="auto"/>
              <w:bottom w:val="single" w:sz="4" w:space="0" w:color="auto"/>
              <w:right w:val="single" w:sz="4" w:space="0" w:color="auto"/>
            </w:tcBorders>
            <w:vAlign w:val="center"/>
            <w:hideMark/>
          </w:tcPr>
          <w:p w14:paraId="5D878F0A" w14:textId="70EFEFB4"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 xml:space="preserve">Score ≤ 39 </w:t>
            </w:r>
            <w:r w:rsidR="008251BA" w:rsidRPr="008A0820">
              <w:rPr>
                <w:rFonts w:ascii="Arial" w:eastAsia="Times New Roman" w:hAnsi="Arial" w:cs="Arial"/>
                <w:color w:val="000000"/>
                <w:sz w:val="20"/>
                <w:szCs w:val="20"/>
                <w:vertAlign w:val="superscript"/>
                <w:lang w:val="en-US" w:eastAsia="pt-BR"/>
              </w:rPr>
              <w:t>b</w:t>
            </w:r>
          </w:p>
        </w:tc>
        <w:tc>
          <w:tcPr>
            <w:tcW w:w="3085" w:type="dxa"/>
            <w:tcBorders>
              <w:top w:val="single" w:sz="4" w:space="0" w:color="auto"/>
              <w:left w:val="single" w:sz="4" w:space="0" w:color="auto"/>
              <w:bottom w:val="single" w:sz="4" w:space="0" w:color="auto"/>
              <w:right w:val="nil"/>
            </w:tcBorders>
            <w:hideMark/>
          </w:tcPr>
          <w:p w14:paraId="34876666" w14:textId="67AE06C6"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CIS-R interview </w:t>
            </w:r>
            <w:r w:rsidR="0030203F" w:rsidRPr="008A0820">
              <w:rPr>
                <w:rFonts w:ascii="Arial" w:eastAsia="Times New Roman" w:hAnsi="Arial" w:cs="Arial"/>
                <w:color w:val="000000"/>
                <w:sz w:val="20"/>
                <w:szCs w:val="20"/>
                <w:vertAlign w:val="superscript"/>
                <w:lang w:val="en-US" w:eastAsia="pt-BR"/>
              </w:rPr>
              <w:t>c</w:t>
            </w:r>
          </w:p>
        </w:tc>
      </w:tr>
      <w:tr w:rsidR="00BE1A6E" w:rsidRPr="008A0820" w14:paraId="18A1594A"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6DF70B0B" w14:textId="77777777" w:rsidR="00BE1A6E" w:rsidRPr="008A0820" w:rsidRDefault="00BE1A6E">
            <w:pPr>
              <w:jc w:val="right"/>
              <w:rPr>
                <w:rFonts w:ascii="Arial" w:hAnsi="Arial" w:cs="Arial"/>
                <w:b/>
                <w:bCs/>
                <w:sz w:val="20"/>
                <w:szCs w:val="20"/>
                <w:lang w:val="en-US"/>
              </w:rPr>
            </w:pPr>
            <w:r w:rsidRPr="008A0820">
              <w:rPr>
                <w:rFonts w:ascii="Arial" w:eastAsia="Times New Roman" w:hAnsi="Arial" w:cs="Arial"/>
                <w:color w:val="000000"/>
                <w:sz w:val="20"/>
                <w:szCs w:val="20"/>
                <w:lang w:eastAsia="pt-BR"/>
              </w:rPr>
              <w:t xml:space="preserve">Post </w:t>
            </w:r>
            <w:proofErr w:type="spellStart"/>
            <w:r w:rsidRPr="008A0820">
              <w:rPr>
                <w:rFonts w:ascii="Arial" w:eastAsia="Times New Roman" w:hAnsi="Arial" w:cs="Arial"/>
                <w:color w:val="000000"/>
                <w:sz w:val="20"/>
                <w:szCs w:val="20"/>
                <w:lang w:eastAsia="pt-BR"/>
              </w:rPr>
              <w:t>traumatic</w:t>
            </w:r>
            <w:proofErr w:type="spellEnd"/>
            <w:r w:rsidRPr="008A0820">
              <w:rPr>
                <w:rFonts w:ascii="Arial" w:eastAsia="Times New Roman" w:hAnsi="Arial" w:cs="Arial"/>
                <w:color w:val="000000"/>
                <w:sz w:val="20"/>
                <w:szCs w:val="20"/>
                <w:lang w:eastAsia="pt-BR"/>
              </w:rPr>
              <w:t xml:space="preserve"> stress</w:t>
            </w:r>
          </w:p>
        </w:tc>
        <w:tc>
          <w:tcPr>
            <w:tcW w:w="6402" w:type="dxa"/>
            <w:tcBorders>
              <w:top w:val="single" w:sz="4" w:space="0" w:color="auto"/>
              <w:left w:val="single" w:sz="4" w:space="0" w:color="auto"/>
              <w:bottom w:val="single" w:sz="4" w:space="0" w:color="auto"/>
              <w:right w:val="single" w:sz="4" w:space="0" w:color="auto"/>
            </w:tcBorders>
            <w:vAlign w:val="center"/>
            <w:hideMark/>
          </w:tcPr>
          <w:p w14:paraId="396FA81F" w14:textId="7AE28EB1"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PTSD Checklist </w:t>
            </w:r>
            <w:r w:rsidR="0030203F" w:rsidRPr="008A0820">
              <w:rPr>
                <w:rFonts w:ascii="Arial" w:eastAsia="Times New Roman" w:hAnsi="Arial" w:cs="Arial"/>
                <w:color w:val="000000"/>
                <w:sz w:val="20"/>
                <w:szCs w:val="20"/>
                <w:vertAlign w:val="superscript"/>
                <w:lang w:val="en-US" w:eastAsia="pt-BR"/>
              </w:rPr>
              <w:t>d</w:t>
            </w:r>
            <w:r w:rsidRPr="008A0820">
              <w:rPr>
                <w:rFonts w:ascii="Arial" w:eastAsia="Times New Roman" w:hAnsi="Arial" w:cs="Arial"/>
                <w:color w:val="000000"/>
                <w:sz w:val="20"/>
                <w:szCs w:val="20"/>
                <w:lang w:val="en-US" w:eastAsia="pt-BR"/>
              </w:rPr>
              <w:t xml:space="preserve"> (enquiring about COVID-related symptoms) </w:t>
            </w:r>
          </w:p>
        </w:tc>
        <w:tc>
          <w:tcPr>
            <w:tcW w:w="3939" w:type="dxa"/>
            <w:tcBorders>
              <w:top w:val="single" w:sz="4" w:space="0" w:color="auto"/>
              <w:left w:val="single" w:sz="4" w:space="0" w:color="auto"/>
              <w:bottom w:val="single" w:sz="4" w:space="0" w:color="auto"/>
              <w:right w:val="single" w:sz="4" w:space="0" w:color="auto"/>
            </w:tcBorders>
            <w:vAlign w:val="center"/>
            <w:hideMark/>
          </w:tcPr>
          <w:p w14:paraId="0B91824F" w14:textId="6CDA3E96" w:rsidR="00BE1A6E" w:rsidRPr="008A0820" w:rsidRDefault="00BE1A6E">
            <w:pPr>
              <w:rPr>
                <w:rFonts w:ascii="Arial" w:hAnsi="Arial" w:cs="Arial"/>
                <w:b/>
                <w:bCs/>
                <w:sz w:val="20"/>
                <w:szCs w:val="20"/>
              </w:rPr>
            </w:pPr>
            <w:r w:rsidRPr="008A0820">
              <w:rPr>
                <w:rFonts w:ascii="Arial" w:eastAsia="Times New Roman" w:hAnsi="Arial" w:cs="Arial"/>
                <w:color w:val="000000"/>
                <w:sz w:val="20"/>
                <w:szCs w:val="20"/>
                <w:lang w:eastAsia="pt-BR"/>
              </w:rPr>
              <w:t xml:space="preserve">Score ≥ 45 </w:t>
            </w:r>
            <w:r w:rsidR="0030203F" w:rsidRPr="008A0820">
              <w:rPr>
                <w:rFonts w:ascii="Arial" w:eastAsia="Times New Roman" w:hAnsi="Arial" w:cs="Arial"/>
                <w:color w:val="000000"/>
                <w:sz w:val="20"/>
                <w:szCs w:val="20"/>
                <w:vertAlign w:val="superscript"/>
                <w:lang w:eastAsia="pt-BR"/>
              </w:rPr>
              <w:t>d</w:t>
            </w:r>
          </w:p>
        </w:tc>
        <w:tc>
          <w:tcPr>
            <w:tcW w:w="3085" w:type="dxa"/>
            <w:tcBorders>
              <w:top w:val="single" w:sz="4" w:space="0" w:color="auto"/>
              <w:left w:val="single" w:sz="4" w:space="0" w:color="auto"/>
              <w:bottom w:val="single" w:sz="4" w:space="0" w:color="auto"/>
              <w:right w:val="nil"/>
            </w:tcBorders>
            <w:hideMark/>
          </w:tcPr>
          <w:p w14:paraId="6840CA64" w14:textId="77777777" w:rsidR="00BE1A6E" w:rsidRPr="008A0820" w:rsidRDefault="00BE1A6E">
            <w:pPr>
              <w:rPr>
                <w:rFonts w:ascii="Arial" w:hAnsi="Arial" w:cs="Arial"/>
                <w:b/>
                <w:bCs/>
                <w:sz w:val="20"/>
                <w:szCs w:val="20"/>
              </w:rPr>
            </w:pPr>
            <w:proofErr w:type="spellStart"/>
            <w:r w:rsidRPr="008A0820">
              <w:rPr>
                <w:rFonts w:ascii="Arial" w:eastAsia="Times New Roman" w:hAnsi="Arial" w:cs="Arial"/>
                <w:color w:val="000000"/>
                <w:sz w:val="20"/>
                <w:szCs w:val="20"/>
                <w:lang w:val="en-US" w:eastAsia="pt-BR"/>
              </w:rPr>
              <w:t>n.a.</w:t>
            </w:r>
            <w:proofErr w:type="spellEnd"/>
          </w:p>
        </w:tc>
      </w:tr>
      <w:tr w:rsidR="00BE1A6E" w:rsidRPr="008A0820" w14:paraId="2A5DD9AD"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00EB2223"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Memory</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loss</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5789394F" w14:textId="03F08FF5"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Memory Complaint Scale </w:t>
            </w:r>
            <w:r w:rsidR="0030203F" w:rsidRPr="008A0820">
              <w:rPr>
                <w:rFonts w:ascii="Arial" w:eastAsia="Times New Roman" w:hAnsi="Arial" w:cs="Arial"/>
                <w:color w:val="000000"/>
                <w:sz w:val="20"/>
                <w:szCs w:val="20"/>
                <w:vertAlign w:val="superscript"/>
                <w:lang w:val="en-US" w:eastAsia="pt-BR"/>
              </w:rPr>
              <w:t>e</w:t>
            </w:r>
            <w:r w:rsidRPr="008A0820">
              <w:rPr>
                <w:rFonts w:ascii="Arial" w:eastAsia="Times New Roman" w:hAnsi="Arial" w:cs="Arial"/>
                <w:color w:val="000000"/>
                <w:sz w:val="20"/>
                <w:szCs w:val="20"/>
                <w:lang w:val="en-US" w:eastAsia="pt-BR"/>
              </w:rPr>
              <w:t xml:space="preserve"> (adapted for COVID-related complaints) </w:t>
            </w:r>
          </w:p>
        </w:tc>
        <w:tc>
          <w:tcPr>
            <w:tcW w:w="3939" w:type="dxa"/>
            <w:tcBorders>
              <w:top w:val="single" w:sz="4" w:space="0" w:color="auto"/>
              <w:left w:val="single" w:sz="4" w:space="0" w:color="auto"/>
              <w:bottom w:val="single" w:sz="4" w:space="0" w:color="auto"/>
              <w:right w:val="single" w:sz="4" w:space="0" w:color="auto"/>
            </w:tcBorders>
            <w:vAlign w:val="center"/>
            <w:hideMark/>
          </w:tcPr>
          <w:p w14:paraId="46686610" w14:textId="55BAA938"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 xml:space="preserve">Score ≥ 7 </w:t>
            </w:r>
            <w:r w:rsidR="0030203F" w:rsidRPr="008A0820">
              <w:rPr>
                <w:rFonts w:ascii="Arial" w:eastAsia="Times New Roman" w:hAnsi="Arial" w:cs="Arial"/>
                <w:color w:val="000000"/>
                <w:sz w:val="20"/>
                <w:szCs w:val="20"/>
                <w:vertAlign w:val="superscript"/>
                <w:lang w:eastAsia="pt-BR"/>
              </w:rPr>
              <w:t>e</w:t>
            </w:r>
          </w:p>
        </w:tc>
        <w:tc>
          <w:tcPr>
            <w:tcW w:w="3085" w:type="dxa"/>
            <w:tcBorders>
              <w:top w:val="single" w:sz="4" w:space="0" w:color="auto"/>
              <w:left w:val="single" w:sz="4" w:space="0" w:color="auto"/>
              <w:bottom w:val="single" w:sz="4" w:space="0" w:color="auto"/>
              <w:right w:val="nil"/>
            </w:tcBorders>
            <w:hideMark/>
          </w:tcPr>
          <w:p w14:paraId="2E205B5D" w14:textId="16CB46B5" w:rsidR="00BE1A6E" w:rsidRPr="008A0820" w:rsidRDefault="00BE1A6E">
            <w:pPr>
              <w:rPr>
                <w:rFonts w:ascii="Arial" w:hAnsi="Arial" w:cs="Arial"/>
                <w:b/>
                <w:bCs/>
                <w:sz w:val="20"/>
                <w:szCs w:val="20"/>
              </w:rPr>
            </w:pPr>
            <w:r w:rsidRPr="008A0820">
              <w:rPr>
                <w:rFonts w:ascii="Arial" w:eastAsia="Times New Roman" w:hAnsi="Arial" w:cs="Arial"/>
                <w:color w:val="000000"/>
                <w:sz w:val="20"/>
                <w:szCs w:val="20"/>
                <w:lang w:val="en-US" w:eastAsia="pt-BR"/>
              </w:rPr>
              <w:t xml:space="preserve">Memory Complaint Scale </w:t>
            </w:r>
            <w:r w:rsidR="0030203F" w:rsidRPr="008A0820">
              <w:rPr>
                <w:rFonts w:ascii="Arial" w:eastAsia="Times New Roman" w:hAnsi="Arial" w:cs="Arial"/>
                <w:color w:val="000000"/>
                <w:sz w:val="20"/>
                <w:szCs w:val="20"/>
                <w:vertAlign w:val="superscript"/>
                <w:lang w:eastAsia="pt-BR"/>
              </w:rPr>
              <w:t>e</w:t>
            </w:r>
          </w:p>
        </w:tc>
      </w:tr>
      <w:tr w:rsidR="00BE1A6E" w:rsidRPr="008A0820" w14:paraId="41F113B6"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6D7481FC" w14:textId="77777777" w:rsidR="00BE1A6E" w:rsidRPr="008A0820" w:rsidRDefault="00BE1A6E">
            <w:pPr>
              <w:jc w:val="right"/>
              <w:rPr>
                <w:rFonts w:ascii="Arial" w:hAnsi="Arial" w:cs="Arial"/>
                <w:b/>
                <w:bCs/>
                <w:sz w:val="20"/>
                <w:szCs w:val="20"/>
                <w:lang w:val="en-US"/>
              </w:rPr>
            </w:pPr>
            <w:r w:rsidRPr="008A0820">
              <w:rPr>
                <w:rFonts w:ascii="Arial" w:eastAsia="Times New Roman" w:hAnsi="Arial" w:cs="Arial"/>
                <w:color w:val="000000"/>
                <w:sz w:val="20"/>
                <w:szCs w:val="20"/>
                <w:lang w:val="en-US" w:eastAsia="pt-BR"/>
              </w:rPr>
              <w:t>Insomnia</w:t>
            </w:r>
          </w:p>
        </w:tc>
        <w:tc>
          <w:tcPr>
            <w:tcW w:w="6402" w:type="dxa"/>
            <w:tcBorders>
              <w:top w:val="single" w:sz="4" w:space="0" w:color="auto"/>
              <w:left w:val="single" w:sz="4" w:space="0" w:color="auto"/>
              <w:bottom w:val="single" w:sz="4" w:space="0" w:color="auto"/>
              <w:right w:val="single" w:sz="4" w:space="0" w:color="auto"/>
            </w:tcBorders>
            <w:vAlign w:val="center"/>
            <w:hideMark/>
          </w:tcPr>
          <w:p w14:paraId="29AB8CF8" w14:textId="41E3CEE3"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Insomnia Severity Index </w:t>
            </w:r>
            <w:r w:rsidR="0030203F" w:rsidRPr="008A0820">
              <w:rPr>
                <w:rFonts w:ascii="Arial" w:eastAsia="Times New Roman" w:hAnsi="Arial" w:cs="Arial"/>
                <w:color w:val="000000"/>
                <w:sz w:val="20"/>
                <w:szCs w:val="20"/>
                <w:vertAlign w:val="superscript"/>
                <w:lang w:val="en-US" w:eastAsia="pt-BR"/>
              </w:rPr>
              <w:t>f</w:t>
            </w:r>
          </w:p>
        </w:tc>
        <w:tc>
          <w:tcPr>
            <w:tcW w:w="3939" w:type="dxa"/>
            <w:tcBorders>
              <w:top w:val="single" w:sz="4" w:space="0" w:color="auto"/>
              <w:left w:val="single" w:sz="4" w:space="0" w:color="auto"/>
              <w:bottom w:val="single" w:sz="4" w:space="0" w:color="auto"/>
              <w:right w:val="single" w:sz="4" w:space="0" w:color="auto"/>
            </w:tcBorders>
            <w:vAlign w:val="center"/>
            <w:hideMark/>
          </w:tcPr>
          <w:p w14:paraId="354BD9A4" w14:textId="5F6D1640"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Score ≥ 8 </w:t>
            </w:r>
            <w:r w:rsidR="0030203F" w:rsidRPr="008A0820">
              <w:rPr>
                <w:rFonts w:ascii="Arial" w:eastAsia="Times New Roman" w:hAnsi="Arial" w:cs="Arial"/>
                <w:color w:val="000000"/>
                <w:sz w:val="20"/>
                <w:szCs w:val="20"/>
                <w:vertAlign w:val="superscript"/>
                <w:lang w:val="en-US" w:eastAsia="pt-BR"/>
              </w:rPr>
              <w:t>f</w:t>
            </w:r>
          </w:p>
        </w:tc>
        <w:tc>
          <w:tcPr>
            <w:tcW w:w="3085" w:type="dxa"/>
            <w:tcBorders>
              <w:top w:val="single" w:sz="4" w:space="0" w:color="auto"/>
              <w:left w:val="single" w:sz="4" w:space="0" w:color="auto"/>
              <w:bottom w:val="single" w:sz="4" w:space="0" w:color="auto"/>
              <w:right w:val="nil"/>
            </w:tcBorders>
            <w:hideMark/>
          </w:tcPr>
          <w:p w14:paraId="39E9305C" w14:textId="35B9513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CIS-R interview </w:t>
            </w:r>
            <w:r w:rsidR="0030203F" w:rsidRPr="008A0820">
              <w:rPr>
                <w:rFonts w:ascii="Arial" w:eastAsia="Times New Roman" w:hAnsi="Arial" w:cs="Arial"/>
                <w:color w:val="000000"/>
                <w:sz w:val="20"/>
                <w:szCs w:val="20"/>
                <w:vertAlign w:val="superscript"/>
                <w:lang w:val="en-US" w:eastAsia="pt-BR"/>
              </w:rPr>
              <w:t>c</w:t>
            </w:r>
          </w:p>
        </w:tc>
      </w:tr>
      <w:tr w:rsidR="00BE1A6E" w:rsidRPr="008A0820" w14:paraId="409F8F79"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588E023C" w14:textId="77777777" w:rsidR="00BE1A6E" w:rsidRPr="008A0820" w:rsidRDefault="00BE1A6E">
            <w:pPr>
              <w:jc w:val="right"/>
              <w:rPr>
                <w:rFonts w:ascii="Arial" w:hAnsi="Arial" w:cs="Arial"/>
                <w:b/>
                <w:bCs/>
                <w:sz w:val="20"/>
                <w:szCs w:val="20"/>
                <w:lang w:val="en-US"/>
              </w:rPr>
            </w:pPr>
            <w:r w:rsidRPr="008A0820">
              <w:rPr>
                <w:rFonts w:ascii="Arial" w:eastAsia="Times New Roman" w:hAnsi="Arial" w:cs="Arial"/>
                <w:color w:val="000000"/>
                <w:sz w:val="20"/>
                <w:szCs w:val="20"/>
                <w:lang w:val="en-US" w:eastAsia="pt-BR"/>
              </w:rPr>
              <w:t>Dyspnea</w:t>
            </w:r>
          </w:p>
        </w:tc>
        <w:tc>
          <w:tcPr>
            <w:tcW w:w="6402" w:type="dxa"/>
            <w:tcBorders>
              <w:top w:val="single" w:sz="4" w:space="0" w:color="auto"/>
              <w:left w:val="single" w:sz="4" w:space="0" w:color="auto"/>
              <w:bottom w:val="single" w:sz="4" w:space="0" w:color="auto"/>
              <w:right w:val="single" w:sz="4" w:space="0" w:color="auto"/>
            </w:tcBorders>
            <w:vAlign w:val="center"/>
            <w:hideMark/>
          </w:tcPr>
          <w:p w14:paraId="5AF89ED2" w14:textId="4E45127D"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Medical Research Council Dyspnea Scale </w:t>
            </w:r>
            <w:r w:rsidR="0030203F" w:rsidRPr="008A0820">
              <w:rPr>
                <w:rFonts w:ascii="Arial" w:eastAsia="Times New Roman" w:hAnsi="Arial" w:cs="Arial"/>
                <w:color w:val="000000"/>
                <w:sz w:val="20"/>
                <w:szCs w:val="20"/>
                <w:vertAlign w:val="superscript"/>
                <w:lang w:val="en-US" w:eastAsia="pt-BR"/>
              </w:rPr>
              <w:t>g</w:t>
            </w:r>
          </w:p>
        </w:tc>
        <w:tc>
          <w:tcPr>
            <w:tcW w:w="3939" w:type="dxa"/>
            <w:tcBorders>
              <w:top w:val="single" w:sz="4" w:space="0" w:color="auto"/>
              <w:left w:val="single" w:sz="4" w:space="0" w:color="auto"/>
              <w:bottom w:val="single" w:sz="4" w:space="0" w:color="auto"/>
              <w:right w:val="single" w:sz="4" w:space="0" w:color="auto"/>
            </w:tcBorders>
            <w:vAlign w:val="center"/>
            <w:hideMark/>
          </w:tcPr>
          <w:p w14:paraId="0EF1D521" w14:textId="6EDFFB5F"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Score ≥ 2 </w:t>
            </w:r>
            <w:r w:rsidR="0030203F" w:rsidRPr="008A0820">
              <w:rPr>
                <w:rFonts w:ascii="Arial" w:eastAsia="Times New Roman" w:hAnsi="Arial" w:cs="Arial"/>
                <w:color w:val="000000"/>
                <w:sz w:val="20"/>
                <w:szCs w:val="20"/>
                <w:vertAlign w:val="superscript"/>
                <w:lang w:eastAsia="pt-BR"/>
              </w:rPr>
              <w:t>g</w:t>
            </w:r>
          </w:p>
        </w:tc>
        <w:tc>
          <w:tcPr>
            <w:tcW w:w="3085" w:type="dxa"/>
            <w:tcBorders>
              <w:top w:val="single" w:sz="4" w:space="0" w:color="auto"/>
              <w:left w:val="single" w:sz="4" w:space="0" w:color="auto"/>
              <w:bottom w:val="single" w:sz="4" w:space="0" w:color="auto"/>
              <w:right w:val="nil"/>
            </w:tcBorders>
            <w:hideMark/>
          </w:tcPr>
          <w:p w14:paraId="6E8A099C"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7DC8E05A"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444FDAB7"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Anxiety</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46867C71" w14:textId="7A69751F"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Hospital Anxiety and Depression Scale </w:t>
            </w:r>
            <w:r w:rsidR="0030203F" w:rsidRPr="008A0820">
              <w:rPr>
                <w:rFonts w:ascii="Arial" w:eastAsia="Times New Roman" w:hAnsi="Arial" w:cs="Arial"/>
                <w:color w:val="000000"/>
                <w:sz w:val="20"/>
                <w:szCs w:val="20"/>
                <w:vertAlign w:val="superscript"/>
                <w:lang w:val="en-US" w:eastAsia="pt-BR"/>
              </w:rPr>
              <w:t>h</w:t>
            </w:r>
          </w:p>
        </w:tc>
        <w:tc>
          <w:tcPr>
            <w:tcW w:w="3939" w:type="dxa"/>
            <w:tcBorders>
              <w:top w:val="single" w:sz="4" w:space="0" w:color="auto"/>
              <w:left w:val="single" w:sz="4" w:space="0" w:color="auto"/>
              <w:bottom w:val="single" w:sz="4" w:space="0" w:color="auto"/>
              <w:right w:val="single" w:sz="4" w:space="0" w:color="auto"/>
            </w:tcBorders>
            <w:vAlign w:val="center"/>
            <w:hideMark/>
          </w:tcPr>
          <w:p w14:paraId="3060CC59" w14:textId="715BF554"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Sub-score</w:t>
            </w:r>
            <w:proofErr w:type="spellEnd"/>
            <w:r w:rsidRPr="008A0820">
              <w:rPr>
                <w:rFonts w:ascii="Arial" w:eastAsia="Times New Roman" w:hAnsi="Arial" w:cs="Arial"/>
                <w:color w:val="000000"/>
                <w:sz w:val="20"/>
                <w:szCs w:val="20"/>
                <w:lang w:eastAsia="pt-BR"/>
              </w:rPr>
              <w:t xml:space="preserve"> &gt; 8 </w:t>
            </w:r>
            <w:r w:rsidR="0030203F" w:rsidRPr="008A0820">
              <w:rPr>
                <w:rFonts w:ascii="Arial" w:eastAsia="Times New Roman" w:hAnsi="Arial" w:cs="Arial"/>
                <w:color w:val="000000"/>
                <w:sz w:val="20"/>
                <w:szCs w:val="20"/>
                <w:vertAlign w:val="superscript"/>
                <w:lang w:eastAsia="pt-BR"/>
              </w:rPr>
              <w:t>h</w:t>
            </w:r>
          </w:p>
        </w:tc>
        <w:tc>
          <w:tcPr>
            <w:tcW w:w="3085" w:type="dxa"/>
            <w:tcBorders>
              <w:top w:val="single" w:sz="4" w:space="0" w:color="auto"/>
              <w:left w:val="single" w:sz="4" w:space="0" w:color="auto"/>
              <w:bottom w:val="single" w:sz="4" w:space="0" w:color="auto"/>
              <w:right w:val="nil"/>
            </w:tcBorders>
            <w:hideMark/>
          </w:tcPr>
          <w:p w14:paraId="0C8C4F3F" w14:textId="459ED1FF"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CIS-R interview </w:t>
            </w:r>
            <w:r w:rsidR="0030203F" w:rsidRPr="008A0820">
              <w:rPr>
                <w:rFonts w:ascii="Arial" w:eastAsia="Times New Roman" w:hAnsi="Arial" w:cs="Arial"/>
                <w:color w:val="000000"/>
                <w:sz w:val="20"/>
                <w:szCs w:val="20"/>
                <w:vertAlign w:val="superscript"/>
                <w:lang w:val="en-US" w:eastAsia="pt-BR"/>
              </w:rPr>
              <w:t>c</w:t>
            </w:r>
          </w:p>
        </w:tc>
      </w:tr>
      <w:tr w:rsidR="00BE1A6E" w:rsidRPr="008A0820" w14:paraId="43319F48"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1E53CCF1"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Loss</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of</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taste</w:t>
            </w:r>
            <w:proofErr w:type="spellEnd"/>
            <w:r w:rsidRPr="008A0820">
              <w:rPr>
                <w:rFonts w:ascii="Arial" w:eastAsia="Times New Roman" w:hAnsi="Arial" w:cs="Arial"/>
                <w:color w:val="000000"/>
                <w:sz w:val="20"/>
                <w:szCs w:val="20"/>
                <w:lang w:eastAsia="pt-BR"/>
              </w:rPr>
              <w:t xml:space="preserve"> </w:t>
            </w:r>
          </w:p>
        </w:tc>
        <w:tc>
          <w:tcPr>
            <w:tcW w:w="6402" w:type="dxa"/>
            <w:tcBorders>
              <w:top w:val="single" w:sz="4" w:space="0" w:color="auto"/>
              <w:left w:val="single" w:sz="4" w:space="0" w:color="auto"/>
              <w:bottom w:val="single" w:sz="4" w:space="0" w:color="auto"/>
              <w:right w:val="single" w:sz="4" w:space="0" w:color="auto"/>
            </w:tcBorders>
            <w:vAlign w:val="center"/>
            <w:hideMark/>
          </w:tcPr>
          <w:p w14:paraId="0FE9F0ED" w14:textId="07B18A39"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Visual-</w:t>
            </w:r>
            <w:proofErr w:type="spellStart"/>
            <w:r w:rsidRPr="008A0820">
              <w:rPr>
                <w:rFonts w:ascii="Arial" w:eastAsia="Times New Roman" w:hAnsi="Arial" w:cs="Arial"/>
                <w:color w:val="000000"/>
                <w:sz w:val="20"/>
                <w:szCs w:val="20"/>
                <w:lang w:eastAsia="pt-BR"/>
              </w:rPr>
              <w:t>analogue</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scale</w:t>
            </w:r>
            <w:proofErr w:type="spellEnd"/>
            <w:r w:rsidRPr="008A0820">
              <w:rPr>
                <w:rFonts w:ascii="Arial" w:eastAsia="Times New Roman" w:hAnsi="Arial" w:cs="Arial"/>
                <w:color w:val="000000"/>
                <w:sz w:val="20"/>
                <w:szCs w:val="20"/>
                <w:lang w:eastAsia="pt-BR"/>
              </w:rPr>
              <w:t xml:space="preserve"> </w:t>
            </w:r>
            <w:r w:rsidR="0030203F" w:rsidRPr="008A0820">
              <w:rPr>
                <w:rFonts w:ascii="Arial" w:eastAsia="Times New Roman" w:hAnsi="Arial" w:cs="Arial"/>
                <w:color w:val="000000"/>
                <w:sz w:val="20"/>
                <w:szCs w:val="20"/>
                <w:vertAlign w:val="superscript"/>
                <w:lang w:eastAsia="pt-BR"/>
              </w:rPr>
              <w:t>i</w:t>
            </w:r>
          </w:p>
        </w:tc>
        <w:tc>
          <w:tcPr>
            <w:tcW w:w="3939" w:type="dxa"/>
            <w:tcBorders>
              <w:top w:val="single" w:sz="4" w:space="0" w:color="auto"/>
              <w:left w:val="single" w:sz="4" w:space="0" w:color="auto"/>
              <w:bottom w:val="single" w:sz="4" w:space="0" w:color="auto"/>
              <w:right w:val="single" w:sz="4" w:space="0" w:color="auto"/>
            </w:tcBorders>
            <w:vAlign w:val="center"/>
            <w:hideMark/>
          </w:tcPr>
          <w:p w14:paraId="1CCC707E" w14:textId="588F7393"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 xml:space="preserve">Score ≤80 </w:t>
            </w:r>
            <w:r w:rsidR="0030203F" w:rsidRPr="008A0820">
              <w:rPr>
                <w:rFonts w:ascii="Arial" w:eastAsia="Times New Roman" w:hAnsi="Arial" w:cs="Arial"/>
                <w:color w:val="000000"/>
                <w:sz w:val="20"/>
                <w:szCs w:val="20"/>
                <w:vertAlign w:val="superscript"/>
                <w:lang w:eastAsia="pt-BR"/>
              </w:rPr>
              <w:t>i</w:t>
            </w:r>
          </w:p>
        </w:tc>
        <w:tc>
          <w:tcPr>
            <w:tcW w:w="3085" w:type="dxa"/>
            <w:tcBorders>
              <w:top w:val="single" w:sz="4" w:space="0" w:color="auto"/>
              <w:left w:val="single" w:sz="4" w:space="0" w:color="auto"/>
              <w:bottom w:val="single" w:sz="4" w:space="0" w:color="auto"/>
              <w:right w:val="nil"/>
            </w:tcBorders>
            <w:hideMark/>
          </w:tcPr>
          <w:p w14:paraId="6A0454AF"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03774B31"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61B86199"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Depression</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79851F9E" w14:textId="256B44D6"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Hospital Anxiety and Depression Scale </w:t>
            </w:r>
            <w:r w:rsidR="0030203F" w:rsidRPr="008A0820">
              <w:rPr>
                <w:rFonts w:ascii="Arial" w:eastAsia="Times New Roman" w:hAnsi="Arial" w:cs="Arial"/>
                <w:color w:val="000000"/>
                <w:sz w:val="20"/>
                <w:szCs w:val="20"/>
                <w:vertAlign w:val="superscript"/>
                <w:lang w:val="en-US" w:eastAsia="pt-BR"/>
              </w:rPr>
              <w:t>h</w:t>
            </w:r>
          </w:p>
        </w:tc>
        <w:tc>
          <w:tcPr>
            <w:tcW w:w="3939" w:type="dxa"/>
            <w:tcBorders>
              <w:top w:val="single" w:sz="4" w:space="0" w:color="auto"/>
              <w:left w:val="single" w:sz="4" w:space="0" w:color="auto"/>
              <w:bottom w:val="single" w:sz="4" w:space="0" w:color="auto"/>
              <w:right w:val="single" w:sz="4" w:space="0" w:color="auto"/>
            </w:tcBorders>
            <w:vAlign w:val="center"/>
            <w:hideMark/>
          </w:tcPr>
          <w:p w14:paraId="031AE5F7" w14:textId="5BA9DA2B"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Sub-score</w:t>
            </w:r>
            <w:proofErr w:type="spellEnd"/>
            <w:r w:rsidRPr="008A0820">
              <w:rPr>
                <w:rFonts w:ascii="Arial" w:eastAsia="Times New Roman" w:hAnsi="Arial" w:cs="Arial"/>
                <w:color w:val="000000"/>
                <w:sz w:val="20"/>
                <w:szCs w:val="20"/>
                <w:lang w:eastAsia="pt-BR"/>
              </w:rPr>
              <w:t xml:space="preserve"> &gt; 8 </w:t>
            </w:r>
            <w:r w:rsidR="0030203F" w:rsidRPr="008A0820">
              <w:rPr>
                <w:rFonts w:ascii="Arial" w:eastAsia="Times New Roman" w:hAnsi="Arial" w:cs="Arial"/>
                <w:color w:val="000000"/>
                <w:sz w:val="20"/>
                <w:szCs w:val="20"/>
                <w:vertAlign w:val="superscript"/>
                <w:lang w:eastAsia="pt-BR"/>
              </w:rPr>
              <w:t>h</w:t>
            </w:r>
          </w:p>
        </w:tc>
        <w:tc>
          <w:tcPr>
            <w:tcW w:w="3085" w:type="dxa"/>
            <w:tcBorders>
              <w:top w:val="single" w:sz="4" w:space="0" w:color="auto"/>
              <w:left w:val="single" w:sz="4" w:space="0" w:color="auto"/>
              <w:bottom w:val="single" w:sz="4" w:space="0" w:color="auto"/>
              <w:right w:val="nil"/>
            </w:tcBorders>
            <w:hideMark/>
          </w:tcPr>
          <w:p w14:paraId="39F4E80F" w14:textId="4B312A9B"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CIS-R interview </w:t>
            </w:r>
            <w:r w:rsidR="0030203F" w:rsidRPr="008A0820">
              <w:rPr>
                <w:rFonts w:ascii="Arial" w:eastAsia="Times New Roman" w:hAnsi="Arial" w:cs="Arial"/>
                <w:color w:val="000000"/>
                <w:sz w:val="20"/>
                <w:szCs w:val="20"/>
                <w:vertAlign w:val="superscript"/>
                <w:lang w:val="en-US" w:eastAsia="pt-BR"/>
              </w:rPr>
              <w:t>c</w:t>
            </w:r>
          </w:p>
        </w:tc>
      </w:tr>
      <w:tr w:rsidR="00BE1A6E" w:rsidRPr="008A0820" w14:paraId="2DAA8B65" w14:textId="77777777" w:rsidTr="00BE1A6E">
        <w:trPr>
          <w:jc w:val="center"/>
        </w:trPr>
        <w:tc>
          <w:tcPr>
            <w:tcW w:w="2417" w:type="dxa"/>
            <w:tcBorders>
              <w:top w:val="single" w:sz="4" w:space="0" w:color="auto"/>
              <w:left w:val="nil"/>
              <w:bottom w:val="single" w:sz="4" w:space="0" w:color="auto"/>
              <w:right w:val="single" w:sz="4" w:space="0" w:color="auto"/>
            </w:tcBorders>
            <w:vAlign w:val="bottom"/>
            <w:hideMark/>
          </w:tcPr>
          <w:p w14:paraId="128C42B6"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Loss</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of</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smell</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29E80487" w14:textId="63B0A732"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Visual-</w:t>
            </w:r>
            <w:proofErr w:type="spellStart"/>
            <w:r w:rsidRPr="008A0820">
              <w:rPr>
                <w:rFonts w:ascii="Arial" w:eastAsia="Times New Roman" w:hAnsi="Arial" w:cs="Arial"/>
                <w:color w:val="000000"/>
                <w:sz w:val="20"/>
                <w:szCs w:val="20"/>
                <w:lang w:eastAsia="pt-BR"/>
              </w:rPr>
              <w:t>analogue</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scale</w:t>
            </w:r>
            <w:proofErr w:type="spellEnd"/>
            <w:r w:rsidRPr="008A0820">
              <w:rPr>
                <w:rFonts w:ascii="Arial" w:eastAsia="Times New Roman" w:hAnsi="Arial" w:cs="Arial"/>
                <w:color w:val="000000"/>
                <w:sz w:val="20"/>
                <w:szCs w:val="20"/>
                <w:lang w:eastAsia="pt-BR"/>
              </w:rPr>
              <w:t xml:space="preserve"> </w:t>
            </w:r>
            <w:r w:rsidR="0030203F" w:rsidRPr="008A0820">
              <w:rPr>
                <w:rFonts w:ascii="Arial" w:eastAsia="Times New Roman" w:hAnsi="Arial" w:cs="Arial"/>
                <w:color w:val="000000"/>
                <w:sz w:val="20"/>
                <w:szCs w:val="20"/>
                <w:vertAlign w:val="superscript"/>
                <w:lang w:eastAsia="pt-BR"/>
              </w:rPr>
              <w:t>i</w:t>
            </w:r>
          </w:p>
        </w:tc>
        <w:tc>
          <w:tcPr>
            <w:tcW w:w="3939" w:type="dxa"/>
            <w:tcBorders>
              <w:top w:val="single" w:sz="4" w:space="0" w:color="auto"/>
              <w:left w:val="single" w:sz="4" w:space="0" w:color="auto"/>
              <w:bottom w:val="single" w:sz="4" w:space="0" w:color="auto"/>
              <w:right w:val="single" w:sz="4" w:space="0" w:color="auto"/>
            </w:tcBorders>
            <w:vAlign w:val="center"/>
            <w:hideMark/>
          </w:tcPr>
          <w:p w14:paraId="450282AA" w14:textId="10568BB8"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 xml:space="preserve">Score ≤80 </w:t>
            </w:r>
            <w:r w:rsidR="0030203F" w:rsidRPr="008A0820">
              <w:rPr>
                <w:rFonts w:ascii="Arial" w:eastAsia="Times New Roman" w:hAnsi="Arial" w:cs="Arial"/>
                <w:color w:val="000000"/>
                <w:sz w:val="20"/>
                <w:szCs w:val="20"/>
                <w:vertAlign w:val="superscript"/>
                <w:lang w:eastAsia="pt-BR"/>
              </w:rPr>
              <w:t>i</w:t>
            </w:r>
          </w:p>
        </w:tc>
        <w:tc>
          <w:tcPr>
            <w:tcW w:w="3085" w:type="dxa"/>
            <w:tcBorders>
              <w:top w:val="single" w:sz="4" w:space="0" w:color="auto"/>
              <w:left w:val="single" w:sz="4" w:space="0" w:color="auto"/>
              <w:bottom w:val="single" w:sz="4" w:space="0" w:color="auto"/>
              <w:right w:val="nil"/>
            </w:tcBorders>
            <w:hideMark/>
          </w:tcPr>
          <w:p w14:paraId="0C5B8283"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1BC08DA0"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02B27730"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Dizziness</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13932995"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vAlign w:val="center"/>
            <w:hideMark/>
          </w:tcPr>
          <w:p w14:paraId="0FAEF501" w14:textId="77777777" w:rsidR="00BE1A6E" w:rsidRPr="008A0820" w:rsidRDefault="00BE1A6E">
            <w:pPr>
              <w:rPr>
                <w:rFonts w:ascii="Arial" w:hAnsi="Arial" w:cs="Arial"/>
                <w:b/>
                <w:bCs/>
                <w:sz w:val="20"/>
                <w:szCs w:val="20"/>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45F9D080" w14:textId="77777777" w:rsidR="00BE1A6E" w:rsidRPr="008A0820" w:rsidRDefault="00BE1A6E">
            <w:pPr>
              <w:rPr>
                <w:rFonts w:ascii="Arial" w:hAnsi="Arial" w:cs="Arial"/>
                <w:b/>
                <w:bCs/>
                <w:sz w:val="20"/>
                <w:szCs w:val="20"/>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2F8B81EE"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450605C5" w14:textId="77777777" w:rsidR="00BE1A6E" w:rsidRPr="008A0820" w:rsidRDefault="00BE1A6E">
            <w:pPr>
              <w:jc w:val="right"/>
              <w:rPr>
                <w:rFonts w:ascii="Arial" w:hAnsi="Arial" w:cs="Arial"/>
                <w:b/>
                <w:bCs/>
                <w:sz w:val="20"/>
                <w:szCs w:val="20"/>
                <w:lang w:val="en-US"/>
              </w:rPr>
            </w:pPr>
            <w:r w:rsidRPr="008A0820">
              <w:rPr>
                <w:rFonts w:ascii="Arial" w:eastAsia="Times New Roman" w:hAnsi="Arial" w:cs="Arial"/>
                <w:color w:val="000000"/>
                <w:sz w:val="20"/>
                <w:szCs w:val="20"/>
                <w:lang w:eastAsia="pt-BR"/>
              </w:rPr>
              <w:t xml:space="preserve">Body </w:t>
            </w:r>
            <w:proofErr w:type="spellStart"/>
            <w:r w:rsidRPr="008A0820">
              <w:rPr>
                <w:rFonts w:ascii="Arial" w:eastAsia="Times New Roman" w:hAnsi="Arial" w:cs="Arial"/>
                <w:color w:val="000000"/>
                <w:sz w:val="20"/>
                <w:szCs w:val="20"/>
                <w:lang w:eastAsia="pt-BR"/>
              </w:rPr>
              <w:t>pain</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13183DD2"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vAlign w:val="center"/>
            <w:hideMark/>
          </w:tcPr>
          <w:p w14:paraId="2408604E" w14:textId="77777777" w:rsidR="00BE1A6E" w:rsidRPr="008A0820" w:rsidRDefault="00BE1A6E">
            <w:pPr>
              <w:rPr>
                <w:rFonts w:ascii="Arial" w:hAnsi="Arial" w:cs="Arial"/>
                <w:sz w:val="20"/>
                <w:szCs w:val="20"/>
                <w:lang w:val="en-US"/>
              </w:rPr>
            </w:pPr>
            <w:proofErr w:type="spellStart"/>
            <w:r w:rsidRPr="008A0820">
              <w:rPr>
                <w:rFonts w:ascii="Arial" w:hAnsi="Arial" w:cs="Arial"/>
                <w:sz w:val="20"/>
                <w:szCs w:val="20"/>
                <w:lang w:val="en-US"/>
              </w:rPr>
              <w:t>n.a.</w:t>
            </w:r>
            <w:proofErr w:type="spellEnd"/>
          </w:p>
        </w:tc>
        <w:tc>
          <w:tcPr>
            <w:tcW w:w="3085" w:type="dxa"/>
            <w:tcBorders>
              <w:top w:val="single" w:sz="4" w:space="0" w:color="auto"/>
              <w:left w:val="single" w:sz="4" w:space="0" w:color="auto"/>
              <w:bottom w:val="single" w:sz="4" w:space="0" w:color="auto"/>
              <w:right w:val="nil"/>
            </w:tcBorders>
            <w:hideMark/>
          </w:tcPr>
          <w:p w14:paraId="706360F5"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54D67B03"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160442BB"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Lack</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of</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concentration</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3C80CD69" w14:textId="3C4BA222"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CIS-R interview </w:t>
            </w:r>
            <w:r w:rsidR="0030203F" w:rsidRPr="008A0820">
              <w:rPr>
                <w:rFonts w:ascii="Arial" w:eastAsia="Times New Roman" w:hAnsi="Arial" w:cs="Arial"/>
                <w:color w:val="000000"/>
                <w:sz w:val="20"/>
                <w:szCs w:val="20"/>
                <w:vertAlign w:val="superscript"/>
                <w:lang w:val="en-US" w:eastAsia="pt-BR"/>
              </w:rPr>
              <w:t>c</w:t>
            </w:r>
          </w:p>
        </w:tc>
        <w:tc>
          <w:tcPr>
            <w:tcW w:w="3939" w:type="dxa"/>
            <w:tcBorders>
              <w:top w:val="single" w:sz="4" w:space="0" w:color="auto"/>
              <w:left w:val="single" w:sz="4" w:space="0" w:color="auto"/>
              <w:bottom w:val="single" w:sz="4" w:space="0" w:color="auto"/>
              <w:right w:val="single" w:sz="4" w:space="0" w:color="auto"/>
            </w:tcBorders>
            <w:vAlign w:val="center"/>
            <w:hideMark/>
          </w:tcPr>
          <w:p w14:paraId="345507F1"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3D1E7760" w14:textId="24C6282D"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CIS-R interview </w:t>
            </w:r>
            <w:r w:rsidR="0030203F" w:rsidRPr="008A0820">
              <w:rPr>
                <w:rFonts w:ascii="Arial" w:eastAsia="Times New Roman" w:hAnsi="Arial" w:cs="Arial"/>
                <w:color w:val="000000"/>
                <w:sz w:val="20"/>
                <w:szCs w:val="20"/>
                <w:vertAlign w:val="superscript"/>
                <w:lang w:val="en-US" w:eastAsia="pt-BR"/>
              </w:rPr>
              <w:t>c</w:t>
            </w:r>
          </w:p>
        </w:tc>
      </w:tr>
      <w:tr w:rsidR="00BE1A6E" w:rsidRPr="008A0820" w14:paraId="2EC8AD4F"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4339F376"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Nocturia</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213DD9C0"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5CD75318"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4B9BB056"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5EB8662A"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63AD6FE9"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Chest</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pain</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0FAB310A"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3584F59F"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48CF95F3"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464F4278"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63343FC2"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Cough</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667EE1E5"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2CAD0807"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0519B55C"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5EE1FC19"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69B5CA56" w14:textId="77777777" w:rsidR="00BE1A6E" w:rsidRPr="008A0820" w:rsidRDefault="00BE1A6E">
            <w:pPr>
              <w:jc w:val="right"/>
              <w:rPr>
                <w:rFonts w:ascii="Arial" w:hAnsi="Arial" w:cs="Arial"/>
                <w:b/>
                <w:bCs/>
                <w:sz w:val="20"/>
                <w:szCs w:val="20"/>
                <w:lang w:val="en-US"/>
              </w:rPr>
            </w:pPr>
            <w:r w:rsidRPr="008A0820">
              <w:rPr>
                <w:rFonts w:ascii="Arial" w:eastAsia="Times New Roman" w:hAnsi="Arial" w:cs="Arial"/>
                <w:color w:val="000000"/>
                <w:sz w:val="20"/>
                <w:szCs w:val="20"/>
                <w:lang w:eastAsia="pt-BR"/>
              </w:rPr>
              <w:t>Edema</w:t>
            </w:r>
          </w:p>
        </w:tc>
        <w:tc>
          <w:tcPr>
            <w:tcW w:w="6402" w:type="dxa"/>
            <w:tcBorders>
              <w:top w:val="single" w:sz="4" w:space="0" w:color="auto"/>
              <w:left w:val="single" w:sz="4" w:space="0" w:color="auto"/>
              <w:bottom w:val="single" w:sz="4" w:space="0" w:color="auto"/>
              <w:right w:val="single" w:sz="4" w:space="0" w:color="auto"/>
            </w:tcBorders>
            <w:vAlign w:val="center"/>
            <w:hideMark/>
          </w:tcPr>
          <w:p w14:paraId="7E202FC9"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33D63D76"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3D00B30E"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67C5F5B3"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1E912705" w14:textId="77777777" w:rsidR="00BE1A6E" w:rsidRPr="008A0820" w:rsidRDefault="00BE1A6E">
            <w:pPr>
              <w:jc w:val="right"/>
              <w:rPr>
                <w:rFonts w:ascii="Arial" w:hAnsi="Arial" w:cs="Arial"/>
                <w:b/>
                <w:bCs/>
                <w:sz w:val="20"/>
                <w:szCs w:val="20"/>
                <w:lang w:val="en-US"/>
              </w:rPr>
            </w:pPr>
            <w:r w:rsidRPr="008A0820">
              <w:rPr>
                <w:rFonts w:ascii="Arial" w:eastAsia="Times New Roman" w:hAnsi="Arial" w:cs="Arial"/>
                <w:color w:val="000000"/>
                <w:sz w:val="20"/>
                <w:szCs w:val="20"/>
                <w:lang w:eastAsia="pt-BR"/>
              </w:rPr>
              <w:t xml:space="preserve">Nasal </w:t>
            </w:r>
            <w:proofErr w:type="spellStart"/>
            <w:r w:rsidRPr="008A0820">
              <w:rPr>
                <w:rFonts w:ascii="Arial" w:eastAsia="Times New Roman" w:hAnsi="Arial" w:cs="Arial"/>
                <w:color w:val="000000"/>
                <w:sz w:val="20"/>
                <w:szCs w:val="20"/>
                <w:lang w:eastAsia="pt-BR"/>
              </w:rPr>
              <w:t>obstruction</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4192BFC9" w14:textId="2E8BAB85"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Nasal obstruction symptom evaluation scale </w:t>
            </w:r>
            <w:r w:rsidR="0030203F" w:rsidRPr="008A0820">
              <w:rPr>
                <w:rFonts w:ascii="Arial" w:eastAsia="Times New Roman" w:hAnsi="Arial" w:cs="Arial"/>
                <w:color w:val="000000"/>
                <w:sz w:val="20"/>
                <w:szCs w:val="20"/>
                <w:vertAlign w:val="superscript"/>
                <w:lang w:val="en-US" w:eastAsia="pt-BR"/>
              </w:rPr>
              <w:t>j</w:t>
            </w:r>
          </w:p>
        </w:tc>
        <w:tc>
          <w:tcPr>
            <w:tcW w:w="3939" w:type="dxa"/>
            <w:tcBorders>
              <w:top w:val="single" w:sz="4" w:space="0" w:color="auto"/>
              <w:left w:val="single" w:sz="4" w:space="0" w:color="auto"/>
              <w:bottom w:val="single" w:sz="4" w:space="0" w:color="auto"/>
              <w:right w:val="single" w:sz="4" w:space="0" w:color="auto"/>
            </w:tcBorders>
            <w:vAlign w:val="center"/>
            <w:hideMark/>
          </w:tcPr>
          <w:p w14:paraId="35D45B1C"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Positive response to any of the scale questions</w:t>
            </w:r>
          </w:p>
        </w:tc>
        <w:tc>
          <w:tcPr>
            <w:tcW w:w="3085" w:type="dxa"/>
            <w:tcBorders>
              <w:top w:val="single" w:sz="4" w:space="0" w:color="auto"/>
              <w:left w:val="single" w:sz="4" w:space="0" w:color="auto"/>
              <w:bottom w:val="single" w:sz="4" w:space="0" w:color="auto"/>
              <w:right w:val="nil"/>
            </w:tcBorders>
            <w:hideMark/>
          </w:tcPr>
          <w:p w14:paraId="2EB819E3"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0817D93A"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306FC4DF"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Paresthesia</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4AE0679E" w14:textId="49AD58CA" w:rsidR="00BE1A6E" w:rsidRPr="008A0820" w:rsidRDefault="00BE1A6E">
            <w:pPr>
              <w:rPr>
                <w:rFonts w:ascii="Arial" w:hAnsi="Arial" w:cs="Arial"/>
                <w:b/>
                <w:bCs/>
                <w:sz w:val="20"/>
                <w:szCs w:val="20"/>
                <w:lang w:val="en-US"/>
              </w:rPr>
            </w:pPr>
            <w:r w:rsidRPr="008A0820">
              <w:rPr>
                <w:rFonts w:ascii="Arial" w:hAnsi="Arial" w:cs="Arial"/>
                <w:sz w:val="20"/>
                <w:szCs w:val="20"/>
                <w:shd w:val="clear" w:color="auto" w:fill="FFFFFF"/>
                <w:lang w:val="en-US"/>
              </w:rPr>
              <w:t xml:space="preserve">WHO screening tool for neuroepidemiology investigations in LMIC </w:t>
            </w:r>
            <w:r w:rsidR="0030203F" w:rsidRPr="008A0820">
              <w:rPr>
                <w:rFonts w:ascii="Arial" w:eastAsia="Times New Roman" w:hAnsi="Arial" w:cs="Arial"/>
                <w:color w:val="000000"/>
                <w:sz w:val="20"/>
                <w:szCs w:val="20"/>
                <w:vertAlign w:val="superscript"/>
                <w:lang w:val="en-US" w:eastAsia="pt-BR"/>
              </w:rPr>
              <w:t>k</w:t>
            </w:r>
          </w:p>
        </w:tc>
        <w:tc>
          <w:tcPr>
            <w:tcW w:w="3939" w:type="dxa"/>
            <w:tcBorders>
              <w:top w:val="single" w:sz="4" w:space="0" w:color="auto"/>
              <w:left w:val="single" w:sz="4" w:space="0" w:color="auto"/>
              <w:bottom w:val="single" w:sz="4" w:space="0" w:color="auto"/>
              <w:right w:val="single" w:sz="4" w:space="0" w:color="auto"/>
            </w:tcBorders>
            <w:hideMark/>
          </w:tcPr>
          <w:p w14:paraId="1DF3F29D" w14:textId="77777777" w:rsidR="00BE1A6E" w:rsidRPr="008A0820" w:rsidRDefault="00BE1A6E">
            <w:pPr>
              <w:rPr>
                <w:rFonts w:ascii="Arial" w:hAnsi="Arial" w:cs="Arial"/>
                <w:b/>
                <w:bCs/>
                <w:sz w:val="20"/>
                <w:szCs w:val="20"/>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32AF3F30"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71851FE5"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15F52FCF"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Skin</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problems</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7A37D257"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4A8D5202"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2A90010D"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17CDC8AB"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1B257BAC"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Tinnitus</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0806231F"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6E7E0120"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72FE108C"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16BC0D0E"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4C97FAB2"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Hearing</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loss</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7D796FCD"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36C31651"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753BEB3A"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31D130D5"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474D84AA" w14:textId="77777777" w:rsidR="00BE1A6E" w:rsidRPr="008A0820" w:rsidRDefault="00BE1A6E">
            <w:pPr>
              <w:jc w:val="right"/>
              <w:rPr>
                <w:rFonts w:ascii="Arial" w:hAnsi="Arial" w:cs="Arial"/>
                <w:b/>
                <w:bCs/>
                <w:sz w:val="20"/>
                <w:szCs w:val="20"/>
                <w:lang w:val="en-US"/>
              </w:rPr>
            </w:pPr>
            <w:r w:rsidRPr="008A0820">
              <w:rPr>
                <w:rFonts w:ascii="Arial" w:eastAsia="Times New Roman" w:hAnsi="Arial" w:cs="Arial"/>
                <w:color w:val="000000"/>
                <w:sz w:val="20"/>
                <w:szCs w:val="20"/>
                <w:lang w:eastAsia="pt-BR"/>
              </w:rPr>
              <w:t xml:space="preserve">Abdominal </w:t>
            </w:r>
            <w:proofErr w:type="spellStart"/>
            <w:r w:rsidRPr="008A0820">
              <w:rPr>
                <w:rFonts w:ascii="Arial" w:eastAsia="Times New Roman" w:hAnsi="Arial" w:cs="Arial"/>
                <w:color w:val="000000"/>
                <w:sz w:val="20"/>
                <w:szCs w:val="20"/>
                <w:lang w:eastAsia="pt-BR"/>
              </w:rPr>
              <w:t>pain</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03E7388A"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5870C43F"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792594FA"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57CC2D86"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414B3884"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Weakness</w:t>
            </w:r>
            <w:proofErr w:type="spellEnd"/>
          </w:p>
        </w:tc>
        <w:tc>
          <w:tcPr>
            <w:tcW w:w="6402" w:type="dxa"/>
            <w:tcBorders>
              <w:top w:val="single" w:sz="4" w:space="0" w:color="auto"/>
              <w:left w:val="single" w:sz="4" w:space="0" w:color="auto"/>
              <w:bottom w:val="single" w:sz="4" w:space="0" w:color="auto"/>
              <w:right w:val="single" w:sz="4" w:space="0" w:color="auto"/>
            </w:tcBorders>
            <w:hideMark/>
          </w:tcPr>
          <w:p w14:paraId="7DC3F152" w14:textId="20F37E33" w:rsidR="00BE1A6E" w:rsidRPr="008A0820" w:rsidRDefault="00BE1A6E">
            <w:pPr>
              <w:rPr>
                <w:rFonts w:ascii="Arial" w:hAnsi="Arial" w:cs="Arial"/>
                <w:b/>
                <w:bCs/>
                <w:sz w:val="20"/>
                <w:szCs w:val="20"/>
                <w:lang w:val="en-US"/>
              </w:rPr>
            </w:pPr>
            <w:r w:rsidRPr="008A0820">
              <w:rPr>
                <w:rFonts w:ascii="Arial" w:hAnsi="Arial" w:cs="Arial"/>
                <w:sz w:val="20"/>
                <w:szCs w:val="20"/>
                <w:shd w:val="clear" w:color="auto" w:fill="FFFFFF"/>
                <w:lang w:val="en-US"/>
              </w:rPr>
              <w:t xml:space="preserve">WHO screening tool for neuroepidemiology investigations in LMIC </w:t>
            </w:r>
            <w:r w:rsidR="0030203F" w:rsidRPr="008A0820">
              <w:rPr>
                <w:rFonts w:ascii="Arial" w:eastAsia="Times New Roman" w:hAnsi="Arial" w:cs="Arial"/>
                <w:color w:val="000000"/>
                <w:sz w:val="20"/>
                <w:szCs w:val="20"/>
                <w:vertAlign w:val="superscript"/>
                <w:lang w:val="en-US" w:eastAsia="pt-BR"/>
              </w:rPr>
              <w:t>k</w:t>
            </w:r>
          </w:p>
        </w:tc>
        <w:tc>
          <w:tcPr>
            <w:tcW w:w="3939" w:type="dxa"/>
            <w:tcBorders>
              <w:top w:val="single" w:sz="4" w:space="0" w:color="auto"/>
              <w:left w:val="single" w:sz="4" w:space="0" w:color="auto"/>
              <w:bottom w:val="single" w:sz="4" w:space="0" w:color="auto"/>
              <w:right w:val="single" w:sz="4" w:space="0" w:color="auto"/>
            </w:tcBorders>
            <w:hideMark/>
          </w:tcPr>
          <w:p w14:paraId="610DE108"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6C7ECEB0"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07B47619"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4EFB439F"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Loss</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of</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appetite</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185E11B7"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6BDA62FC"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34143EA8" w14:textId="44CCE794"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val="en-US" w:eastAsia="pt-BR"/>
              </w:rPr>
              <w:t xml:space="preserve">CIS-R interview </w:t>
            </w:r>
            <w:r w:rsidR="0030203F" w:rsidRPr="008A0820">
              <w:rPr>
                <w:rFonts w:ascii="Arial" w:eastAsia="Times New Roman" w:hAnsi="Arial" w:cs="Arial"/>
                <w:color w:val="000000"/>
                <w:sz w:val="20"/>
                <w:szCs w:val="20"/>
                <w:vertAlign w:val="superscript"/>
                <w:lang w:val="en-US" w:eastAsia="pt-BR"/>
              </w:rPr>
              <w:t>c</w:t>
            </w:r>
          </w:p>
        </w:tc>
      </w:tr>
      <w:tr w:rsidR="00BE1A6E" w:rsidRPr="008A0820" w14:paraId="7C18AFE4"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31234000"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Gait</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impairment</w:t>
            </w:r>
            <w:proofErr w:type="spellEnd"/>
          </w:p>
        </w:tc>
        <w:tc>
          <w:tcPr>
            <w:tcW w:w="6402" w:type="dxa"/>
            <w:tcBorders>
              <w:top w:val="single" w:sz="4" w:space="0" w:color="auto"/>
              <w:left w:val="single" w:sz="4" w:space="0" w:color="auto"/>
              <w:bottom w:val="single" w:sz="4" w:space="0" w:color="auto"/>
              <w:right w:val="single" w:sz="4" w:space="0" w:color="auto"/>
            </w:tcBorders>
            <w:hideMark/>
          </w:tcPr>
          <w:p w14:paraId="305B0C34" w14:textId="78C3E3B0" w:rsidR="00BE1A6E" w:rsidRPr="008A0820" w:rsidRDefault="00BE1A6E">
            <w:pPr>
              <w:rPr>
                <w:rFonts w:ascii="Arial" w:hAnsi="Arial" w:cs="Arial"/>
                <w:b/>
                <w:bCs/>
                <w:sz w:val="20"/>
                <w:szCs w:val="20"/>
                <w:lang w:val="en-US"/>
              </w:rPr>
            </w:pPr>
            <w:r w:rsidRPr="008A0820">
              <w:rPr>
                <w:rFonts w:ascii="Arial" w:hAnsi="Arial" w:cs="Arial"/>
                <w:sz w:val="20"/>
                <w:szCs w:val="20"/>
                <w:shd w:val="clear" w:color="auto" w:fill="FFFFFF"/>
                <w:lang w:val="en-US"/>
              </w:rPr>
              <w:t xml:space="preserve">WHO screening tool for neuroepidemiology investigations in LMIC </w:t>
            </w:r>
            <w:r w:rsidR="0030203F" w:rsidRPr="008A0820">
              <w:rPr>
                <w:rFonts w:ascii="Arial" w:eastAsia="Times New Roman" w:hAnsi="Arial" w:cs="Arial"/>
                <w:color w:val="000000"/>
                <w:sz w:val="20"/>
                <w:szCs w:val="20"/>
                <w:vertAlign w:val="superscript"/>
                <w:lang w:val="en-US" w:eastAsia="pt-BR"/>
              </w:rPr>
              <w:t>k</w:t>
            </w:r>
          </w:p>
        </w:tc>
        <w:tc>
          <w:tcPr>
            <w:tcW w:w="3939" w:type="dxa"/>
            <w:tcBorders>
              <w:top w:val="single" w:sz="4" w:space="0" w:color="auto"/>
              <w:left w:val="single" w:sz="4" w:space="0" w:color="auto"/>
              <w:bottom w:val="single" w:sz="4" w:space="0" w:color="auto"/>
              <w:right w:val="single" w:sz="4" w:space="0" w:color="auto"/>
            </w:tcBorders>
            <w:hideMark/>
          </w:tcPr>
          <w:p w14:paraId="2FEFF651" w14:textId="77777777" w:rsidR="00BE1A6E" w:rsidRPr="008A0820" w:rsidRDefault="00BE1A6E">
            <w:pPr>
              <w:rPr>
                <w:rFonts w:ascii="Arial" w:hAnsi="Arial" w:cs="Arial"/>
                <w:b/>
                <w:bCs/>
                <w:sz w:val="20"/>
                <w:szCs w:val="20"/>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23C94995"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6B235DA3"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5A20CB11"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Headache</w:t>
            </w:r>
            <w:proofErr w:type="spellEnd"/>
          </w:p>
        </w:tc>
        <w:tc>
          <w:tcPr>
            <w:tcW w:w="6402" w:type="dxa"/>
            <w:tcBorders>
              <w:top w:val="single" w:sz="4" w:space="0" w:color="auto"/>
              <w:left w:val="single" w:sz="4" w:space="0" w:color="auto"/>
              <w:bottom w:val="single" w:sz="4" w:space="0" w:color="auto"/>
              <w:right w:val="single" w:sz="4" w:space="0" w:color="auto"/>
            </w:tcBorders>
            <w:hideMark/>
          </w:tcPr>
          <w:p w14:paraId="371B3427" w14:textId="48B36078" w:rsidR="00BE1A6E" w:rsidRPr="008A0820" w:rsidRDefault="00BE1A6E">
            <w:pPr>
              <w:rPr>
                <w:rFonts w:ascii="Arial" w:hAnsi="Arial" w:cs="Arial"/>
                <w:b/>
                <w:bCs/>
                <w:sz w:val="20"/>
                <w:szCs w:val="20"/>
                <w:lang w:val="en-US"/>
              </w:rPr>
            </w:pPr>
            <w:r w:rsidRPr="008A0820">
              <w:rPr>
                <w:rFonts w:ascii="Arial" w:hAnsi="Arial" w:cs="Arial"/>
                <w:sz w:val="20"/>
                <w:szCs w:val="20"/>
                <w:shd w:val="clear" w:color="auto" w:fill="FFFFFF"/>
                <w:lang w:val="en-US"/>
              </w:rPr>
              <w:t xml:space="preserve">WHO screening tool for neuroepidemiology investigations in LMIC </w:t>
            </w:r>
            <w:r w:rsidR="0030203F" w:rsidRPr="008A0820">
              <w:rPr>
                <w:rFonts w:ascii="Arial" w:eastAsia="Times New Roman" w:hAnsi="Arial" w:cs="Arial"/>
                <w:color w:val="000000"/>
                <w:sz w:val="20"/>
                <w:szCs w:val="20"/>
                <w:vertAlign w:val="superscript"/>
                <w:lang w:val="en-US" w:eastAsia="pt-BR"/>
              </w:rPr>
              <w:t>k</w:t>
            </w:r>
          </w:p>
        </w:tc>
        <w:tc>
          <w:tcPr>
            <w:tcW w:w="3939" w:type="dxa"/>
            <w:tcBorders>
              <w:top w:val="single" w:sz="4" w:space="0" w:color="auto"/>
              <w:left w:val="single" w:sz="4" w:space="0" w:color="auto"/>
              <w:bottom w:val="single" w:sz="4" w:space="0" w:color="auto"/>
              <w:right w:val="single" w:sz="4" w:space="0" w:color="auto"/>
            </w:tcBorders>
            <w:hideMark/>
          </w:tcPr>
          <w:p w14:paraId="29AC8201" w14:textId="77777777" w:rsidR="00BE1A6E" w:rsidRPr="008A0820" w:rsidRDefault="00BE1A6E">
            <w:pPr>
              <w:rPr>
                <w:rFonts w:ascii="Arial" w:hAnsi="Arial" w:cs="Arial"/>
                <w:b/>
                <w:bCs/>
                <w:sz w:val="20"/>
                <w:szCs w:val="20"/>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5A041EED"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14560F4F"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46CC1380"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Diarrhea</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1E14F4E3"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250364B6"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0E3B4F18"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4C401F2E"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4495F708" w14:textId="77777777" w:rsidR="00BE1A6E" w:rsidRPr="008A0820" w:rsidRDefault="00BE1A6E">
            <w:pPr>
              <w:jc w:val="right"/>
              <w:rPr>
                <w:rFonts w:ascii="Arial" w:hAnsi="Arial" w:cs="Arial"/>
                <w:b/>
                <w:bCs/>
                <w:sz w:val="20"/>
                <w:szCs w:val="20"/>
                <w:lang w:val="en-US"/>
              </w:rPr>
            </w:pPr>
            <w:r w:rsidRPr="008A0820">
              <w:rPr>
                <w:rFonts w:ascii="Arial" w:eastAsia="Times New Roman" w:hAnsi="Arial" w:cs="Arial"/>
                <w:color w:val="000000"/>
                <w:sz w:val="20"/>
                <w:szCs w:val="20"/>
                <w:lang w:val="en-US" w:eastAsia="pt-BR"/>
              </w:rPr>
              <w:t>Episodes of loss of consciousness</w:t>
            </w:r>
          </w:p>
        </w:tc>
        <w:tc>
          <w:tcPr>
            <w:tcW w:w="6402" w:type="dxa"/>
            <w:tcBorders>
              <w:top w:val="single" w:sz="4" w:space="0" w:color="auto"/>
              <w:left w:val="single" w:sz="4" w:space="0" w:color="auto"/>
              <w:bottom w:val="single" w:sz="4" w:space="0" w:color="auto"/>
              <w:right w:val="single" w:sz="4" w:space="0" w:color="auto"/>
            </w:tcBorders>
            <w:vAlign w:val="center"/>
            <w:hideMark/>
          </w:tcPr>
          <w:p w14:paraId="4832C3A0" w14:textId="7805AE62" w:rsidR="00BE1A6E" w:rsidRPr="008A0820" w:rsidRDefault="00BE1A6E">
            <w:pPr>
              <w:rPr>
                <w:rFonts w:ascii="Arial" w:hAnsi="Arial" w:cs="Arial"/>
                <w:b/>
                <w:bCs/>
                <w:sz w:val="20"/>
                <w:szCs w:val="20"/>
                <w:lang w:val="en-US"/>
              </w:rPr>
            </w:pPr>
            <w:r w:rsidRPr="008A0820">
              <w:rPr>
                <w:rFonts w:ascii="Arial" w:hAnsi="Arial" w:cs="Arial"/>
                <w:sz w:val="20"/>
                <w:szCs w:val="20"/>
                <w:shd w:val="clear" w:color="auto" w:fill="FFFFFF"/>
                <w:lang w:val="en-US"/>
              </w:rPr>
              <w:t xml:space="preserve">WHO screening tool for neuroepidemiology investigations in LMIC </w:t>
            </w:r>
            <w:r w:rsidR="0030203F" w:rsidRPr="008A0820">
              <w:rPr>
                <w:rFonts w:ascii="Arial" w:eastAsia="Times New Roman" w:hAnsi="Arial" w:cs="Arial"/>
                <w:color w:val="000000"/>
                <w:sz w:val="20"/>
                <w:szCs w:val="20"/>
                <w:vertAlign w:val="superscript"/>
                <w:lang w:val="en-US" w:eastAsia="pt-BR"/>
              </w:rPr>
              <w:t>k</w:t>
            </w:r>
          </w:p>
        </w:tc>
        <w:tc>
          <w:tcPr>
            <w:tcW w:w="3939" w:type="dxa"/>
            <w:tcBorders>
              <w:top w:val="single" w:sz="4" w:space="0" w:color="auto"/>
              <w:left w:val="single" w:sz="4" w:space="0" w:color="auto"/>
              <w:bottom w:val="single" w:sz="4" w:space="0" w:color="auto"/>
              <w:right w:val="single" w:sz="4" w:space="0" w:color="auto"/>
            </w:tcBorders>
            <w:hideMark/>
          </w:tcPr>
          <w:p w14:paraId="5E87A32C" w14:textId="77777777" w:rsidR="00BE1A6E" w:rsidRPr="008A0820" w:rsidRDefault="00BE1A6E">
            <w:pPr>
              <w:rPr>
                <w:rFonts w:ascii="Arial" w:hAnsi="Arial" w:cs="Arial"/>
                <w:b/>
                <w:bCs/>
                <w:sz w:val="20"/>
                <w:szCs w:val="20"/>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148BA4DB"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r w:rsidR="00BE1A6E" w:rsidRPr="008A0820" w14:paraId="04F52CAB" w14:textId="77777777" w:rsidTr="00BE1A6E">
        <w:trPr>
          <w:jc w:val="center"/>
        </w:trPr>
        <w:tc>
          <w:tcPr>
            <w:tcW w:w="2417" w:type="dxa"/>
            <w:tcBorders>
              <w:top w:val="single" w:sz="4" w:space="0" w:color="auto"/>
              <w:left w:val="nil"/>
              <w:bottom w:val="single" w:sz="4" w:space="0" w:color="auto"/>
              <w:right w:val="single" w:sz="4" w:space="0" w:color="auto"/>
            </w:tcBorders>
            <w:vAlign w:val="center"/>
            <w:hideMark/>
          </w:tcPr>
          <w:p w14:paraId="52F8F556" w14:textId="77777777" w:rsidR="00BE1A6E" w:rsidRPr="008A0820" w:rsidRDefault="00BE1A6E">
            <w:pPr>
              <w:jc w:val="right"/>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Nausea</w:t>
            </w:r>
            <w:proofErr w:type="spellEnd"/>
            <w:r w:rsidRPr="008A0820">
              <w:rPr>
                <w:rFonts w:ascii="Arial" w:eastAsia="Times New Roman" w:hAnsi="Arial" w:cs="Arial"/>
                <w:color w:val="000000"/>
                <w:sz w:val="20"/>
                <w:szCs w:val="20"/>
                <w:lang w:eastAsia="pt-BR"/>
              </w:rPr>
              <w:t xml:space="preserve"> / </w:t>
            </w:r>
            <w:proofErr w:type="spellStart"/>
            <w:r w:rsidRPr="008A0820">
              <w:rPr>
                <w:rFonts w:ascii="Arial" w:eastAsia="Times New Roman" w:hAnsi="Arial" w:cs="Arial"/>
                <w:color w:val="000000"/>
                <w:sz w:val="20"/>
                <w:szCs w:val="20"/>
                <w:lang w:eastAsia="pt-BR"/>
              </w:rPr>
              <w:t>vomiting</w:t>
            </w:r>
            <w:proofErr w:type="spellEnd"/>
          </w:p>
        </w:tc>
        <w:tc>
          <w:tcPr>
            <w:tcW w:w="6402" w:type="dxa"/>
            <w:tcBorders>
              <w:top w:val="single" w:sz="4" w:space="0" w:color="auto"/>
              <w:left w:val="single" w:sz="4" w:space="0" w:color="auto"/>
              <w:bottom w:val="single" w:sz="4" w:space="0" w:color="auto"/>
              <w:right w:val="single" w:sz="4" w:space="0" w:color="auto"/>
            </w:tcBorders>
            <w:vAlign w:val="center"/>
            <w:hideMark/>
          </w:tcPr>
          <w:p w14:paraId="33E8C4FA" w14:textId="77777777" w:rsidR="00BE1A6E" w:rsidRPr="008A0820" w:rsidRDefault="00BE1A6E">
            <w:pPr>
              <w:rPr>
                <w:rFonts w:ascii="Arial" w:hAnsi="Arial" w:cs="Arial"/>
                <w:b/>
                <w:bCs/>
                <w:sz w:val="20"/>
                <w:szCs w:val="20"/>
                <w:lang w:val="en-US"/>
              </w:rPr>
            </w:pPr>
            <w:r w:rsidRPr="008A0820">
              <w:rPr>
                <w:rFonts w:ascii="Arial" w:eastAsia="Times New Roman" w:hAnsi="Arial" w:cs="Arial"/>
                <w:color w:val="000000"/>
                <w:sz w:val="20"/>
                <w:szCs w:val="20"/>
                <w:lang w:eastAsia="pt-BR"/>
              </w:rPr>
              <w:t>Direct "</w:t>
            </w: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c>
          <w:tcPr>
            <w:tcW w:w="3939" w:type="dxa"/>
            <w:tcBorders>
              <w:top w:val="single" w:sz="4" w:space="0" w:color="auto"/>
              <w:left w:val="single" w:sz="4" w:space="0" w:color="auto"/>
              <w:bottom w:val="single" w:sz="4" w:space="0" w:color="auto"/>
              <w:right w:val="single" w:sz="4" w:space="0" w:color="auto"/>
            </w:tcBorders>
            <w:hideMark/>
          </w:tcPr>
          <w:p w14:paraId="03D97168"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n.a</w:t>
            </w:r>
            <w:proofErr w:type="spellEnd"/>
            <w:r w:rsidRPr="008A0820">
              <w:rPr>
                <w:rFonts w:ascii="Arial" w:eastAsia="Times New Roman" w:hAnsi="Arial" w:cs="Arial"/>
                <w:color w:val="000000"/>
                <w:sz w:val="20"/>
                <w:szCs w:val="20"/>
                <w:lang w:eastAsia="pt-BR"/>
              </w:rPr>
              <w:t>.</w:t>
            </w:r>
          </w:p>
        </w:tc>
        <w:tc>
          <w:tcPr>
            <w:tcW w:w="3085" w:type="dxa"/>
            <w:tcBorders>
              <w:top w:val="single" w:sz="4" w:space="0" w:color="auto"/>
              <w:left w:val="single" w:sz="4" w:space="0" w:color="auto"/>
              <w:bottom w:val="single" w:sz="4" w:space="0" w:color="auto"/>
              <w:right w:val="nil"/>
            </w:tcBorders>
            <w:hideMark/>
          </w:tcPr>
          <w:p w14:paraId="47E05A4E" w14:textId="77777777" w:rsidR="00BE1A6E" w:rsidRPr="008A0820" w:rsidRDefault="00BE1A6E">
            <w:pPr>
              <w:rPr>
                <w:rFonts w:ascii="Arial" w:hAnsi="Arial" w:cs="Arial"/>
                <w:b/>
                <w:bCs/>
                <w:sz w:val="20"/>
                <w:szCs w:val="20"/>
                <w:lang w:val="en-US"/>
              </w:rPr>
            </w:pPr>
            <w:proofErr w:type="spellStart"/>
            <w:r w:rsidRPr="008A0820">
              <w:rPr>
                <w:rFonts w:ascii="Arial" w:eastAsia="Times New Roman" w:hAnsi="Arial" w:cs="Arial"/>
                <w:color w:val="000000"/>
                <w:sz w:val="20"/>
                <w:szCs w:val="20"/>
                <w:lang w:eastAsia="pt-BR"/>
              </w:rPr>
              <w:t>Yes-no</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questioning</w:t>
            </w:r>
            <w:proofErr w:type="spellEnd"/>
          </w:p>
        </w:tc>
      </w:tr>
    </w:tbl>
    <w:p w14:paraId="250A3814" w14:textId="77777777" w:rsidR="005D1AC8" w:rsidRPr="008A0820" w:rsidRDefault="003170BB" w:rsidP="004F28E8">
      <w:pPr>
        <w:spacing w:after="0"/>
        <w:rPr>
          <w:rFonts w:ascii="Arial" w:hAnsi="Arial" w:cs="Arial"/>
          <w:color w:val="202124"/>
          <w:sz w:val="16"/>
          <w:szCs w:val="16"/>
          <w:shd w:val="clear" w:color="auto" w:fill="FFFFFF"/>
          <w:lang w:val="en-US"/>
        </w:rPr>
      </w:pPr>
      <w:r w:rsidRPr="008A0820">
        <w:rPr>
          <w:rFonts w:ascii="Arial" w:hAnsi="Arial" w:cs="Arial"/>
          <w:bCs/>
          <w:sz w:val="16"/>
          <w:szCs w:val="16"/>
          <w:lang w:val="en-US"/>
        </w:rPr>
        <w:lastRenderedPageBreak/>
        <w:t xml:space="preserve">Abbreviations: CIS-R, </w:t>
      </w:r>
      <w:r w:rsidRPr="008A0820">
        <w:rPr>
          <w:rFonts w:ascii="Arial" w:hAnsi="Arial" w:cs="Arial"/>
          <w:sz w:val="16"/>
          <w:szCs w:val="16"/>
          <w:shd w:val="clear" w:color="auto" w:fill="FFFFFF"/>
          <w:lang w:val="en-US"/>
        </w:rPr>
        <w:t>Clinical Interview Schedule- Revised version</w:t>
      </w:r>
      <w:r w:rsidRPr="008A0820">
        <w:rPr>
          <w:rFonts w:ascii="Arial" w:hAnsi="Arial" w:cs="Arial"/>
          <w:bCs/>
          <w:sz w:val="16"/>
          <w:szCs w:val="16"/>
          <w:lang w:val="en-US"/>
        </w:rPr>
        <w:t xml:space="preserve">; PTSD, </w:t>
      </w:r>
      <w:r w:rsidRPr="008A0820">
        <w:rPr>
          <w:rFonts w:ascii="Arial" w:hAnsi="Arial" w:cs="Arial"/>
          <w:sz w:val="16"/>
          <w:szCs w:val="16"/>
          <w:shd w:val="clear" w:color="auto" w:fill="FFFFFF"/>
          <w:lang w:val="en-US"/>
        </w:rPr>
        <w:t>post-traumatic stress disorder</w:t>
      </w:r>
      <w:r w:rsidRPr="008A0820">
        <w:rPr>
          <w:rFonts w:ascii="Arial" w:hAnsi="Arial" w:cs="Arial"/>
          <w:bCs/>
          <w:sz w:val="16"/>
          <w:szCs w:val="16"/>
          <w:lang w:val="en-US"/>
        </w:rPr>
        <w:t xml:space="preserve">; </w:t>
      </w:r>
      <w:proofErr w:type="spellStart"/>
      <w:r w:rsidRPr="008A0820">
        <w:rPr>
          <w:rFonts w:ascii="Arial" w:hAnsi="Arial" w:cs="Arial"/>
          <w:bCs/>
          <w:sz w:val="16"/>
          <w:szCs w:val="16"/>
          <w:lang w:val="en-US"/>
        </w:rPr>
        <w:t>n.a.</w:t>
      </w:r>
      <w:proofErr w:type="spellEnd"/>
      <w:r w:rsidRPr="008A0820">
        <w:rPr>
          <w:rFonts w:ascii="Arial" w:hAnsi="Arial" w:cs="Arial"/>
          <w:bCs/>
          <w:sz w:val="16"/>
          <w:szCs w:val="16"/>
          <w:lang w:val="en-US"/>
        </w:rPr>
        <w:t xml:space="preserve">, not applicable; WHO, World Health Organization; LMIC, </w:t>
      </w:r>
      <w:r w:rsidRPr="008A0820">
        <w:rPr>
          <w:rFonts w:ascii="Arial" w:hAnsi="Arial" w:cs="Arial"/>
          <w:color w:val="202124"/>
          <w:sz w:val="16"/>
          <w:szCs w:val="16"/>
          <w:shd w:val="clear" w:color="auto" w:fill="FFFFFF"/>
          <w:lang w:val="en-US"/>
        </w:rPr>
        <w:t>Lower middle-income countries.</w:t>
      </w:r>
    </w:p>
    <w:p w14:paraId="4E6B6CB5" w14:textId="4C7F44FB" w:rsidR="00F90599" w:rsidRPr="008A0820" w:rsidRDefault="0030203F" w:rsidP="004F28E8">
      <w:pPr>
        <w:spacing w:after="0"/>
        <w:rPr>
          <w:rFonts w:ascii="Arial" w:hAnsi="Arial" w:cs="Arial"/>
          <w:b/>
          <w:color w:val="222222"/>
          <w:sz w:val="16"/>
          <w:szCs w:val="16"/>
          <w:shd w:val="clear" w:color="auto" w:fill="FFFFFF"/>
          <w:lang w:val="en-US"/>
        </w:rPr>
      </w:pPr>
      <w:r w:rsidRPr="008A0820">
        <w:rPr>
          <w:rFonts w:ascii="Arial" w:hAnsi="Arial" w:cs="Arial"/>
          <w:color w:val="202124"/>
          <w:sz w:val="16"/>
          <w:szCs w:val="16"/>
          <w:shd w:val="clear" w:color="auto" w:fill="FFFFFF"/>
          <w:lang w:val="en-US"/>
        </w:rPr>
        <w:t>a</w:t>
      </w:r>
      <w:r w:rsidR="008251BA" w:rsidRPr="008A0820">
        <w:rPr>
          <w:rFonts w:ascii="Arial" w:hAnsi="Arial" w:cs="Arial"/>
          <w:color w:val="202124"/>
          <w:sz w:val="16"/>
          <w:szCs w:val="16"/>
          <w:shd w:val="clear" w:color="auto" w:fill="FFFFFF"/>
          <w:lang w:val="en-US"/>
        </w:rPr>
        <w:t xml:space="preserve">: </w:t>
      </w:r>
      <w:r w:rsidR="008251BA" w:rsidRPr="008A0820">
        <w:rPr>
          <w:rFonts w:ascii="Arial" w:hAnsi="Arial" w:cs="Arial"/>
          <w:noProof/>
          <w:sz w:val="16"/>
          <w:szCs w:val="16"/>
          <w:lang w:val="en-US"/>
        </w:rPr>
        <w:t xml:space="preserve">Boonstra </w:t>
      </w:r>
      <w:r w:rsidR="008251BA" w:rsidRPr="008A0820">
        <w:rPr>
          <w:rFonts w:ascii="Arial" w:hAnsi="Arial" w:cs="Arial"/>
          <w:i/>
          <w:noProof/>
          <w:sz w:val="16"/>
          <w:szCs w:val="16"/>
          <w:lang w:val="en-US"/>
        </w:rPr>
        <w:t>et al.</w:t>
      </w:r>
      <w:r w:rsidR="008251BA" w:rsidRPr="008A0820">
        <w:rPr>
          <w:rFonts w:ascii="Arial" w:hAnsi="Arial" w:cs="Arial"/>
          <w:noProof/>
          <w:sz w:val="16"/>
          <w:szCs w:val="16"/>
          <w:lang w:val="en-US"/>
        </w:rPr>
        <w:t xml:space="preserve">, 2014; </w:t>
      </w:r>
      <w:r w:rsidRPr="008A0820">
        <w:rPr>
          <w:rFonts w:ascii="Arial" w:hAnsi="Arial" w:cs="Arial"/>
          <w:noProof/>
          <w:sz w:val="16"/>
          <w:szCs w:val="16"/>
          <w:lang w:val="en-US"/>
        </w:rPr>
        <w:t>b</w:t>
      </w:r>
      <w:r w:rsidR="008251BA" w:rsidRPr="008A0820">
        <w:rPr>
          <w:rFonts w:ascii="Arial" w:hAnsi="Arial" w:cs="Arial"/>
          <w:noProof/>
          <w:sz w:val="16"/>
          <w:szCs w:val="16"/>
          <w:lang w:val="en-US"/>
        </w:rPr>
        <w:t xml:space="preserve">: </w:t>
      </w:r>
      <w:r w:rsidRPr="008A0820">
        <w:rPr>
          <w:rFonts w:ascii="Arial" w:hAnsi="Arial" w:cs="Arial"/>
          <w:noProof/>
          <w:sz w:val="16"/>
          <w:szCs w:val="16"/>
          <w:lang w:val="en-US"/>
        </w:rPr>
        <w:t xml:space="preserve">Webster </w:t>
      </w:r>
      <w:r w:rsidRPr="008A0820">
        <w:rPr>
          <w:rFonts w:ascii="Arial" w:hAnsi="Arial" w:cs="Arial"/>
          <w:i/>
          <w:noProof/>
          <w:sz w:val="16"/>
          <w:szCs w:val="16"/>
          <w:lang w:val="en-US"/>
        </w:rPr>
        <w:t>et al.</w:t>
      </w:r>
      <w:r w:rsidRPr="008A0820">
        <w:rPr>
          <w:rFonts w:ascii="Arial" w:hAnsi="Arial" w:cs="Arial"/>
          <w:noProof/>
          <w:sz w:val="16"/>
          <w:szCs w:val="16"/>
          <w:lang w:val="en-US"/>
        </w:rPr>
        <w:t xml:space="preserve">, 2003; c: Lewis </w:t>
      </w:r>
      <w:r w:rsidRPr="008A0820">
        <w:rPr>
          <w:rFonts w:ascii="Arial" w:hAnsi="Arial" w:cs="Arial"/>
          <w:i/>
          <w:noProof/>
          <w:sz w:val="16"/>
          <w:szCs w:val="16"/>
          <w:lang w:val="en-US"/>
        </w:rPr>
        <w:t>et al.</w:t>
      </w:r>
      <w:r w:rsidRPr="008A0820">
        <w:rPr>
          <w:rFonts w:ascii="Arial" w:hAnsi="Arial" w:cs="Arial"/>
          <w:noProof/>
          <w:sz w:val="16"/>
          <w:szCs w:val="16"/>
          <w:lang w:val="en-US"/>
        </w:rPr>
        <w:t xml:space="preserve">, 1992; d: Weathers </w:t>
      </w:r>
      <w:r w:rsidRPr="008A0820">
        <w:rPr>
          <w:rFonts w:ascii="Arial" w:hAnsi="Arial" w:cs="Arial"/>
          <w:i/>
          <w:noProof/>
          <w:sz w:val="16"/>
          <w:szCs w:val="16"/>
          <w:lang w:val="en-US"/>
        </w:rPr>
        <w:t>et al</w:t>
      </w:r>
      <w:r w:rsidRPr="008A0820">
        <w:rPr>
          <w:rFonts w:ascii="Arial" w:hAnsi="Arial" w:cs="Arial"/>
          <w:noProof/>
          <w:sz w:val="16"/>
          <w:szCs w:val="16"/>
          <w:lang w:val="en-US"/>
        </w:rPr>
        <w:t xml:space="preserve">, 1993; e: Vale et al, 1999; f: Bastien </w:t>
      </w:r>
      <w:r w:rsidRPr="008A0820">
        <w:rPr>
          <w:rFonts w:ascii="Arial" w:hAnsi="Arial" w:cs="Arial"/>
          <w:i/>
          <w:noProof/>
          <w:sz w:val="16"/>
          <w:szCs w:val="16"/>
          <w:lang w:val="en-US"/>
        </w:rPr>
        <w:t>et al.</w:t>
      </w:r>
      <w:r w:rsidRPr="008A0820">
        <w:rPr>
          <w:rFonts w:ascii="Arial" w:hAnsi="Arial" w:cs="Arial"/>
          <w:noProof/>
          <w:sz w:val="16"/>
          <w:szCs w:val="16"/>
          <w:lang w:val="en-US"/>
        </w:rPr>
        <w:t xml:space="preserve">, 2001; g: Bestall </w:t>
      </w:r>
      <w:r w:rsidRPr="008A0820">
        <w:rPr>
          <w:rFonts w:ascii="Arial" w:hAnsi="Arial" w:cs="Arial"/>
          <w:i/>
          <w:noProof/>
          <w:sz w:val="16"/>
          <w:szCs w:val="16"/>
          <w:lang w:val="en-US"/>
        </w:rPr>
        <w:t>et al.</w:t>
      </w:r>
      <w:r w:rsidRPr="008A0820">
        <w:rPr>
          <w:rFonts w:ascii="Arial" w:hAnsi="Arial" w:cs="Arial"/>
          <w:noProof/>
          <w:sz w:val="16"/>
          <w:szCs w:val="16"/>
          <w:lang w:val="en-US"/>
        </w:rPr>
        <w:t xml:space="preserve">, 1999; h: Zigmond and Snalth, 1983; i: Brandão Neto </w:t>
      </w:r>
      <w:r w:rsidRPr="008A0820">
        <w:rPr>
          <w:rFonts w:ascii="Arial" w:hAnsi="Arial" w:cs="Arial"/>
          <w:i/>
          <w:noProof/>
          <w:sz w:val="16"/>
          <w:szCs w:val="16"/>
          <w:lang w:val="en-US"/>
        </w:rPr>
        <w:t>et al.</w:t>
      </w:r>
      <w:r w:rsidRPr="008A0820">
        <w:rPr>
          <w:rFonts w:ascii="Arial" w:hAnsi="Arial" w:cs="Arial"/>
          <w:noProof/>
          <w:sz w:val="16"/>
          <w:szCs w:val="16"/>
          <w:lang w:val="en-US"/>
        </w:rPr>
        <w:t xml:space="preserve">, 2021; j: Stewart </w:t>
      </w:r>
      <w:r w:rsidRPr="008A0820">
        <w:rPr>
          <w:rFonts w:ascii="Arial" w:hAnsi="Arial" w:cs="Arial"/>
          <w:i/>
          <w:noProof/>
          <w:sz w:val="16"/>
          <w:szCs w:val="16"/>
          <w:lang w:val="en-US"/>
        </w:rPr>
        <w:t>et al</w:t>
      </w:r>
      <w:r w:rsidRPr="008A0820">
        <w:rPr>
          <w:rFonts w:ascii="Arial" w:hAnsi="Arial" w:cs="Arial"/>
          <w:noProof/>
          <w:sz w:val="16"/>
          <w:szCs w:val="16"/>
          <w:lang w:val="en-US"/>
        </w:rPr>
        <w:t>, 2004; k: WHO working group, 2020.</w:t>
      </w:r>
      <w:r w:rsidR="00F90599" w:rsidRPr="008A0820">
        <w:rPr>
          <w:rFonts w:ascii="Arial" w:hAnsi="Arial" w:cs="Arial"/>
          <w:b/>
          <w:color w:val="222222"/>
          <w:sz w:val="16"/>
          <w:szCs w:val="16"/>
          <w:shd w:val="clear" w:color="auto" w:fill="FFFFFF"/>
          <w:lang w:val="en-US"/>
        </w:rPr>
        <w:br w:type="page"/>
      </w:r>
    </w:p>
    <w:p w14:paraId="64AA704C" w14:textId="1DD10004" w:rsidR="003170BB" w:rsidRPr="008A0820" w:rsidRDefault="003170BB" w:rsidP="003170BB">
      <w:pPr>
        <w:ind w:left="426"/>
        <w:rPr>
          <w:rFonts w:ascii="Arial" w:hAnsi="Arial" w:cs="Arial"/>
          <w:b/>
          <w:color w:val="222222"/>
          <w:sz w:val="24"/>
          <w:szCs w:val="24"/>
          <w:shd w:val="clear" w:color="auto" w:fill="FFFFFF"/>
          <w:lang w:val="en-US"/>
        </w:rPr>
      </w:pPr>
      <w:r w:rsidRPr="008A0820">
        <w:rPr>
          <w:rFonts w:ascii="Arial" w:hAnsi="Arial" w:cs="Arial"/>
          <w:b/>
          <w:color w:val="222222"/>
          <w:sz w:val="24"/>
          <w:szCs w:val="24"/>
          <w:shd w:val="clear" w:color="auto" w:fill="FFFFFF"/>
          <w:lang w:val="en-US"/>
        </w:rPr>
        <w:lastRenderedPageBreak/>
        <w:t xml:space="preserve">Table </w:t>
      </w:r>
      <w:r w:rsidR="009945A2" w:rsidRPr="008A0820">
        <w:rPr>
          <w:rFonts w:ascii="Arial" w:hAnsi="Arial" w:cs="Arial"/>
          <w:b/>
          <w:color w:val="222222"/>
          <w:sz w:val="24"/>
          <w:szCs w:val="24"/>
          <w:shd w:val="clear" w:color="auto" w:fill="FFFFFF"/>
          <w:lang w:val="en-US"/>
        </w:rPr>
        <w:t>S</w:t>
      </w:r>
      <w:r w:rsidRPr="008A0820">
        <w:rPr>
          <w:rFonts w:ascii="Arial" w:hAnsi="Arial" w:cs="Arial"/>
          <w:b/>
          <w:color w:val="222222"/>
          <w:sz w:val="24"/>
          <w:szCs w:val="24"/>
          <w:shd w:val="clear" w:color="auto" w:fill="FFFFFF"/>
          <w:lang w:val="en-US"/>
        </w:rPr>
        <w:t xml:space="preserve">2. </w:t>
      </w:r>
      <w:r w:rsidR="00FB1B07" w:rsidRPr="008A0820">
        <w:rPr>
          <w:rFonts w:ascii="Arial" w:hAnsi="Arial" w:cs="Arial"/>
          <w:b/>
          <w:color w:val="222222"/>
          <w:sz w:val="24"/>
          <w:szCs w:val="24"/>
          <w:shd w:val="clear" w:color="auto" w:fill="FFFFFF"/>
          <w:lang w:val="en-US"/>
        </w:rPr>
        <w:t>O</w:t>
      </w:r>
      <w:r w:rsidRPr="008A0820">
        <w:rPr>
          <w:rFonts w:ascii="Arial" w:hAnsi="Arial" w:cs="Arial"/>
          <w:b/>
          <w:color w:val="222222"/>
          <w:sz w:val="24"/>
          <w:szCs w:val="24"/>
          <w:shd w:val="clear" w:color="auto" w:fill="FFFFFF"/>
          <w:lang w:val="en-US"/>
        </w:rPr>
        <w:t xml:space="preserve">bjective indices of </w:t>
      </w:r>
      <w:r w:rsidR="00FB1B07" w:rsidRPr="008A0820">
        <w:rPr>
          <w:rFonts w:ascii="Arial" w:hAnsi="Arial" w:cs="Arial"/>
          <w:b/>
          <w:color w:val="222222"/>
          <w:sz w:val="24"/>
          <w:szCs w:val="24"/>
          <w:shd w:val="clear" w:color="auto" w:fill="FFFFFF"/>
          <w:lang w:val="en-US"/>
        </w:rPr>
        <w:t xml:space="preserve">organ system </w:t>
      </w:r>
      <w:r w:rsidRPr="008A0820">
        <w:rPr>
          <w:rFonts w:ascii="Arial" w:hAnsi="Arial" w:cs="Arial"/>
          <w:b/>
          <w:color w:val="222222"/>
          <w:sz w:val="24"/>
          <w:szCs w:val="24"/>
          <w:shd w:val="clear" w:color="auto" w:fill="FFFFFF"/>
          <w:lang w:val="en-US"/>
        </w:rPr>
        <w:t>dysfunction</w:t>
      </w:r>
      <w:r w:rsidR="007972CD" w:rsidRPr="008A0820">
        <w:rPr>
          <w:rFonts w:ascii="Arial" w:hAnsi="Arial" w:cs="Arial"/>
          <w:b/>
          <w:color w:val="222222"/>
          <w:sz w:val="24"/>
          <w:szCs w:val="24"/>
          <w:shd w:val="clear" w:color="auto" w:fill="FFFFFF"/>
          <w:lang w:val="en-US"/>
        </w:rPr>
        <w:t xml:space="preserve"> </w:t>
      </w:r>
    </w:p>
    <w:tbl>
      <w:tblPr>
        <w:tblW w:w="13251" w:type="dxa"/>
        <w:jc w:val="center"/>
        <w:tblCellMar>
          <w:left w:w="70" w:type="dxa"/>
          <w:right w:w="70" w:type="dxa"/>
        </w:tblCellMar>
        <w:tblLook w:val="04A0" w:firstRow="1" w:lastRow="0" w:firstColumn="1" w:lastColumn="0" w:noHBand="0" w:noVBand="1"/>
      </w:tblPr>
      <w:tblGrid>
        <w:gridCol w:w="4537"/>
        <w:gridCol w:w="8714"/>
      </w:tblGrid>
      <w:tr w:rsidR="003170BB" w:rsidRPr="008A0820" w14:paraId="2131099C" w14:textId="77777777" w:rsidTr="003170BB">
        <w:trPr>
          <w:trHeight w:val="374"/>
          <w:jc w:val="center"/>
        </w:trPr>
        <w:tc>
          <w:tcPr>
            <w:tcW w:w="4537" w:type="dxa"/>
            <w:tcBorders>
              <w:top w:val="single" w:sz="4" w:space="0" w:color="auto"/>
              <w:bottom w:val="single" w:sz="4" w:space="0" w:color="auto"/>
              <w:right w:val="single" w:sz="4" w:space="0" w:color="auto"/>
            </w:tcBorders>
            <w:shd w:val="clear" w:color="auto" w:fill="auto"/>
            <w:vAlign w:val="center"/>
            <w:hideMark/>
          </w:tcPr>
          <w:p w14:paraId="79A2F829" w14:textId="77777777" w:rsidR="003170BB" w:rsidRPr="008A0820" w:rsidRDefault="003170BB" w:rsidP="003170BB">
            <w:pPr>
              <w:jc w:val="center"/>
              <w:rPr>
                <w:rFonts w:ascii="Arial" w:eastAsia="Times New Roman" w:hAnsi="Arial" w:cs="Arial"/>
                <w:b/>
                <w:bCs/>
                <w:color w:val="000000"/>
                <w:sz w:val="20"/>
                <w:szCs w:val="20"/>
                <w:lang w:val="en-US" w:eastAsia="pt-BR"/>
              </w:rPr>
            </w:pPr>
            <w:r w:rsidRPr="008A0820">
              <w:rPr>
                <w:rFonts w:ascii="Arial" w:eastAsia="Times New Roman" w:hAnsi="Arial" w:cs="Arial"/>
                <w:b/>
                <w:bCs/>
                <w:color w:val="000000"/>
                <w:sz w:val="20"/>
                <w:szCs w:val="20"/>
                <w:lang w:val="en-US" w:eastAsia="pt-BR"/>
              </w:rPr>
              <w:t>Variable</w:t>
            </w:r>
          </w:p>
        </w:tc>
        <w:tc>
          <w:tcPr>
            <w:tcW w:w="8714" w:type="dxa"/>
            <w:tcBorders>
              <w:top w:val="single" w:sz="4" w:space="0" w:color="auto"/>
              <w:left w:val="nil"/>
              <w:bottom w:val="single" w:sz="4" w:space="0" w:color="auto"/>
            </w:tcBorders>
            <w:shd w:val="clear" w:color="auto" w:fill="auto"/>
            <w:vAlign w:val="center"/>
            <w:hideMark/>
          </w:tcPr>
          <w:p w14:paraId="7C1733F4" w14:textId="77777777" w:rsidR="003170BB" w:rsidRPr="008A0820" w:rsidRDefault="003170BB" w:rsidP="003170BB">
            <w:pPr>
              <w:spacing w:after="0" w:line="240" w:lineRule="auto"/>
              <w:jc w:val="center"/>
              <w:rPr>
                <w:rFonts w:ascii="Arial" w:eastAsia="Times New Roman" w:hAnsi="Arial" w:cs="Arial"/>
                <w:b/>
                <w:bCs/>
                <w:color w:val="000000"/>
                <w:sz w:val="20"/>
                <w:szCs w:val="20"/>
                <w:lang w:val="en-US" w:eastAsia="pt-BR"/>
              </w:rPr>
            </w:pPr>
            <w:r w:rsidRPr="008A0820">
              <w:rPr>
                <w:rFonts w:ascii="Arial" w:eastAsia="Times New Roman" w:hAnsi="Arial" w:cs="Arial"/>
                <w:b/>
                <w:bCs/>
                <w:color w:val="000000"/>
                <w:sz w:val="20"/>
                <w:szCs w:val="20"/>
                <w:lang w:val="en-US" w:eastAsia="pt-BR"/>
              </w:rPr>
              <w:t>Index of dysfunction</w:t>
            </w:r>
          </w:p>
        </w:tc>
      </w:tr>
      <w:tr w:rsidR="003170BB" w:rsidRPr="008A0820" w14:paraId="196E5630"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hideMark/>
          </w:tcPr>
          <w:p w14:paraId="714A63C9" w14:textId="77777777"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Weight loss</w:t>
            </w:r>
          </w:p>
        </w:tc>
        <w:tc>
          <w:tcPr>
            <w:tcW w:w="8714" w:type="dxa"/>
            <w:tcBorders>
              <w:top w:val="single" w:sz="4" w:space="0" w:color="auto"/>
              <w:left w:val="nil"/>
              <w:bottom w:val="single" w:sz="4" w:space="0" w:color="auto"/>
            </w:tcBorders>
            <w:shd w:val="clear" w:color="auto" w:fill="auto"/>
            <w:vAlign w:val="bottom"/>
          </w:tcPr>
          <w:p w14:paraId="4DE3061D" w14:textId="5C1A3CE3"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5% of BMI value prior to COVID-19</w:t>
            </w:r>
            <w:r w:rsidR="00181CE9" w:rsidRPr="008A0820">
              <w:rPr>
                <w:rFonts w:ascii="Arial" w:eastAsia="Times New Roman" w:hAnsi="Arial" w:cs="Arial"/>
                <w:color w:val="000000"/>
                <w:sz w:val="20"/>
                <w:szCs w:val="20"/>
                <w:lang w:val="en-US" w:eastAsia="pt-BR"/>
              </w:rPr>
              <w:t xml:space="preserve"> </w:t>
            </w:r>
            <w:r w:rsidR="00F90599" w:rsidRPr="008A0820">
              <w:rPr>
                <w:rFonts w:ascii="Arial" w:eastAsia="Times New Roman" w:hAnsi="Arial" w:cs="Arial"/>
                <w:color w:val="000000"/>
                <w:sz w:val="20"/>
                <w:szCs w:val="20"/>
                <w:vertAlign w:val="superscript"/>
                <w:lang w:val="en-US" w:eastAsia="pt-BR"/>
              </w:rPr>
              <w:t>a</w:t>
            </w:r>
          </w:p>
        </w:tc>
      </w:tr>
      <w:tr w:rsidR="003170BB" w:rsidRPr="008A0820" w14:paraId="3F3581E6"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hideMark/>
          </w:tcPr>
          <w:p w14:paraId="38ED2623" w14:textId="77777777" w:rsidR="003170BB" w:rsidRPr="008A0820" w:rsidRDefault="003170BB" w:rsidP="003170BB">
            <w:pPr>
              <w:spacing w:after="0" w:line="240" w:lineRule="auto"/>
              <w:jc w:val="center"/>
              <w:rPr>
                <w:rFonts w:ascii="Arial" w:eastAsia="Times New Roman" w:hAnsi="Arial" w:cs="Arial"/>
                <w:color w:val="000000"/>
                <w:sz w:val="20"/>
                <w:szCs w:val="20"/>
                <w:lang w:eastAsia="pt-BR"/>
              </w:rPr>
            </w:pPr>
            <w:proofErr w:type="spellStart"/>
            <w:r w:rsidRPr="008A0820">
              <w:rPr>
                <w:rFonts w:ascii="Arial" w:eastAsia="Times New Roman" w:hAnsi="Arial" w:cs="Arial"/>
                <w:color w:val="000000"/>
                <w:sz w:val="20"/>
                <w:szCs w:val="20"/>
                <w:lang w:eastAsia="pt-BR"/>
              </w:rPr>
              <w:t>Weight</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increase</w:t>
            </w:r>
            <w:proofErr w:type="spellEnd"/>
          </w:p>
        </w:tc>
        <w:tc>
          <w:tcPr>
            <w:tcW w:w="8714" w:type="dxa"/>
            <w:tcBorders>
              <w:top w:val="single" w:sz="4" w:space="0" w:color="auto"/>
              <w:left w:val="nil"/>
              <w:bottom w:val="single" w:sz="4" w:space="0" w:color="auto"/>
            </w:tcBorders>
            <w:shd w:val="clear" w:color="auto" w:fill="auto"/>
            <w:vAlign w:val="bottom"/>
          </w:tcPr>
          <w:p w14:paraId="7CDCD71E" w14:textId="049083DF"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u w:val="single"/>
                <w:lang w:val="en-US" w:eastAsia="pt-BR"/>
              </w:rPr>
              <w:t>&gt;</w:t>
            </w:r>
            <w:r w:rsidRPr="008A0820">
              <w:rPr>
                <w:rFonts w:ascii="Arial" w:eastAsia="Times New Roman" w:hAnsi="Arial" w:cs="Arial"/>
                <w:color w:val="000000"/>
                <w:sz w:val="20"/>
                <w:szCs w:val="20"/>
                <w:lang w:val="en-US" w:eastAsia="pt-BR"/>
              </w:rPr>
              <w:t xml:space="preserve"> 5% of BMI value prior to COVID-19</w:t>
            </w:r>
            <w:r w:rsidR="00181CE9" w:rsidRPr="008A0820">
              <w:rPr>
                <w:rFonts w:ascii="Arial" w:eastAsia="Times New Roman" w:hAnsi="Arial" w:cs="Arial"/>
                <w:color w:val="000000"/>
                <w:sz w:val="20"/>
                <w:szCs w:val="20"/>
                <w:lang w:val="en-US" w:eastAsia="pt-BR"/>
              </w:rPr>
              <w:t xml:space="preserve"> </w:t>
            </w:r>
            <w:r w:rsidR="00F90599" w:rsidRPr="008A0820">
              <w:rPr>
                <w:rFonts w:ascii="Arial" w:eastAsia="Times New Roman" w:hAnsi="Arial" w:cs="Arial"/>
                <w:color w:val="000000"/>
                <w:sz w:val="20"/>
                <w:szCs w:val="20"/>
                <w:vertAlign w:val="superscript"/>
                <w:lang w:val="en-US" w:eastAsia="pt-BR"/>
              </w:rPr>
              <w:t>a</w:t>
            </w:r>
          </w:p>
        </w:tc>
      </w:tr>
      <w:tr w:rsidR="003170BB" w:rsidRPr="008A0820" w14:paraId="04C25C9F"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tcPr>
          <w:p w14:paraId="02C532E5" w14:textId="77777777" w:rsidR="003170BB" w:rsidRPr="008A0820" w:rsidRDefault="003170BB" w:rsidP="003170BB">
            <w:pPr>
              <w:spacing w:after="0" w:line="240" w:lineRule="auto"/>
              <w:jc w:val="center"/>
              <w:rPr>
                <w:rFonts w:ascii="Arial" w:eastAsia="Times New Roman" w:hAnsi="Arial" w:cs="Arial"/>
                <w:color w:val="000000"/>
                <w:sz w:val="20"/>
                <w:szCs w:val="20"/>
                <w:lang w:eastAsia="pt-BR"/>
              </w:rPr>
            </w:pPr>
            <w:proofErr w:type="spellStart"/>
            <w:r w:rsidRPr="008A0820">
              <w:rPr>
                <w:rFonts w:ascii="Arial" w:eastAsia="Arial" w:hAnsi="Arial" w:cs="Arial"/>
                <w:color w:val="000000"/>
                <w:sz w:val="20"/>
                <w:szCs w:val="20"/>
              </w:rPr>
              <w:t>Brachial</w:t>
            </w:r>
            <w:proofErr w:type="spellEnd"/>
            <w:r w:rsidRPr="008A0820">
              <w:rPr>
                <w:rFonts w:ascii="Arial" w:eastAsia="Arial" w:hAnsi="Arial" w:cs="Arial"/>
                <w:color w:val="000000"/>
                <w:sz w:val="20"/>
                <w:szCs w:val="20"/>
              </w:rPr>
              <w:t xml:space="preserve"> </w:t>
            </w:r>
            <w:proofErr w:type="spellStart"/>
            <w:r w:rsidRPr="008A0820">
              <w:rPr>
                <w:rFonts w:ascii="Arial" w:eastAsia="Arial" w:hAnsi="Arial" w:cs="Arial"/>
                <w:color w:val="000000"/>
                <w:sz w:val="20"/>
                <w:szCs w:val="20"/>
              </w:rPr>
              <w:t>perimeter</w:t>
            </w:r>
            <w:proofErr w:type="spellEnd"/>
            <w:r w:rsidRPr="008A0820">
              <w:rPr>
                <w:rFonts w:ascii="Arial" w:eastAsia="Arial" w:hAnsi="Arial" w:cs="Arial"/>
                <w:color w:val="000000"/>
                <w:sz w:val="20"/>
                <w:szCs w:val="20"/>
              </w:rPr>
              <w:t>, cm</w:t>
            </w:r>
          </w:p>
        </w:tc>
        <w:tc>
          <w:tcPr>
            <w:tcW w:w="8714" w:type="dxa"/>
            <w:tcBorders>
              <w:top w:val="single" w:sz="4" w:space="0" w:color="auto"/>
              <w:left w:val="nil"/>
              <w:bottom w:val="single" w:sz="4" w:space="0" w:color="auto"/>
            </w:tcBorders>
            <w:shd w:val="clear" w:color="auto" w:fill="auto"/>
            <w:vAlign w:val="bottom"/>
          </w:tcPr>
          <w:p w14:paraId="623E229A" w14:textId="77777777"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≤23 for men, ≤ 22 for women</w:t>
            </w:r>
          </w:p>
        </w:tc>
      </w:tr>
      <w:tr w:rsidR="003170BB" w:rsidRPr="008A0820" w14:paraId="2008BF55"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hideMark/>
          </w:tcPr>
          <w:p w14:paraId="2F67EEBE" w14:textId="03804E7E"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Reduced resting oxygen saturation (≤ 90%) </w:t>
            </w:r>
            <w:r w:rsidR="00F90599" w:rsidRPr="008A0820">
              <w:rPr>
                <w:rFonts w:ascii="Arial" w:eastAsia="Times New Roman" w:hAnsi="Arial" w:cs="Arial"/>
                <w:color w:val="000000"/>
                <w:sz w:val="20"/>
                <w:szCs w:val="20"/>
                <w:vertAlign w:val="superscript"/>
                <w:lang w:val="en-US" w:eastAsia="pt-BR"/>
              </w:rPr>
              <w:t>b</w:t>
            </w:r>
          </w:p>
        </w:tc>
        <w:tc>
          <w:tcPr>
            <w:tcW w:w="8714" w:type="dxa"/>
            <w:tcBorders>
              <w:top w:val="single" w:sz="4" w:space="0" w:color="auto"/>
              <w:left w:val="nil"/>
              <w:bottom w:val="single" w:sz="4" w:space="0" w:color="auto"/>
            </w:tcBorders>
            <w:shd w:val="clear" w:color="auto" w:fill="auto"/>
            <w:vAlign w:val="bottom"/>
          </w:tcPr>
          <w:p w14:paraId="413EC498" w14:textId="77777777" w:rsidR="003170BB" w:rsidRPr="008A0820" w:rsidRDefault="003170BB" w:rsidP="003170BB">
            <w:pPr>
              <w:spacing w:after="0" w:line="240" w:lineRule="auto"/>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 xml:space="preserve">SpO2 </w:t>
            </w:r>
            <w:proofErr w:type="spellStart"/>
            <w:r w:rsidRPr="008A0820">
              <w:rPr>
                <w:rFonts w:ascii="Arial" w:eastAsia="Times New Roman" w:hAnsi="Arial" w:cs="Arial"/>
                <w:color w:val="000000"/>
                <w:sz w:val="20"/>
                <w:szCs w:val="20"/>
                <w:lang w:eastAsia="pt-BR"/>
              </w:rPr>
              <w:t>at</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rest</w:t>
            </w:r>
            <w:proofErr w:type="spellEnd"/>
            <w:r w:rsidRPr="008A0820">
              <w:rPr>
                <w:rFonts w:ascii="Arial" w:eastAsia="Times New Roman" w:hAnsi="Arial" w:cs="Arial"/>
                <w:color w:val="000000"/>
                <w:sz w:val="20"/>
                <w:szCs w:val="20"/>
                <w:lang w:eastAsia="pt-BR"/>
              </w:rPr>
              <w:t xml:space="preserve"> ≤ 90% </w:t>
            </w:r>
          </w:p>
        </w:tc>
      </w:tr>
      <w:tr w:rsidR="003170BB" w:rsidRPr="008A0820" w14:paraId="6FB74217"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hideMark/>
          </w:tcPr>
          <w:p w14:paraId="0AA0D7A1" w14:textId="6C4FDA76"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Reduced resting oxygen saturation (≤ 92%) </w:t>
            </w:r>
            <w:r w:rsidR="00F90599" w:rsidRPr="008A0820">
              <w:rPr>
                <w:rFonts w:ascii="Arial" w:eastAsia="Times New Roman" w:hAnsi="Arial" w:cs="Arial"/>
                <w:color w:val="000000"/>
                <w:sz w:val="20"/>
                <w:szCs w:val="20"/>
                <w:vertAlign w:val="superscript"/>
                <w:lang w:val="en-US" w:eastAsia="pt-BR"/>
              </w:rPr>
              <w:t>b</w:t>
            </w:r>
          </w:p>
        </w:tc>
        <w:tc>
          <w:tcPr>
            <w:tcW w:w="8714" w:type="dxa"/>
            <w:tcBorders>
              <w:top w:val="single" w:sz="4" w:space="0" w:color="auto"/>
              <w:left w:val="nil"/>
              <w:bottom w:val="single" w:sz="4" w:space="0" w:color="auto"/>
            </w:tcBorders>
            <w:shd w:val="clear" w:color="auto" w:fill="auto"/>
          </w:tcPr>
          <w:p w14:paraId="577CF45C" w14:textId="77777777" w:rsidR="003170BB" w:rsidRPr="008A0820" w:rsidRDefault="003170BB" w:rsidP="003170BB">
            <w:pPr>
              <w:spacing w:after="0" w:line="240" w:lineRule="auto"/>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 xml:space="preserve">SpO2 </w:t>
            </w:r>
            <w:proofErr w:type="spellStart"/>
            <w:r w:rsidRPr="008A0820">
              <w:rPr>
                <w:rFonts w:ascii="Arial" w:eastAsia="Times New Roman" w:hAnsi="Arial" w:cs="Arial"/>
                <w:color w:val="000000"/>
                <w:sz w:val="20"/>
                <w:szCs w:val="20"/>
                <w:lang w:eastAsia="pt-BR"/>
              </w:rPr>
              <w:t>at</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rest</w:t>
            </w:r>
            <w:proofErr w:type="spellEnd"/>
            <w:r w:rsidRPr="008A0820">
              <w:rPr>
                <w:rFonts w:ascii="Arial" w:eastAsia="Times New Roman" w:hAnsi="Arial" w:cs="Arial"/>
                <w:color w:val="000000"/>
                <w:sz w:val="20"/>
                <w:szCs w:val="20"/>
                <w:lang w:eastAsia="pt-BR"/>
              </w:rPr>
              <w:t xml:space="preserve"> ≤ 92%</w:t>
            </w:r>
          </w:p>
        </w:tc>
      </w:tr>
      <w:tr w:rsidR="003170BB" w:rsidRPr="008A0820" w14:paraId="311839CA"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hideMark/>
          </w:tcPr>
          <w:p w14:paraId="646F4FEF" w14:textId="4E7CE4E4"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Reduced resting oxygen saturation (≤ 95%)</w:t>
            </w:r>
            <w:r w:rsidRPr="008A0820">
              <w:rPr>
                <w:rFonts w:ascii="Arial" w:eastAsia="Times New Roman" w:hAnsi="Arial" w:cs="Arial"/>
                <w:color w:val="000000"/>
                <w:sz w:val="20"/>
                <w:szCs w:val="20"/>
                <w:vertAlign w:val="superscript"/>
                <w:lang w:val="en-US" w:eastAsia="pt-BR"/>
              </w:rPr>
              <w:t xml:space="preserve"> </w:t>
            </w:r>
            <w:r w:rsidR="00F90599" w:rsidRPr="008A0820">
              <w:rPr>
                <w:rFonts w:ascii="Arial" w:eastAsia="Times New Roman" w:hAnsi="Arial" w:cs="Arial"/>
                <w:color w:val="000000"/>
                <w:sz w:val="20"/>
                <w:szCs w:val="20"/>
                <w:vertAlign w:val="superscript"/>
                <w:lang w:val="en-US" w:eastAsia="pt-BR"/>
              </w:rPr>
              <w:t>b</w:t>
            </w:r>
          </w:p>
        </w:tc>
        <w:tc>
          <w:tcPr>
            <w:tcW w:w="8714" w:type="dxa"/>
            <w:tcBorders>
              <w:top w:val="single" w:sz="4" w:space="0" w:color="auto"/>
              <w:left w:val="nil"/>
              <w:bottom w:val="single" w:sz="4" w:space="0" w:color="auto"/>
            </w:tcBorders>
            <w:shd w:val="clear" w:color="auto" w:fill="auto"/>
          </w:tcPr>
          <w:p w14:paraId="1D5A6D1A" w14:textId="77777777" w:rsidR="003170BB" w:rsidRPr="008A0820" w:rsidRDefault="003170BB" w:rsidP="003170BB">
            <w:pPr>
              <w:spacing w:after="0" w:line="240" w:lineRule="auto"/>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 xml:space="preserve">SpO2 </w:t>
            </w:r>
            <w:proofErr w:type="spellStart"/>
            <w:r w:rsidRPr="008A0820">
              <w:rPr>
                <w:rFonts w:ascii="Arial" w:eastAsia="Times New Roman" w:hAnsi="Arial" w:cs="Arial"/>
                <w:color w:val="000000"/>
                <w:sz w:val="20"/>
                <w:szCs w:val="20"/>
                <w:lang w:eastAsia="pt-BR"/>
              </w:rPr>
              <w:t>at</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rest</w:t>
            </w:r>
            <w:proofErr w:type="spellEnd"/>
            <w:r w:rsidRPr="008A0820">
              <w:rPr>
                <w:rFonts w:ascii="Arial" w:eastAsia="Times New Roman" w:hAnsi="Arial" w:cs="Arial"/>
                <w:color w:val="000000"/>
                <w:sz w:val="20"/>
                <w:szCs w:val="20"/>
                <w:lang w:eastAsia="pt-BR"/>
              </w:rPr>
              <w:t xml:space="preserve"> ≤ 95%</w:t>
            </w:r>
          </w:p>
        </w:tc>
      </w:tr>
      <w:tr w:rsidR="003170BB" w:rsidRPr="008A0820" w14:paraId="42777A80"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hideMark/>
          </w:tcPr>
          <w:p w14:paraId="096DCED5" w14:textId="2865DAC4"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Decreased oxygen saturation during effort </w:t>
            </w:r>
            <w:r w:rsidR="00F90599" w:rsidRPr="008A0820">
              <w:rPr>
                <w:rFonts w:ascii="Arial" w:eastAsia="Times New Roman" w:hAnsi="Arial" w:cs="Arial"/>
                <w:color w:val="000000"/>
                <w:sz w:val="20"/>
                <w:szCs w:val="20"/>
                <w:vertAlign w:val="superscript"/>
                <w:lang w:val="en-US" w:eastAsia="pt-BR"/>
              </w:rPr>
              <w:t>c</w:t>
            </w:r>
          </w:p>
        </w:tc>
        <w:tc>
          <w:tcPr>
            <w:tcW w:w="8714" w:type="dxa"/>
            <w:tcBorders>
              <w:top w:val="single" w:sz="4" w:space="0" w:color="auto"/>
              <w:left w:val="nil"/>
              <w:bottom w:val="single" w:sz="4" w:space="0" w:color="auto"/>
            </w:tcBorders>
            <w:shd w:val="clear" w:color="auto" w:fill="auto"/>
            <w:vAlign w:val="bottom"/>
          </w:tcPr>
          <w:p w14:paraId="54A469B0" w14:textId="77777777"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SpO2 reduction of ≥4 points during exercising (sit-to-stand test)</w:t>
            </w:r>
          </w:p>
        </w:tc>
      </w:tr>
      <w:tr w:rsidR="003170BB" w:rsidRPr="008A0820" w14:paraId="1ADE7897"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tcPr>
          <w:p w14:paraId="7CA35A1C" w14:textId="77777777" w:rsidR="003170BB" w:rsidRPr="008A0820" w:rsidRDefault="003170BB" w:rsidP="003170BB">
            <w:pPr>
              <w:spacing w:after="0" w:line="240" w:lineRule="auto"/>
              <w:jc w:val="center"/>
              <w:rPr>
                <w:rFonts w:ascii="Arial" w:eastAsia="Times New Roman" w:hAnsi="Arial" w:cs="Arial"/>
                <w:color w:val="000000"/>
                <w:sz w:val="20"/>
                <w:szCs w:val="20"/>
                <w:lang w:eastAsia="pt-BR"/>
              </w:rPr>
            </w:pPr>
            <w:proofErr w:type="spellStart"/>
            <w:r w:rsidRPr="008A0820">
              <w:rPr>
                <w:rFonts w:ascii="Arial" w:eastAsia="Times New Roman" w:hAnsi="Arial" w:cs="Arial"/>
                <w:color w:val="000000"/>
                <w:sz w:val="20"/>
                <w:szCs w:val="20"/>
                <w:lang w:eastAsia="pt-BR"/>
              </w:rPr>
              <w:t>Reduced</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exercise</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capacity</w:t>
            </w:r>
            <w:proofErr w:type="spellEnd"/>
          </w:p>
        </w:tc>
        <w:tc>
          <w:tcPr>
            <w:tcW w:w="8714" w:type="dxa"/>
            <w:tcBorders>
              <w:top w:val="single" w:sz="4" w:space="0" w:color="auto"/>
              <w:left w:val="nil"/>
              <w:bottom w:val="single" w:sz="4" w:space="0" w:color="auto"/>
            </w:tcBorders>
            <w:shd w:val="clear" w:color="auto" w:fill="auto"/>
            <w:vAlign w:val="bottom"/>
          </w:tcPr>
          <w:p w14:paraId="21C4EDAB" w14:textId="4D0A7F13"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Reduced number of repetitions during sit-to-stand test (cutoff corrected for age and gender) </w:t>
            </w:r>
            <w:r w:rsidR="00181CE9" w:rsidRPr="008A0820">
              <w:rPr>
                <w:rFonts w:ascii="Arial" w:eastAsia="Times New Roman" w:hAnsi="Arial" w:cs="Arial"/>
                <w:color w:val="000000"/>
                <w:sz w:val="20"/>
                <w:szCs w:val="20"/>
                <w:vertAlign w:val="superscript"/>
                <w:lang w:val="en-US" w:eastAsia="pt-BR"/>
              </w:rPr>
              <w:t>d</w:t>
            </w:r>
          </w:p>
        </w:tc>
      </w:tr>
      <w:tr w:rsidR="003170BB" w:rsidRPr="008A0820" w14:paraId="5F2A0308"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tcPr>
          <w:p w14:paraId="63C4E68F" w14:textId="77777777" w:rsidR="003170BB" w:rsidRPr="008A0820" w:rsidRDefault="003170BB" w:rsidP="003170BB">
            <w:pPr>
              <w:spacing w:after="0" w:line="240" w:lineRule="auto"/>
              <w:jc w:val="center"/>
              <w:rPr>
                <w:rFonts w:ascii="Arial" w:eastAsia="Times New Roman" w:hAnsi="Arial" w:cs="Arial"/>
                <w:color w:val="000000"/>
                <w:sz w:val="20"/>
                <w:szCs w:val="20"/>
                <w:lang w:eastAsia="pt-BR"/>
              </w:rPr>
            </w:pPr>
            <w:proofErr w:type="spellStart"/>
            <w:r w:rsidRPr="008A0820">
              <w:rPr>
                <w:rFonts w:ascii="Arial" w:eastAsia="Times New Roman" w:hAnsi="Arial" w:cs="Arial"/>
                <w:color w:val="000000"/>
                <w:sz w:val="20"/>
                <w:szCs w:val="20"/>
                <w:lang w:eastAsia="pt-BR"/>
              </w:rPr>
              <w:t>Reduced</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muscle</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strength</w:t>
            </w:r>
            <w:proofErr w:type="spellEnd"/>
          </w:p>
        </w:tc>
        <w:tc>
          <w:tcPr>
            <w:tcW w:w="8714" w:type="dxa"/>
            <w:tcBorders>
              <w:top w:val="single" w:sz="4" w:space="0" w:color="auto"/>
              <w:left w:val="nil"/>
              <w:bottom w:val="single" w:sz="4" w:space="0" w:color="auto"/>
            </w:tcBorders>
            <w:shd w:val="clear" w:color="auto" w:fill="auto"/>
            <w:vAlign w:val="bottom"/>
          </w:tcPr>
          <w:p w14:paraId="13CDF483" w14:textId="75FA6A56"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Reduced handgrip strength (cutoff corrected for age and gender) </w:t>
            </w:r>
            <w:r w:rsidR="000103B4" w:rsidRPr="008A0820">
              <w:rPr>
                <w:rFonts w:ascii="Arial" w:eastAsia="Times New Roman" w:hAnsi="Arial" w:cs="Arial"/>
                <w:color w:val="000000"/>
                <w:sz w:val="20"/>
                <w:szCs w:val="20"/>
                <w:vertAlign w:val="superscript"/>
                <w:lang w:val="en-US" w:eastAsia="pt-BR"/>
              </w:rPr>
              <w:t>e</w:t>
            </w:r>
          </w:p>
        </w:tc>
      </w:tr>
      <w:tr w:rsidR="003170BB" w:rsidRPr="008A0820" w14:paraId="483D0BE6"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tcPr>
          <w:p w14:paraId="69C321A5" w14:textId="77777777"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Pulmonary abnormalities suggestive of COVID-19</w:t>
            </w:r>
          </w:p>
        </w:tc>
        <w:tc>
          <w:tcPr>
            <w:tcW w:w="8714" w:type="dxa"/>
            <w:tcBorders>
              <w:top w:val="single" w:sz="4" w:space="0" w:color="auto"/>
              <w:left w:val="nil"/>
              <w:bottom w:val="single" w:sz="4" w:space="0" w:color="auto"/>
            </w:tcBorders>
            <w:shd w:val="clear" w:color="auto" w:fill="auto"/>
            <w:vAlign w:val="bottom"/>
          </w:tcPr>
          <w:p w14:paraId="7DEEABAD" w14:textId="22CE5560"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COVID-related changes at X-Ray </w:t>
            </w:r>
            <w:r w:rsidR="000103B4" w:rsidRPr="008A0820">
              <w:rPr>
                <w:rFonts w:ascii="Arial" w:eastAsia="Times New Roman" w:hAnsi="Arial" w:cs="Arial"/>
                <w:color w:val="000000"/>
                <w:sz w:val="20"/>
                <w:szCs w:val="20"/>
                <w:vertAlign w:val="superscript"/>
                <w:lang w:val="en-US" w:eastAsia="pt-BR"/>
              </w:rPr>
              <w:t>f</w:t>
            </w:r>
          </w:p>
        </w:tc>
      </w:tr>
      <w:tr w:rsidR="003170BB" w:rsidRPr="008A0820" w14:paraId="632D6956"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hideMark/>
          </w:tcPr>
          <w:p w14:paraId="68FE60BA" w14:textId="77777777"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Reduced lung functional capacity</w:t>
            </w:r>
          </w:p>
        </w:tc>
        <w:tc>
          <w:tcPr>
            <w:tcW w:w="8714" w:type="dxa"/>
            <w:tcBorders>
              <w:top w:val="single" w:sz="4" w:space="0" w:color="auto"/>
              <w:left w:val="nil"/>
              <w:bottom w:val="single" w:sz="4" w:space="0" w:color="auto"/>
            </w:tcBorders>
            <w:shd w:val="clear" w:color="auto" w:fill="auto"/>
            <w:vAlign w:val="bottom"/>
          </w:tcPr>
          <w:p w14:paraId="01D1A82D" w14:textId="77777777"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FVC &lt;80% of predicted at spirometry test </w:t>
            </w:r>
          </w:p>
        </w:tc>
      </w:tr>
      <w:tr w:rsidR="003170BB" w:rsidRPr="008A0820" w14:paraId="48040069" w14:textId="77777777" w:rsidTr="003170BB">
        <w:trPr>
          <w:trHeight w:val="276"/>
          <w:jc w:val="center"/>
        </w:trPr>
        <w:tc>
          <w:tcPr>
            <w:tcW w:w="4537" w:type="dxa"/>
            <w:tcBorders>
              <w:top w:val="single" w:sz="4" w:space="0" w:color="auto"/>
              <w:bottom w:val="single" w:sz="4" w:space="0" w:color="auto"/>
              <w:right w:val="single" w:sz="4" w:space="0" w:color="auto"/>
            </w:tcBorders>
            <w:shd w:val="clear" w:color="auto" w:fill="auto"/>
            <w:vAlign w:val="center"/>
          </w:tcPr>
          <w:p w14:paraId="602F01C7" w14:textId="60AE03F0"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Reduced kidney functional capacity </w:t>
            </w:r>
            <w:r w:rsidR="000103B4" w:rsidRPr="008A0820">
              <w:rPr>
                <w:rFonts w:ascii="Arial" w:eastAsia="Times New Roman" w:hAnsi="Arial" w:cs="Arial"/>
                <w:color w:val="000000"/>
                <w:sz w:val="20"/>
                <w:szCs w:val="20"/>
                <w:vertAlign w:val="superscript"/>
                <w:lang w:val="en-US" w:eastAsia="pt-BR"/>
              </w:rPr>
              <w:t>g</w:t>
            </w:r>
            <w:r w:rsidR="007C220E" w:rsidRPr="008A0820">
              <w:rPr>
                <w:rFonts w:ascii="Arial" w:eastAsia="Times New Roman" w:hAnsi="Arial" w:cs="Arial"/>
                <w:color w:val="000000"/>
                <w:sz w:val="20"/>
                <w:szCs w:val="20"/>
                <w:vertAlign w:val="superscript"/>
                <w:lang w:val="en-US" w:eastAsia="pt-BR"/>
              </w:rPr>
              <w:t xml:space="preserve"> </w:t>
            </w:r>
          </w:p>
        </w:tc>
        <w:tc>
          <w:tcPr>
            <w:tcW w:w="8714" w:type="dxa"/>
            <w:tcBorders>
              <w:top w:val="single" w:sz="4" w:space="0" w:color="auto"/>
              <w:left w:val="nil"/>
              <w:bottom w:val="single" w:sz="4" w:space="0" w:color="auto"/>
            </w:tcBorders>
            <w:shd w:val="clear" w:color="auto" w:fill="auto"/>
          </w:tcPr>
          <w:p w14:paraId="0664119A" w14:textId="77777777" w:rsidR="003170BB" w:rsidRPr="008A0820" w:rsidRDefault="003170BB" w:rsidP="003170BB">
            <w:pPr>
              <w:spacing w:after="0" w:line="240" w:lineRule="auto"/>
              <w:jc w:val="center"/>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eGFR lower than 60 mL/min/1.73 m² (in subjects with no previous history of kidney disease) </w:t>
            </w:r>
          </w:p>
        </w:tc>
      </w:tr>
    </w:tbl>
    <w:p w14:paraId="1C5FAA16" w14:textId="77777777" w:rsidR="003170BB" w:rsidRPr="008A0820" w:rsidRDefault="003170BB" w:rsidP="003170BB">
      <w:pPr>
        <w:spacing w:after="0" w:line="240" w:lineRule="auto"/>
        <w:ind w:left="426"/>
        <w:jc w:val="both"/>
        <w:rPr>
          <w:rFonts w:ascii="Arial" w:hAnsi="Arial" w:cs="Arial"/>
          <w:bCs/>
          <w:sz w:val="16"/>
          <w:szCs w:val="16"/>
          <w:lang w:val="en-US"/>
        </w:rPr>
      </w:pPr>
    </w:p>
    <w:p w14:paraId="1D0CDDA5" w14:textId="065EA249" w:rsidR="003170BB" w:rsidRPr="008A0820" w:rsidRDefault="003170BB" w:rsidP="003170BB">
      <w:pPr>
        <w:spacing w:after="0" w:line="240" w:lineRule="auto"/>
        <w:ind w:left="426"/>
        <w:jc w:val="both"/>
        <w:rPr>
          <w:rFonts w:ascii="Arial" w:hAnsi="Arial" w:cs="Arial"/>
          <w:bCs/>
          <w:sz w:val="16"/>
          <w:szCs w:val="16"/>
          <w:lang w:val="en-US"/>
        </w:rPr>
      </w:pPr>
      <w:r w:rsidRPr="008A0820">
        <w:rPr>
          <w:rFonts w:ascii="Arial" w:hAnsi="Arial" w:cs="Arial"/>
          <w:bCs/>
          <w:sz w:val="16"/>
          <w:szCs w:val="16"/>
          <w:lang w:val="en-US"/>
        </w:rPr>
        <w:t xml:space="preserve">Abbreviations: BMI, </w:t>
      </w:r>
      <w:r w:rsidRPr="008A0820">
        <w:rPr>
          <w:rFonts w:ascii="Arial" w:hAnsi="Arial" w:cs="Arial"/>
          <w:sz w:val="16"/>
          <w:szCs w:val="16"/>
          <w:shd w:val="clear" w:color="auto" w:fill="FFFFFF"/>
          <w:lang w:val="en-US"/>
        </w:rPr>
        <w:t>Body mass index</w:t>
      </w:r>
      <w:r w:rsidRPr="008A0820">
        <w:rPr>
          <w:rFonts w:ascii="Arial" w:hAnsi="Arial" w:cs="Arial"/>
          <w:bCs/>
          <w:sz w:val="16"/>
          <w:szCs w:val="16"/>
          <w:lang w:val="en-US"/>
        </w:rPr>
        <w:t xml:space="preserve">; SpO2, </w:t>
      </w:r>
      <w:r w:rsidRPr="008A0820">
        <w:rPr>
          <w:rFonts w:ascii="Arial" w:hAnsi="Arial" w:cs="Arial"/>
          <w:sz w:val="16"/>
          <w:szCs w:val="16"/>
          <w:shd w:val="clear" w:color="auto" w:fill="FFFFFF"/>
          <w:lang w:val="en-US"/>
        </w:rPr>
        <w:t>Oxygen saturation</w:t>
      </w:r>
      <w:r w:rsidRPr="008A0820">
        <w:rPr>
          <w:rFonts w:ascii="Arial" w:hAnsi="Arial" w:cs="Arial"/>
          <w:bCs/>
          <w:sz w:val="16"/>
          <w:szCs w:val="16"/>
          <w:lang w:val="en-US"/>
        </w:rPr>
        <w:t xml:space="preserve">; FVC, </w:t>
      </w:r>
      <w:proofErr w:type="gramStart"/>
      <w:r w:rsidRPr="008A0820">
        <w:rPr>
          <w:rFonts w:ascii="Arial" w:hAnsi="Arial" w:cs="Arial"/>
          <w:sz w:val="16"/>
          <w:szCs w:val="16"/>
          <w:shd w:val="clear" w:color="auto" w:fill="FFFFFF"/>
          <w:lang w:val="en-US"/>
        </w:rPr>
        <w:t>Forced</w:t>
      </w:r>
      <w:proofErr w:type="gramEnd"/>
      <w:r w:rsidRPr="008A0820">
        <w:rPr>
          <w:rFonts w:ascii="Arial" w:hAnsi="Arial" w:cs="Arial"/>
          <w:sz w:val="16"/>
          <w:szCs w:val="16"/>
          <w:shd w:val="clear" w:color="auto" w:fill="FFFFFF"/>
          <w:lang w:val="en-US"/>
        </w:rPr>
        <w:t xml:space="preserve"> vital capacity</w:t>
      </w:r>
      <w:r w:rsidRPr="008A0820">
        <w:rPr>
          <w:rFonts w:ascii="Arial" w:hAnsi="Arial" w:cs="Arial"/>
          <w:bCs/>
          <w:sz w:val="16"/>
          <w:szCs w:val="16"/>
          <w:lang w:val="en-US"/>
        </w:rPr>
        <w:t>; eGFR, Estimated g</w:t>
      </w:r>
      <w:r w:rsidRPr="008A0820">
        <w:rPr>
          <w:rFonts w:ascii="Arial" w:hAnsi="Arial" w:cs="Arial"/>
          <w:sz w:val="16"/>
          <w:szCs w:val="16"/>
          <w:shd w:val="clear" w:color="auto" w:fill="FFFFFF"/>
          <w:lang w:val="en-US"/>
        </w:rPr>
        <w:t>lomerular filtration rate</w:t>
      </w:r>
      <w:r w:rsidRPr="008A0820">
        <w:rPr>
          <w:rFonts w:ascii="Arial" w:hAnsi="Arial" w:cs="Arial"/>
          <w:bCs/>
          <w:sz w:val="16"/>
          <w:szCs w:val="16"/>
          <w:lang w:val="en-US"/>
        </w:rPr>
        <w:t xml:space="preserve">.  </w:t>
      </w:r>
    </w:p>
    <w:p w14:paraId="0E63C9CD" w14:textId="77777777" w:rsidR="00181CE9" w:rsidRPr="008A0820" w:rsidRDefault="00181CE9" w:rsidP="00181CE9">
      <w:pPr>
        <w:spacing w:after="0"/>
        <w:ind w:left="284" w:firstLine="142"/>
        <w:rPr>
          <w:rFonts w:ascii="Arial" w:eastAsia="Times New Roman" w:hAnsi="Arial" w:cs="Arial"/>
          <w:sz w:val="16"/>
          <w:szCs w:val="16"/>
          <w:vertAlign w:val="superscript"/>
          <w:lang w:val="en-US" w:eastAsia="pt-BR"/>
        </w:rPr>
      </w:pPr>
    </w:p>
    <w:p w14:paraId="139B27E1" w14:textId="016472B3" w:rsidR="00F90599" w:rsidRPr="008A0820" w:rsidRDefault="00F90599" w:rsidP="00181CE9">
      <w:pPr>
        <w:spacing w:after="0"/>
        <w:ind w:left="284" w:firstLine="142"/>
        <w:rPr>
          <w:rFonts w:ascii="Arial" w:hAnsi="Arial" w:cs="Arial"/>
          <w:sz w:val="16"/>
          <w:szCs w:val="16"/>
          <w:lang w:val="en-US"/>
        </w:rPr>
      </w:pPr>
      <w:r w:rsidRPr="008A0820">
        <w:rPr>
          <w:rFonts w:ascii="Arial" w:eastAsia="Times New Roman" w:hAnsi="Arial" w:cs="Arial"/>
          <w:sz w:val="16"/>
          <w:szCs w:val="16"/>
          <w:vertAlign w:val="superscript"/>
          <w:lang w:val="en-US" w:eastAsia="pt-BR"/>
        </w:rPr>
        <w:t>a</w:t>
      </w:r>
      <w:r w:rsidRPr="008A0820">
        <w:rPr>
          <w:rFonts w:ascii="Arial" w:eastAsia="Times New Roman" w:hAnsi="Arial" w:cs="Arial"/>
          <w:sz w:val="16"/>
          <w:szCs w:val="16"/>
          <w:lang w:val="en-US" w:eastAsia="pt-BR"/>
        </w:rPr>
        <w:t xml:space="preserve"> </w:t>
      </w:r>
      <w:r w:rsidR="00785E89" w:rsidRPr="008A0820">
        <w:rPr>
          <w:rFonts w:ascii="Arial" w:eastAsia="Times New Roman" w:hAnsi="Arial" w:cs="Arial"/>
          <w:sz w:val="16"/>
          <w:szCs w:val="16"/>
          <w:lang w:val="en-US" w:eastAsia="pt-BR"/>
        </w:rPr>
        <w:t>Difference between current BMI measurement and calculated BMI based on s</w:t>
      </w:r>
      <w:r w:rsidR="00181CE9" w:rsidRPr="008A0820">
        <w:rPr>
          <w:rFonts w:ascii="Arial" w:eastAsia="Times New Roman" w:hAnsi="Arial" w:cs="Arial"/>
          <w:sz w:val="16"/>
          <w:szCs w:val="16"/>
          <w:lang w:val="en-US" w:eastAsia="pt-BR"/>
        </w:rPr>
        <w:t>elf-reported estimates of body weight prior to COVID-19.</w:t>
      </w:r>
    </w:p>
    <w:p w14:paraId="119FC525" w14:textId="7784724E" w:rsidR="003170BB" w:rsidRPr="008A0820" w:rsidRDefault="003170BB" w:rsidP="003170BB">
      <w:pPr>
        <w:spacing w:after="0"/>
        <w:ind w:left="284" w:hanging="284"/>
        <w:rPr>
          <w:rFonts w:ascii="Arial" w:eastAsia="Times New Roman" w:hAnsi="Arial" w:cs="Arial"/>
          <w:sz w:val="16"/>
          <w:szCs w:val="16"/>
          <w:lang w:val="en-US" w:eastAsia="pt-BR"/>
        </w:rPr>
      </w:pPr>
      <w:r w:rsidRPr="008A0820">
        <w:rPr>
          <w:rFonts w:ascii="Arial" w:hAnsi="Arial" w:cs="Arial"/>
          <w:b/>
          <w:color w:val="222222"/>
          <w:sz w:val="16"/>
          <w:szCs w:val="16"/>
          <w:shd w:val="clear" w:color="auto" w:fill="FFFFFF"/>
          <w:lang w:val="en-US"/>
        </w:rPr>
        <w:t xml:space="preserve">         </w:t>
      </w:r>
      <w:r w:rsidR="00F90599" w:rsidRPr="008A0820">
        <w:rPr>
          <w:rFonts w:ascii="Arial" w:eastAsia="Times New Roman" w:hAnsi="Arial" w:cs="Arial"/>
          <w:sz w:val="16"/>
          <w:szCs w:val="16"/>
          <w:vertAlign w:val="superscript"/>
          <w:lang w:val="en-US" w:eastAsia="pt-BR"/>
        </w:rPr>
        <w:t>b</w:t>
      </w:r>
      <w:r w:rsidRPr="008A0820">
        <w:rPr>
          <w:rFonts w:ascii="Arial" w:eastAsia="Times New Roman" w:hAnsi="Arial" w:cs="Arial"/>
          <w:sz w:val="16"/>
          <w:szCs w:val="16"/>
          <w:lang w:val="en-US" w:eastAsia="pt-BR"/>
        </w:rPr>
        <w:t xml:space="preserve"> Three different cutoffs were tested</w:t>
      </w:r>
      <w:r w:rsidR="00181CE9" w:rsidRPr="008A0820">
        <w:rPr>
          <w:rFonts w:ascii="Arial" w:eastAsia="Times New Roman" w:hAnsi="Arial" w:cs="Arial"/>
          <w:sz w:val="16"/>
          <w:szCs w:val="16"/>
          <w:lang w:val="en-US" w:eastAsia="pt-BR"/>
        </w:rPr>
        <w:t>.</w:t>
      </w:r>
    </w:p>
    <w:p w14:paraId="395ACF22" w14:textId="2F22057C" w:rsidR="003170BB" w:rsidRPr="008A0820" w:rsidRDefault="00181CE9" w:rsidP="003170BB">
      <w:pPr>
        <w:spacing w:after="0" w:line="240" w:lineRule="auto"/>
        <w:ind w:left="426"/>
        <w:rPr>
          <w:rFonts w:ascii="Arial" w:hAnsi="Arial" w:cs="Arial"/>
          <w:sz w:val="16"/>
          <w:szCs w:val="16"/>
          <w:shd w:val="clear" w:color="auto" w:fill="FFFFFF"/>
          <w:lang w:val="en-US"/>
        </w:rPr>
      </w:pPr>
      <w:r w:rsidRPr="008A0820">
        <w:rPr>
          <w:rFonts w:ascii="Arial" w:eastAsia="Times New Roman" w:hAnsi="Arial" w:cs="Arial"/>
          <w:sz w:val="16"/>
          <w:szCs w:val="16"/>
          <w:vertAlign w:val="superscript"/>
          <w:lang w:val="en-US" w:eastAsia="pt-BR"/>
        </w:rPr>
        <w:t>c</w:t>
      </w:r>
      <w:r w:rsidR="003170BB" w:rsidRPr="008A0820">
        <w:rPr>
          <w:rFonts w:ascii="Arial" w:eastAsia="Times New Roman" w:hAnsi="Arial" w:cs="Arial"/>
          <w:sz w:val="16"/>
          <w:szCs w:val="16"/>
          <w:lang w:val="en-US" w:eastAsia="pt-BR"/>
        </w:rPr>
        <w:t xml:space="preserve"> </w:t>
      </w:r>
      <w:r w:rsidR="003170BB" w:rsidRPr="008A0820">
        <w:rPr>
          <w:rFonts w:ascii="Arial" w:hAnsi="Arial" w:cs="Arial"/>
          <w:sz w:val="16"/>
          <w:szCs w:val="16"/>
          <w:shd w:val="clear" w:color="auto" w:fill="FFFFFF"/>
          <w:lang w:val="en-US"/>
        </w:rPr>
        <w:t>Not undertaken in subjects presenting resting pulse oximetry ratings lower than 90%.</w:t>
      </w:r>
    </w:p>
    <w:p w14:paraId="1B13F380" w14:textId="3F3FCE1C" w:rsidR="003170BB" w:rsidRPr="008A0820" w:rsidRDefault="003170BB" w:rsidP="003170BB">
      <w:pPr>
        <w:spacing w:after="0" w:line="240" w:lineRule="auto"/>
        <w:ind w:left="426"/>
        <w:rPr>
          <w:rFonts w:ascii="Arial" w:hAnsi="Arial" w:cs="Arial"/>
          <w:sz w:val="16"/>
          <w:szCs w:val="16"/>
          <w:shd w:val="clear" w:color="auto" w:fill="FFFFFF"/>
          <w:lang w:val="en-US"/>
        </w:rPr>
      </w:pPr>
      <w:r w:rsidRPr="008A0820">
        <w:rPr>
          <w:rFonts w:ascii="Arial" w:eastAsia="Times New Roman" w:hAnsi="Arial" w:cs="Arial"/>
          <w:color w:val="000000"/>
          <w:sz w:val="16"/>
          <w:szCs w:val="16"/>
          <w:vertAlign w:val="superscript"/>
          <w:lang w:val="en-US" w:eastAsia="pt-BR"/>
        </w:rPr>
        <w:t xml:space="preserve">d  </w:t>
      </w:r>
      <w:r w:rsidRPr="008A0820">
        <w:rPr>
          <w:rFonts w:ascii="Arial" w:hAnsi="Arial" w:cs="Arial"/>
          <w:sz w:val="16"/>
          <w:szCs w:val="16"/>
          <w:shd w:val="clear" w:color="auto" w:fill="FFFFFF"/>
          <w:lang w:val="en-US"/>
        </w:rPr>
        <w:t>Given the lack of studies evaluating 1-minute sit-to-stand test performance in representative Brazilian samples, a conservative cutoff strategy was applied, using as guidance data from a population-based investigation in Europe (n= 6,926, age range 20-79 years)</w:t>
      </w:r>
      <w:r w:rsidR="00181CE9" w:rsidRPr="008A0820">
        <w:rPr>
          <w:rFonts w:ascii="Arial" w:hAnsi="Arial" w:cs="Arial"/>
          <w:sz w:val="16"/>
          <w:szCs w:val="16"/>
          <w:shd w:val="clear" w:color="auto" w:fill="FFFFFF"/>
          <w:vertAlign w:val="superscript"/>
          <w:lang w:val="en-US"/>
        </w:rPr>
        <w:t>8</w:t>
      </w:r>
      <w:r w:rsidRPr="008A0820">
        <w:rPr>
          <w:rFonts w:ascii="Arial" w:hAnsi="Arial" w:cs="Arial"/>
          <w:sz w:val="16"/>
          <w:szCs w:val="16"/>
          <w:shd w:val="clear" w:color="auto" w:fill="FFFFFF"/>
          <w:lang w:val="en-US"/>
        </w:rPr>
        <w:t>. Male subjects were rated as presenting reduced sit-to-stand performance when they had a number of repetitions lower than the 2.5 percentile rating reported for each 10-year age interval by Strassman et al (2013), with a three-point lower value at each 10-year age interval applied for females; due to the lack of normative data for subjects from 80 to 89 years, a cutoff value three points lower than the cutoff applied for the interval between 70-79 years was used for this age interval.</w:t>
      </w:r>
    </w:p>
    <w:p w14:paraId="0DD2D653" w14:textId="4243E515" w:rsidR="000103B4" w:rsidRPr="008A0820" w:rsidRDefault="000103B4" w:rsidP="003170BB">
      <w:pPr>
        <w:spacing w:after="0" w:line="240" w:lineRule="auto"/>
        <w:ind w:left="426"/>
        <w:rPr>
          <w:rFonts w:ascii="Arial" w:hAnsi="Arial" w:cs="Arial"/>
          <w:sz w:val="16"/>
          <w:szCs w:val="16"/>
          <w:shd w:val="clear" w:color="auto" w:fill="FFFFFF"/>
          <w:lang w:val="en-US"/>
        </w:rPr>
      </w:pPr>
      <w:r w:rsidRPr="008A0820">
        <w:rPr>
          <w:rFonts w:ascii="Arial" w:hAnsi="Arial" w:cs="Arial"/>
          <w:sz w:val="16"/>
          <w:szCs w:val="16"/>
          <w:shd w:val="clear" w:color="auto" w:fill="FFFFFF"/>
          <w:lang w:val="en-US"/>
        </w:rPr>
        <w:t xml:space="preserve">e Vianna </w:t>
      </w:r>
      <w:r w:rsidRPr="008A0820">
        <w:rPr>
          <w:rFonts w:ascii="Arial" w:hAnsi="Arial" w:cs="Arial"/>
          <w:i/>
          <w:sz w:val="16"/>
          <w:szCs w:val="16"/>
          <w:shd w:val="clear" w:color="auto" w:fill="FFFFFF"/>
          <w:lang w:val="en-US"/>
        </w:rPr>
        <w:t>et al</w:t>
      </w:r>
      <w:r w:rsidRPr="008A0820">
        <w:rPr>
          <w:rFonts w:ascii="Arial" w:hAnsi="Arial" w:cs="Arial"/>
          <w:sz w:val="16"/>
          <w:szCs w:val="16"/>
          <w:shd w:val="clear" w:color="auto" w:fill="FFFFFF"/>
          <w:lang w:val="en-US"/>
        </w:rPr>
        <w:t>, 2007</w:t>
      </w:r>
    </w:p>
    <w:p w14:paraId="6E892F72" w14:textId="7FB695D7" w:rsidR="000103B4" w:rsidRPr="008A0820" w:rsidRDefault="000103B4" w:rsidP="003170BB">
      <w:pPr>
        <w:spacing w:after="0" w:line="240" w:lineRule="auto"/>
        <w:ind w:left="426"/>
        <w:rPr>
          <w:rFonts w:ascii="Arial" w:hAnsi="Arial" w:cs="Arial"/>
          <w:sz w:val="16"/>
          <w:szCs w:val="16"/>
          <w:shd w:val="clear" w:color="auto" w:fill="FFFFFF"/>
          <w:lang w:val="en-US"/>
        </w:rPr>
      </w:pPr>
      <w:r w:rsidRPr="008A0820">
        <w:rPr>
          <w:rFonts w:ascii="Arial" w:hAnsi="Arial" w:cs="Arial"/>
          <w:sz w:val="16"/>
          <w:szCs w:val="16"/>
          <w:shd w:val="clear" w:color="auto" w:fill="FFFFFF"/>
          <w:lang w:val="en-US"/>
        </w:rPr>
        <w:t xml:space="preserve">f </w:t>
      </w:r>
      <w:r w:rsidRPr="008A0820">
        <w:rPr>
          <w:rFonts w:ascii="Arial" w:hAnsi="Arial" w:cs="Arial"/>
          <w:noProof/>
          <w:sz w:val="16"/>
          <w:szCs w:val="16"/>
          <w:lang w:val="en-US"/>
        </w:rPr>
        <w:t xml:space="preserve">Litmanovich </w:t>
      </w:r>
      <w:r w:rsidRPr="008A0820">
        <w:rPr>
          <w:rFonts w:ascii="Arial" w:hAnsi="Arial" w:cs="Arial"/>
          <w:i/>
          <w:noProof/>
          <w:sz w:val="16"/>
          <w:szCs w:val="16"/>
          <w:lang w:val="en-US"/>
        </w:rPr>
        <w:t>et al.</w:t>
      </w:r>
      <w:r w:rsidRPr="008A0820">
        <w:rPr>
          <w:rFonts w:ascii="Arial" w:hAnsi="Arial" w:cs="Arial"/>
          <w:noProof/>
          <w:sz w:val="16"/>
          <w:szCs w:val="16"/>
          <w:lang w:val="en-US"/>
        </w:rPr>
        <w:t>, 2020</w:t>
      </w:r>
    </w:p>
    <w:p w14:paraId="078B6FF6" w14:textId="0ED9F3A5" w:rsidR="00181CE9" w:rsidRPr="008A0820" w:rsidRDefault="000103B4" w:rsidP="00181CE9">
      <w:pPr>
        <w:spacing w:after="0" w:line="240" w:lineRule="auto"/>
        <w:ind w:left="426"/>
        <w:rPr>
          <w:rFonts w:ascii="Arial" w:eastAsia="Times New Roman" w:hAnsi="Arial" w:cs="Arial"/>
          <w:color w:val="000000"/>
          <w:sz w:val="16"/>
          <w:szCs w:val="16"/>
          <w:lang w:val="en-US" w:eastAsia="pt-BR"/>
        </w:rPr>
      </w:pPr>
      <w:r w:rsidRPr="008A0820">
        <w:rPr>
          <w:rFonts w:ascii="Arial" w:eastAsia="Times New Roman" w:hAnsi="Arial" w:cs="Arial"/>
          <w:color w:val="000000"/>
          <w:sz w:val="16"/>
          <w:szCs w:val="16"/>
          <w:vertAlign w:val="superscript"/>
          <w:lang w:val="en-US" w:eastAsia="pt-BR"/>
        </w:rPr>
        <w:t>g</w:t>
      </w:r>
      <w:r w:rsidR="00181CE9" w:rsidRPr="008A0820">
        <w:rPr>
          <w:rFonts w:ascii="Arial" w:eastAsia="Times New Roman" w:hAnsi="Arial" w:cs="Arial"/>
          <w:color w:val="000000"/>
          <w:sz w:val="16"/>
          <w:szCs w:val="16"/>
          <w:lang w:val="en-US" w:eastAsia="pt-BR"/>
        </w:rPr>
        <w:t xml:space="preserve"> Estimated glomerular filtration rate calculated according to CKD EPI</w:t>
      </w:r>
      <w:r w:rsidR="00181CE9" w:rsidRPr="008A0820">
        <w:rPr>
          <w:rFonts w:ascii="Arial" w:eastAsia="Times New Roman" w:hAnsi="Arial" w:cs="Arial"/>
          <w:color w:val="000000"/>
          <w:sz w:val="20"/>
          <w:szCs w:val="20"/>
          <w:vertAlign w:val="superscript"/>
          <w:lang w:val="en-US" w:eastAsia="pt-BR"/>
        </w:rPr>
        <w:t>30</w:t>
      </w:r>
      <w:r w:rsidR="00181CE9" w:rsidRPr="008A0820">
        <w:rPr>
          <w:rFonts w:ascii="Arial" w:eastAsia="Times New Roman" w:hAnsi="Arial" w:cs="Arial"/>
          <w:color w:val="000000"/>
          <w:sz w:val="20"/>
          <w:szCs w:val="20"/>
          <w:lang w:val="en-US" w:eastAsia="pt-BR"/>
        </w:rPr>
        <w:t>.</w:t>
      </w:r>
      <w:r w:rsidR="00181CE9" w:rsidRPr="008A0820">
        <w:rPr>
          <w:rFonts w:ascii="Arial" w:eastAsia="Times New Roman" w:hAnsi="Arial" w:cs="Arial"/>
          <w:color w:val="000000"/>
          <w:sz w:val="16"/>
          <w:szCs w:val="16"/>
          <w:lang w:val="en-US" w:eastAsia="pt-BR"/>
        </w:rPr>
        <w:t xml:space="preserve"> </w:t>
      </w:r>
    </w:p>
    <w:p w14:paraId="67712946" w14:textId="77777777" w:rsidR="003170BB" w:rsidRPr="008A0820" w:rsidRDefault="003170BB" w:rsidP="003170BB">
      <w:pPr>
        <w:spacing w:after="0" w:line="240" w:lineRule="auto"/>
        <w:ind w:left="426"/>
        <w:rPr>
          <w:rFonts w:ascii="Arial" w:eastAsia="Times New Roman" w:hAnsi="Arial" w:cs="Arial"/>
          <w:sz w:val="16"/>
          <w:szCs w:val="16"/>
          <w:lang w:val="en-US" w:eastAsia="pt-BR"/>
        </w:rPr>
      </w:pPr>
    </w:p>
    <w:p w14:paraId="15470229" w14:textId="61703C94" w:rsidR="003170BB" w:rsidRPr="008A0820" w:rsidRDefault="003170BB" w:rsidP="00E57CD6">
      <w:pPr>
        <w:spacing w:line="240" w:lineRule="auto"/>
        <w:rPr>
          <w:rFonts w:ascii="Arial" w:hAnsi="Arial" w:cs="Arial"/>
          <w:sz w:val="20"/>
          <w:szCs w:val="20"/>
          <w:lang w:val="en-US"/>
        </w:rPr>
        <w:sectPr w:rsidR="003170BB" w:rsidRPr="008A0820" w:rsidSect="004F28E8">
          <w:pgSz w:w="16838" w:h="11906" w:orient="landscape"/>
          <w:pgMar w:top="426" w:right="1417" w:bottom="1701" w:left="1417" w:header="709" w:footer="709" w:gutter="0"/>
          <w:cols w:space="708"/>
          <w:docGrid w:linePitch="360"/>
        </w:sectPr>
      </w:pPr>
    </w:p>
    <w:p w14:paraId="2C34C8A8" w14:textId="5A64B22B" w:rsidR="003F1343" w:rsidRPr="008A0820" w:rsidRDefault="003170BB" w:rsidP="003F1343">
      <w:pPr>
        <w:rPr>
          <w:rFonts w:ascii="Arial" w:hAnsi="Arial" w:cs="Arial"/>
          <w:b/>
          <w:sz w:val="24"/>
          <w:szCs w:val="24"/>
          <w:shd w:val="clear" w:color="auto" w:fill="FFFFFF"/>
          <w:lang w:val="en-US"/>
        </w:rPr>
      </w:pPr>
      <w:r w:rsidRPr="008A0820">
        <w:rPr>
          <w:rFonts w:ascii="Arial" w:eastAsia="Times New Roman" w:hAnsi="Arial" w:cs="Arial"/>
          <w:color w:val="000000"/>
          <w:sz w:val="16"/>
          <w:szCs w:val="16"/>
          <w:vertAlign w:val="superscript"/>
          <w:lang w:val="en-US" w:eastAsia="pt-BR"/>
        </w:rPr>
        <w:lastRenderedPageBreak/>
        <w:t xml:space="preserve"> </w:t>
      </w:r>
      <w:r w:rsidR="003F1343" w:rsidRPr="008A0820">
        <w:rPr>
          <w:rFonts w:ascii="Arial" w:hAnsi="Arial" w:cs="Arial"/>
          <w:b/>
          <w:sz w:val="24"/>
          <w:szCs w:val="24"/>
          <w:shd w:val="clear" w:color="auto" w:fill="FFFFFF"/>
          <w:lang w:val="en-US"/>
        </w:rPr>
        <w:t xml:space="preserve">Table </w:t>
      </w:r>
      <w:r w:rsidR="009945A2" w:rsidRPr="008A0820">
        <w:rPr>
          <w:rFonts w:ascii="Arial" w:hAnsi="Arial" w:cs="Arial"/>
          <w:b/>
          <w:sz w:val="24"/>
          <w:szCs w:val="24"/>
          <w:shd w:val="clear" w:color="auto" w:fill="FFFFFF"/>
          <w:lang w:val="en-US"/>
        </w:rPr>
        <w:t>S</w:t>
      </w:r>
      <w:r w:rsidR="00A52F6C" w:rsidRPr="008A0820">
        <w:rPr>
          <w:rFonts w:ascii="Arial" w:hAnsi="Arial" w:cs="Arial"/>
          <w:b/>
          <w:sz w:val="24"/>
          <w:szCs w:val="24"/>
          <w:shd w:val="clear" w:color="auto" w:fill="FFFFFF"/>
          <w:lang w:val="en-US"/>
        </w:rPr>
        <w:t>3</w:t>
      </w:r>
      <w:r w:rsidR="003F1343" w:rsidRPr="008A0820">
        <w:rPr>
          <w:rFonts w:ascii="Arial" w:hAnsi="Arial" w:cs="Arial"/>
          <w:b/>
          <w:sz w:val="24"/>
          <w:szCs w:val="24"/>
          <w:shd w:val="clear" w:color="auto" w:fill="FFFFFF"/>
          <w:lang w:val="en-US"/>
        </w:rPr>
        <w:t>. Frequency of objective signs of organ system dysfunction at the follow-up visit and missing values</w:t>
      </w:r>
    </w:p>
    <w:p w14:paraId="15F1568E" w14:textId="77777777" w:rsidR="00737AA5" w:rsidRPr="008A0820" w:rsidRDefault="00737AA5" w:rsidP="003F1343">
      <w:pPr>
        <w:rPr>
          <w:rFonts w:ascii="Arial" w:hAnsi="Arial" w:cs="Arial"/>
          <w:b/>
          <w:sz w:val="24"/>
          <w:szCs w:val="24"/>
          <w:shd w:val="clear" w:color="auto" w:fill="FFFFFF"/>
          <w:lang w:val="en-US"/>
        </w:rPr>
      </w:pPr>
    </w:p>
    <w:tbl>
      <w:tblPr>
        <w:tblStyle w:val="Tabelacomgrade"/>
        <w:tblW w:w="11973" w:type="dxa"/>
        <w:tblLook w:val="04A0" w:firstRow="1" w:lastRow="0" w:firstColumn="1" w:lastColumn="0" w:noHBand="0" w:noVBand="1"/>
      </w:tblPr>
      <w:tblGrid>
        <w:gridCol w:w="5529"/>
        <w:gridCol w:w="3609"/>
        <w:gridCol w:w="2835"/>
      </w:tblGrid>
      <w:tr w:rsidR="003F1343" w:rsidRPr="008A0820" w14:paraId="4FE0E88C" w14:textId="77777777" w:rsidTr="003F1343">
        <w:tc>
          <w:tcPr>
            <w:tcW w:w="5529" w:type="dxa"/>
            <w:tcBorders>
              <w:left w:val="nil"/>
            </w:tcBorders>
            <w:vAlign w:val="center"/>
          </w:tcPr>
          <w:p w14:paraId="0002ADAD" w14:textId="191E3B9C" w:rsidR="003F1343" w:rsidRPr="008A0820" w:rsidRDefault="003F1343" w:rsidP="003F1343">
            <w:pPr>
              <w:rPr>
                <w:rFonts w:ascii="Arial" w:hAnsi="Arial" w:cs="Arial"/>
                <w:b/>
                <w:bCs/>
                <w:sz w:val="20"/>
                <w:szCs w:val="20"/>
                <w:lang w:val="en-US"/>
              </w:rPr>
            </w:pPr>
            <w:r w:rsidRPr="008A0820">
              <w:rPr>
                <w:rFonts w:ascii="Arial" w:hAnsi="Arial" w:cs="Arial"/>
                <w:b/>
                <w:bCs/>
                <w:sz w:val="20"/>
                <w:szCs w:val="20"/>
                <w:lang w:val="en-US"/>
              </w:rPr>
              <w:t xml:space="preserve">Dysfunction </w:t>
            </w:r>
          </w:p>
        </w:tc>
        <w:tc>
          <w:tcPr>
            <w:tcW w:w="3609" w:type="dxa"/>
            <w:vAlign w:val="bottom"/>
          </w:tcPr>
          <w:p w14:paraId="01CD74C2" w14:textId="77777777" w:rsidR="003F1343" w:rsidRPr="008A0820" w:rsidRDefault="003F1343" w:rsidP="003F1343">
            <w:pPr>
              <w:jc w:val="center"/>
              <w:rPr>
                <w:rFonts w:ascii="Arial" w:hAnsi="Arial" w:cs="Arial"/>
                <w:b/>
                <w:bCs/>
                <w:sz w:val="20"/>
                <w:szCs w:val="20"/>
                <w:lang w:val="en-US"/>
              </w:rPr>
            </w:pPr>
            <w:r w:rsidRPr="008A0820">
              <w:rPr>
                <w:rFonts w:ascii="Arial" w:eastAsia="Times New Roman" w:hAnsi="Arial" w:cs="Arial"/>
                <w:b/>
                <w:color w:val="000000"/>
                <w:sz w:val="20"/>
                <w:szCs w:val="20"/>
                <w:lang w:val="en-US" w:eastAsia="pt-BR"/>
              </w:rPr>
              <w:t>n (% of the overall sample)</w:t>
            </w:r>
          </w:p>
        </w:tc>
        <w:tc>
          <w:tcPr>
            <w:tcW w:w="2835" w:type="dxa"/>
            <w:tcBorders>
              <w:right w:val="nil"/>
            </w:tcBorders>
            <w:vAlign w:val="bottom"/>
          </w:tcPr>
          <w:p w14:paraId="4204DEB7" w14:textId="77777777" w:rsidR="003F1343" w:rsidRPr="008A0820" w:rsidRDefault="003F1343" w:rsidP="003F1343">
            <w:pPr>
              <w:jc w:val="center"/>
              <w:rPr>
                <w:rFonts w:ascii="Arial" w:hAnsi="Arial" w:cs="Arial"/>
                <w:b/>
                <w:bCs/>
                <w:sz w:val="20"/>
                <w:szCs w:val="20"/>
                <w:lang w:val="en-US"/>
              </w:rPr>
            </w:pPr>
            <w:r w:rsidRPr="008A0820">
              <w:rPr>
                <w:rFonts w:ascii="Arial" w:eastAsia="Times New Roman" w:hAnsi="Arial" w:cs="Arial"/>
                <w:b/>
                <w:color w:val="000000"/>
                <w:sz w:val="20"/>
                <w:szCs w:val="20"/>
                <w:lang w:val="en-US" w:eastAsia="pt-BR"/>
              </w:rPr>
              <w:t>Missing values</w:t>
            </w:r>
          </w:p>
        </w:tc>
      </w:tr>
      <w:tr w:rsidR="003F1343" w:rsidRPr="008A0820" w14:paraId="6F7E95A8" w14:textId="77777777" w:rsidTr="003F1343">
        <w:tc>
          <w:tcPr>
            <w:tcW w:w="5529" w:type="dxa"/>
            <w:tcBorders>
              <w:left w:val="nil"/>
            </w:tcBorders>
            <w:vAlign w:val="center"/>
          </w:tcPr>
          <w:p w14:paraId="024620F9" w14:textId="77777777" w:rsidR="003F1343" w:rsidRPr="008A0820" w:rsidRDefault="003F1343" w:rsidP="003F1343">
            <w:pPr>
              <w:jc w:val="right"/>
              <w:rPr>
                <w:rFonts w:ascii="Arial" w:eastAsia="Times New Roman" w:hAnsi="Arial" w:cs="Arial"/>
                <w:color w:val="000000"/>
                <w:sz w:val="20"/>
                <w:szCs w:val="20"/>
                <w:lang w:val="en-US" w:eastAsia="pt-BR"/>
              </w:rPr>
            </w:pPr>
            <w:proofErr w:type="spellStart"/>
            <w:r w:rsidRPr="008A0820">
              <w:rPr>
                <w:rFonts w:ascii="Arial" w:eastAsia="Times New Roman" w:hAnsi="Arial" w:cs="Arial"/>
                <w:color w:val="000000"/>
                <w:sz w:val="20"/>
                <w:szCs w:val="20"/>
                <w:lang w:eastAsia="pt-BR"/>
              </w:rPr>
              <w:t>Reduced</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handgrip</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strength</w:t>
            </w:r>
            <w:proofErr w:type="spellEnd"/>
          </w:p>
        </w:tc>
        <w:tc>
          <w:tcPr>
            <w:tcW w:w="3609" w:type="dxa"/>
            <w:vAlign w:val="center"/>
          </w:tcPr>
          <w:p w14:paraId="576BA954"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val="en-US" w:eastAsia="pt-BR"/>
              </w:rPr>
              <w:t>462 (63.6%)</w:t>
            </w:r>
          </w:p>
        </w:tc>
        <w:tc>
          <w:tcPr>
            <w:tcW w:w="2835" w:type="dxa"/>
            <w:tcBorders>
              <w:right w:val="nil"/>
            </w:tcBorders>
            <w:vAlign w:val="bottom"/>
          </w:tcPr>
          <w:p w14:paraId="584BD030"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val="en-US" w:eastAsia="pt-BR"/>
              </w:rPr>
              <w:t>23</w:t>
            </w:r>
          </w:p>
        </w:tc>
      </w:tr>
      <w:tr w:rsidR="003F1343" w:rsidRPr="008A0820" w14:paraId="48B1F5E1" w14:textId="77777777" w:rsidTr="003F1343">
        <w:tc>
          <w:tcPr>
            <w:tcW w:w="5529" w:type="dxa"/>
            <w:tcBorders>
              <w:left w:val="nil"/>
            </w:tcBorders>
            <w:vAlign w:val="center"/>
          </w:tcPr>
          <w:p w14:paraId="66402E2A" w14:textId="77777777" w:rsidR="003F1343" w:rsidRPr="008A0820" w:rsidRDefault="003F1343" w:rsidP="003F1343">
            <w:pPr>
              <w:jc w:val="right"/>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Reduced sit-to-stand performance</w:t>
            </w:r>
          </w:p>
        </w:tc>
        <w:tc>
          <w:tcPr>
            <w:tcW w:w="3609" w:type="dxa"/>
            <w:vAlign w:val="center"/>
          </w:tcPr>
          <w:p w14:paraId="4737DCE5"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375 (55.6%)</w:t>
            </w:r>
          </w:p>
        </w:tc>
        <w:tc>
          <w:tcPr>
            <w:tcW w:w="2835" w:type="dxa"/>
            <w:tcBorders>
              <w:right w:val="nil"/>
            </w:tcBorders>
            <w:vAlign w:val="center"/>
          </w:tcPr>
          <w:p w14:paraId="45221CA6"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73</w:t>
            </w:r>
          </w:p>
        </w:tc>
      </w:tr>
      <w:tr w:rsidR="003F1343" w:rsidRPr="008A0820" w14:paraId="02937E26" w14:textId="77777777" w:rsidTr="003F1343">
        <w:tc>
          <w:tcPr>
            <w:tcW w:w="5529" w:type="dxa"/>
            <w:tcBorders>
              <w:left w:val="nil"/>
            </w:tcBorders>
            <w:vAlign w:val="bottom"/>
          </w:tcPr>
          <w:p w14:paraId="73607D80" w14:textId="77777777" w:rsidR="003F1343" w:rsidRPr="008A0820" w:rsidRDefault="003F1343" w:rsidP="003F1343">
            <w:pPr>
              <w:jc w:val="right"/>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Low FVC 80% predicted at spirometry test</w:t>
            </w:r>
          </w:p>
        </w:tc>
        <w:tc>
          <w:tcPr>
            <w:tcW w:w="3609" w:type="dxa"/>
            <w:vAlign w:val="center"/>
          </w:tcPr>
          <w:p w14:paraId="57BB827F"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205 (32%)</w:t>
            </w:r>
          </w:p>
        </w:tc>
        <w:tc>
          <w:tcPr>
            <w:tcW w:w="2835" w:type="dxa"/>
            <w:tcBorders>
              <w:right w:val="nil"/>
            </w:tcBorders>
            <w:vAlign w:val="bottom"/>
          </w:tcPr>
          <w:p w14:paraId="4F8A2AA9"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108</w:t>
            </w:r>
          </w:p>
        </w:tc>
      </w:tr>
      <w:tr w:rsidR="003F1343" w:rsidRPr="008A0820" w14:paraId="5C700547" w14:textId="77777777" w:rsidTr="003F1343">
        <w:tc>
          <w:tcPr>
            <w:tcW w:w="5529" w:type="dxa"/>
            <w:tcBorders>
              <w:left w:val="nil"/>
            </w:tcBorders>
            <w:vAlign w:val="bottom"/>
          </w:tcPr>
          <w:p w14:paraId="6F5B28BB" w14:textId="77777777" w:rsidR="003F1343" w:rsidRPr="008A0820" w:rsidRDefault="003F1343" w:rsidP="003F1343">
            <w:pPr>
              <w:jc w:val="right"/>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Abnormal X-ray</w:t>
            </w:r>
          </w:p>
        </w:tc>
        <w:tc>
          <w:tcPr>
            <w:tcW w:w="3609" w:type="dxa"/>
            <w:vAlign w:val="center"/>
          </w:tcPr>
          <w:p w14:paraId="17367F3B"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val="en-US" w:eastAsia="pt-BR"/>
              </w:rPr>
              <w:t>182 (29%)</w:t>
            </w:r>
          </w:p>
        </w:tc>
        <w:tc>
          <w:tcPr>
            <w:tcW w:w="2835" w:type="dxa"/>
            <w:tcBorders>
              <w:right w:val="nil"/>
            </w:tcBorders>
            <w:vAlign w:val="bottom"/>
          </w:tcPr>
          <w:p w14:paraId="20BBB734"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val="en-US" w:eastAsia="pt-BR"/>
              </w:rPr>
              <w:t>122</w:t>
            </w:r>
          </w:p>
        </w:tc>
      </w:tr>
      <w:tr w:rsidR="003F1343" w:rsidRPr="008A0820" w14:paraId="6DB97A2F" w14:textId="77777777" w:rsidTr="003F1343">
        <w:tc>
          <w:tcPr>
            <w:tcW w:w="5529" w:type="dxa"/>
            <w:tcBorders>
              <w:left w:val="nil"/>
            </w:tcBorders>
            <w:vAlign w:val="center"/>
          </w:tcPr>
          <w:p w14:paraId="50876842" w14:textId="77777777" w:rsidR="003F1343" w:rsidRPr="008A0820" w:rsidRDefault="003F1343" w:rsidP="003F1343">
            <w:pPr>
              <w:jc w:val="right"/>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val="en-US" w:eastAsia="pt-BR"/>
              </w:rPr>
              <w:t>Weight loss</w:t>
            </w:r>
          </w:p>
        </w:tc>
        <w:tc>
          <w:tcPr>
            <w:tcW w:w="3609" w:type="dxa"/>
            <w:vAlign w:val="center"/>
          </w:tcPr>
          <w:p w14:paraId="75B7824A"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200 (27%)</w:t>
            </w:r>
          </w:p>
        </w:tc>
        <w:tc>
          <w:tcPr>
            <w:tcW w:w="2835" w:type="dxa"/>
            <w:tcBorders>
              <w:right w:val="nil"/>
            </w:tcBorders>
            <w:vAlign w:val="bottom"/>
          </w:tcPr>
          <w:p w14:paraId="1C0E5AAE"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9</w:t>
            </w:r>
          </w:p>
        </w:tc>
      </w:tr>
      <w:tr w:rsidR="003F1343" w:rsidRPr="008A0820" w14:paraId="236F2D6B" w14:textId="77777777" w:rsidTr="003F1343">
        <w:tc>
          <w:tcPr>
            <w:tcW w:w="5529" w:type="dxa"/>
            <w:tcBorders>
              <w:left w:val="nil"/>
            </w:tcBorders>
            <w:vAlign w:val="center"/>
          </w:tcPr>
          <w:p w14:paraId="7F914705" w14:textId="77777777" w:rsidR="003F1343" w:rsidRPr="008A0820" w:rsidRDefault="003F1343" w:rsidP="003F1343">
            <w:pPr>
              <w:jc w:val="right"/>
              <w:rPr>
                <w:rFonts w:ascii="Arial" w:eastAsia="Times New Roman" w:hAnsi="Arial" w:cs="Arial"/>
                <w:color w:val="000000"/>
                <w:sz w:val="20"/>
                <w:szCs w:val="20"/>
                <w:lang w:eastAsia="pt-BR"/>
              </w:rPr>
            </w:pPr>
            <w:proofErr w:type="spellStart"/>
            <w:r w:rsidRPr="008A0820">
              <w:rPr>
                <w:rFonts w:ascii="Arial" w:eastAsia="Times New Roman" w:hAnsi="Arial" w:cs="Arial"/>
                <w:color w:val="000000"/>
                <w:sz w:val="20"/>
                <w:szCs w:val="20"/>
                <w:lang w:eastAsia="pt-BR"/>
              </w:rPr>
              <w:t>Weight</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increase</w:t>
            </w:r>
            <w:proofErr w:type="spellEnd"/>
          </w:p>
        </w:tc>
        <w:tc>
          <w:tcPr>
            <w:tcW w:w="3609" w:type="dxa"/>
            <w:vAlign w:val="center"/>
          </w:tcPr>
          <w:p w14:paraId="035E8507"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185 (25%)</w:t>
            </w:r>
          </w:p>
        </w:tc>
        <w:tc>
          <w:tcPr>
            <w:tcW w:w="2835" w:type="dxa"/>
            <w:tcBorders>
              <w:right w:val="nil"/>
            </w:tcBorders>
            <w:vAlign w:val="bottom"/>
          </w:tcPr>
          <w:p w14:paraId="5C221AE8"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9</w:t>
            </w:r>
          </w:p>
        </w:tc>
      </w:tr>
      <w:tr w:rsidR="003F1343" w:rsidRPr="008A0820" w14:paraId="5885E248" w14:textId="77777777" w:rsidTr="003F1343">
        <w:tc>
          <w:tcPr>
            <w:tcW w:w="5529" w:type="dxa"/>
            <w:tcBorders>
              <w:left w:val="nil"/>
            </w:tcBorders>
            <w:vAlign w:val="center"/>
          </w:tcPr>
          <w:p w14:paraId="7B2E345D" w14:textId="77777777" w:rsidR="003F1343" w:rsidRPr="008A0820" w:rsidRDefault="003F1343" w:rsidP="003F1343">
            <w:pPr>
              <w:jc w:val="right"/>
              <w:rPr>
                <w:rFonts w:ascii="Arial" w:eastAsia="Times New Roman" w:hAnsi="Arial" w:cs="Arial"/>
                <w:color w:val="000000"/>
                <w:sz w:val="20"/>
                <w:szCs w:val="20"/>
                <w:lang w:val="en-US" w:eastAsia="pt-BR"/>
              </w:rPr>
            </w:pPr>
            <w:proofErr w:type="spellStart"/>
            <w:r w:rsidRPr="008A0820">
              <w:rPr>
                <w:rFonts w:ascii="Arial" w:eastAsia="Times New Roman" w:hAnsi="Arial" w:cs="Arial"/>
                <w:color w:val="000000"/>
                <w:sz w:val="20"/>
                <w:szCs w:val="20"/>
                <w:lang w:eastAsia="pt-BR"/>
              </w:rPr>
              <w:t>Reduced</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resting</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oxygen</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saturation</w:t>
            </w:r>
            <w:proofErr w:type="spellEnd"/>
            <w:r w:rsidRPr="008A0820">
              <w:rPr>
                <w:rFonts w:ascii="Arial" w:eastAsia="Times New Roman" w:hAnsi="Arial" w:cs="Arial"/>
                <w:color w:val="000000"/>
                <w:sz w:val="20"/>
                <w:szCs w:val="20"/>
                <w:lang w:eastAsia="pt-BR"/>
              </w:rPr>
              <w:t xml:space="preserve"> (≤ 95%, ≤ 92%, ≤ 90%)</w:t>
            </w:r>
          </w:p>
        </w:tc>
        <w:tc>
          <w:tcPr>
            <w:tcW w:w="3609" w:type="dxa"/>
            <w:vAlign w:val="center"/>
          </w:tcPr>
          <w:p w14:paraId="369BD377"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172 (23%), 52(7%), 23 (3%)</w:t>
            </w:r>
          </w:p>
        </w:tc>
        <w:tc>
          <w:tcPr>
            <w:tcW w:w="2835" w:type="dxa"/>
            <w:tcBorders>
              <w:right w:val="nil"/>
            </w:tcBorders>
            <w:vAlign w:val="bottom"/>
          </w:tcPr>
          <w:p w14:paraId="130C437E"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3</w:t>
            </w:r>
          </w:p>
        </w:tc>
      </w:tr>
      <w:tr w:rsidR="003F1343" w:rsidRPr="008A0820" w14:paraId="7E280AF1" w14:textId="77777777" w:rsidTr="003F1343">
        <w:tc>
          <w:tcPr>
            <w:tcW w:w="5529" w:type="dxa"/>
            <w:tcBorders>
              <w:left w:val="nil"/>
            </w:tcBorders>
          </w:tcPr>
          <w:p w14:paraId="2346D620" w14:textId="77777777" w:rsidR="003F1343" w:rsidRPr="008A0820" w:rsidRDefault="003F1343" w:rsidP="003F1343">
            <w:pPr>
              <w:jc w:val="right"/>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 xml:space="preserve">Decreased eGFR </w:t>
            </w:r>
          </w:p>
        </w:tc>
        <w:tc>
          <w:tcPr>
            <w:tcW w:w="3609" w:type="dxa"/>
            <w:vAlign w:val="bottom"/>
          </w:tcPr>
          <w:p w14:paraId="6F9147AA"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138 (18.5%)</w:t>
            </w:r>
          </w:p>
        </w:tc>
        <w:tc>
          <w:tcPr>
            <w:tcW w:w="2835" w:type="dxa"/>
            <w:tcBorders>
              <w:right w:val="nil"/>
            </w:tcBorders>
            <w:vAlign w:val="bottom"/>
          </w:tcPr>
          <w:p w14:paraId="33772DE2"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7</w:t>
            </w:r>
          </w:p>
        </w:tc>
      </w:tr>
      <w:tr w:rsidR="003F1343" w:rsidRPr="008A0820" w14:paraId="7F73749F" w14:textId="77777777" w:rsidTr="003F1343">
        <w:tc>
          <w:tcPr>
            <w:tcW w:w="5529" w:type="dxa"/>
            <w:tcBorders>
              <w:left w:val="nil"/>
            </w:tcBorders>
            <w:vAlign w:val="bottom"/>
          </w:tcPr>
          <w:p w14:paraId="30565802" w14:textId="77777777" w:rsidR="003F1343" w:rsidRPr="008A0820" w:rsidRDefault="003F1343" w:rsidP="003F1343">
            <w:pPr>
              <w:jc w:val="right"/>
              <w:rPr>
                <w:rFonts w:ascii="Arial" w:eastAsia="Times New Roman" w:hAnsi="Arial" w:cs="Arial"/>
                <w:color w:val="000000"/>
                <w:sz w:val="20"/>
                <w:szCs w:val="20"/>
                <w:lang w:val="en-US" w:eastAsia="pt-BR"/>
              </w:rPr>
            </w:pPr>
            <w:r w:rsidRPr="008A0820">
              <w:rPr>
                <w:rFonts w:ascii="Arial" w:eastAsia="Times New Roman" w:hAnsi="Arial" w:cs="Arial"/>
                <w:color w:val="000000"/>
                <w:sz w:val="20"/>
                <w:szCs w:val="20"/>
                <w:lang w:val="en-US" w:eastAsia="pt-BR"/>
              </w:rPr>
              <w:t>Decreased oxygen saturation during effort</w:t>
            </w:r>
          </w:p>
        </w:tc>
        <w:tc>
          <w:tcPr>
            <w:tcW w:w="3609" w:type="dxa"/>
            <w:vAlign w:val="center"/>
          </w:tcPr>
          <w:p w14:paraId="7B7B2229"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68 (10%)</w:t>
            </w:r>
          </w:p>
        </w:tc>
        <w:tc>
          <w:tcPr>
            <w:tcW w:w="2835" w:type="dxa"/>
            <w:tcBorders>
              <w:right w:val="nil"/>
            </w:tcBorders>
            <w:vAlign w:val="center"/>
          </w:tcPr>
          <w:p w14:paraId="3DDA6C24"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 xml:space="preserve">73 </w:t>
            </w:r>
          </w:p>
        </w:tc>
      </w:tr>
      <w:tr w:rsidR="003F1343" w:rsidRPr="008A0820" w14:paraId="4482C3CE" w14:textId="77777777" w:rsidTr="003F1343">
        <w:tc>
          <w:tcPr>
            <w:tcW w:w="5529" w:type="dxa"/>
            <w:tcBorders>
              <w:left w:val="nil"/>
            </w:tcBorders>
            <w:vAlign w:val="center"/>
          </w:tcPr>
          <w:p w14:paraId="17D62369" w14:textId="77777777" w:rsidR="003F1343" w:rsidRPr="008A0820" w:rsidRDefault="003F1343" w:rsidP="003F1343">
            <w:pPr>
              <w:jc w:val="right"/>
              <w:rPr>
                <w:rFonts w:ascii="Arial" w:eastAsia="Times New Roman" w:hAnsi="Arial" w:cs="Arial"/>
                <w:color w:val="000000"/>
                <w:sz w:val="20"/>
                <w:szCs w:val="20"/>
                <w:lang w:eastAsia="pt-BR"/>
              </w:rPr>
            </w:pPr>
            <w:proofErr w:type="spellStart"/>
            <w:r w:rsidRPr="008A0820">
              <w:rPr>
                <w:rFonts w:ascii="Arial" w:eastAsia="Times New Roman" w:hAnsi="Arial" w:cs="Arial"/>
                <w:color w:val="000000"/>
                <w:sz w:val="20"/>
                <w:szCs w:val="20"/>
                <w:lang w:eastAsia="pt-BR"/>
              </w:rPr>
              <w:t>Reduced</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brachial</w:t>
            </w:r>
            <w:proofErr w:type="spellEnd"/>
            <w:r w:rsidRPr="008A0820">
              <w:rPr>
                <w:rFonts w:ascii="Arial" w:eastAsia="Times New Roman" w:hAnsi="Arial" w:cs="Arial"/>
                <w:color w:val="000000"/>
                <w:sz w:val="20"/>
                <w:szCs w:val="20"/>
                <w:lang w:eastAsia="pt-BR"/>
              </w:rPr>
              <w:t xml:space="preserve"> </w:t>
            </w:r>
            <w:proofErr w:type="spellStart"/>
            <w:r w:rsidRPr="008A0820">
              <w:rPr>
                <w:rFonts w:ascii="Arial" w:eastAsia="Times New Roman" w:hAnsi="Arial" w:cs="Arial"/>
                <w:color w:val="000000"/>
                <w:sz w:val="20"/>
                <w:szCs w:val="20"/>
                <w:lang w:eastAsia="pt-BR"/>
              </w:rPr>
              <w:t>perimeter</w:t>
            </w:r>
            <w:proofErr w:type="spellEnd"/>
          </w:p>
        </w:tc>
        <w:tc>
          <w:tcPr>
            <w:tcW w:w="3609" w:type="dxa"/>
            <w:vAlign w:val="center"/>
          </w:tcPr>
          <w:p w14:paraId="0D193D2D"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8 (1%)</w:t>
            </w:r>
          </w:p>
        </w:tc>
        <w:tc>
          <w:tcPr>
            <w:tcW w:w="2835" w:type="dxa"/>
            <w:tcBorders>
              <w:right w:val="nil"/>
            </w:tcBorders>
            <w:vAlign w:val="bottom"/>
          </w:tcPr>
          <w:p w14:paraId="1C4CAC82" w14:textId="77777777" w:rsidR="003F1343" w:rsidRPr="008A0820" w:rsidRDefault="003F1343" w:rsidP="003F1343">
            <w:pPr>
              <w:jc w:val="center"/>
              <w:rPr>
                <w:rFonts w:ascii="Arial" w:eastAsia="Times New Roman" w:hAnsi="Arial" w:cs="Arial"/>
                <w:color w:val="000000"/>
                <w:sz w:val="20"/>
                <w:szCs w:val="20"/>
                <w:lang w:eastAsia="pt-BR"/>
              </w:rPr>
            </w:pPr>
            <w:r w:rsidRPr="008A0820">
              <w:rPr>
                <w:rFonts w:ascii="Arial" w:eastAsia="Times New Roman" w:hAnsi="Arial" w:cs="Arial"/>
                <w:color w:val="000000"/>
                <w:sz w:val="20"/>
                <w:szCs w:val="20"/>
                <w:lang w:eastAsia="pt-BR"/>
              </w:rPr>
              <w:t>2</w:t>
            </w:r>
          </w:p>
        </w:tc>
      </w:tr>
    </w:tbl>
    <w:p w14:paraId="5BEA26CD" w14:textId="77777777" w:rsidR="00542D24" w:rsidRPr="008A0820" w:rsidRDefault="00542D24" w:rsidP="003F1343">
      <w:pPr>
        <w:spacing w:after="0" w:line="240" w:lineRule="auto"/>
        <w:jc w:val="both"/>
        <w:rPr>
          <w:rFonts w:ascii="Arial" w:hAnsi="Arial" w:cs="Arial"/>
          <w:bCs/>
          <w:sz w:val="16"/>
          <w:szCs w:val="16"/>
          <w:lang w:val="en-US"/>
        </w:rPr>
      </w:pPr>
    </w:p>
    <w:p w14:paraId="14A321D5" w14:textId="07FA6B9A" w:rsidR="00A52F6C" w:rsidRDefault="003F1343">
      <w:pPr>
        <w:rPr>
          <w:rFonts w:ascii="Arial" w:hAnsi="Arial" w:cs="Arial"/>
          <w:bCs/>
          <w:sz w:val="16"/>
          <w:szCs w:val="16"/>
          <w:lang w:val="en-US"/>
        </w:rPr>
      </w:pPr>
      <w:r w:rsidRPr="008A0820">
        <w:rPr>
          <w:rFonts w:ascii="Arial" w:hAnsi="Arial" w:cs="Arial"/>
          <w:bCs/>
          <w:sz w:val="16"/>
          <w:szCs w:val="16"/>
          <w:lang w:val="en-US"/>
        </w:rPr>
        <w:t xml:space="preserve">Abbreviations: BMI, </w:t>
      </w:r>
      <w:r w:rsidRPr="008A0820">
        <w:rPr>
          <w:rFonts w:ascii="Arial" w:hAnsi="Arial" w:cs="Arial"/>
          <w:sz w:val="16"/>
          <w:szCs w:val="16"/>
          <w:shd w:val="clear" w:color="auto" w:fill="FFFFFF"/>
          <w:lang w:val="en-US"/>
        </w:rPr>
        <w:t>Body mass index</w:t>
      </w:r>
      <w:r w:rsidRPr="008A0820">
        <w:rPr>
          <w:rFonts w:ascii="Arial" w:hAnsi="Arial" w:cs="Arial"/>
          <w:bCs/>
          <w:sz w:val="16"/>
          <w:szCs w:val="16"/>
          <w:lang w:val="en-US"/>
        </w:rPr>
        <w:t xml:space="preserve">; FVC, </w:t>
      </w:r>
      <w:proofErr w:type="gramStart"/>
      <w:r w:rsidRPr="008A0820">
        <w:rPr>
          <w:rFonts w:ascii="Arial" w:hAnsi="Arial" w:cs="Arial"/>
          <w:sz w:val="16"/>
          <w:szCs w:val="16"/>
          <w:shd w:val="clear" w:color="auto" w:fill="FFFFFF"/>
          <w:lang w:val="en-US"/>
        </w:rPr>
        <w:t>Forced</w:t>
      </w:r>
      <w:proofErr w:type="gramEnd"/>
      <w:r w:rsidRPr="008A0820">
        <w:rPr>
          <w:rFonts w:ascii="Arial" w:hAnsi="Arial" w:cs="Arial"/>
          <w:sz w:val="16"/>
          <w:szCs w:val="16"/>
          <w:shd w:val="clear" w:color="auto" w:fill="FFFFFF"/>
          <w:lang w:val="en-US"/>
        </w:rPr>
        <w:t xml:space="preserve"> vital capacity; e</w:t>
      </w:r>
      <w:r w:rsidRPr="008A0820">
        <w:rPr>
          <w:rFonts w:ascii="Arial" w:hAnsi="Arial" w:cs="Arial"/>
          <w:bCs/>
          <w:sz w:val="16"/>
          <w:szCs w:val="16"/>
          <w:lang w:val="en-US"/>
        </w:rPr>
        <w:t>GFR, Estimated g</w:t>
      </w:r>
      <w:r w:rsidRPr="008A0820">
        <w:rPr>
          <w:rFonts w:ascii="Arial" w:hAnsi="Arial" w:cs="Arial"/>
          <w:sz w:val="16"/>
          <w:szCs w:val="16"/>
          <w:shd w:val="clear" w:color="auto" w:fill="FFFFFF"/>
          <w:lang w:val="en-US"/>
        </w:rPr>
        <w:t>lomerular filtration rate</w:t>
      </w:r>
      <w:r w:rsidRPr="008A0820">
        <w:rPr>
          <w:rFonts w:ascii="Arial" w:hAnsi="Arial" w:cs="Arial"/>
          <w:bCs/>
          <w:sz w:val="16"/>
          <w:szCs w:val="16"/>
          <w:lang w:val="en-US"/>
        </w:rPr>
        <w:t>.</w:t>
      </w:r>
    </w:p>
    <w:p w14:paraId="2CFEB0EA" w14:textId="77777777" w:rsidR="00A52F6C" w:rsidRDefault="00A52F6C">
      <w:pPr>
        <w:rPr>
          <w:rFonts w:ascii="Arial" w:hAnsi="Arial" w:cs="Arial"/>
          <w:bCs/>
          <w:sz w:val="16"/>
          <w:szCs w:val="16"/>
          <w:lang w:val="en-US"/>
        </w:rPr>
      </w:pPr>
      <w:r>
        <w:rPr>
          <w:rFonts w:ascii="Arial" w:hAnsi="Arial" w:cs="Arial"/>
          <w:bCs/>
          <w:sz w:val="16"/>
          <w:szCs w:val="16"/>
          <w:lang w:val="en-US"/>
        </w:rPr>
        <w:br w:type="page"/>
      </w:r>
    </w:p>
    <w:p w14:paraId="6EF47F4F" w14:textId="6414026C" w:rsidR="00A52F6C" w:rsidRDefault="00A52F6C" w:rsidP="00A52F6C">
      <w:pPr>
        <w:rPr>
          <w:rFonts w:ascii="Arial" w:hAnsi="Arial" w:cs="Arial"/>
          <w:b/>
          <w:sz w:val="24"/>
          <w:szCs w:val="24"/>
          <w:shd w:val="clear" w:color="auto" w:fill="FFFFFF"/>
          <w:lang w:val="en-US"/>
        </w:rPr>
      </w:pPr>
      <w:r w:rsidRPr="00B90E79">
        <w:rPr>
          <w:rFonts w:ascii="Arial" w:hAnsi="Arial" w:cs="Arial"/>
          <w:b/>
          <w:sz w:val="24"/>
          <w:szCs w:val="24"/>
          <w:shd w:val="clear" w:color="auto" w:fill="FFFFFF"/>
          <w:lang w:val="en-US"/>
        </w:rPr>
        <w:lastRenderedPageBreak/>
        <w:t xml:space="preserve">Table </w:t>
      </w:r>
      <w:r w:rsidR="009945A2">
        <w:rPr>
          <w:rFonts w:ascii="Arial" w:hAnsi="Arial" w:cs="Arial"/>
          <w:b/>
          <w:sz w:val="24"/>
          <w:szCs w:val="24"/>
          <w:shd w:val="clear" w:color="auto" w:fill="FFFFFF"/>
          <w:lang w:val="en-US"/>
        </w:rPr>
        <w:t>S</w:t>
      </w:r>
      <w:r>
        <w:rPr>
          <w:rFonts w:ascii="Arial" w:hAnsi="Arial" w:cs="Arial"/>
          <w:b/>
          <w:sz w:val="24"/>
          <w:szCs w:val="24"/>
          <w:shd w:val="clear" w:color="auto" w:fill="FFFFFF"/>
          <w:lang w:val="en-US"/>
        </w:rPr>
        <w:t>4</w:t>
      </w:r>
      <w:r w:rsidRPr="00B90E79">
        <w:rPr>
          <w:rFonts w:ascii="Arial" w:hAnsi="Arial" w:cs="Arial"/>
          <w:b/>
          <w:sz w:val="24"/>
          <w:szCs w:val="24"/>
          <w:shd w:val="clear" w:color="auto" w:fill="FFFFFF"/>
          <w:lang w:val="en-US"/>
        </w:rPr>
        <w:t xml:space="preserve">. </w:t>
      </w:r>
      <w:r w:rsidRPr="00CE7108">
        <w:rPr>
          <w:rFonts w:ascii="Arial" w:hAnsi="Arial" w:cs="Arial"/>
          <w:b/>
          <w:sz w:val="24"/>
          <w:szCs w:val="24"/>
          <w:shd w:val="clear" w:color="auto" w:fill="FFFFFF"/>
          <w:lang w:val="en-US"/>
        </w:rPr>
        <w:t>Frequency of positive answers to each symptom enquired at the follow-up visit and missing values</w:t>
      </w:r>
    </w:p>
    <w:tbl>
      <w:tblPr>
        <w:tblStyle w:val="Tabelacomgrade"/>
        <w:tblW w:w="11448" w:type="dxa"/>
        <w:tblLook w:val="04A0" w:firstRow="1" w:lastRow="0" w:firstColumn="1" w:lastColumn="0" w:noHBand="0" w:noVBand="1"/>
      </w:tblPr>
      <w:tblGrid>
        <w:gridCol w:w="4503"/>
        <w:gridCol w:w="4110"/>
        <w:gridCol w:w="2835"/>
      </w:tblGrid>
      <w:tr w:rsidR="00A52F6C" w:rsidRPr="004F7573" w14:paraId="2C5666F0" w14:textId="77777777" w:rsidTr="002F7781">
        <w:tc>
          <w:tcPr>
            <w:tcW w:w="4503" w:type="dxa"/>
            <w:tcBorders>
              <w:left w:val="nil"/>
            </w:tcBorders>
            <w:vAlign w:val="center"/>
          </w:tcPr>
          <w:p w14:paraId="34C4FA94" w14:textId="77777777" w:rsidR="00A52F6C" w:rsidRPr="004F7573" w:rsidRDefault="00A52F6C" w:rsidP="002F7781">
            <w:pPr>
              <w:jc w:val="center"/>
              <w:rPr>
                <w:rFonts w:ascii="Arial" w:hAnsi="Arial" w:cs="Arial"/>
                <w:b/>
                <w:bCs/>
                <w:sz w:val="20"/>
                <w:szCs w:val="20"/>
                <w:lang w:val="en-US"/>
              </w:rPr>
            </w:pPr>
            <w:r w:rsidRPr="004F7573">
              <w:rPr>
                <w:rFonts w:ascii="Arial" w:hAnsi="Arial" w:cs="Arial"/>
                <w:b/>
                <w:bCs/>
                <w:sz w:val="20"/>
                <w:szCs w:val="20"/>
                <w:lang w:val="en-US"/>
              </w:rPr>
              <w:t>Symptom</w:t>
            </w:r>
          </w:p>
        </w:tc>
        <w:tc>
          <w:tcPr>
            <w:tcW w:w="4110" w:type="dxa"/>
            <w:vAlign w:val="bottom"/>
          </w:tcPr>
          <w:p w14:paraId="03CDC36E"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b/>
                <w:color w:val="000000"/>
                <w:sz w:val="20"/>
                <w:szCs w:val="20"/>
                <w:lang w:val="en-US" w:eastAsia="pt-BR"/>
              </w:rPr>
              <w:t>Frequency of incident and persistent symptom, n (% of the overall sample)</w:t>
            </w:r>
          </w:p>
        </w:tc>
        <w:tc>
          <w:tcPr>
            <w:tcW w:w="2835" w:type="dxa"/>
            <w:tcBorders>
              <w:right w:val="nil"/>
            </w:tcBorders>
            <w:vAlign w:val="bottom"/>
          </w:tcPr>
          <w:p w14:paraId="07CF0744"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b/>
                <w:color w:val="000000"/>
                <w:sz w:val="20"/>
                <w:szCs w:val="20"/>
                <w:lang w:val="en-US" w:eastAsia="pt-BR"/>
              </w:rPr>
              <w:t>Missing values</w:t>
            </w:r>
          </w:p>
        </w:tc>
      </w:tr>
      <w:tr w:rsidR="00A52F6C" w:rsidRPr="004F7573" w14:paraId="0D440AD1" w14:textId="77777777" w:rsidTr="002F7781">
        <w:tc>
          <w:tcPr>
            <w:tcW w:w="4503" w:type="dxa"/>
            <w:tcBorders>
              <w:left w:val="nil"/>
            </w:tcBorders>
            <w:vAlign w:val="center"/>
          </w:tcPr>
          <w:p w14:paraId="09B7D79D"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Muscle</w:t>
            </w:r>
            <w:proofErr w:type="spellEnd"/>
            <w:r w:rsidRPr="004F7573">
              <w:rPr>
                <w:rFonts w:ascii="Arial" w:eastAsia="Times New Roman" w:hAnsi="Arial" w:cs="Arial"/>
                <w:color w:val="000000"/>
                <w:sz w:val="20"/>
                <w:szCs w:val="20"/>
                <w:lang w:eastAsia="pt-BR"/>
              </w:rPr>
              <w:t xml:space="preserve"> / joint </w:t>
            </w:r>
            <w:proofErr w:type="spellStart"/>
            <w:r w:rsidRPr="004F7573">
              <w:rPr>
                <w:rFonts w:ascii="Arial" w:eastAsia="Times New Roman" w:hAnsi="Arial" w:cs="Arial"/>
                <w:color w:val="000000"/>
                <w:sz w:val="20"/>
                <w:szCs w:val="20"/>
                <w:lang w:eastAsia="pt-BR"/>
              </w:rPr>
              <w:t>pain</w:t>
            </w:r>
            <w:proofErr w:type="spellEnd"/>
          </w:p>
        </w:tc>
        <w:tc>
          <w:tcPr>
            <w:tcW w:w="4110" w:type="dxa"/>
            <w:vAlign w:val="center"/>
          </w:tcPr>
          <w:p w14:paraId="6CD74E04"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29</w:t>
            </w:r>
            <w:r>
              <w:rPr>
                <w:rFonts w:ascii="Arial" w:eastAsia="Times New Roman" w:hAnsi="Arial" w:cs="Arial"/>
                <w:color w:val="000000"/>
                <w:sz w:val="20"/>
                <w:szCs w:val="20"/>
                <w:lang w:eastAsia="pt-BR"/>
              </w:rPr>
              <w:t>9</w:t>
            </w:r>
            <w:r w:rsidRPr="004F7573">
              <w:rPr>
                <w:rFonts w:ascii="Arial" w:eastAsia="Times New Roman" w:hAnsi="Arial" w:cs="Arial"/>
                <w:color w:val="000000"/>
                <w:sz w:val="20"/>
                <w:szCs w:val="20"/>
                <w:lang w:eastAsia="pt-BR"/>
              </w:rPr>
              <w:t xml:space="preserve"> (40.7%)</w:t>
            </w:r>
          </w:p>
        </w:tc>
        <w:tc>
          <w:tcPr>
            <w:tcW w:w="2835" w:type="dxa"/>
            <w:tcBorders>
              <w:right w:val="nil"/>
            </w:tcBorders>
            <w:vAlign w:val="center"/>
          </w:tcPr>
          <w:p w14:paraId="1AD8E132"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15</w:t>
            </w:r>
          </w:p>
        </w:tc>
      </w:tr>
      <w:tr w:rsidR="00A52F6C" w:rsidRPr="004F7573" w14:paraId="0C8A7156" w14:textId="77777777" w:rsidTr="002F7781">
        <w:tc>
          <w:tcPr>
            <w:tcW w:w="4503" w:type="dxa"/>
            <w:tcBorders>
              <w:left w:val="nil"/>
            </w:tcBorders>
            <w:vAlign w:val="center"/>
          </w:tcPr>
          <w:p w14:paraId="065FAAA1" w14:textId="77777777" w:rsidR="00A52F6C" w:rsidRPr="004F7573" w:rsidRDefault="00A52F6C" w:rsidP="002F7781">
            <w:pPr>
              <w:jc w:val="right"/>
              <w:rPr>
                <w:rFonts w:ascii="Arial" w:hAnsi="Arial" w:cs="Arial"/>
                <w:b/>
                <w:bCs/>
                <w:sz w:val="20"/>
                <w:szCs w:val="20"/>
                <w:lang w:val="en-US"/>
              </w:rPr>
            </w:pPr>
            <w:r w:rsidRPr="004F7573">
              <w:rPr>
                <w:rFonts w:ascii="Arial" w:eastAsia="Times New Roman" w:hAnsi="Arial" w:cs="Arial"/>
                <w:color w:val="000000"/>
                <w:sz w:val="20"/>
                <w:szCs w:val="20"/>
                <w:lang w:eastAsia="pt-BR"/>
              </w:rPr>
              <w:t>Fatigue</w:t>
            </w:r>
          </w:p>
        </w:tc>
        <w:tc>
          <w:tcPr>
            <w:tcW w:w="4110" w:type="dxa"/>
            <w:vAlign w:val="center"/>
          </w:tcPr>
          <w:p w14:paraId="1F218688"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28</w:t>
            </w:r>
            <w:r>
              <w:rPr>
                <w:rFonts w:ascii="Arial" w:eastAsia="Times New Roman" w:hAnsi="Arial" w:cs="Arial"/>
                <w:color w:val="000000"/>
                <w:sz w:val="20"/>
                <w:szCs w:val="20"/>
                <w:lang w:eastAsia="pt-BR"/>
              </w:rPr>
              <w:t>6</w:t>
            </w:r>
            <w:r w:rsidRPr="004F7573">
              <w:rPr>
                <w:rFonts w:ascii="Arial" w:eastAsia="Times New Roman" w:hAnsi="Arial" w:cs="Arial"/>
                <w:color w:val="000000"/>
                <w:sz w:val="20"/>
                <w:szCs w:val="20"/>
                <w:lang w:eastAsia="pt-BR"/>
              </w:rPr>
              <w:t xml:space="preserve"> (38.3%)</w:t>
            </w:r>
          </w:p>
        </w:tc>
        <w:tc>
          <w:tcPr>
            <w:tcW w:w="2835" w:type="dxa"/>
            <w:tcBorders>
              <w:right w:val="nil"/>
            </w:tcBorders>
            <w:vAlign w:val="center"/>
          </w:tcPr>
          <w:p w14:paraId="6432D10B"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3</w:t>
            </w:r>
          </w:p>
        </w:tc>
      </w:tr>
      <w:tr w:rsidR="00A52F6C" w:rsidRPr="004F7573" w14:paraId="3293BD8D" w14:textId="77777777" w:rsidTr="002F7781">
        <w:tc>
          <w:tcPr>
            <w:tcW w:w="4503" w:type="dxa"/>
            <w:tcBorders>
              <w:left w:val="nil"/>
            </w:tcBorders>
            <w:vAlign w:val="center"/>
          </w:tcPr>
          <w:p w14:paraId="362A97A8" w14:textId="77777777" w:rsidR="00A52F6C" w:rsidRPr="004F7573" w:rsidRDefault="00A52F6C" w:rsidP="002F7781">
            <w:pPr>
              <w:jc w:val="right"/>
              <w:rPr>
                <w:rFonts w:ascii="Arial" w:eastAsia="Times New Roman" w:hAnsi="Arial" w:cs="Arial"/>
                <w:color w:val="000000"/>
                <w:sz w:val="20"/>
                <w:szCs w:val="20"/>
                <w:lang w:eastAsia="pt-BR"/>
              </w:rPr>
            </w:pPr>
            <w:proofErr w:type="spellStart"/>
            <w:r w:rsidRPr="004F7573">
              <w:rPr>
                <w:rFonts w:ascii="Arial" w:eastAsia="Times New Roman" w:hAnsi="Arial" w:cs="Arial"/>
                <w:color w:val="000000"/>
                <w:sz w:val="20"/>
                <w:szCs w:val="20"/>
                <w:lang w:eastAsia="pt-BR"/>
              </w:rPr>
              <w:t>Dizziness</w:t>
            </w:r>
            <w:proofErr w:type="spellEnd"/>
          </w:p>
        </w:tc>
        <w:tc>
          <w:tcPr>
            <w:tcW w:w="4110" w:type="dxa"/>
            <w:vAlign w:val="center"/>
          </w:tcPr>
          <w:p w14:paraId="1B08D057" w14:textId="77777777" w:rsidR="00A52F6C" w:rsidRPr="004F7573" w:rsidRDefault="00A52F6C" w:rsidP="002F7781">
            <w:pPr>
              <w:jc w:val="center"/>
              <w:rPr>
                <w:rFonts w:ascii="Arial" w:eastAsia="Times New Roman" w:hAnsi="Arial" w:cs="Arial"/>
                <w:color w:val="000000"/>
                <w:sz w:val="20"/>
                <w:szCs w:val="20"/>
                <w:lang w:eastAsia="pt-BR"/>
              </w:rPr>
            </w:pPr>
            <w:r w:rsidRPr="004F7573">
              <w:rPr>
                <w:rFonts w:ascii="Arial" w:eastAsia="Times New Roman" w:hAnsi="Arial" w:cs="Arial"/>
                <w:color w:val="000000"/>
                <w:sz w:val="20"/>
                <w:szCs w:val="20"/>
                <w:lang w:eastAsia="pt-BR"/>
              </w:rPr>
              <w:t>264 (35.7%)</w:t>
            </w:r>
          </w:p>
        </w:tc>
        <w:tc>
          <w:tcPr>
            <w:tcW w:w="2835" w:type="dxa"/>
            <w:tcBorders>
              <w:right w:val="nil"/>
            </w:tcBorders>
            <w:vAlign w:val="center"/>
          </w:tcPr>
          <w:p w14:paraId="3C2D57F2" w14:textId="77777777" w:rsidR="00A52F6C" w:rsidRPr="004F7573" w:rsidRDefault="00A52F6C" w:rsidP="002F7781">
            <w:pPr>
              <w:jc w:val="center"/>
              <w:rPr>
                <w:rFonts w:ascii="Arial" w:eastAsia="Times New Roman" w:hAnsi="Arial" w:cs="Arial"/>
                <w:color w:val="000000"/>
                <w:sz w:val="20"/>
                <w:szCs w:val="20"/>
                <w:lang w:eastAsia="pt-BR"/>
              </w:rPr>
            </w:pPr>
            <w:r w:rsidRPr="004F7573">
              <w:rPr>
                <w:rFonts w:ascii="Arial" w:eastAsia="Times New Roman" w:hAnsi="Arial" w:cs="Arial"/>
                <w:color w:val="000000"/>
                <w:sz w:val="20"/>
                <w:szCs w:val="20"/>
                <w:lang w:eastAsia="pt-BR"/>
              </w:rPr>
              <w:t>11</w:t>
            </w:r>
          </w:p>
        </w:tc>
      </w:tr>
      <w:tr w:rsidR="00A52F6C" w:rsidRPr="004F7573" w14:paraId="1319A2E2" w14:textId="77777777" w:rsidTr="002F7781">
        <w:tc>
          <w:tcPr>
            <w:tcW w:w="4503" w:type="dxa"/>
            <w:tcBorders>
              <w:left w:val="nil"/>
            </w:tcBorders>
            <w:vAlign w:val="center"/>
          </w:tcPr>
          <w:p w14:paraId="68DB8D82" w14:textId="77777777" w:rsidR="00A52F6C" w:rsidRPr="004F7573" w:rsidRDefault="00A52F6C" w:rsidP="002F7781">
            <w:pPr>
              <w:jc w:val="right"/>
              <w:rPr>
                <w:rFonts w:ascii="Arial" w:hAnsi="Arial" w:cs="Arial"/>
                <w:b/>
                <w:bCs/>
                <w:sz w:val="20"/>
                <w:szCs w:val="20"/>
                <w:lang w:val="en-US"/>
              </w:rPr>
            </w:pPr>
            <w:r>
              <w:rPr>
                <w:rFonts w:ascii="Arial" w:eastAsia="Times New Roman" w:hAnsi="Arial" w:cs="Arial"/>
                <w:color w:val="000000"/>
                <w:sz w:val="20"/>
                <w:szCs w:val="20"/>
                <w:lang w:eastAsia="pt-BR"/>
              </w:rPr>
              <w:t xml:space="preserve">Post </w:t>
            </w:r>
            <w:proofErr w:type="spellStart"/>
            <w:r w:rsidRPr="004F7573">
              <w:rPr>
                <w:rFonts w:ascii="Arial" w:eastAsia="Times New Roman" w:hAnsi="Arial" w:cs="Arial"/>
                <w:color w:val="000000"/>
                <w:sz w:val="20"/>
                <w:szCs w:val="20"/>
                <w:lang w:eastAsia="pt-BR"/>
              </w:rPr>
              <w:t>traumatic</w:t>
            </w:r>
            <w:proofErr w:type="spellEnd"/>
            <w:r w:rsidRPr="004F7573">
              <w:rPr>
                <w:rFonts w:ascii="Arial" w:eastAsia="Times New Roman" w:hAnsi="Arial" w:cs="Arial"/>
                <w:color w:val="000000"/>
                <w:sz w:val="20"/>
                <w:szCs w:val="20"/>
                <w:lang w:eastAsia="pt-BR"/>
              </w:rPr>
              <w:t xml:space="preserve"> stress</w:t>
            </w:r>
          </w:p>
        </w:tc>
        <w:tc>
          <w:tcPr>
            <w:tcW w:w="4110" w:type="dxa"/>
            <w:vAlign w:val="center"/>
          </w:tcPr>
          <w:p w14:paraId="49D09269" w14:textId="77777777" w:rsidR="00A52F6C" w:rsidRPr="004F7573" w:rsidRDefault="00A52F6C" w:rsidP="002F7781">
            <w:pPr>
              <w:jc w:val="center"/>
              <w:rPr>
                <w:rFonts w:ascii="Arial" w:hAnsi="Arial" w:cs="Arial"/>
                <w:b/>
                <w:bCs/>
                <w:sz w:val="20"/>
                <w:szCs w:val="20"/>
                <w:lang w:val="en-US"/>
              </w:rPr>
            </w:pPr>
            <w:r>
              <w:rPr>
                <w:rFonts w:ascii="Arial" w:eastAsia="Times New Roman" w:hAnsi="Arial" w:cs="Arial"/>
                <w:color w:val="000000"/>
                <w:sz w:val="20"/>
                <w:szCs w:val="20"/>
                <w:lang w:eastAsia="pt-BR"/>
              </w:rPr>
              <w:t>102</w:t>
            </w:r>
            <w:r w:rsidRPr="004F7573">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13.8</w:t>
            </w:r>
            <w:r w:rsidRPr="004F7573">
              <w:rPr>
                <w:rFonts w:ascii="Arial" w:eastAsia="Times New Roman" w:hAnsi="Arial" w:cs="Arial"/>
                <w:color w:val="000000"/>
                <w:sz w:val="20"/>
                <w:szCs w:val="20"/>
                <w:lang w:eastAsia="pt-BR"/>
              </w:rPr>
              <w:t>%)</w:t>
            </w:r>
          </w:p>
        </w:tc>
        <w:tc>
          <w:tcPr>
            <w:tcW w:w="2835" w:type="dxa"/>
            <w:tcBorders>
              <w:right w:val="nil"/>
            </w:tcBorders>
            <w:vAlign w:val="center"/>
          </w:tcPr>
          <w:p w14:paraId="618DAC58" w14:textId="77777777" w:rsidR="00A52F6C" w:rsidRPr="004F7573" w:rsidRDefault="00A52F6C" w:rsidP="002F7781">
            <w:pPr>
              <w:jc w:val="center"/>
              <w:rPr>
                <w:rFonts w:ascii="Arial" w:hAnsi="Arial" w:cs="Arial"/>
                <w:b/>
                <w:bCs/>
                <w:sz w:val="20"/>
                <w:szCs w:val="20"/>
              </w:rPr>
            </w:pPr>
            <w:r w:rsidRPr="004F7573">
              <w:rPr>
                <w:rFonts w:ascii="Arial" w:eastAsia="Times New Roman" w:hAnsi="Arial" w:cs="Arial"/>
                <w:color w:val="000000"/>
                <w:sz w:val="20"/>
                <w:szCs w:val="20"/>
                <w:lang w:eastAsia="pt-BR"/>
              </w:rPr>
              <w:t>14</w:t>
            </w:r>
          </w:p>
        </w:tc>
      </w:tr>
      <w:tr w:rsidR="00A52F6C" w:rsidRPr="004F7573" w14:paraId="122740DE" w14:textId="77777777" w:rsidTr="002F7781">
        <w:tc>
          <w:tcPr>
            <w:tcW w:w="4503" w:type="dxa"/>
            <w:tcBorders>
              <w:left w:val="nil"/>
            </w:tcBorders>
            <w:vAlign w:val="center"/>
          </w:tcPr>
          <w:p w14:paraId="598A75B1" w14:textId="77777777" w:rsidR="00A52F6C" w:rsidRPr="004F7573" w:rsidRDefault="00A52F6C" w:rsidP="002F7781">
            <w:pPr>
              <w:jc w:val="right"/>
              <w:rPr>
                <w:rFonts w:ascii="Arial" w:hAnsi="Arial" w:cs="Arial"/>
                <w:b/>
                <w:bCs/>
                <w:sz w:val="20"/>
                <w:szCs w:val="20"/>
                <w:lang w:val="en-US"/>
              </w:rPr>
            </w:pPr>
            <w:proofErr w:type="spellStart"/>
            <w:r>
              <w:rPr>
                <w:rFonts w:ascii="Arial" w:eastAsia="Times New Roman" w:hAnsi="Arial" w:cs="Arial"/>
                <w:color w:val="000000"/>
                <w:sz w:val="20"/>
                <w:szCs w:val="20"/>
                <w:lang w:eastAsia="pt-BR"/>
              </w:rPr>
              <w:t>M</w:t>
            </w:r>
            <w:r w:rsidRPr="004F7573">
              <w:rPr>
                <w:rFonts w:ascii="Arial" w:eastAsia="Times New Roman" w:hAnsi="Arial" w:cs="Arial"/>
                <w:color w:val="000000"/>
                <w:sz w:val="20"/>
                <w:szCs w:val="20"/>
                <w:lang w:eastAsia="pt-BR"/>
              </w:rPr>
              <w:t>emory</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loss</w:t>
            </w:r>
            <w:proofErr w:type="spellEnd"/>
          </w:p>
        </w:tc>
        <w:tc>
          <w:tcPr>
            <w:tcW w:w="4110" w:type="dxa"/>
            <w:vAlign w:val="center"/>
          </w:tcPr>
          <w:p w14:paraId="2FD1ECFB"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239 (34.7%)</w:t>
            </w:r>
          </w:p>
        </w:tc>
        <w:tc>
          <w:tcPr>
            <w:tcW w:w="2835" w:type="dxa"/>
            <w:tcBorders>
              <w:right w:val="nil"/>
            </w:tcBorders>
            <w:vAlign w:val="center"/>
          </w:tcPr>
          <w:p w14:paraId="237D1F52"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60</w:t>
            </w:r>
          </w:p>
        </w:tc>
      </w:tr>
      <w:tr w:rsidR="00A52F6C" w:rsidRPr="004F7573" w14:paraId="7CC1DD29" w14:textId="77777777" w:rsidTr="002F7781">
        <w:tc>
          <w:tcPr>
            <w:tcW w:w="4503" w:type="dxa"/>
            <w:tcBorders>
              <w:left w:val="nil"/>
            </w:tcBorders>
            <w:vAlign w:val="center"/>
          </w:tcPr>
          <w:p w14:paraId="06F04158" w14:textId="77777777" w:rsidR="00A52F6C" w:rsidRPr="004F7573" w:rsidRDefault="00A52F6C" w:rsidP="002F7781">
            <w:pPr>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Body </w:t>
            </w:r>
            <w:proofErr w:type="spellStart"/>
            <w:r>
              <w:rPr>
                <w:rFonts w:ascii="Arial" w:eastAsia="Times New Roman" w:hAnsi="Arial" w:cs="Arial"/>
                <w:color w:val="000000"/>
                <w:sz w:val="20"/>
                <w:szCs w:val="20"/>
                <w:lang w:eastAsia="pt-BR"/>
              </w:rPr>
              <w:t>pain</w:t>
            </w:r>
            <w:proofErr w:type="spellEnd"/>
          </w:p>
        </w:tc>
        <w:tc>
          <w:tcPr>
            <w:tcW w:w="4110" w:type="dxa"/>
            <w:vAlign w:val="center"/>
          </w:tcPr>
          <w:p w14:paraId="4A078564" w14:textId="77777777" w:rsidR="00A52F6C" w:rsidRPr="004F7573" w:rsidRDefault="00A52F6C" w:rsidP="002F7781">
            <w:pPr>
              <w:jc w:val="center"/>
              <w:rPr>
                <w:rFonts w:ascii="Arial" w:eastAsia="Times New Roman" w:hAnsi="Arial" w:cs="Arial"/>
                <w:color w:val="000000"/>
                <w:sz w:val="20"/>
                <w:szCs w:val="20"/>
                <w:lang w:eastAsia="pt-BR"/>
              </w:rPr>
            </w:pPr>
            <w:r w:rsidRPr="004F7573">
              <w:rPr>
                <w:rFonts w:ascii="Arial" w:eastAsia="Times New Roman" w:hAnsi="Arial" w:cs="Arial"/>
                <w:color w:val="000000"/>
                <w:sz w:val="20"/>
                <w:szCs w:val="20"/>
                <w:lang w:eastAsia="pt-BR"/>
              </w:rPr>
              <w:t>248 (33.6%)</w:t>
            </w:r>
          </w:p>
        </w:tc>
        <w:tc>
          <w:tcPr>
            <w:tcW w:w="2835" w:type="dxa"/>
            <w:tcBorders>
              <w:right w:val="nil"/>
            </w:tcBorders>
            <w:vAlign w:val="center"/>
          </w:tcPr>
          <w:p w14:paraId="1D951E8E" w14:textId="77777777" w:rsidR="00A52F6C" w:rsidRPr="004F7573" w:rsidRDefault="00A52F6C" w:rsidP="002F7781">
            <w:pPr>
              <w:jc w:val="center"/>
              <w:rPr>
                <w:rFonts w:ascii="Arial" w:eastAsia="Times New Roman" w:hAnsi="Arial" w:cs="Arial"/>
                <w:color w:val="000000"/>
                <w:sz w:val="20"/>
                <w:szCs w:val="20"/>
                <w:lang w:eastAsia="pt-BR"/>
              </w:rPr>
            </w:pPr>
            <w:r w:rsidRPr="004F7573">
              <w:rPr>
                <w:rFonts w:ascii="Arial" w:eastAsia="Times New Roman" w:hAnsi="Arial" w:cs="Arial"/>
                <w:color w:val="000000"/>
                <w:sz w:val="20"/>
                <w:szCs w:val="20"/>
                <w:lang w:eastAsia="pt-BR"/>
              </w:rPr>
              <w:t>12</w:t>
            </w:r>
          </w:p>
        </w:tc>
      </w:tr>
      <w:tr w:rsidR="00A52F6C" w:rsidRPr="004F7573" w14:paraId="2A0B915B" w14:textId="77777777" w:rsidTr="002F7781">
        <w:tc>
          <w:tcPr>
            <w:tcW w:w="4503" w:type="dxa"/>
            <w:tcBorders>
              <w:left w:val="nil"/>
            </w:tcBorders>
            <w:vAlign w:val="center"/>
          </w:tcPr>
          <w:p w14:paraId="344E7B36"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Insomnia</w:t>
            </w:r>
            <w:proofErr w:type="spellEnd"/>
          </w:p>
        </w:tc>
        <w:tc>
          <w:tcPr>
            <w:tcW w:w="4110" w:type="dxa"/>
            <w:vAlign w:val="center"/>
          </w:tcPr>
          <w:p w14:paraId="41D99046"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24</w:t>
            </w:r>
            <w:r>
              <w:rPr>
                <w:rFonts w:ascii="Arial" w:eastAsia="Times New Roman" w:hAnsi="Arial" w:cs="Arial"/>
                <w:color w:val="000000"/>
                <w:sz w:val="20"/>
                <w:szCs w:val="20"/>
                <w:lang w:eastAsia="pt-BR"/>
              </w:rPr>
              <w:t>2</w:t>
            </w:r>
            <w:r w:rsidRPr="004F7573">
              <w:rPr>
                <w:rFonts w:ascii="Arial" w:eastAsia="Times New Roman" w:hAnsi="Arial" w:cs="Arial"/>
                <w:color w:val="000000"/>
                <w:sz w:val="20"/>
                <w:szCs w:val="20"/>
                <w:lang w:eastAsia="pt-BR"/>
              </w:rPr>
              <w:t xml:space="preserve"> (32.4%)</w:t>
            </w:r>
          </w:p>
        </w:tc>
        <w:tc>
          <w:tcPr>
            <w:tcW w:w="2835" w:type="dxa"/>
            <w:tcBorders>
              <w:right w:val="nil"/>
            </w:tcBorders>
            <w:vAlign w:val="center"/>
          </w:tcPr>
          <w:p w14:paraId="5280961C"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3</w:t>
            </w:r>
          </w:p>
        </w:tc>
      </w:tr>
      <w:tr w:rsidR="00A52F6C" w:rsidRPr="004F7573" w14:paraId="2BB9A24F" w14:textId="77777777" w:rsidTr="002F7781">
        <w:tc>
          <w:tcPr>
            <w:tcW w:w="4503" w:type="dxa"/>
            <w:tcBorders>
              <w:left w:val="nil"/>
            </w:tcBorders>
            <w:vAlign w:val="center"/>
          </w:tcPr>
          <w:p w14:paraId="18D41A17" w14:textId="77777777" w:rsidR="00A52F6C" w:rsidRPr="004F7573" w:rsidRDefault="00A52F6C" w:rsidP="002F7781">
            <w:pPr>
              <w:jc w:val="right"/>
              <w:rPr>
                <w:rFonts w:ascii="Arial" w:eastAsia="Times New Roman" w:hAnsi="Arial" w:cs="Arial"/>
                <w:color w:val="000000"/>
                <w:sz w:val="20"/>
                <w:szCs w:val="20"/>
                <w:lang w:eastAsia="pt-BR"/>
              </w:rPr>
            </w:pPr>
            <w:proofErr w:type="spellStart"/>
            <w:r w:rsidRPr="004F7573">
              <w:rPr>
                <w:rFonts w:ascii="Arial" w:eastAsia="Times New Roman" w:hAnsi="Arial" w:cs="Arial"/>
                <w:color w:val="000000"/>
                <w:sz w:val="20"/>
                <w:szCs w:val="20"/>
                <w:lang w:eastAsia="pt-BR"/>
              </w:rPr>
              <w:t>Lack</w:t>
            </w:r>
            <w:proofErr w:type="spellEnd"/>
            <w:r w:rsidRPr="004F7573">
              <w:rPr>
                <w:rFonts w:ascii="Arial" w:eastAsia="Times New Roman" w:hAnsi="Arial" w:cs="Arial"/>
                <w:color w:val="000000"/>
                <w:sz w:val="20"/>
                <w:szCs w:val="20"/>
                <w:lang w:eastAsia="pt-BR"/>
              </w:rPr>
              <w:t xml:space="preserve"> </w:t>
            </w:r>
            <w:proofErr w:type="spellStart"/>
            <w:r w:rsidRPr="004F7573">
              <w:rPr>
                <w:rFonts w:ascii="Arial" w:eastAsia="Times New Roman" w:hAnsi="Arial" w:cs="Arial"/>
                <w:color w:val="000000"/>
                <w:sz w:val="20"/>
                <w:szCs w:val="20"/>
                <w:lang w:eastAsia="pt-BR"/>
              </w:rPr>
              <w:t>of</w:t>
            </w:r>
            <w:proofErr w:type="spellEnd"/>
            <w:r w:rsidRPr="004F7573">
              <w:rPr>
                <w:rFonts w:ascii="Arial" w:eastAsia="Times New Roman" w:hAnsi="Arial" w:cs="Arial"/>
                <w:color w:val="000000"/>
                <w:sz w:val="20"/>
                <w:szCs w:val="20"/>
                <w:lang w:eastAsia="pt-BR"/>
              </w:rPr>
              <w:t xml:space="preserve"> </w:t>
            </w:r>
            <w:proofErr w:type="spellStart"/>
            <w:r w:rsidRPr="004F7573">
              <w:rPr>
                <w:rFonts w:ascii="Arial" w:eastAsia="Times New Roman" w:hAnsi="Arial" w:cs="Arial"/>
                <w:color w:val="000000"/>
                <w:sz w:val="20"/>
                <w:szCs w:val="20"/>
                <w:lang w:eastAsia="pt-BR"/>
              </w:rPr>
              <w:t>concentration</w:t>
            </w:r>
            <w:proofErr w:type="spellEnd"/>
          </w:p>
        </w:tc>
        <w:tc>
          <w:tcPr>
            <w:tcW w:w="4110" w:type="dxa"/>
            <w:vAlign w:val="center"/>
          </w:tcPr>
          <w:p w14:paraId="1BF9A984" w14:textId="77777777" w:rsidR="00A52F6C" w:rsidRPr="004F7573" w:rsidRDefault="00A52F6C" w:rsidP="002F7781">
            <w:pPr>
              <w:jc w:val="center"/>
              <w:rPr>
                <w:rFonts w:ascii="Arial" w:eastAsia="Times New Roman" w:hAnsi="Arial" w:cs="Arial"/>
                <w:color w:val="000000"/>
                <w:sz w:val="20"/>
                <w:szCs w:val="20"/>
                <w:lang w:eastAsia="pt-BR"/>
              </w:rPr>
            </w:pPr>
            <w:r w:rsidRPr="004F7573">
              <w:rPr>
                <w:rFonts w:ascii="Arial" w:eastAsia="Times New Roman" w:hAnsi="Arial" w:cs="Arial"/>
                <w:color w:val="000000"/>
                <w:sz w:val="20"/>
                <w:szCs w:val="20"/>
                <w:lang w:eastAsia="pt-BR"/>
              </w:rPr>
              <w:t>208 (31%)</w:t>
            </w:r>
          </w:p>
        </w:tc>
        <w:tc>
          <w:tcPr>
            <w:tcW w:w="2835" w:type="dxa"/>
            <w:tcBorders>
              <w:right w:val="nil"/>
            </w:tcBorders>
            <w:vAlign w:val="center"/>
          </w:tcPr>
          <w:p w14:paraId="53E8F987" w14:textId="77777777" w:rsidR="00A52F6C" w:rsidRPr="004F7573" w:rsidRDefault="00A52F6C" w:rsidP="002F7781">
            <w:pPr>
              <w:jc w:val="center"/>
              <w:rPr>
                <w:rFonts w:ascii="Arial" w:eastAsia="Times New Roman" w:hAnsi="Arial" w:cs="Arial"/>
                <w:color w:val="000000"/>
                <w:sz w:val="20"/>
                <w:szCs w:val="20"/>
                <w:lang w:eastAsia="pt-BR"/>
              </w:rPr>
            </w:pPr>
            <w:r w:rsidRPr="004F7573">
              <w:rPr>
                <w:rFonts w:ascii="Arial" w:eastAsia="Times New Roman" w:hAnsi="Arial" w:cs="Arial"/>
                <w:color w:val="000000"/>
                <w:sz w:val="20"/>
                <w:szCs w:val="20"/>
                <w:lang w:eastAsia="pt-BR"/>
              </w:rPr>
              <w:t>79</w:t>
            </w:r>
          </w:p>
        </w:tc>
      </w:tr>
      <w:tr w:rsidR="00A52F6C" w:rsidRPr="004F7573" w14:paraId="475A1080" w14:textId="77777777" w:rsidTr="002F7781">
        <w:tc>
          <w:tcPr>
            <w:tcW w:w="4503" w:type="dxa"/>
            <w:tcBorders>
              <w:left w:val="nil"/>
            </w:tcBorders>
            <w:vAlign w:val="center"/>
          </w:tcPr>
          <w:p w14:paraId="0B948A9E"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Dyspnea</w:t>
            </w:r>
            <w:proofErr w:type="spellEnd"/>
          </w:p>
        </w:tc>
        <w:tc>
          <w:tcPr>
            <w:tcW w:w="4110" w:type="dxa"/>
            <w:vAlign w:val="center"/>
          </w:tcPr>
          <w:p w14:paraId="5C9681AD"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218 (29.5%)</w:t>
            </w:r>
          </w:p>
        </w:tc>
        <w:tc>
          <w:tcPr>
            <w:tcW w:w="2835" w:type="dxa"/>
            <w:tcBorders>
              <w:right w:val="nil"/>
            </w:tcBorders>
            <w:vAlign w:val="center"/>
          </w:tcPr>
          <w:p w14:paraId="14F99F1E"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8</w:t>
            </w:r>
          </w:p>
        </w:tc>
      </w:tr>
      <w:tr w:rsidR="00A52F6C" w:rsidRPr="004F7573" w14:paraId="4DEFCDA6" w14:textId="77777777" w:rsidTr="002F7781">
        <w:tc>
          <w:tcPr>
            <w:tcW w:w="4503" w:type="dxa"/>
            <w:tcBorders>
              <w:left w:val="nil"/>
            </w:tcBorders>
            <w:vAlign w:val="center"/>
          </w:tcPr>
          <w:p w14:paraId="6537C6BB"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Anxiety</w:t>
            </w:r>
            <w:proofErr w:type="spellEnd"/>
          </w:p>
        </w:tc>
        <w:tc>
          <w:tcPr>
            <w:tcW w:w="4110" w:type="dxa"/>
            <w:vAlign w:val="center"/>
          </w:tcPr>
          <w:p w14:paraId="27CFD1AC"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176 (26.3%)</w:t>
            </w:r>
          </w:p>
        </w:tc>
        <w:tc>
          <w:tcPr>
            <w:tcW w:w="2835" w:type="dxa"/>
            <w:tcBorders>
              <w:right w:val="nil"/>
            </w:tcBorders>
            <w:vAlign w:val="center"/>
          </w:tcPr>
          <w:p w14:paraId="6AAB6FE0"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78</w:t>
            </w:r>
          </w:p>
        </w:tc>
      </w:tr>
      <w:tr w:rsidR="00A52F6C" w:rsidRPr="004F7573" w14:paraId="1664089E" w14:textId="77777777" w:rsidTr="002F7781">
        <w:tc>
          <w:tcPr>
            <w:tcW w:w="4503" w:type="dxa"/>
            <w:tcBorders>
              <w:left w:val="nil"/>
            </w:tcBorders>
            <w:vAlign w:val="center"/>
          </w:tcPr>
          <w:p w14:paraId="03B13B04" w14:textId="77777777" w:rsidR="00A52F6C" w:rsidRPr="004F7573" w:rsidRDefault="00A52F6C" w:rsidP="002F7781">
            <w:pPr>
              <w:jc w:val="right"/>
              <w:rPr>
                <w:rFonts w:ascii="Arial" w:eastAsia="Times New Roman" w:hAnsi="Arial" w:cs="Arial"/>
                <w:color w:val="000000"/>
                <w:sz w:val="20"/>
                <w:szCs w:val="20"/>
                <w:lang w:eastAsia="pt-BR"/>
              </w:rPr>
            </w:pPr>
            <w:proofErr w:type="spellStart"/>
            <w:r w:rsidRPr="004F7573">
              <w:rPr>
                <w:rFonts w:ascii="Arial" w:eastAsia="Times New Roman" w:hAnsi="Arial" w:cs="Arial"/>
                <w:color w:val="000000"/>
                <w:sz w:val="20"/>
                <w:szCs w:val="20"/>
                <w:lang w:eastAsia="pt-BR"/>
              </w:rPr>
              <w:t>Nocturia</w:t>
            </w:r>
            <w:proofErr w:type="spellEnd"/>
          </w:p>
        </w:tc>
        <w:tc>
          <w:tcPr>
            <w:tcW w:w="4110" w:type="dxa"/>
            <w:vAlign w:val="center"/>
          </w:tcPr>
          <w:p w14:paraId="4131B689" w14:textId="77777777" w:rsidR="00A52F6C" w:rsidRPr="004F7573" w:rsidRDefault="00A52F6C" w:rsidP="002F7781">
            <w:pPr>
              <w:jc w:val="center"/>
              <w:rPr>
                <w:rFonts w:ascii="Arial" w:eastAsia="Times New Roman" w:hAnsi="Arial" w:cs="Arial"/>
                <w:color w:val="000000"/>
                <w:sz w:val="20"/>
                <w:szCs w:val="20"/>
                <w:lang w:eastAsia="pt-BR"/>
              </w:rPr>
            </w:pPr>
            <w:r w:rsidRPr="004F7573">
              <w:rPr>
                <w:rFonts w:ascii="Arial" w:eastAsia="Times New Roman" w:hAnsi="Arial" w:cs="Arial"/>
                <w:color w:val="000000"/>
                <w:sz w:val="20"/>
                <w:szCs w:val="20"/>
                <w:lang w:eastAsia="pt-BR"/>
              </w:rPr>
              <w:t>176 (24.1%)</w:t>
            </w:r>
          </w:p>
        </w:tc>
        <w:tc>
          <w:tcPr>
            <w:tcW w:w="2835" w:type="dxa"/>
            <w:tcBorders>
              <w:right w:val="nil"/>
            </w:tcBorders>
            <w:vAlign w:val="center"/>
          </w:tcPr>
          <w:p w14:paraId="2B347472" w14:textId="77777777" w:rsidR="00A52F6C" w:rsidRPr="004F7573" w:rsidRDefault="00A52F6C" w:rsidP="002F7781">
            <w:pPr>
              <w:jc w:val="center"/>
              <w:rPr>
                <w:rFonts w:ascii="Arial" w:eastAsia="Times New Roman" w:hAnsi="Arial" w:cs="Arial"/>
                <w:color w:val="000000"/>
                <w:sz w:val="20"/>
                <w:szCs w:val="20"/>
                <w:lang w:eastAsia="pt-BR"/>
              </w:rPr>
            </w:pPr>
            <w:r w:rsidRPr="004F7573">
              <w:rPr>
                <w:rFonts w:ascii="Arial" w:eastAsia="Times New Roman" w:hAnsi="Arial" w:cs="Arial"/>
                <w:color w:val="000000"/>
                <w:sz w:val="20"/>
                <w:szCs w:val="20"/>
                <w:lang w:eastAsia="pt-BR"/>
              </w:rPr>
              <w:t>19</w:t>
            </w:r>
          </w:p>
        </w:tc>
      </w:tr>
      <w:tr w:rsidR="00A52F6C" w:rsidRPr="004F7573" w14:paraId="1F2FB75F" w14:textId="77777777" w:rsidTr="002F7781">
        <w:tc>
          <w:tcPr>
            <w:tcW w:w="4503" w:type="dxa"/>
            <w:tcBorders>
              <w:left w:val="nil"/>
            </w:tcBorders>
            <w:vAlign w:val="center"/>
          </w:tcPr>
          <w:p w14:paraId="16AB48A7" w14:textId="77777777" w:rsidR="00A52F6C" w:rsidRPr="004F7573" w:rsidRDefault="00A52F6C" w:rsidP="002F7781">
            <w:pPr>
              <w:jc w:val="right"/>
              <w:rPr>
                <w:rFonts w:ascii="Arial" w:hAnsi="Arial" w:cs="Arial"/>
                <w:b/>
                <w:bCs/>
                <w:sz w:val="20"/>
                <w:szCs w:val="20"/>
                <w:lang w:val="en-US"/>
              </w:rPr>
            </w:pPr>
            <w:proofErr w:type="spellStart"/>
            <w:r>
              <w:rPr>
                <w:rFonts w:ascii="Arial" w:eastAsia="Times New Roman" w:hAnsi="Arial" w:cs="Arial"/>
                <w:color w:val="000000"/>
                <w:sz w:val="20"/>
                <w:szCs w:val="20"/>
                <w:lang w:eastAsia="pt-BR"/>
              </w:rPr>
              <w:t>L</w:t>
            </w:r>
            <w:r w:rsidRPr="004F7573">
              <w:rPr>
                <w:rFonts w:ascii="Arial" w:eastAsia="Times New Roman" w:hAnsi="Arial" w:cs="Arial"/>
                <w:color w:val="000000"/>
                <w:sz w:val="20"/>
                <w:szCs w:val="20"/>
                <w:lang w:eastAsia="pt-BR"/>
              </w:rPr>
              <w:t>oss</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of</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taste</w:t>
            </w:r>
            <w:proofErr w:type="spellEnd"/>
          </w:p>
        </w:tc>
        <w:tc>
          <w:tcPr>
            <w:tcW w:w="4110" w:type="dxa"/>
            <w:vAlign w:val="center"/>
          </w:tcPr>
          <w:p w14:paraId="440EEB6F"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161 (22.5%)</w:t>
            </w:r>
          </w:p>
        </w:tc>
        <w:tc>
          <w:tcPr>
            <w:tcW w:w="2835" w:type="dxa"/>
            <w:tcBorders>
              <w:right w:val="nil"/>
            </w:tcBorders>
            <w:vAlign w:val="center"/>
          </w:tcPr>
          <w:p w14:paraId="0B6AE715"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34</w:t>
            </w:r>
          </w:p>
        </w:tc>
      </w:tr>
      <w:tr w:rsidR="00A52F6C" w:rsidRPr="004F7573" w14:paraId="004B4104" w14:textId="77777777" w:rsidTr="002F7781">
        <w:tc>
          <w:tcPr>
            <w:tcW w:w="4503" w:type="dxa"/>
            <w:tcBorders>
              <w:left w:val="nil"/>
            </w:tcBorders>
            <w:vAlign w:val="center"/>
          </w:tcPr>
          <w:p w14:paraId="049A6778"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Depression</w:t>
            </w:r>
            <w:proofErr w:type="spellEnd"/>
          </w:p>
        </w:tc>
        <w:tc>
          <w:tcPr>
            <w:tcW w:w="4110" w:type="dxa"/>
            <w:vAlign w:val="center"/>
          </w:tcPr>
          <w:p w14:paraId="328023A9"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146 (21.7%)</w:t>
            </w:r>
          </w:p>
        </w:tc>
        <w:tc>
          <w:tcPr>
            <w:tcW w:w="2835" w:type="dxa"/>
            <w:tcBorders>
              <w:right w:val="nil"/>
            </w:tcBorders>
            <w:vAlign w:val="center"/>
          </w:tcPr>
          <w:p w14:paraId="78E4E5A7"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78</w:t>
            </w:r>
          </w:p>
        </w:tc>
      </w:tr>
      <w:tr w:rsidR="00A52F6C" w:rsidRPr="004F7573" w14:paraId="22B27F26" w14:textId="77777777" w:rsidTr="002F7781">
        <w:tc>
          <w:tcPr>
            <w:tcW w:w="4503" w:type="dxa"/>
            <w:tcBorders>
              <w:left w:val="nil"/>
            </w:tcBorders>
            <w:vAlign w:val="center"/>
          </w:tcPr>
          <w:p w14:paraId="6209E7FB" w14:textId="77777777" w:rsidR="00A52F6C" w:rsidRPr="004F7573" w:rsidRDefault="00A52F6C" w:rsidP="002F7781">
            <w:pPr>
              <w:jc w:val="right"/>
              <w:rPr>
                <w:rFonts w:ascii="Arial" w:hAnsi="Arial" w:cs="Arial"/>
                <w:b/>
                <w:bCs/>
                <w:sz w:val="20"/>
                <w:szCs w:val="20"/>
                <w:lang w:val="en-US"/>
              </w:rPr>
            </w:pPr>
            <w:proofErr w:type="spellStart"/>
            <w:r>
              <w:rPr>
                <w:rFonts w:ascii="Arial" w:eastAsia="Times New Roman" w:hAnsi="Arial" w:cs="Arial"/>
                <w:color w:val="000000"/>
                <w:sz w:val="20"/>
                <w:szCs w:val="20"/>
                <w:lang w:eastAsia="pt-BR"/>
              </w:rPr>
              <w:t>Loss</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of</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s</w:t>
            </w:r>
            <w:r w:rsidRPr="004F7573">
              <w:rPr>
                <w:rFonts w:ascii="Arial" w:eastAsia="Times New Roman" w:hAnsi="Arial" w:cs="Arial"/>
                <w:color w:val="000000"/>
                <w:sz w:val="20"/>
                <w:szCs w:val="20"/>
                <w:lang w:eastAsia="pt-BR"/>
              </w:rPr>
              <w:t>mell</w:t>
            </w:r>
            <w:proofErr w:type="spellEnd"/>
          </w:p>
        </w:tc>
        <w:tc>
          <w:tcPr>
            <w:tcW w:w="4110" w:type="dxa"/>
            <w:vAlign w:val="center"/>
          </w:tcPr>
          <w:p w14:paraId="3115647F"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150 (20.6%)</w:t>
            </w:r>
          </w:p>
        </w:tc>
        <w:tc>
          <w:tcPr>
            <w:tcW w:w="2835" w:type="dxa"/>
            <w:tcBorders>
              <w:right w:val="nil"/>
            </w:tcBorders>
            <w:vAlign w:val="center"/>
          </w:tcPr>
          <w:p w14:paraId="1CBD3BF9"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22</w:t>
            </w:r>
          </w:p>
        </w:tc>
      </w:tr>
      <w:tr w:rsidR="00A52F6C" w:rsidRPr="004F7573" w14:paraId="360B6E0B" w14:textId="77777777" w:rsidTr="002F7781">
        <w:tc>
          <w:tcPr>
            <w:tcW w:w="4503" w:type="dxa"/>
            <w:tcBorders>
              <w:left w:val="nil"/>
            </w:tcBorders>
            <w:vAlign w:val="center"/>
          </w:tcPr>
          <w:p w14:paraId="34C4976B"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Chest</w:t>
            </w:r>
            <w:proofErr w:type="spellEnd"/>
            <w:r w:rsidRPr="004F7573">
              <w:rPr>
                <w:rFonts w:ascii="Arial" w:eastAsia="Times New Roman" w:hAnsi="Arial" w:cs="Arial"/>
                <w:color w:val="000000"/>
                <w:sz w:val="20"/>
                <w:szCs w:val="20"/>
                <w:lang w:eastAsia="pt-BR"/>
              </w:rPr>
              <w:t xml:space="preserve"> </w:t>
            </w:r>
            <w:proofErr w:type="spellStart"/>
            <w:r w:rsidRPr="004F7573">
              <w:rPr>
                <w:rFonts w:ascii="Arial" w:eastAsia="Times New Roman" w:hAnsi="Arial" w:cs="Arial"/>
                <w:color w:val="000000"/>
                <w:sz w:val="20"/>
                <w:szCs w:val="20"/>
                <w:lang w:eastAsia="pt-BR"/>
              </w:rPr>
              <w:t>pain</w:t>
            </w:r>
            <w:proofErr w:type="spellEnd"/>
          </w:p>
        </w:tc>
        <w:tc>
          <w:tcPr>
            <w:tcW w:w="4110" w:type="dxa"/>
            <w:vAlign w:val="center"/>
          </w:tcPr>
          <w:p w14:paraId="74F1A9B4"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143 (19.7%)</w:t>
            </w:r>
          </w:p>
        </w:tc>
        <w:tc>
          <w:tcPr>
            <w:tcW w:w="2835" w:type="dxa"/>
            <w:tcBorders>
              <w:right w:val="nil"/>
            </w:tcBorders>
            <w:vAlign w:val="center"/>
          </w:tcPr>
          <w:p w14:paraId="76084351"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23</w:t>
            </w:r>
          </w:p>
        </w:tc>
      </w:tr>
      <w:tr w:rsidR="00A52F6C" w:rsidRPr="004F7573" w14:paraId="446EED18" w14:textId="77777777" w:rsidTr="002F7781">
        <w:tc>
          <w:tcPr>
            <w:tcW w:w="4503" w:type="dxa"/>
            <w:tcBorders>
              <w:left w:val="nil"/>
            </w:tcBorders>
            <w:vAlign w:val="center"/>
          </w:tcPr>
          <w:p w14:paraId="6F8959F6"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Cough</w:t>
            </w:r>
            <w:proofErr w:type="spellEnd"/>
          </w:p>
        </w:tc>
        <w:tc>
          <w:tcPr>
            <w:tcW w:w="4110" w:type="dxa"/>
            <w:vAlign w:val="center"/>
          </w:tcPr>
          <w:p w14:paraId="034D1487"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139 (18.8%)</w:t>
            </w:r>
          </w:p>
        </w:tc>
        <w:tc>
          <w:tcPr>
            <w:tcW w:w="2835" w:type="dxa"/>
            <w:tcBorders>
              <w:right w:val="nil"/>
            </w:tcBorders>
            <w:vAlign w:val="center"/>
          </w:tcPr>
          <w:p w14:paraId="3F1930B9"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14</w:t>
            </w:r>
          </w:p>
        </w:tc>
      </w:tr>
      <w:tr w:rsidR="00A52F6C" w:rsidRPr="004F7573" w14:paraId="0F202E81" w14:textId="77777777" w:rsidTr="002F7781">
        <w:tc>
          <w:tcPr>
            <w:tcW w:w="4503" w:type="dxa"/>
            <w:tcBorders>
              <w:left w:val="nil"/>
            </w:tcBorders>
            <w:vAlign w:val="center"/>
          </w:tcPr>
          <w:p w14:paraId="6E8A91ED" w14:textId="77777777" w:rsidR="00A52F6C" w:rsidRPr="004F7573" w:rsidRDefault="00A52F6C" w:rsidP="002F7781">
            <w:pPr>
              <w:jc w:val="right"/>
              <w:rPr>
                <w:rFonts w:ascii="Arial" w:hAnsi="Arial" w:cs="Arial"/>
                <w:b/>
                <w:bCs/>
                <w:sz w:val="20"/>
                <w:szCs w:val="20"/>
                <w:lang w:val="en-US"/>
              </w:rPr>
            </w:pPr>
            <w:r w:rsidRPr="004F7573">
              <w:rPr>
                <w:rFonts w:ascii="Arial" w:eastAsia="Times New Roman" w:hAnsi="Arial" w:cs="Arial"/>
                <w:color w:val="000000"/>
                <w:sz w:val="20"/>
                <w:szCs w:val="20"/>
                <w:lang w:eastAsia="pt-BR"/>
              </w:rPr>
              <w:t>Edema</w:t>
            </w:r>
          </w:p>
        </w:tc>
        <w:tc>
          <w:tcPr>
            <w:tcW w:w="4110" w:type="dxa"/>
            <w:vAlign w:val="center"/>
          </w:tcPr>
          <w:p w14:paraId="550D13A1"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129 (17.6%)</w:t>
            </w:r>
          </w:p>
        </w:tc>
        <w:tc>
          <w:tcPr>
            <w:tcW w:w="2835" w:type="dxa"/>
            <w:tcBorders>
              <w:right w:val="nil"/>
            </w:tcBorders>
            <w:vAlign w:val="center"/>
          </w:tcPr>
          <w:p w14:paraId="71B6DBEE"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18</w:t>
            </w:r>
          </w:p>
        </w:tc>
      </w:tr>
      <w:tr w:rsidR="00A52F6C" w:rsidRPr="004F7573" w14:paraId="16120EEA" w14:textId="77777777" w:rsidTr="002F7781">
        <w:tc>
          <w:tcPr>
            <w:tcW w:w="4503" w:type="dxa"/>
            <w:tcBorders>
              <w:left w:val="nil"/>
            </w:tcBorders>
            <w:vAlign w:val="center"/>
          </w:tcPr>
          <w:p w14:paraId="60A4B3D9" w14:textId="77777777" w:rsidR="00A52F6C" w:rsidRPr="004F7573" w:rsidRDefault="00A52F6C" w:rsidP="002F7781">
            <w:pPr>
              <w:jc w:val="right"/>
              <w:rPr>
                <w:rFonts w:ascii="Arial" w:hAnsi="Arial" w:cs="Arial"/>
                <w:b/>
                <w:bCs/>
                <w:sz w:val="20"/>
                <w:szCs w:val="20"/>
                <w:lang w:val="en-US"/>
              </w:rPr>
            </w:pPr>
            <w:r w:rsidRPr="004F7573">
              <w:rPr>
                <w:rFonts w:ascii="Arial" w:eastAsia="Times New Roman" w:hAnsi="Arial" w:cs="Arial"/>
                <w:color w:val="000000"/>
                <w:sz w:val="20"/>
                <w:szCs w:val="20"/>
                <w:lang w:eastAsia="pt-BR"/>
              </w:rPr>
              <w:t xml:space="preserve">Nasal </w:t>
            </w:r>
            <w:proofErr w:type="spellStart"/>
            <w:r w:rsidRPr="004F7573">
              <w:rPr>
                <w:rFonts w:ascii="Arial" w:eastAsia="Times New Roman" w:hAnsi="Arial" w:cs="Arial"/>
                <w:color w:val="000000"/>
                <w:sz w:val="20"/>
                <w:szCs w:val="20"/>
                <w:lang w:eastAsia="pt-BR"/>
              </w:rPr>
              <w:t>obstruction</w:t>
            </w:r>
            <w:proofErr w:type="spellEnd"/>
          </w:p>
        </w:tc>
        <w:tc>
          <w:tcPr>
            <w:tcW w:w="4110" w:type="dxa"/>
            <w:vAlign w:val="center"/>
          </w:tcPr>
          <w:p w14:paraId="29947362"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118 (16.2%)</w:t>
            </w:r>
          </w:p>
        </w:tc>
        <w:tc>
          <w:tcPr>
            <w:tcW w:w="2835" w:type="dxa"/>
            <w:tcBorders>
              <w:right w:val="nil"/>
            </w:tcBorders>
            <w:vAlign w:val="center"/>
          </w:tcPr>
          <w:p w14:paraId="3F1B517D"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20</w:t>
            </w:r>
          </w:p>
        </w:tc>
      </w:tr>
      <w:tr w:rsidR="00A52F6C" w:rsidRPr="004F7573" w14:paraId="2C1E124F" w14:textId="77777777" w:rsidTr="002F7781">
        <w:tc>
          <w:tcPr>
            <w:tcW w:w="4503" w:type="dxa"/>
            <w:tcBorders>
              <w:left w:val="nil"/>
            </w:tcBorders>
            <w:vAlign w:val="center"/>
          </w:tcPr>
          <w:p w14:paraId="4DD2ED11"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Paresthesia</w:t>
            </w:r>
            <w:proofErr w:type="spellEnd"/>
          </w:p>
        </w:tc>
        <w:tc>
          <w:tcPr>
            <w:tcW w:w="4110" w:type="dxa"/>
            <w:vAlign w:val="center"/>
          </w:tcPr>
          <w:p w14:paraId="2FDD78A6"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116 (15.8%)</w:t>
            </w:r>
          </w:p>
        </w:tc>
        <w:tc>
          <w:tcPr>
            <w:tcW w:w="2835" w:type="dxa"/>
            <w:tcBorders>
              <w:right w:val="nil"/>
            </w:tcBorders>
            <w:vAlign w:val="center"/>
          </w:tcPr>
          <w:p w14:paraId="5E6A391E" w14:textId="77777777" w:rsidR="00A52F6C" w:rsidRPr="004F7573" w:rsidRDefault="00A52F6C" w:rsidP="002F7781">
            <w:pPr>
              <w:jc w:val="center"/>
              <w:rPr>
                <w:rFonts w:ascii="Arial" w:hAnsi="Arial" w:cs="Arial"/>
                <w:b/>
                <w:bCs/>
                <w:sz w:val="20"/>
                <w:szCs w:val="20"/>
              </w:rPr>
            </w:pPr>
            <w:r w:rsidRPr="004F7573">
              <w:rPr>
                <w:rFonts w:ascii="Arial" w:eastAsia="Times New Roman" w:hAnsi="Arial" w:cs="Arial"/>
                <w:color w:val="000000"/>
                <w:sz w:val="20"/>
                <w:szCs w:val="20"/>
                <w:lang w:eastAsia="pt-BR"/>
              </w:rPr>
              <w:t>14</w:t>
            </w:r>
          </w:p>
        </w:tc>
      </w:tr>
      <w:tr w:rsidR="00A52F6C" w:rsidRPr="004F7573" w14:paraId="1ED7E282" w14:textId="77777777" w:rsidTr="002F7781">
        <w:tc>
          <w:tcPr>
            <w:tcW w:w="4503" w:type="dxa"/>
            <w:tcBorders>
              <w:left w:val="nil"/>
            </w:tcBorders>
            <w:vAlign w:val="center"/>
          </w:tcPr>
          <w:p w14:paraId="18B13572"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Skin</w:t>
            </w:r>
            <w:proofErr w:type="spellEnd"/>
            <w:r w:rsidRPr="004F7573">
              <w:rPr>
                <w:rFonts w:ascii="Arial" w:eastAsia="Times New Roman" w:hAnsi="Arial" w:cs="Arial"/>
                <w:color w:val="000000"/>
                <w:sz w:val="20"/>
                <w:szCs w:val="20"/>
                <w:lang w:eastAsia="pt-BR"/>
              </w:rPr>
              <w:t xml:space="preserve"> </w:t>
            </w:r>
            <w:proofErr w:type="spellStart"/>
            <w:r w:rsidRPr="004F7573">
              <w:rPr>
                <w:rFonts w:ascii="Arial" w:eastAsia="Times New Roman" w:hAnsi="Arial" w:cs="Arial"/>
                <w:color w:val="000000"/>
                <w:sz w:val="20"/>
                <w:szCs w:val="20"/>
                <w:lang w:eastAsia="pt-BR"/>
              </w:rPr>
              <w:t>problems</w:t>
            </w:r>
            <w:proofErr w:type="spellEnd"/>
          </w:p>
        </w:tc>
        <w:tc>
          <w:tcPr>
            <w:tcW w:w="4110" w:type="dxa"/>
            <w:vAlign w:val="center"/>
          </w:tcPr>
          <w:p w14:paraId="615C1A99"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113 (15.3%)</w:t>
            </w:r>
          </w:p>
        </w:tc>
        <w:tc>
          <w:tcPr>
            <w:tcW w:w="2835" w:type="dxa"/>
            <w:tcBorders>
              <w:right w:val="nil"/>
            </w:tcBorders>
            <w:vAlign w:val="center"/>
          </w:tcPr>
          <w:p w14:paraId="257544AA"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11</w:t>
            </w:r>
          </w:p>
        </w:tc>
      </w:tr>
      <w:tr w:rsidR="00A52F6C" w:rsidRPr="004F7573" w14:paraId="0060A209" w14:textId="77777777" w:rsidTr="002F7781">
        <w:tc>
          <w:tcPr>
            <w:tcW w:w="4503" w:type="dxa"/>
            <w:tcBorders>
              <w:left w:val="nil"/>
            </w:tcBorders>
            <w:vAlign w:val="center"/>
          </w:tcPr>
          <w:p w14:paraId="5B196A45"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Tinnitus</w:t>
            </w:r>
            <w:proofErr w:type="spellEnd"/>
          </w:p>
        </w:tc>
        <w:tc>
          <w:tcPr>
            <w:tcW w:w="4110" w:type="dxa"/>
            <w:vAlign w:val="center"/>
          </w:tcPr>
          <w:p w14:paraId="790EB91F"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110 (14.9%)</w:t>
            </w:r>
          </w:p>
        </w:tc>
        <w:tc>
          <w:tcPr>
            <w:tcW w:w="2835" w:type="dxa"/>
            <w:tcBorders>
              <w:right w:val="nil"/>
            </w:tcBorders>
            <w:vAlign w:val="center"/>
          </w:tcPr>
          <w:p w14:paraId="44E0D538"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12</w:t>
            </w:r>
          </w:p>
        </w:tc>
      </w:tr>
      <w:tr w:rsidR="00A52F6C" w:rsidRPr="004F7573" w14:paraId="32A9544B" w14:textId="77777777" w:rsidTr="002F7781">
        <w:tc>
          <w:tcPr>
            <w:tcW w:w="4503" w:type="dxa"/>
            <w:tcBorders>
              <w:left w:val="nil"/>
            </w:tcBorders>
            <w:vAlign w:val="center"/>
          </w:tcPr>
          <w:p w14:paraId="1634DAD6"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Hearing</w:t>
            </w:r>
            <w:proofErr w:type="spellEnd"/>
            <w:r w:rsidRPr="004F7573">
              <w:rPr>
                <w:rFonts w:ascii="Arial" w:eastAsia="Times New Roman" w:hAnsi="Arial" w:cs="Arial"/>
                <w:color w:val="000000"/>
                <w:sz w:val="20"/>
                <w:szCs w:val="20"/>
                <w:lang w:eastAsia="pt-BR"/>
              </w:rPr>
              <w:t xml:space="preserve"> </w:t>
            </w:r>
            <w:proofErr w:type="spellStart"/>
            <w:r w:rsidRPr="004F7573">
              <w:rPr>
                <w:rFonts w:ascii="Arial" w:eastAsia="Times New Roman" w:hAnsi="Arial" w:cs="Arial"/>
                <w:color w:val="000000"/>
                <w:sz w:val="20"/>
                <w:szCs w:val="20"/>
                <w:lang w:eastAsia="pt-BR"/>
              </w:rPr>
              <w:t>loss</w:t>
            </w:r>
            <w:proofErr w:type="spellEnd"/>
          </w:p>
        </w:tc>
        <w:tc>
          <w:tcPr>
            <w:tcW w:w="4110" w:type="dxa"/>
            <w:vAlign w:val="center"/>
          </w:tcPr>
          <w:p w14:paraId="04BBF3A0"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106 (14.4%)</w:t>
            </w:r>
          </w:p>
        </w:tc>
        <w:tc>
          <w:tcPr>
            <w:tcW w:w="2835" w:type="dxa"/>
            <w:tcBorders>
              <w:right w:val="nil"/>
            </w:tcBorders>
            <w:vAlign w:val="center"/>
          </w:tcPr>
          <w:p w14:paraId="397E0597"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12</w:t>
            </w:r>
          </w:p>
        </w:tc>
      </w:tr>
      <w:tr w:rsidR="00A52F6C" w:rsidRPr="004F7573" w14:paraId="72AB56A9" w14:textId="77777777" w:rsidTr="002F7781">
        <w:tc>
          <w:tcPr>
            <w:tcW w:w="4503" w:type="dxa"/>
            <w:tcBorders>
              <w:left w:val="nil"/>
            </w:tcBorders>
            <w:vAlign w:val="center"/>
          </w:tcPr>
          <w:p w14:paraId="25139684" w14:textId="77777777" w:rsidR="00A52F6C" w:rsidRPr="004F7573" w:rsidRDefault="00A52F6C" w:rsidP="002F7781">
            <w:pPr>
              <w:jc w:val="right"/>
              <w:rPr>
                <w:rFonts w:ascii="Arial" w:hAnsi="Arial" w:cs="Arial"/>
                <w:b/>
                <w:bCs/>
                <w:sz w:val="20"/>
                <w:szCs w:val="20"/>
                <w:lang w:val="en-US"/>
              </w:rPr>
            </w:pPr>
            <w:r w:rsidRPr="004F7573">
              <w:rPr>
                <w:rFonts w:ascii="Arial" w:eastAsia="Times New Roman" w:hAnsi="Arial" w:cs="Arial"/>
                <w:color w:val="000000"/>
                <w:sz w:val="20"/>
                <w:szCs w:val="20"/>
                <w:lang w:eastAsia="pt-BR"/>
              </w:rPr>
              <w:t xml:space="preserve">Abdominal </w:t>
            </w:r>
            <w:proofErr w:type="spellStart"/>
            <w:r w:rsidRPr="004F7573">
              <w:rPr>
                <w:rFonts w:ascii="Arial" w:eastAsia="Times New Roman" w:hAnsi="Arial" w:cs="Arial"/>
                <w:color w:val="000000"/>
                <w:sz w:val="20"/>
                <w:szCs w:val="20"/>
                <w:lang w:eastAsia="pt-BR"/>
              </w:rPr>
              <w:t>pain</w:t>
            </w:r>
            <w:proofErr w:type="spellEnd"/>
          </w:p>
        </w:tc>
        <w:tc>
          <w:tcPr>
            <w:tcW w:w="4110" w:type="dxa"/>
            <w:vAlign w:val="center"/>
          </w:tcPr>
          <w:p w14:paraId="7B82148D"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101 (13.7%)</w:t>
            </w:r>
          </w:p>
        </w:tc>
        <w:tc>
          <w:tcPr>
            <w:tcW w:w="2835" w:type="dxa"/>
            <w:tcBorders>
              <w:right w:val="nil"/>
            </w:tcBorders>
            <w:vAlign w:val="center"/>
          </w:tcPr>
          <w:p w14:paraId="485B53D1"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13</w:t>
            </w:r>
          </w:p>
        </w:tc>
      </w:tr>
      <w:tr w:rsidR="00A52F6C" w:rsidRPr="004F7573" w14:paraId="7C384FAE" w14:textId="77777777" w:rsidTr="002F7781">
        <w:tc>
          <w:tcPr>
            <w:tcW w:w="4503" w:type="dxa"/>
            <w:tcBorders>
              <w:left w:val="nil"/>
            </w:tcBorders>
            <w:vAlign w:val="center"/>
          </w:tcPr>
          <w:p w14:paraId="32287427"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Weakness</w:t>
            </w:r>
            <w:proofErr w:type="spellEnd"/>
          </w:p>
        </w:tc>
        <w:tc>
          <w:tcPr>
            <w:tcW w:w="4110" w:type="dxa"/>
            <w:vAlign w:val="center"/>
          </w:tcPr>
          <w:p w14:paraId="54FCBF3A"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96 (13%)</w:t>
            </w:r>
          </w:p>
        </w:tc>
        <w:tc>
          <w:tcPr>
            <w:tcW w:w="2835" w:type="dxa"/>
            <w:tcBorders>
              <w:right w:val="nil"/>
            </w:tcBorders>
            <w:vAlign w:val="center"/>
          </w:tcPr>
          <w:p w14:paraId="7F4103B6"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13</w:t>
            </w:r>
          </w:p>
        </w:tc>
      </w:tr>
      <w:tr w:rsidR="00A52F6C" w:rsidRPr="004F7573" w14:paraId="765E1994" w14:textId="77777777" w:rsidTr="002F7781">
        <w:tc>
          <w:tcPr>
            <w:tcW w:w="4503" w:type="dxa"/>
            <w:tcBorders>
              <w:left w:val="nil"/>
            </w:tcBorders>
            <w:vAlign w:val="center"/>
          </w:tcPr>
          <w:p w14:paraId="1755BC13" w14:textId="77777777" w:rsidR="00A52F6C" w:rsidRPr="004F7573" w:rsidRDefault="00A52F6C" w:rsidP="002F7781">
            <w:pPr>
              <w:jc w:val="right"/>
              <w:rPr>
                <w:rFonts w:ascii="Arial" w:hAnsi="Arial" w:cs="Arial"/>
                <w:b/>
                <w:bCs/>
                <w:sz w:val="20"/>
                <w:szCs w:val="20"/>
                <w:lang w:val="en-US"/>
              </w:rPr>
            </w:pPr>
            <w:proofErr w:type="spellStart"/>
            <w:r>
              <w:rPr>
                <w:rFonts w:ascii="Arial" w:eastAsia="Times New Roman" w:hAnsi="Arial" w:cs="Arial"/>
                <w:color w:val="000000"/>
                <w:sz w:val="20"/>
                <w:szCs w:val="20"/>
                <w:lang w:eastAsia="pt-BR"/>
              </w:rPr>
              <w:t>Loss</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of</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a</w:t>
            </w:r>
            <w:r w:rsidRPr="004F7573">
              <w:rPr>
                <w:rFonts w:ascii="Arial" w:eastAsia="Times New Roman" w:hAnsi="Arial" w:cs="Arial"/>
                <w:color w:val="000000"/>
                <w:sz w:val="20"/>
                <w:szCs w:val="20"/>
                <w:lang w:eastAsia="pt-BR"/>
              </w:rPr>
              <w:t>ppetite</w:t>
            </w:r>
            <w:proofErr w:type="spellEnd"/>
          </w:p>
        </w:tc>
        <w:tc>
          <w:tcPr>
            <w:tcW w:w="4110" w:type="dxa"/>
            <w:vAlign w:val="center"/>
          </w:tcPr>
          <w:p w14:paraId="4F1CF41A"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91 (12.3%)</w:t>
            </w:r>
          </w:p>
        </w:tc>
        <w:tc>
          <w:tcPr>
            <w:tcW w:w="2835" w:type="dxa"/>
            <w:tcBorders>
              <w:right w:val="nil"/>
            </w:tcBorders>
            <w:vAlign w:val="center"/>
          </w:tcPr>
          <w:p w14:paraId="24CD6310"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10</w:t>
            </w:r>
          </w:p>
        </w:tc>
      </w:tr>
      <w:tr w:rsidR="00A52F6C" w:rsidRPr="004F7573" w14:paraId="4C6286A6" w14:textId="77777777" w:rsidTr="002F7781">
        <w:tc>
          <w:tcPr>
            <w:tcW w:w="4503" w:type="dxa"/>
            <w:tcBorders>
              <w:left w:val="nil"/>
            </w:tcBorders>
            <w:vAlign w:val="center"/>
          </w:tcPr>
          <w:p w14:paraId="13082885"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Gait</w:t>
            </w:r>
            <w:proofErr w:type="spellEnd"/>
            <w:r w:rsidRPr="004F7573">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impairment</w:t>
            </w:r>
            <w:proofErr w:type="spellEnd"/>
          </w:p>
        </w:tc>
        <w:tc>
          <w:tcPr>
            <w:tcW w:w="4110" w:type="dxa"/>
            <w:vAlign w:val="center"/>
          </w:tcPr>
          <w:p w14:paraId="3B074391"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83 (11.3%)</w:t>
            </w:r>
          </w:p>
        </w:tc>
        <w:tc>
          <w:tcPr>
            <w:tcW w:w="2835" w:type="dxa"/>
            <w:tcBorders>
              <w:right w:val="nil"/>
            </w:tcBorders>
            <w:vAlign w:val="center"/>
          </w:tcPr>
          <w:p w14:paraId="20B7F5EF" w14:textId="77777777" w:rsidR="00A52F6C" w:rsidRPr="004F7573" w:rsidRDefault="00A52F6C" w:rsidP="002F7781">
            <w:pPr>
              <w:jc w:val="center"/>
              <w:rPr>
                <w:rFonts w:ascii="Arial" w:hAnsi="Arial" w:cs="Arial"/>
                <w:b/>
                <w:bCs/>
                <w:sz w:val="20"/>
                <w:szCs w:val="20"/>
              </w:rPr>
            </w:pPr>
            <w:r w:rsidRPr="004F7573">
              <w:rPr>
                <w:rFonts w:ascii="Arial" w:eastAsia="Times New Roman" w:hAnsi="Arial" w:cs="Arial"/>
                <w:color w:val="000000"/>
                <w:sz w:val="20"/>
                <w:szCs w:val="20"/>
                <w:lang w:eastAsia="pt-BR"/>
              </w:rPr>
              <w:t>13</w:t>
            </w:r>
          </w:p>
        </w:tc>
      </w:tr>
      <w:tr w:rsidR="00A52F6C" w:rsidRPr="004F7573" w14:paraId="1FD72213" w14:textId="77777777" w:rsidTr="002F7781">
        <w:tc>
          <w:tcPr>
            <w:tcW w:w="4503" w:type="dxa"/>
            <w:tcBorders>
              <w:left w:val="nil"/>
            </w:tcBorders>
            <w:vAlign w:val="center"/>
          </w:tcPr>
          <w:p w14:paraId="7AD46A50"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Headache</w:t>
            </w:r>
            <w:proofErr w:type="spellEnd"/>
          </w:p>
        </w:tc>
        <w:tc>
          <w:tcPr>
            <w:tcW w:w="4110" w:type="dxa"/>
            <w:vAlign w:val="center"/>
          </w:tcPr>
          <w:p w14:paraId="41FF815D"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80 (10.9%)</w:t>
            </w:r>
          </w:p>
        </w:tc>
        <w:tc>
          <w:tcPr>
            <w:tcW w:w="2835" w:type="dxa"/>
            <w:tcBorders>
              <w:right w:val="nil"/>
            </w:tcBorders>
            <w:vAlign w:val="center"/>
          </w:tcPr>
          <w:p w14:paraId="0212A1D5" w14:textId="77777777" w:rsidR="00A52F6C" w:rsidRPr="004F7573" w:rsidRDefault="00A52F6C" w:rsidP="002F7781">
            <w:pPr>
              <w:jc w:val="center"/>
              <w:rPr>
                <w:rFonts w:ascii="Arial" w:hAnsi="Arial" w:cs="Arial"/>
                <w:b/>
                <w:bCs/>
                <w:sz w:val="20"/>
                <w:szCs w:val="20"/>
              </w:rPr>
            </w:pPr>
            <w:r w:rsidRPr="004F7573">
              <w:rPr>
                <w:rFonts w:ascii="Arial" w:eastAsia="Times New Roman" w:hAnsi="Arial" w:cs="Arial"/>
                <w:color w:val="000000"/>
                <w:sz w:val="20"/>
                <w:szCs w:val="20"/>
                <w:lang w:eastAsia="pt-BR"/>
              </w:rPr>
              <w:t>13</w:t>
            </w:r>
          </w:p>
        </w:tc>
      </w:tr>
      <w:tr w:rsidR="00A52F6C" w:rsidRPr="004F7573" w14:paraId="009DF9B4" w14:textId="77777777" w:rsidTr="002F7781">
        <w:tc>
          <w:tcPr>
            <w:tcW w:w="4503" w:type="dxa"/>
            <w:tcBorders>
              <w:left w:val="nil"/>
            </w:tcBorders>
            <w:vAlign w:val="center"/>
          </w:tcPr>
          <w:p w14:paraId="1B430780"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Diarrhea</w:t>
            </w:r>
            <w:proofErr w:type="spellEnd"/>
          </w:p>
        </w:tc>
        <w:tc>
          <w:tcPr>
            <w:tcW w:w="4110" w:type="dxa"/>
            <w:vAlign w:val="center"/>
          </w:tcPr>
          <w:p w14:paraId="758386C0"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44 (6%)</w:t>
            </w:r>
          </w:p>
        </w:tc>
        <w:tc>
          <w:tcPr>
            <w:tcW w:w="2835" w:type="dxa"/>
            <w:tcBorders>
              <w:right w:val="nil"/>
            </w:tcBorders>
            <w:vAlign w:val="center"/>
          </w:tcPr>
          <w:p w14:paraId="51D55801"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16</w:t>
            </w:r>
          </w:p>
        </w:tc>
      </w:tr>
      <w:tr w:rsidR="00A52F6C" w:rsidRPr="004F7573" w14:paraId="36F17CBF" w14:textId="77777777" w:rsidTr="002F7781">
        <w:tc>
          <w:tcPr>
            <w:tcW w:w="4503" w:type="dxa"/>
            <w:tcBorders>
              <w:left w:val="nil"/>
            </w:tcBorders>
            <w:vAlign w:val="center"/>
          </w:tcPr>
          <w:p w14:paraId="478131FA" w14:textId="77777777" w:rsidR="00A52F6C" w:rsidRPr="004F7573" w:rsidRDefault="00A52F6C" w:rsidP="002F7781">
            <w:pPr>
              <w:jc w:val="right"/>
              <w:rPr>
                <w:rFonts w:ascii="Arial" w:hAnsi="Arial" w:cs="Arial"/>
                <w:b/>
                <w:bCs/>
                <w:sz w:val="20"/>
                <w:szCs w:val="20"/>
                <w:lang w:val="en-US"/>
              </w:rPr>
            </w:pPr>
            <w:r w:rsidRPr="00B30352">
              <w:rPr>
                <w:rFonts w:ascii="Arial" w:eastAsia="Times New Roman" w:hAnsi="Arial" w:cs="Arial"/>
                <w:color w:val="000000"/>
                <w:sz w:val="20"/>
                <w:szCs w:val="20"/>
                <w:lang w:val="en-US" w:eastAsia="pt-BR"/>
              </w:rPr>
              <w:t>Episodes of loss of consciousness</w:t>
            </w:r>
          </w:p>
        </w:tc>
        <w:tc>
          <w:tcPr>
            <w:tcW w:w="4110" w:type="dxa"/>
            <w:vAlign w:val="center"/>
          </w:tcPr>
          <w:p w14:paraId="42671784"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27 (3.7%)</w:t>
            </w:r>
          </w:p>
        </w:tc>
        <w:tc>
          <w:tcPr>
            <w:tcW w:w="2835" w:type="dxa"/>
            <w:tcBorders>
              <w:right w:val="nil"/>
            </w:tcBorders>
            <w:vAlign w:val="center"/>
          </w:tcPr>
          <w:p w14:paraId="07FE0424" w14:textId="77777777" w:rsidR="00A52F6C" w:rsidRPr="004F7573" w:rsidRDefault="00A52F6C" w:rsidP="002F7781">
            <w:pPr>
              <w:jc w:val="center"/>
              <w:rPr>
                <w:rFonts w:ascii="Arial" w:hAnsi="Arial" w:cs="Arial"/>
                <w:b/>
                <w:bCs/>
                <w:sz w:val="20"/>
                <w:szCs w:val="20"/>
              </w:rPr>
            </w:pPr>
            <w:r w:rsidRPr="004F7573">
              <w:rPr>
                <w:rFonts w:ascii="Arial" w:eastAsia="Times New Roman" w:hAnsi="Arial" w:cs="Arial"/>
                <w:color w:val="000000"/>
                <w:sz w:val="20"/>
                <w:szCs w:val="20"/>
                <w:lang w:eastAsia="pt-BR"/>
              </w:rPr>
              <w:t>18</w:t>
            </w:r>
          </w:p>
        </w:tc>
      </w:tr>
      <w:tr w:rsidR="00A52F6C" w:rsidRPr="004F7573" w14:paraId="5D43ADC5" w14:textId="77777777" w:rsidTr="002F7781">
        <w:tc>
          <w:tcPr>
            <w:tcW w:w="4503" w:type="dxa"/>
            <w:tcBorders>
              <w:left w:val="nil"/>
            </w:tcBorders>
            <w:vAlign w:val="center"/>
          </w:tcPr>
          <w:p w14:paraId="694B708B" w14:textId="77777777" w:rsidR="00A52F6C" w:rsidRPr="004F7573" w:rsidRDefault="00A52F6C" w:rsidP="002F7781">
            <w:pPr>
              <w:jc w:val="right"/>
              <w:rPr>
                <w:rFonts w:ascii="Arial" w:hAnsi="Arial" w:cs="Arial"/>
                <w:b/>
                <w:bCs/>
                <w:sz w:val="20"/>
                <w:szCs w:val="20"/>
                <w:lang w:val="en-US"/>
              </w:rPr>
            </w:pPr>
            <w:proofErr w:type="spellStart"/>
            <w:r w:rsidRPr="004F7573">
              <w:rPr>
                <w:rFonts w:ascii="Arial" w:eastAsia="Times New Roman" w:hAnsi="Arial" w:cs="Arial"/>
                <w:color w:val="000000"/>
                <w:sz w:val="20"/>
                <w:szCs w:val="20"/>
                <w:lang w:eastAsia="pt-BR"/>
              </w:rPr>
              <w:t>Nausea</w:t>
            </w:r>
            <w:proofErr w:type="spellEnd"/>
            <w:r w:rsidRPr="004F7573">
              <w:rPr>
                <w:rFonts w:ascii="Arial" w:eastAsia="Times New Roman" w:hAnsi="Arial" w:cs="Arial"/>
                <w:color w:val="000000"/>
                <w:sz w:val="20"/>
                <w:szCs w:val="20"/>
                <w:lang w:eastAsia="pt-BR"/>
              </w:rPr>
              <w:t xml:space="preserve"> / </w:t>
            </w:r>
            <w:proofErr w:type="spellStart"/>
            <w:r w:rsidRPr="004F7573">
              <w:rPr>
                <w:rFonts w:ascii="Arial" w:eastAsia="Times New Roman" w:hAnsi="Arial" w:cs="Arial"/>
                <w:color w:val="000000"/>
                <w:sz w:val="20"/>
                <w:szCs w:val="20"/>
                <w:lang w:eastAsia="pt-BR"/>
              </w:rPr>
              <w:t>vomiting</w:t>
            </w:r>
            <w:proofErr w:type="spellEnd"/>
          </w:p>
        </w:tc>
        <w:tc>
          <w:tcPr>
            <w:tcW w:w="4110" w:type="dxa"/>
            <w:vAlign w:val="center"/>
          </w:tcPr>
          <w:p w14:paraId="0E297771"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24 (3.2%)</w:t>
            </w:r>
          </w:p>
        </w:tc>
        <w:tc>
          <w:tcPr>
            <w:tcW w:w="2835" w:type="dxa"/>
            <w:tcBorders>
              <w:right w:val="nil"/>
            </w:tcBorders>
            <w:vAlign w:val="center"/>
          </w:tcPr>
          <w:p w14:paraId="67D7CF96" w14:textId="77777777" w:rsidR="00A52F6C" w:rsidRPr="004F7573" w:rsidRDefault="00A52F6C" w:rsidP="002F7781">
            <w:pPr>
              <w:jc w:val="center"/>
              <w:rPr>
                <w:rFonts w:ascii="Arial" w:hAnsi="Arial" w:cs="Arial"/>
                <w:b/>
                <w:bCs/>
                <w:sz w:val="20"/>
                <w:szCs w:val="20"/>
                <w:lang w:val="en-US"/>
              </w:rPr>
            </w:pPr>
            <w:r w:rsidRPr="004F7573">
              <w:rPr>
                <w:rFonts w:ascii="Arial" w:eastAsia="Times New Roman" w:hAnsi="Arial" w:cs="Arial"/>
                <w:color w:val="000000"/>
                <w:sz w:val="20"/>
                <w:szCs w:val="20"/>
                <w:lang w:eastAsia="pt-BR"/>
              </w:rPr>
              <w:t>13</w:t>
            </w:r>
          </w:p>
        </w:tc>
      </w:tr>
    </w:tbl>
    <w:p w14:paraId="086E3736" w14:textId="77777777" w:rsidR="00A52F6C" w:rsidRDefault="00A52F6C" w:rsidP="00A52F6C">
      <w:pPr>
        <w:rPr>
          <w:rFonts w:ascii="Arial" w:hAnsi="Arial" w:cs="Arial"/>
          <w:b/>
          <w:color w:val="222222"/>
          <w:sz w:val="24"/>
          <w:szCs w:val="24"/>
          <w:shd w:val="clear" w:color="auto" w:fill="FFFFFF"/>
          <w:lang w:val="en-US"/>
        </w:rPr>
        <w:sectPr w:rsidR="00A52F6C" w:rsidSect="003170BB">
          <w:pgSz w:w="16838" w:h="11906" w:orient="landscape"/>
          <w:pgMar w:top="1276" w:right="1417" w:bottom="1701" w:left="1417" w:header="708" w:footer="708" w:gutter="0"/>
          <w:cols w:space="708"/>
          <w:docGrid w:linePitch="360"/>
        </w:sectPr>
      </w:pPr>
    </w:p>
    <w:p w14:paraId="1EEB7802" w14:textId="6EADCB2A" w:rsidR="00EB4BE6" w:rsidRPr="00AC62F1" w:rsidRDefault="00EB4BE6" w:rsidP="002151A5">
      <w:pPr>
        <w:rPr>
          <w:rFonts w:ascii="Arial" w:hAnsi="Arial" w:cs="Arial"/>
          <w:b/>
          <w:bCs/>
          <w:sz w:val="24"/>
          <w:szCs w:val="24"/>
          <w:lang w:val="en-US"/>
        </w:rPr>
      </w:pPr>
      <w:r w:rsidRPr="00AC62F1">
        <w:rPr>
          <w:rFonts w:ascii="Arial" w:hAnsi="Arial" w:cs="Arial"/>
          <w:b/>
          <w:bCs/>
          <w:sz w:val="24"/>
          <w:szCs w:val="24"/>
          <w:lang w:val="en-US"/>
        </w:rPr>
        <w:lastRenderedPageBreak/>
        <w:t xml:space="preserve">Table </w:t>
      </w:r>
      <w:r w:rsidR="009945A2">
        <w:rPr>
          <w:rFonts w:ascii="Arial" w:hAnsi="Arial" w:cs="Arial"/>
          <w:b/>
          <w:bCs/>
          <w:sz w:val="24"/>
          <w:szCs w:val="24"/>
          <w:lang w:val="en-US"/>
        </w:rPr>
        <w:t>S</w:t>
      </w:r>
      <w:r>
        <w:rPr>
          <w:rFonts w:ascii="Arial" w:hAnsi="Arial" w:cs="Arial"/>
          <w:b/>
          <w:bCs/>
          <w:sz w:val="24"/>
          <w:szCs w:val="24"/>
          <w:lang w:val="en-US"/>
        </w:rPr>
        <w:t>5</w:t>
      </w:r>
      <w:r w:rsidRPr="00AC62F1">
        <w:rPr>
          <w:rFonts w:ascii="Arial" w:hAnsi="Arial" w:cs="Arial"/>
          <w:b/>
          <w:bCs/>
          <w:sz w:val="24"/>
          <w:szCs w:val="24"/>
          <w:lang w:val="en-US"/>
        </w:rPr>
        <w:t xml:space="preserve">. Comparison between surviving patients who attended the follow-up assessments </w:t>
      </w:r>
      <w:r w:rsidRPr="00AC62F1">
        <w:rPr>
          <w:rFonts w:ascii="Arial" w:hAnsi="Arial" w:cs="Arial"/>
          <w:b/>
          <w:bCs/>
          <w:i/>
          <w:iCs/>
          <w:sz w:val="24"/>
          <w:szCs w:val="24"/>
          <w:lang w:val="en-US"/>
        </w:rPr>
        <w:t xml:space="preserve">versus </w:t>
      </w:r>
      <w:r w:rsidRPr="00AC62F1">
        <w:rPr>
          <w:rFonts w:ascii="Arial" w:hAnsi="Arial" w:cs="Arial"/>
          <w:b/>
          <w:bCs/>
          <w:sz w:val="24"/>
          <w:szCs w:val="24"/>
          <w:lang w:val="en-US"/>
        </w:rPr>
        <w:t>subjects who did not take part in the study</w:t>
      </w:r>
    </w:p>
    <w:tbl>
      <w:tblPr>
        <w:tblStyle w:val="Tabelacomgrade"/>
        <w:tblW w:w="0" w:type="auto"/>
        <w:jc w:val="center"/>
        <w:tblLook w:val="04A0" w:firstRow="1" w:lastRow="0" w:firstColumn="1" w:lastColumn="0" w:noHBand="0" w:noVBand="1"/>
      </w:tblPr>
      <w:tblGrid>
        <w:gridCol w:w="6180"/>
        <w:gridCol w:w="3178"/>
        <w:gridCol w:w="2589"/>
        <w:gridCol w:w="1795"/>
      </w:tblGrid>
      <w:tr w:rsidR="00EB4BE6" w:rsidRPr="00151967" w14:paraId="7426AB7F" w14:textId="77777777" w:rsidTr="002F7781">
        <w:trPr>
          <w:trHeight w:val="20"/>
          <w:jc w:val="center"/>
        </w:trPr>
        <w:tc>
          <w:tcPr>
            <w:tcW w:w="0" w:type="auto"/>
            <w:tcBorders>
              <w:left w:val="nil"/>
            </w:tcBorders>
            <w:vAlign w:val="bottom"/>
          </w:tcPr>
          <w:p w14:paraId="4A67B7BF" w14:textId="77777777" w:rsidR="00EB4BE6" w:rsidRPr="00151967" w:rsidRDefault="00EB4BE6" w:rsidP="002F7781">
            <w:pPr>
              <w:tabs>
                <w:tab w:val="left" w:pos="2104"/>
              </w:tabs>
              <w:jc w:val="center"/>
              <w:rPr>
                <w:rFonts w:ascii="Arial" w:eastAsia="Times New Roman" w:hAnsi="Arial" w:cs="Arial"/>
                <w:color w:val="000000"/>
                <w:sz w:val="20"/>
                <w:szCs w:val="20"/>
                <w:lang w:val="en-US" w:eastAsia="pt-BR"/>
              </w:rPr>
            </w:pPr>
            <w:proofErr w:type="spellStart"/>
            <w:r w:rsidRPr="00151967">
              <w:rPr>
                <w:rFonts w:ascii="Arial" w:eastAsia="Times New Roman" w:hAnsi="Arial" w:cs="Arial"/>
                <w:b/>
                <w:bCs/>
                <w:color w:val="000000"/>
                <w:sz w:val="20"/>
                <w:szCs w:val="20"/>
                <w:lang w:eastAsia="pt-BR"/>
              </w:rPr>
              <w:t>Variable</w:t>
            </w:r>
            <w:proofErr w:type="spellEnd"/>
          </w:p>
        </w:tc>
        <w:tc>
          <w:tcPr>
            <w:tcW w:w="0" w:type="auto"/>
            <w:vAlign w:val="center"/>
          </w:tcPr>
          <w:p w14:paraId="0800FE1F" w14:textId="77777777" w:rsidR="00EB4BE6" w:rsidRPr="00151967" w:rsidRDefault="00EB4BE6" w:rsidP="002F7781">
            <w:pPr>
              <w:tabs>
                <w:tab w:val="left" w:pos="2104"/>
              </w:tabs>
              <w:jc w:val="center"/>
              <w:rPr>
                <w:rFonts w:ascii="Arial" w:eastAsia="Times New Roman" w:hAnsi="Arial" w:cs="Arial"/>
                <w:color w:val="000000"/>
                <w:sz w:val="20"/>
                <w:szCs w:val="20"/>
                <w:lang w:val="en-US" w:eastAsia="pt-BR"/>
              </w:rPr>
            </w:pPr>
            <w:proofErr w:type="spellStart"/>
            <w:r w:rsidRPr="00151967">
              <w:rPr>
                <w:rFonts w:ascii="Arial" w:eastAsia="Times New Roman" w:hAnsi="Arial" w:cs="Arial"/>
                <w:b/>
                <w:bCs/>
                <w:color w:val="000000"/>
                <w:sz w:val="20"/>
                <w:szCs w:val="20"/>
                <w:lang w:eastAsia="pt-BR"/>
              </w:rPr>
              <w:t>Patients</w:t>
            </w:r>
            <w:proofErr w:type="spellEnd"/>
            <w:r w:rsidRPr="00151967">
              <w:rPr>
                <w:rFonts w:ascii="Arial" w:eastAsia="Times New Roman" w:hAnsi="Arial" w:cs="Arial"/>
                <w:b/>
                <w:bCs/>
                <w:color w:val="000000"/>
                <w:sz w:val="20"/>
                <w:szCs w:val="20"/>
                <w:lang w:eastAsia="pt-BR"/>
              </w:rPr>
              <w:t xml:space="preserve"> </w:t>
            </w:r>
            <w:proofErr w:type="spellStart"/>
            <w:r w:rsidRPr="00151967">
              <w:rPr>
                <w:rFonts w:ascii="Arial" w:eastAsia="Times New Roman" w:hAnsi="Arial" w:cs="Arial"/>
                <w:b/>
                <w:bCs/>
                <w:color w:val="000000"/>
                <w:sz w:val="20"/>
                <w:szCs w:val="20"/>
                <w:lang w:eastAsia="pt-BR"/>
              </w:rPr>
              <w:t>who</w:t>
            </w:r>
            <w:proofErr w:type="spellEnd"/>
            <w:r w:rsidRPr="00151967">
              <w:rPr>
                <w:rFonts w:ascii="Arial" w:eastAsia="Times New Roman" w:hAnsi="Arial" w:cs="Arial"/>
                <w:b/>
                <w:bCs/>
                <w:color w:val="000000"/>
                <w:sz w:val="20"/>
                <w:szCs w:val="20"/>
                <w:lang w:eastAsia="pt-BR"/>
              </w:rPr>
              <w:t xml:space="preserve"> </w:t>
            </w:r>
            <w:proofErr w:type="spellStart"/>
            <w:r w:rsidRPr="00151967">
              <w:rPr>
                <w:rFonts w:ascii="Arial" w:eastAsia="Times New Roman" w:hAnsi="Arial" w:cs="Arial"/>
                <w:b/>
                <w:bCs/>
                <w:color w:val="000000"/>
                <w:sz w:val="20"/>
                <w:szCs w:val="20"/>
                <w:lang w:eastAsia="pt-BR"/>
              </w:rPr>
              <w:t>attended</w:t>
            </w:r>
            <w:proofErr w:type="spellEnd"/>
            <w:r w:rsidRPr="00151967">
              <w:rPr>
                <w:rFonts w:ascii="Arial" w:eastAsia="Times New Roman" w:hAnsi="Arial" w:cs="Arial"/>
                <w:b/>
                <w:bCs/>
                <w:color w:val="000000"/>
                <w:sz w:val="20"/>
                <w:szCs w:val="20"/>
                <w:lang w:eastAsia="pt-BR"/>
              </w:rPr>
              <w:t xml:space="preserve"> (N= 749)</w:t>
            </w:r>
          </w:p>
        </w:tc>
        <w:tc>
          <w:tcPr>
            <w:tcW w:w="0" w:type="auto"/>
            <w:vAlign w:val="center"/>
          </w:tcPr>
          <w:p w14:paraId="292195AC" w14:textId="77777777" w:rsidR="00EB4BE6" w:rsidRPr="00151967" w:rsidRDefault="00EB4BE6" w:rsidP="002F7781">
            <w:pPr>
              <w:tabs>
                <w:tab w:val="left" w:pos="2104"/>
              </w:tabs>
              <w:jc w:val="center"/>
              <w:rPr>
                <w:rFonts w:ascii="Arial" w:eastAsia="Times New Roman" w:hAnsi="Arial" w:cs="Arial"/>
                <w:b/>
                <w:bCs/>
                <w:color w:val="000000"/>
                <w:sz w:val="20"/>
                <w:szCs w:val="20"/>
                <w:lang w:val="en-US" w:eastAsia="pt-BR"/>
              </w:rPr>
            </w:pPr>
            <w:r w:rsidRPr="00151967">
              <w:rPr>
                <w:rFonts w:ascii="Arial" w:eastAsia="Times New Roman" w:hAnsi="Arial" w:cs="Arial"/>
                <w:b/>
                <w:bCs/>
                <w:color w:val="000000"/>
                <w:sz w:val="20"/>
                <w:szCs w:val="20"/>
                <w:lang w:val="en-US" w:eastAsia="pt-BR"/>
              </w:rPr>
              <w:t>Non-participants (N=976)</w:t>
            </w:r>
          </w:p>
        </w:tc>
        <w:tc>
          <w:tcPr>
            <w:tcW w:w="0" w:type="auto"/>
            <w:tcBorders>
              <w:right w:val="nil"/>
            </w:tcBorders>
          </w:tcPr>
          <w:p w14:paraId="0877B9FC" w14:textId="77777777" w:rsidR="00EB4BE6" w:rsidRPr="00151967" w:rsidRDefault="00EB4BE6" w:rsidP="002F7781">
            <w:pPr>
              <w:tabs>
                <w:tab w:val="left" w:pos="2104"/>
              </w:tabs>
              <w:jc w:val="center"/>
              <w:rPr>
                <w:rFonts w:ascii="Arial" w:eastAsia="Times New Roman" w:hAnsi="Arial" w:cs="Arial"/>
                <w:b/>
                <w:bCs/>
                <w:color w:val="000000"/>
                <w:sz w:val="20"/>
                <w:szCs w:val="20"/>
                <w:lang w:val="en-US" w:eastAsia="pt-BR"/>
              </w:rPr>
            </w:pPr>
            <w:r w:rsidRPr="00151967">
              <w:rPr>
                <w:rFonts w:ascii="Arial" w:eastAsia="Times New Roman" w:hAnsi="Arial" w:cs="Arial"/>
                <w:b/>
                <w:bCs/>
                <w:color w:val="000000"/>
                <w:sz w:val="20"/>
                <w:szCs w:val="20"/>
                <w:lang w:val="en-US" w:eastAsia="pt-BR"/>
              </w:rPr>
              <w:t>Statistics</w:t>
            </w:r>
          </w:p>
        </w:tc>
      </w:tr>
      <w:tr w:rsidR="00EB4BE6" w:rsidRPr="00151967" w14:paraId="46121A6B" w14:textId="77777777" w:rsidTr="002F7781">
        <w:trPr>
          <w:trHeight w:val="375"/>
          <w:jc w:val="center"/>
        </w:trPr>
        <w:tc>
          <w:tcPr>
            <w:tcW w:w="0" w:type="auto"/>
            <w:tcBorders>
              <w:left w:val="nil"/>
            </w:tcBorders>
            <w:vAlign w:val="center"/>
          </w:tcPr>
          <w:p w14:paraId="0A8E14C3" w14:textId="77777777" w:rsidR="00EB4BE6" w:rsidRPr="00151967" w:rsidRDefault="00EB4BE6" w:rsidP="002F7781">
            <w:pPr>
              <w:tabs>
                <w:tab w:val="left" w:pos="2104"/>
              </w:tabs>
              <w:rPr>
                <w:rFonts w:ascii="Arial" w:hAnsi="Arial" w:cs="Arial"/>
                <w:sz w:val="20"/>
                <w:szCs w:val="20"/>
                <w:lang w:val="en-US"/>
              </w:rPr>
            </w:pPr>
            <w:r w:rsidRPr="00151967">
              <w:rPr>
                <w:rFonts w:ascii="Arial" w:eastAsia="Times New Roman" w:hAnsi="Arial" w:cs="Arial"/>
                <w:b/>
                <w:bCs/>
                <w:color w:val="000000"/>
                <w:sz w:val="20"/>
                <w:szCs w:val="20"/>
                <w:lang w:eastAsia="pt-BR"/>
              </w:rPr>
              <w:t xml:space="preserve">Age </w:t>
            </w:r>
            <w:r w:rsidRPr="00151967">
              <w:rPr>
                <w:rFonts w:ascii="Arial" w:eastAsia="Times New Roman" w:hAnsi="Arial" w:cs="Arial"/>
                <w:color w:val="000000"/>
                <w:sz w:val="20"/>
                <w:szCs w:val="20"/>
                <w:lang w:eastAsia="pt-BR"/>
              </w:rPr>
              <w:t xml:space="preserve">- </w:t>
            </w:r>
            <w:proofErr w:type="spellStart"/>
            <w:r w:rsidRPr="00151967">
              <w:rPr>
                <w:rFonts w:ascii="Arial" w:eastAsia="Times New Roman" w:hAnsi="Arial" w:cs="Arial"/>
                <w:color w:val="000000"/>
                <w:sz w:val="20"/>
                <w:szCs w:val="20"/>
                <w:lang w:eastAsia="pt-BR"/>
              </w:rPr>
              <w:t>mean</w:t>
            </w:r>
            <w:proofErr w:type="spellEnd"/>
            <w:r w:rsidRPr="00151967">
              <w:rPr>
                <w:rFonts w:ascii="Arial" w:eastAsia="Times New Roman" w:hAnsi="Arial" w:cs="Arial"/>
                <w:color w:val="000000"/>
                <w:sz w:val="20"/>
                <w:szCs w:val="20"/>
                <w:lang w:eastAsia="pt-BR"/>
              </w:rPr>
              <w:t xml:space="preserve"> ± SD, </w:t>
            </w:r>
            <w:proofErr w:type="spellStart"/>
            <w:r w:rsidRPr="00151967">
              <w:rPr>
                <w:rFonts w:ascii="Arial" w:eastAsia="Times New Roman" w:hAnsi="Arial" w:cs="Arial"/>
                <w:color w:val="000000"/>
                <w:sz w:val="20"/>
                <w:szCs w:val="20"/>
                <w:lang w:eastAsia="pt-BR"/>
              </w:rPr>
              <w:t>years</w:t>
            </w:r>
            <w:proofErr w:type="spellEnd"/>
          </w:p>
        </w:tc>
        <w:tc>
          <w:tcPr>
            <w:tcW w:w="0" w:type="auto"/>
            <w:vAlign w:val="bottom"/>
          </w:tcPr>
          <w:p w14:paraId="07BF266E" w14:textId="77777777" w:rsidR="00EB4BE6" w:rsidRPr="00151967" w:rsidRDefault="00EB4BE6" w:rsidP="002F7781">
            <w:pPr>
              <w:tabs>
                <w:tab w:val="left" w:pos="2104"/>
              </w:tabs>
              <w:jc w:val="center"/>
              <w:rPr>
                <w:rFonts w:ascii="Arial" w:hAnsi="Arial" w:cs="Arial"/>
                <w:sz w:val="20"/>
                <w:szCs w:val="20"/>
                <w:lang w:val="en-US"/>
              </w:rPr>
            </w:pPr>
            <w:r>
              <w:rPr>
                <w:rFonts w:ascii="Arial" w:eastAsia="Times New Roman" w:hAnsi="Arial" w:cs="Arial"/>
                <w:color w:val="000000"/>
                <w:sz w:val="20"/>
                <w:szCs w:val="20"/>
                <w:lang w:eastAsia="pt-BR"/>
              </w:rPr>
              <w:t>55</w:t>
            </w:r>
            <w:r w:rsidRPr="00151967">
              <w:rPr>
                <w:rFonts w:ascii="Arial" w:eastAsia="Times New Roman" w:hAnsi="Arial" w:cs="Arial"/>
                <w:color w:val="000000"/>
                <w:sz w:val="20"/>
                <w:szCs w:val="20"/>
                <w:lang w:eastAsia="pt-BR"/>
              </w:rPr>
              <w:t xml:space="preserve"> ± 14</w:t>
            </w:r>
          </w:p>
        </w:tc>
        <w:tc>
          <w:tcPr>
            <w:tcW w:w="0" w:type="auto"/>
            <w:vAlign w:val="bottom"/>
          </w:tcPr>
          <w:p w14:paraId="4B31F62B" w14:textId="77777777" w:rsidR="00EB4BE6" w:rsidRPr="00151967" w:rsidRDefault="00EB4BE6" w:rsidP="002F7781">
            <w:pPr>
              <w:tabs>
                <w:tab w:val="left" w:pos="2104"/>
              </w:tabs>
              <w:jc w:val="center"/>
              <w:rPr>
                <w:rFonts w:ascii="Arial" w:hAnsi="Arial" w:cs="Arial"/>
                <w:sz w:val="20"/>
                <w:szCs w:val="20"/>
                <w:lang w:val="en-US"/>
              </w:rPr>
            </w:pPr>
            <w:r>
              <w:rPr>
                <w:rFonts w:ascii="Arial" w:hAnsi="Arial" w:cs="Arial"/>
                <w:sz w:val="20"/>
                <w:szCs w:val="20"/>
                <w:lang w:val="en-US"/>
              </w:rPr>
              <w:t>54</w:t>
            </w:r>
            <w:r>
              <w:rPr>
                <w:rFonts w:ascii="Arial" w:eastAsia="Times New Roman" w:hAnsi="Arial" w:cs="Arial"/>
                <w:color w:val="000000"/>
                <w:sz w:val="20"/>
                <w:szCs w:val="20"/>
                <w:lang w:eastAsia="pt-BR"/>
              </w:rPr>
              <w:t>± 17</w:t>
            </w:r>
          </w:p>
        </w:tc>
        <w:tc>
          <w:tcPr>
            <w:tcW w:w="0" w:type="auto"/>
            <w:tcBorders>
              <w:right w:val="nil"/>
            </w:tcBorders>
            <w:vAlign w:val="bottom"/>
          </w:tcPr>
          <w:p w14:paraId="56BDAFE7" w14:textId="77777777" w:rsidR="00EB4BE6" w:rsidRPr="00A44F27" w:rsidRDefault="00EB4BE6" w:rsidP="002F7781">
            <w:pPr>
              <w:tabs>
                <w:tab w:val="left" w:pos="2104"/>
              </w:tabs>
              <w:jc w:val="center"/>
              <w:rPr>
                <w:rFonts w:ascii="Arial" w:hAnsi="Arial" w:cs="Arial"/>
                <w:sz w:val="20"/>
                <w:szCs w:val="20"/>
                <w:lang w:val="en-US"/>
              </w:rPr>
            </w:pPr>
            <w:r>
              <w:rPr>
                <w:rFonts w:ascii="Arial" w:hAnsi="Arial" w:cs="Arial"/>
                <w:sz w:val="20"/>
                <w:szCs w:val="20"/>
                <w:lang w:val="en-US"/>
              </w:rPr>
              <w:t>t= 1.07, p=.28</w:t>
            </w:r>
          </w:p>
        </w:tc>
      </w:tr>
      <w:tr w:rsidR="00EB4BE6" w:rsidRPr="00151967" w14:paraId="294F020E" w14:textId="77777777" w:rsidTr="002F7781">
        <w:trPr>
          <w:trHeight w:val="20"/>
          <w:jc w:val="center"/>
        </w:trPr>
        <w:tc>
          <w:tcPr>
            <w:tcW w:w="0" w:type="auto"/>
            <w:tcBorders>
              <w:left w:val="nil"/>
            </w:tcBorders>
            <w:vAlign w:val="center"/>
          </w:tcPr>
          <w:p w14:paraId="3F8C4B1F" w14:textId="77777777" w:rsidR="00EB4BE6" w:rsidRPr="00151967" w:rsidRDefault="00EB4BE6" w:rsidP="002F7781">
            <w:pPr>
              <w:tabs>
                <w:tab w:val="left" w:pos="2104"/>
              </w:tabs>
              <w:rPr>
                <w:rFonts w:ascii="Arial" w:eastAsia="Times New Roman" w:hAnsi="Arial" w:cs="Arial"/>
                <w:b/>
                <w:bCs/>
                <w:color w:val="000000"/>
                <w:sz w:val="20"/>
                <w:szCs w:val="20"/>
                <w:lang w:val="en-US" w:eastAsia="pt-BR"/>
              </w:rPr>
            </w:pPr>
            <w:r w:rsidRPr="00151967">
              <w:rPr>
                <w:rFonts w:ascii="Arial" w:eastAsia="Times New Roman" w:hAnsi="Arial" w:cs="Arial"/>
                <w:b/>
                <w:bCs/>
                <w:color w:val="000000"/>
                <w:sz w:val="20"/>
                <w:szCs w:val="20"/>
                <w:lang w:val="en-US" w:eastAsia="pt-BR"/>
              </w:rPr>
              <w:t xml:space="preserve">Sex – </w:t>
            </w:r>
            <w:r w:rsidRPr="00151967">
              <w:rPr>
                <w:rFonts w:ascii="Arial" w:eastAsia="Times New Roman" w:hAnsi="Arial" w:cs="Arial"/>
                <w:color w:val="000000"/>
                <w:sz w:val="20"/>
                <w:szCs w:val="20"/>
                <w:lang w:val="en-US" w:eastAsia="pt-BR"/>
              </w:rPr>
              <w:t>Male; Female</w:t>
            </w:r>
          </w:p>
        </w:tc>
        <w:tc>
          <w:tcPr>
            <w:tcW w:w="0" w:type="auto"/>
            <w:vAlign w:val="bottom"/>
          </w:tcPr>
          <w:p w14:paraId="042AAC59"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397 (53%); 352 (47%)</w:t>
            </w:r>
          </w:p>
        </w:tc>
        <w:tc>
          <w:tcPr>
            <w:tcW w:w="0" w:type="auto"/>
            <w:vAlign w:val="bottom"/>
          </w:tcPr>
          <w:p w14:paraId="74227BC4" w14:textId="77777777" w:rsidR="00EB4BE6" w:rsidRPr="00151967" w:rsidRDefault="00EB4BE6" w:rsidP="002F7781">
            <w:pPr>
              <w:tabs>
                <w:tab w:val="left" w:pos="2104"/>
              </w:tabs>
              <w:jc w:val="center"/>
              <w:rPr>
                <w:rFonts w:ascii="Arial" w:hAnsi="Arial" w:cs="Arial"/>
                <w:sz w:val="20"/>
                <w:szCs w:val="20"/>
                <w:lang w:val="en-US"/>
              </w:rPr>
            </w:pPr>
            <w:r w:rsidRPr="00151967">
              <w:rPr>
                <w:rFonts w:ascii="Arial" w:hAnsi="Arial" w:cs="Arial"/>
                <w:sz w:val="20"/>
                <w:szCs w:val="20"/>
                <w:lang w:val="en-US"/>
              </w:rPr>
              <w:t>501 (51%); 475 (48.7%)</w:t>
            </w:r>
          </w:p>
        </w:tc>
        <w:tc>
          <w:tcPr>
            <w:tcW w:w="0" w:type="auto"/>
            <w:tcBorders>
              <w:right w:val="nil"/>
            </w:tcBorders>
          </w:tcPr>
          <w:p w14:paraId="69F2F933" w14:textId="77777777" w:rsidR="00EB4BE6" w:rsidRPr="00A44F27" w:rsidRDefault="00EB4BE6" w:rsidP="002F7781">
            <w:pPr>
              <w:tabs>
                <w:tab w:val="left" w:pos="2104"/>
              </w:tabs>
              <w:jc w:val="center"/>
              <w:rPr>
                <w:rFonts w:ascii="Arial" w:hAnsi="Arial" w:cs="Arial"/>
                <w:sz w:val="20"/>
                <w:szCs w:val="20"/>
                <w:lang w:val="en-US"/>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0.48, p=.49</w:t>
            </w:r>
          </w:p>
        </w:tc>
      </w:tr>
      <w:tr w:rsidR="00EB4BE6" w:rsidRPr="00151967" w14:paraId="4C5B84B1" w14:textId="77777777" w:rsidTr="002F7781">
        <w:trPr>
          <w:trHeight w:val="20"/>
          <w:jc w:val="center"/>
        </w:trPr>
        <w:tc>
          <w:tcPr>
            <w:tcW w:w="0" w:type="auto"/>
            <w:tcBorders>
              <w:left w:val="nil"/>
            </w:tcBorders>
            <w:vAlign w:val="bottom"/>
          </w:tcPr>
          <w:p w14:paraId="570E9579" w14:textId="77777777" w:rsidR="00EB4BE6" w:rsidRPr="00151967" w:rsidRDefault="00EB4BE6" w:rsidP="002F7781">
            <w:pPr>
              <w:tabs>
                <w:tab w:val="left" w:pos="2104"/>
              </w:tabs>
              <w:rPr>
                <w:rFonts w:ascii="Arial" w:eastAsia="Times New Roman" w:hAnsi="Arial" w:cs="Arial"/>
                <w:color w:val="000000"/>
                <w:sz w:val="20"/>
                <w:szCs w:val="20"/>
                <w:lang w:eastAsia="pt-BR"/>
              </w:rPr>
            </w:pPr>
            <w:proofErr w:type="spellStart"/>
            <w:r w:rsidRPr="00151967">
              <w:rPr>
                <w:rFonts w:ascii="Arial" w:eastAsia="Times New Roman" w:hAnsi="Arial" w:cs="Arial"/>
                <w:b/>
                <w:bCs/>
                <w:color w:val="000000"/>
                <w:sz w:val="20"/>
                <w:szCs w:val="20"/>
                <w:lang w:eastAsia="pt-BR"/>
              </w:rPr>
              <w:t>Comorbidities</w:t>
            </w:r>
            <w:proofErr w:type="spellEnd"/>
            <w:r w:rsidRPr="00151967">
              <w:rPr>
                <w:rFonts w:ascii="Arial" w:eastAsia="Times New Roman" w:hAnsi="Arial" w:cs="Arial"/>
                <w:color w:val="000000"/>
                <w:sz w:val="20"/>
                <w:szCs w:val="20"/>
                <w:lang w:eastAsia="pt-BR"/>
              </w:rPr>
              <w:t xml:space="preserve"> </w:t>
            </w:r>
          </w:p>
        </w:tc>
        <w:tc>
          <w:tcPr>
            <w:tcW w:w="0" w:type="auto"/>
            <w:vAlign w:val="bottom"/>
          </w:tcPr>
          <w:p w14:paraId="65891A3F"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 </w:t>
            </w:r>
          </w:p>
        </w:tc>
        <w:tc>
          <w:tcPr>
            <w:tcW w:w="0" w:type="auto"/>
            <w:vAlign w:val="bottom"/>
          </w:tcPr>
          <w:p w14:paraId="57C0D42D"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p>
        </w:tc>
        <w:tc>
          <w:tcPr>
            <w:tcW w:w="0" w:type="auto"/>
            <w:tcBorders>
              <w:right w:val="nil"/>
            </w:tcBorders>
          </w:tcPr>
          <w:p w14:paraId="1B98B4C4" w14:textId="77777777" w:rsidR="00EB4BE6" w:rsidRPr="00A44F27" w:rsidRDefault="00EB4BE6" w:rsidP="002F7781">
            <w:pPr>
              <w:tabs>
                <w:tab w:val="left" w:pos="2104"/>
              </w:tabs>
              <w:jc w:val="center"/>
              <w:rPr>
                <w:rFonts w:ascii="Arial" w:eastAsia="Times New Roman" w:hAnsi="Arial" w:cs="Arial"/>
                <w:sz w:val="20"/>
                <w:szCs w:val="20"/>
                <w:lang w:eastAsia="pt-BR"/>
              </w:rPr>
            </w:pPr>
          </w:p>
        </w:tc>
      </w:tr>
      <w:tr w:rsidR="00EB4BE6" w:rsidRPr="00333790" w14:paraId="74277B98" w14:textId="77777777" w:rsidTr="002F7781">
        <w:trPr>
          <w:trHeight w:val="20"/>
          <w:jc w:val="center"/>
        </w:trPr>
        <w:tc>
          <w:tcPr>
            <w:tcW w:w="0" w:type="auto"/>
            <w:tcBorders>
              <w:left w:val="nil"/>
            </w:tcBorders>
            <w:vAlign w:val="bottom"/>
          </w:tcPr>
          <w:p w14:paraId="6DFE4AB2" w14:textId="77777777" w:rsidR="00EB4BE6" w:rsidRPr="00333790" w:rsidRDefault="00EB4BE6" w:rsidP="002F7781">
            <w:pPr>
              <w:tabs>
                <w:tab w:val="left" w:pos="2104"/>
              </w:tabs>
              <w:jc w:val="right"/>
              <w:rPr>
                <w:rFonts w:ascii="Arial" w:eastAsia="Times New Roman" w:hAnsi="Arial" w:cs="Arial"/>
                <w:color w:val="000000"/>
                <w:sz w:val="20"/>
                <w:szCs w:val="20"/>
                <w:lang w:val="en-US" w:eastAsia="pt-BR"/>
              </w:rPr>
            </w:pPr>
            <w:proofErr w:type="spellStart"/>
            <w:r w:rsidRPr="00333790">
              <w:rPr>
                <w:rFonts w:ascii="Arial" w:eastAsia="Times New Roman" w:hAnsi="Arial" w:cs="Arial"/>
                <w:color w:val="000000"/>
                <w:sz w:val="20"/>
                <w:szCs w:val="20"/>
                <w:lang w:val="en-US" w:eastAsia="pt-BR"/>
              </w:rPr>
              <w:t>Charlson</w:t>
            </w:r>
            <w:proofErr w:type="spellEnd"/>
            <w:r w:rsidRPr="00333790">
              <w:rPr>
                <w:rFonts w:ascii="Arial" w:eastAsia="Times New Roman" w:hAnsi="Arial" w:cs="Arial"/>
                <w:color w:val="000000"/>
                <w:sz w:val="20"/>
                <w:szCs w:val="20"/>
                <w:lang w:val="en-US" w:eastAsia="pt-BR"/>
              </w:rPr>
              <w:t xml:space="preserve"> comorbidity score – mean ± SD </w:t>
            </w:r>
          </w:p>
        </w:tc>
        <w:tc>
          <w:tcPr>
            <w:tcW w:w="0" w:type="auto"/>
            <w:vAlign w:val="bottom"/>
          </w:tcPr>
          <w:p w14:paraId="4F848B0B" w14:textId="77777777" w:rsidR="00EB4BE6" w:rsidRPr="00333790" w:rsidRDefault="00EB4BE6" w:rsidP="002F7781">
            <w:pPr>
              <w:tabs>
                <w:tab w:val="left" w:pos="2104"/>
              </w:tabs>
              <w:jc w:val="center"/>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 xml:space="preserve">3.0 </w:t>
            </w:r>
            <w:r>
              <w:rPr>
                <w:rFonts w:ascii="Arial" w:eastAsia="Times New Roman" w:hAnsi="Arial" w:cs="Arial"/>
                <w:color w:val="000000"/>
                <w:sz w:val="20"/>
                <w:szCs w:val="20"/>
                <w:lang w:eastAsia="pt-BR"/>
              </w:rPr>
              <w:t>± 1.8</w:t>
            </w:r>
          </w:p>
        </w:tc>
        <w:tc>
          <w:tcPr>
            <w:tcW w:w="0" w:type="auto"/>
            <w:vAlign w:val="bottom"/>
          </w:tcPr>
          <w:p w14:paraId="2AD712EB" w14:textId="77777777" w:rsidR="00EB4BE6" w:rsidRPr="00333790" w:rsidRDefault="00EB4BE6" w:rsidP="002F7781">
            <w:pPr>
              <w:tabs>
                <w:tab w:val="left" w:pos="2104"/>
              </w:tabs>
              <w:jc w:val="center"/>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 xml:space="preserve">3.1 </w:t>
            </w:r>
            <w:r>
              <w:rPr>
                <w:rFonts w:ascii="Arial" w:eastAsia="Times New Roman" w:hAnsi="Arial" w:cs="Arial"/>
                <w:color w:val="000000"/>
                <w:sz w:val="20"/>
                <w:szCs w:val="20"/>
                <w:lang w:eastAsia="pt-BR"/>
              </w:rPr>
              <w:t>± 2.0</w:t>
            </w:r>
          </w:p>
        </w:tc>
        <w:tc>
          <w:tcPr>
            <w:tcW w:w="0" w:type="auto"/>
            <w:tcBorders>
              <w:right w:val="nil"/>
            </w:tcBorders>
          </w:tcPr>
          <w:p w14:paraId="17FD86C2" w14:textId="77777777" w:rsidR="00EB4BE6" w:rsidRPr="00A44F27" w:rsidRDefault="00EB4BE6" w:rsidP="002F7781">
            <w:pPr>
              <w:tabs>
                <w:tab w:val="left" w:pos="270"/>
                <w:tab w:val="left" w:pos="2104"/>
              </w:tabs>
              <w:jc w:val="center"/>
              <w:rPr>
                <w:rFonts w:ascii="Arial" w:eastAsia="Times New Roman" w:hAnsi="Arial" w:cs="Arial"/>
                <w:sz w:val="20"/>
                <w:szCs w:val="20"/>
                <w:lang w:val="en-US" w:eastAsia="pt-BR"/>
              </w:rPr>
            </w:pPr>
            <w:r>
              <w:rPr>
                <w:rFonts w:ascii="Arial" w:hAnsi="Arial" w:cs="Arial"/>
                <w:sz w:val="20"/>
                <w:szCs w:val="20"/>
                <w:lang w:val="en-US"/>
              </w:rPr>
              <w:t>t= -1.18, p=.23</w:t>
            </w:r>
          </w:p>
        </w:tc>
      </w:tr>
      <w:tr w:rsidR="00EB4BE6" w:rsidRPr="00151967" w14:paraId="7BA02659" w14:textId="77777777" w:rsidTr="002F7781">
        <w:trPr>
          <w:trHeight w:val="20"/>
          <w:jc w:val="center"/>
        </w:trPr>
        <w:tc>
          <w:tcPr>
            <w:tcW w:w="0" w:type="auto"/>
            <w:tcBorders>
              <w:left w:val="nil"/>
            </w:tcBorders>
            <w:vAlign w:val="bottom"/>
          </w:tcPr>
          <w:p w14:paraId="29BD5C1F" w14:textId="77777777" w:rsidR="00EB4BE6" w:rsidRPr="00151967" w:rsidRDefault="00EB4BE6" w:rsidP="002F7781">
            <w:pPr>
              <w:tabs>
                <w:tab w:val="left" w:pos="2104"/>
              </w:tabs>
              <w:jc w:val="right"/>
              <w:rPr>
                <w:rFonts w:ascii="Arial" w:eastAsia="Times New Roman" w:hAnsi="Arial" w:cs="Arial"/>
                <w:color w:val="000000"/>
                <w:sz w:val="20"/>
                <w:szCs w:val="20"/>
                <w:lang w:eastAsia="pt-BR"/>
              </w:rPr>
            </w:pPr>
            <w:proofErr w:type="spellStart"/>
            <w:r w:rsidRPr="00151967">
              <w:rPr>
                <w:rFonts w:ascii="Arial" w:eastAsia="Times New Roman" w:hAnsi="Arial" w:cs="Arial"/>
                <w:color w:val="000000"/>
                <w:sz w:val="20"/>
                <w:szCs w:val="20"/>
                <w:lang w:eastAsia="pt-BR"/>
              </w:rPr>
              <w:t>Hypertension</w:t>
            </w:r>
            <w:proofErr w:type="spellEnd"/>
          </w:p>
        </w:tc>
        <w:tc>
          <w:tcPr>
            <w:tcW w:w="0" w:type="auto"/>
            <w:vAlign w:val="bottom"/>
          </w:tcPr>
          <w:p w14:paraId="6083EC4C"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425 (56.7%)</w:t>
            </w:r>
          </w:p>
        </w:tc>
        <w:tc>
          <w:tcPr>
            <w:tcW w:w="0" w:type="auto"/>
            <w:vAlign w:val="bottom"/>
          </w:tcPr>
          <w:p w14:paraId="400D140C"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492 (50.4%)</w:t>
            </w:r>
          </w:p>
        </w:tc>
        <w:tc>
          <w:tcPr>
            <w:tcW w:w="0" w:type="auto"/>
            <w:tcBorders>
              <w:right w:val="nil"/>
            </w:tcBorders>
          </w:tcPr>
          <w:p w14:paraId="50C6F48A" w14:textId="77777777" w:rsidR="00EB4BE6" w:rsidRPr="00A44F27" w:rsidRDefault="00EB4BE6" w:rsidP="002F7781">
            <w:pPr>
              <w:tabs>
                <w:tab w:val="left" w:pos="270"/>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6.71, p=</w:t>
            </w:r>
            <w:r w:rsidRPr="00A44F27">
              <w:rPr>
                <w:rFonts w:ascii="Arial" w:hAnsi="Arial" w:cs="Arial"/>
                <w:sz w:val="20"/>
                <w:szCs w:val="20"/>
                <w:lang w:val="en-US"/>
              </w:rPr>
              <w:t>.01</w:t>
            </w:r>
          </w:p>
        </w:tc>
      </w:tr>
      <w:tr w:rsidR="00EB4BE6" w:rsidRPr="00151967" w14:paraId="5A843CBE" w14:textId="77777777" w:rsidTr="002F7781">
        <w:trPr>
          <w:trHeight w:val="20"/>
          <w:jc w:val="center"/>
        </w:trPr>
        <w:tc>
          <w:tcPr>
            <w:tcW w:w="0" w:type="auto"/>
            <w:tcBorders>
              <w:left w:val="nil"/>
            </w:tcBorders>
            <w:vAlign w:val="bottom"/>
          </w:tcPr>
          <w:p w14:paraId="49EC2AD4" w14:textId="77777777" w:rsidR="00EB4BE6" w:rsidRPr="00151967" w:rsidRDefault="00EB4BE6" w:rsidP="002F7781">
            <w:pPr>
              <w:tabs>
                <w:tab w:val="left" w:pos="2104"/>
              </w:tabs>
              <w:jc w:val="right"/>
              <w:rPr>
                <w:rFonts w:ascii="Arial" w:eastAsia="Times New Roman" w:hAnsi="Arial" w:cs="Arial"/>
                <w:color w:val="000000"/>
                <w:sz w:val="20"/>
                <w:szCs w:val="20"/>
                <w:lang w:eastAsia="pt-BR"/>
              </w:rPr>
            </w:pPr>
            <w:proofErr w:type="spellStart"/>
            <w:r w:rsidRPr="00151967">
              <w:rPr>
                <w:rFonts w:ascii="Arial" w:eastAsia="Times New Roman" w:hAnsi="Arial" w:cs="Arial"/>
                <w:color w:val="000000"/>
                <w:sz w:val="20"/>
                <w:szCs w:val="20"/>
                <w:lang w:eastAsia="pt-BR"/>
              </w:rPr>
              <w:t>Chronic</w:t>
            </w:r>
            <w:proofErr w:type="spellEnd"/>
            <w:r w:rsidRPr="00151967">
              <w:rPr>
                <w:rFonts w:ascii="Arial" w:eastAsia="Times New Roman" w:hAnsi="Arial" w:cs="Arial"/>
                <w:color w:val="000000"/>
                <w:sz w:val="20"/>
                <w:szCs w:val="20"/>
                <w:lang w:eastAsia="pt-BR"/>
              </w:rPr>
              <w:t xml:space="preserve"> cardiovascular </w:t>
            </w:r>
            <w:proofErr w:type="spellStart"/>
            <w:r w:rsidRPr="00151967">
              <w:rPr>
                <w:rFonts w:ascii="Arial" w:eastAsia="Times New Roman" w:hAnsi="Arial" w:cs="Arial"/>
                <w:color w:val="000000"/>
                <w:sz w:val="20"/>
                <w:szCs w:val="20"/>
                <w:lang w:eastAsia="pt-BR"/>
              </w:rPr>
              <w:t>disease</w:t>
            </w:r>
            <w:proofErr w:type="spellEnd"/>
          </w:p>
        </w:tc>
        <w:tc>
          <w:tcPr>
            <w:tcW w:w="0" w:type="auto"/>
            <w:vAlign w:val="bottom"/>
          </w:tcPr>
          <w:p w14:paraId="0433E2A8"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136 (18.2%)</w:t>
            </w:r>
          </w:p>
        </w:tc>
        <w:tc>
          <w:tcPr>
            <w:tcW w:w="0" w:type="auto"/>
            <w:vAlign w:val="bottom"/>
          </w:tcPr>
          <w:p w14:paraId="558B0020"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151 (15.5%)</w:t>
            </w:r>
          </w:p>
        </w:tc>
        <w:tc>
          <w:tcPr>
            <w:tcW w:w="0" w:type="auto"/>
            <w:tcBorders>
              <w:right w:val="nil"/>
            </w:tcBorders>
          </w:tcPr>
          <w:p w14:paraId="5090B533"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2.42, p=.29</w:t>
            </w:r>
          </w:p>
        </w:tc>
      </w:tr>
      <w:tr w:rsidR="00EB4BE6" w:rsidRPr="00151967" w14:paraId="523C814D" w14:textId="77777777" w:rsidTr="002F7781">
        <w:trPr>
          <w:trHeight w:val="20"/>
          <w:jc w:val="center"/>
        </w:trPr>
        <w:tc>
          <w:tcPr>
            <w:tcW w:w="0" w:type="auto"/>
            <w:tcBorders>
              <w:left w:val="nil"/>
            </w:tcBorders>
            <w:vAlign w:val="bottom"/>
          </w:tcPr>
          <w:p w14:paraId="1E1B2F59" w14:textId="77777777" w:rsidR="00EB4BE6" w:rsidRPr="00151967" w:rsidRDefault="00EB4BE6" w:rsidP="002F7781">
            <w:pPr>
              <w:tabs>
                <w:tab w:val="left" w:pos="2104"/>
              </w:tabs>
              <w:jc w:val="right"/>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Diabetes</w:t>
            </w:r>
          </w:p>
        </w:tc>
        <w:tc>
          <w:tcPr>
            <w:tcW w:w="0" w:type="auto"/>
            <w:vAlign w:val="bottom"/>
          </w:tcPr>
          <w:p w14:paraId="13F43982"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 xml:space="preserve"> 261 (34.8%)</w:t>
            </w:r>
          </w:p>
        </w:tc>
        <w:tc>
          <w:tcPr>
            <w:tcW w:w="0" w:type="auto"/>
            <w:vAlign w:val="bottom"/>
          </w:tcPr>
          <w:p w14:paraId="1B4EF158"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313 (32%)</w:t>
            </w:r>
          </w:p>
        </w:tc>
        <w:tc>
          <w:tcPr>
            <w:tcW w:w="0" w:type="auto"/>
            <w:tcBorders>
              <w:right w:val="nil"/>
            </w:tcBorders>
          </w:tcPr>
          <w:p w14:paraId="3E8D6A87"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1.44, p=.23</w:t>
            </w:r>
          </w:p>
        </w:tc>
      </w:tr>
      <w:tr w:rsidR="00EB4BE6" w:rsidRPr="00151967" w14:paraId="6918C111" w14:textId="77777777" w:rsidTr="002F7781">
        <w:trPr>
          <w:trHeight w:val="20"/>
          <w:jc w:val="center"/>
        </w:trPr>
        <w:tc>
          <w:tcPr>
            <w:tcW w:w="0" w:type="auto"/>
            <w:tcBorders>
              <w:left w:val="nil"/>
            </w:tcBorders>
            <w:vAlign w:val="bottom"/>
          </w:tcPr>
          <w:p w14:paraId="76395304" w14:textId="77777777" w:rsidR="00EB4BE6" w:rsidRPr="00151967" w:rsidRDefault="00EB4BE6" w:rsidP="002F7781">
            <w:pPr>
              <w:tabs>
                <w:tab w:val="left" w:pos="2104"/>
              </w:tabs>
              <w:jc w:val="right"/>
              <w:rPr>
                <w:rFonts w:ascii="Arial" w:eastAsia="Times New Roman" w:hAnsi="Arial" w:cs="Arial"/>
                <w:color w:val="000000"/>
                <w:sz w:val="20"/>
                <w:szCs w:val="20"/>
                <w:lang w:eastAsia="pt-BR"/>
              </w:rPr>
            </w:pPr>
            <w:proofErr w:type="spellStart"/>
            <w:r w:rsidRPr="00151967">
              <w:rPr>
                <w:rFonts w:ascii="Arial" w:hAnsi="Arial" w:cs="Arial"/>
                <w:sz w:val="20"/>
                <w:szCs w:val="20"/>
                <w:shd w:val="clear" w:color="auto" w:fill="FFFFFF"/>
              </w:rPr>
              <w:t>Chronic</w:t>
            </w:r>
            <w:proofErr w:type="spellEnd"/>
            <w:r w:rsidRPr="00151967">
              <w:rPr>
                <w:rFonts w:ascii="Arial" w:hAnsi="Arial" w:cs="Arial"/>
                <w:sz w:val="20"/>
                <w:szCs w:val="20"/>
                <w:shd w:val="clear" w:color="auto" w:fill="FFFFFF"/>
              </w:rPr>
              <w:t xml:space="preserve"> </w:t>
            </w:r>
            <w:proofErr w:type="spellStart"/>
            <w:r w:rsidRPr="00151967">
              <w:rPr>
                <w:rFonts w:ascii="Arial" w:hAnsi="Arial" w:cs="Arial"/>
                <w:sz w:val="20"/>
                <w:szCs w:val="20"/>
                <w:shd w:val="clear" w:color="auto" w:fill="FFFFFF"/>
              </w:rPr>
              <w:t>respiratory</w:t>
            </w:r>
            <w:proofErr w:type="spellEnd"/>
            <w:r w:rsidRPr="00151967">
              <w:rPr>
                <w:rFonts w:ascii="Arial" w:hAnsi="Arial" w:cs="Arial"/>
                <w:sz w:val="20"/>
                <w:szCs w:val="20"/>
                <w:shd w:val="clear" w:color="auto" w:fill="FFFFFF"/>
              </w:rPr>
              <w:t xml:space="preserve"> </w:t>
            </w:r>
            <w:proofErr w:type="spellStart"/>
            <w:r w:rsidRPr="00151967">
              <w:rPr>
                <w:rFonts w:ascii="Arial" w:hAnsi="Arial" w:cs="Arial"/>
                <w:sz w:val="20"/>
                <w:szCs w:val="20"/>
                <w:shd w:val="clear" w:color="auto" w:fill="FFFFFF"/>
              </w:rPr>
              <w:t>disease</w:t>
            </w:r>
            <w:proofErr w:type="spellEnd"/>
          </w:p>
        </w:tc>
        <w:tc>
          <w:tcPr>
            <w:tcW w:w="0" w:type="auto"/>
            <w:vAlign w:val="bottom"/>
          </w:tcPr>
          <w:p w14:paraId="1032BDD0"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58 (7.7%)</w:t>
            </w:r>
          </w:p>
        </w:tc>
        <w:tc>
          <w:tcPr>
            <w:tcW w:w="0" w:type="auto"/>
            <w:vAlign w:val="bottom"/>
          </w:tcPr>
          <w:p w14:paraId="05A883B2"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91 (9.3%)</w:t>
            </w:r>
          </w:p>
        </w:tc>
        <w:tc>
          <w:tcPr>
            <w:tcW w:w="0" w:type="auto"/>
            <w:tcBorders>
              <w:right w:val="nil"/>
            </w:tcBorders>
          </w:tcPr>
          <w:p w14:paraId="2CD100CF"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1.34, p=.24</w:t>
            </w:r>
          </w:p>
        </w:tc>
      </w:tr>
      <w:tr w:rsidR="00EB4BE6" w:rsidRPr="00151967" w14:paraId="5E77A893" w14:textId="77777777" w:rsidTr="002F7781">
        <w:trPr>
          <w:trHeight w:val="20"/>
          <w:jc w:val="center"/>
        </w:trPr>
        <w:tc>
          <w:tcPr>
            <w:tcW w:w="0" w:type="auto"/>
            <w:tcBorders>
              <w:left w:val="nil"/>
            </w:tcBorders>
            <w:vAlign w:val="bottom"/>
          </w:tcPr>
          <w:p w14:paraId="75B38808" w14:textId="77777777" w:rsidR="00EB4BE6" w:rsidRPr="00151967" w:rsidRDefault="00EB4BE6" w:rsidP="002F7781">
            <w:pPr>
              <w:tabs>
                <w:tab w:val="left" w:pos="2104"/>
              </w:tabs>
              <w:jc w:val="right"/>
              <w:rPr>
                <w:rFonts w:ascii="Arial" w:hAnsi="Arial" w:cs="Arial"/>
                <w:sz w:val="20"/>
                <w:szCs w:val="20"/>
                <w:shd w:val="clear" w:color="auto" w:fill="FFFFFF"/>
              </w:rPr>
            </w:pPr>
            <w:r w:rsidRPr="00151967">
              <w:rPr>
                <w:rFonts w:ascii="Arial" w:hAnsi="Arial" w:cs="Arial"/>
                <w:sz w:val="20"/>
                <w:szCs w:val="20"/>
                <w:shd w:val="clear" w:color="auto" w:fill="FFFFFF"/>
              </w:rPr>
              <w:t xml:space="preserve">Cerebrovascular </w:t>
            </w:r>
            <w:proofErr w:type="spellStart"/>
            <w:r w:rsidRPr="00151967">
              <w:rPr>
                <w:rFonts w:ascii="Arial" w:hAnsi="Arial" w:cs="Arial"/>
                <w:sz w:val="20"/>
                <w:szCs w:val="20"/>
                <w:shd w:val="clear" w:color="auto" w:fill="FFFFFF"/>
              </w:rPr>
              <w:t>disease</w:t>
            </w:r>
            <w:proofErr w:type="spellEnd"/>
          </w:p>
        </w:tc>
        <w:tc>
          <w:tcPr>
            <w:tcW w:w="0" w:type="auto"/>
            <w:vAlign w:val="bottom"/>
          </w:tcPr>
          <w:p w14:paraId="03769977"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40 (5.3%)</w:t>
            </w:r>
          </w:p>
        </w:tc>
        <w:tc>
          <w:tcPr>
            <w:tcW w:w="0" w:type="auto"/>
            <w:vAlign w:val="bottom"/>
          </w:tcPr>
          <w:p w14:paraId="77EA15C3"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47 (4.8%)</w:t>
            </w:r>
          </w:p>
        </w:tc>
        <w:tc>
          <w:tcPr>
            <w:tcW w:w="0" w:type="auto"/>
            <w:tcBorders>
              <w:right w:val="nil"/>
            </w:tcBorders>
          </w:tcPr>
          <w:p w14:paraId="6A51C822"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0.25, p=.61</w:t>
            </w:r>
          </w:p>
        </w:tc>
      </w:tr>
      <w:tr w:rsidR="00EB4BE6" w:rsidRPr="00151967" w14:paraId="3251F569" w14:textId="77777777" w:rsidTr="002F7781">
        <w:trPr>
          <w:trHeight w:val="20"/>
          <w:jc w:val="center"/>
        </w:trPr>
        <w:tc>
          <w:tcPr>
            <w:tcW w:w="0" w:type="auto"/>
            <w:tcBorders>
              <w:left w:val="nil"/>
            </w:tcBorders>
            <w:vAlign w:val="bottom"/>
          </w:tcPr>
          <w:p w14:paraId="2F8B02A5" w14:textId="77777777" w:rsidR="00EB4BE6" w:rsidRPr="00151967" w:rsidRDefault="00EB4BE6" w:rsidP="002F7781">
            <w:pPr>
              <w:tabs>
                <w:tab w:val="left" w:pos="2104"/>
              </w:tabs>
              <w:jc w:val="right"/>
              <w:rPr>
                <w:rFonts w:ascii="Arial" w:hAnsi="Arial" w:cs="Arial"/>
                <w:sz w:val="20"/>
                <w:szCs w:val="20"/>
                <w:shd w:val="clear" w:color="auto" w:fill="FFFFFF"/>
              </w:rPr>
            </w:pPr>
            <w:proofErr w:type="spellStart"/>
            <w:r w:rsidRPr="00151967">
              <w:rPr>
                <w:rFonts w:ascii="Arial" w:hAnsi="Arial" w:cs="Arial"/>
                <w:sz w:val="20"/>
                <w:szCs w:val="20"/>
                <w:shd w:val="clear" w:color="auto" w:fill="FFFFFF"/>
              </w:rPr>
              <w:t>Chronic</w:t>
            </w:r>
            <w:proofErr w:type="spellEnd"/>
            <w:r w:rsidRPr="00151967">
              <w:rPr>
                <w:rFonts w:ascii="Arial" w:hAnsi="Arial" w:cs="Arial"/>
                <w:sz w:val="20"/>
                <w:szCs w:val="20"/>
                <w:shd w:val="clear" w:color="auto" w:fill="FFFFFF"/>
              </w:rPr>
              <w:t xml:space="preserve"> </w:t>
            </w:r>
            <w:proofErr w:type="spellStart"/>
            <w:r w:rsidRPr="00151967">
              <w:rPr>
                <w:rFonts w:ascii="Arial" w:hAnsi="Arial" w:cs="Arial"/>
                <w:sz w:val="20"/>
                <w:szCs w:val="20"/>
                <w:shd w:val="clear" w:color="auto" w:fill="FFFFFF"/>
              </w:rPr>
              <w:t>kidney</w:t>
            </w:r>
            <w:proofErr w:type="spellEnd"/>
            <w:r w:rsidRPr="00151967">
              <w:rPr>
                <w:rFonts w:ascii="Arial" w:hAnsi="Arial" w:cs="Arial"/>
                <w:sz w:val="20"/>
                <w:szCs w:val="20"/>
                <w:shd w:val="clear" w:color="auto" w:fill="FFFFFF"/>
              </w:rPr>
              <w:t xml:space="preserve"> </w:t>
            </w:r>
            <w:proofErr w:type="spellStart"/>
            <w:r w:rsidRPr="00151967">
              <w:rPr>
                <w:rFonts w:ascii="Arial" w:hAnsi="Arial" w:cs="Arial"/>
                <w:sz w:val="20"/>
                <w:szCs w:val="20"/>
                <w:shd w:val="clear" w:color="auto" w:fill="FFFFFF"/>
              </w:rPr>
              <w:t>disease</w:t>
            </w:r>
            <w:proofErr w:type="spellEnd"/>
            <w:r w:rsidRPr="00151967">
              <w:rPr>
                <w:rFonts w:ascii="Arial" w:hAnsi="Arial" w:cs="Arial"/>
                <w:sz w:val="20"/>
                <w:szCs w:val="20"/>
                <w:shd w:val="clear" w:color="auto" w:fill="FFFFFF"/>
              </w:rPr>
              <w:t xml:space="preserve"> (</w:t>
            </w:r>
            <w:proofErr w:type="spellStart"/>
            <w:r w:rsidRPr="00151967">
              <w:rPr>
                <w:rFonts w:ascii="Arial" w:hAnsi="Arial" w:cs="Arial"/>
                <w:sz w:val="20"/>
                <w:szCs w:val="20"/>
                <w:shd w:val="clear" w:color="auto" w:fill="FFFFFF"/>
              </w:rPr>
              <w:t>dialytic</w:t>
            </w:r>
            <w:proofErr w:type="spellEnd"/>
            <w:r w:rsidRPr="00151967">
              <w:rPr>
                <w:rFonts w:ascii="Arial" w:hAnsi="Arial" w:cs="Arial"/>
                <w:sz w:val="20"/>
                <w:szCs w:val="20"/>
                <w:shd w:val="clear" w:color="auto" w:fill="FFFFFF"/>
              </w:rPr>
              <w:t>)</w:t>
            </w:r>
          </w:p>
        </w:tc>
        <w:tc>
          <w:tcPr>
            <w:tcW w:w="0" w:type="auto"/>
            <w:vAlign w:val="bottom"/>
          </w:tcPr>
          <w:p w14:paraId="02F1355C"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35 (4.7%)</w:t>
            </w:r>
          </w:p>
        </w:tc>
        <w:tc>
          <w:tcPr>
            <w:tcW w:w="0" w:type="auto"/>
            <w:vAlign w:val="bottom"/>
          </w:tcPr>
          <w:p w14:paraId="7A98AD7C"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22 (2.2%)</w:t>
            </w:r>
          </w:p>
        </w:tc>
        <w:tc>
          <w:tcPr>
            <w:tcW w:w="0" w:type="auto"/>
            <w:tcBorders>
              <w:right w:val="nil"/>
            </w:tcBorders>
          </w:tcPr>
          <w:p w14:paraId="4E446E8D"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2.78, p=.09</w:t>
            </w:r>
          </w:p>
        </w:tc>
      </w:tr>
      <w:tr w:rsidR="00EB4BE6" w:rsidRPr="00151967" w14:paraId="7050C921" w14:textId="77777777" w:rsidTr="002F7781">
        <w:trPr>
          <w:trHeight w:val="20"/>
          <w:jc w:val="center"/>
        </w:trPr>
        <w:tc>
          <w:tcPr>
            <w:tcW w:w="0" w:type="auto"/>
            <w:tcBorders>
              <w:left w:val="nil"/>
            </w:tcBorders>
            <w:vAlign w:val="bottom"/>
          </w:tcPr>
          <w:p w14:paraId="0D407CFD" w14:textId="77777777" w:rsidR="00EB4BE6" w:rsidRPr="00151967" w:rsidRDefault="00EB4BE6" w:rsidP="002F7781">
            <w:pPr>
              <w:tabs>
                <w:tab w:val="left" w:pos="2104"/>
              </w:tabs>
              <w:jc w:val="right"/>
              <w:rPr>
                <w:rFonts w:ascii="Arial" w:hAnsi="Arial" w:cs="Arial"/>
                <w:sz w:val="20"/>
                <w:szCs w:val="20"/>
                <w:shd w:val="clear" w:color="auto" w:fill="FFFFFF"/>
                <w:lang w:val="en-US"/>
              </w:rPr>
            </w:pPr>
            <w:r w:rsidRPr="00151967">
              <w:rPr>
                <w:rFonts w:ascii="Arial" w:hAnsi="Arial" w:cs="Arial"/>
                <w:sz w:val="20"/>
                <w:szCs w:val="20"/>
                <w:shd w:val="clear" w:color="auto" w:fill="FFFFFF"/>
                <w:lang w:val="en-US"/>
              </w:rPr>
              <w:t>Chronic kidney disease (non-dialytic)</w:t>
            </w:r>
          </w:p>
        </w:tc>
        <w:tc>
          <w:tcPr>
            <w:tcW w:w="0" w:type="auto"/>
            <w:vAlign w:val="bottom"/>
          </w:tcPr>
          <w:p w14:paraId="7E07A017"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49 (6.5%)</w:t>
            </w:r>
          </w:p>
        </w:tc>
        <w:tc>
          <w:tcPr>
            <w:tcW w:w="0" w:type="auto"/>
            <w:vAlign w:val="bottom"/>
          </w:tcPr>
          <w:p w14:paraId="05959CAD"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68 (7%)</w:t>
            </w:r>
          </w:p>
        </w:tc>
        <w:tc>
          <w:tcPr>
            <w:tcW w:w="0" w:type="auto"/>
            <w:tcBorders>
              <w:right w:val="nil"/>
            </w:tcBorders>
          </w:tcPr>
          <w:p w14:paraId="57A85850"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0.12, p=.72</w:t>
            </w:r>
          </w:p>
        </w:tc>
      </w:tr>
      <w:tr w:rsidR="00EB4BE6" w:rsidRPr="00151967" w14:paraId="34A95545" w14:textId="77777777" w:rsidTr="002F7781">
        <w:trPr>
          <w:trHeight w:val="20"/>
          <w:jc w:val="center"/>
        </w:trPr>
        <w:tc>
          <w:tcPr>
            <w:tcW w:w="0" w:type="auto"/>
            <w:tcBorders>
              <w:left w:val="nil"/>
            </w:tcBorders>
            <w:vAlign w:val="bottom"/>
          </w:tcPr>
          <w:p w14:paraId="6640EF8C" w14:textId="77777777" w:rsidR="00EB4BE6" w:rsidRPr="00151967" w:rsidRDefault="00EB4BE6" w:rsidP="002F7781">
            <w:pPr>
              <w:tabs>
                <w:tab w:val="left" w:pos="2104"/>
              </w:tabs>
              <w:jc w:val="right"/>
              <w:rPr>
                <w:rFonts w:ascii="Arial" w:hAnsi="Arial" w:cs="Arial"/>
                <w:sz w:val="20"/>
                <w:szCs w:val="20"/>
                <w:shd w:val="clear" w:color="auto" w:fill="FFFFFF"/>
              </w:rPr>
            </w:pPr>
            <w:proofErr w:type="spellStart"/>
            <w:r w:rsidRPr="00151967">
              <w:rPr>
                <w:rFonts w:ascii="Arial" w:hAnsi="Arial" w:cs="Arial"/>
                <w:sz w:val="20"/>
                <w:szCs w:val="20"/>
                <w:shd w:val="clear" w:color="auto" w:fill="FFFFFF"/>
              </w:rPr>
              <w:t>Chronic</w:t>
            </w:r>
            <w:proofErr w:type="spellEnd"/>
            <w:r w:rsidRPr="00151967">
              <w:rPr>
                <w:rFonts w:ascii="Arial" w:hAnsi="Arial" w:cs="Arial"/>
                <w:sz w:val="20"/>
                <w:szCs w:val="20"/>
                <w:shd w:val="clear" w:color="auto" w:fill="FFFFFF"/>
              </w:rPr>
              <w:t xml:space="preserve"> </w:t>
            </w:r>
            <w:proofErr w:type="spellStart"/>
            <w:r w:rsidRPr="00151967">
              <w:rPr>
                <w:rFonts w:ascii="Arial" w:hAnsi="Arial" w:cs="Arial"/>
                <w:sz w:val="20"/>
                <w:szCs w:val="20"/>
                <w:shd w:val="clear" w:color="auto" w:fill="FFFFFF"/>
              </w:rPr>
              <w:t>liver</w:t>
            </w:r>
            <w:proofErr w:type="spellEnd"/>
            <w:r w:rsidRPr="00151967">
              <w:rPr>
                <w:rFonts w:ascii="Arial" w:hAnsi="Arial" w:cs="Arial"/>
                <w:sz w:val="20"/>
                <w:szCs w:val="20"/>
                <w:shd w:val="clear" w:color="auto" w:fill="FFFFFF"/>
              </w:rPr>
              <w:t xml:space="preserve"> </w:t>
            </w:r>
            <w:proofErr w:type="spellStart"/>
            <w:r w:rsidRPr="00151967">
              <w:rPr>
                <w:rFonts w:ascii="Arial" w:hAnsi="Arial" w:cs="Arial"/>
                <w:sz w:val="20"/>
                <w:szCs w:val="20"/>
                <w:shd w:val="clear" w:color="auto" w:fill="FFFFFF"/>
              </w:rPr>
              <w:t>disease</w:t>
            </w:r>
            <w:proofErr w:type="spellEnd"/>
          </w:p>
        </w:tc>
        <w:tc>
          <w:tcPr>
            <w:tcW w:w="0" w:type="auto"/>
            <w:vAlign w:val="bottom"/>
          </w:tcPr>
          <w:p w14:paraId="6432B1BD"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26 (3.5%)</w:t>
            </w:r>
          </w:p>
        </w:tc>
        <w:tc>
          <w:tcPr>
            <w:tcW w:w="0" w:type="auto"/>
            <w:vAlign w:val="bottom"/>
          </w:tcPr>
          <w:p w14:paraId="07D97E60"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22 (2.3%)</w:t>
            </w:r>
          </w:p>
        </w:tc>
        <w:tc>
          <w:tcPr>
            <w:tcW w:w="0" w:type="auto"/>
            <w:tcBorders>
              <w:right w:val="nil"/>
            </w:tcBorders>
          </w:tcPr>
          <w:p w14:paraId="3DD1CCC4"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2.32, p=.12</w:t>
            </w:r>
          </w:p>
        </w:tc>
      </w:tr>
      <w:tr w:rsidR="00EB4BE6" w:rsidRPr="00151967" w14:paraId="6A408CE8" w14:textId="77777777" w:rsidTr="002F7781">
        <w:trPr>
          <w:trHeight w:val="20"/>
          <w:jc w:val="center"/>
        </w:trPr>
        <w:tc>
          <w:tcPr>
            <w:tcW w:w="0" w:type="auto"/>
            <w:tcBorders>
              <w:left w:val="nil"/>
            </w:tcBorders>
            <w:vAlign w:val="bottom"/>
          </w:tcPr>
          <w:p w14:paraId="5F38F847" w14:textId="77777777" w:rsidR="00EB4BE6" w:rsidRPr="00151967" w:rsidRDefault="00EB4BE6" w:rsidP="002F7781">
            <w:pPr>
              <w:tabs>
                <w:tab w:val="left" w:pos="2104"/>
              </w:tabs>
              <w:jc w:val="right"/>
              <w:rPr>
                <w:rFonts w:ascii="Arial" w:hAnsi="Arial" w:cs="Arial"/>
                <w:sz w:val="20"/>
                <w:szCs w:val="20"/>
                <w:shd w:val="clear" w:color="auto" w:fill="FFFFFF"/>
              </w:rPr>
            </w:pPr>
            <w:proofErr w:type="spellStart"/>
            <w:r w:rsidRPr="00151967">
              <w:rPr>
                <w:rFonts w:ascii="Arial" w:hAnsi="Arial" w:cs="Arial"/>
                <w:sz w:val="20"/>
                <w:szCs w:val="20"/>
                <w:shd w:val="clear" w:color="auto" w:fill="FFFFFF"/>
              </w:rPr>
              <w:t>Rheumatological</w:t>
            </w:r>
            <w:proofErr w:type="spellEnd"/>
            <w:r w:rsidRPr="00151967">
              <w:rPr>
                <w:rFonts w:ascii="Arial" w:hAnsi="Arial" w:cs="Arial"/>
                <w:sz w:val="20"/>
                <w:szCs w:val="20"/>
                <w:shd w:val="clear" w:color="auto" w:fill="FFFFFF"/>
              </w:rPr>
              <w:t xml:space="preserve"> </w:t>
            </w:r>
            <w:proofErr w:type="spellStart"/>
            <w:r w:rsidRPr="00151967">
              <w:rPr>
                <w:rFonts w:ascii="Arial" w:hAnsi="Arial" w:cs="Arial"/>
                <w:sz w:val="20"/>
                <w:szCs w:val="20"/>
                <w:shd w:val="clear" w:color="auto" w:fill="FFFFFF"/>
              </w:rPr>
              <w:t>disease</w:t>
            </w:r>
            <w:proofErr w:type="spellEnd"/>
          </w:p>
        </w:tc>
        <w:tc>
          <w:tcPr>
            <w:tcW w:w="0" w:type="auto"/>
            <w:vAlign w:val="bottom"/>
          </w:tcPr>
          <w:p w14:paraId="2799AF2F"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31 (4.1%)</w:t>
            </w:r>
          </w:p>
        </w:tc>
        <w:tc>
          <w:tcPr>
            <w:tcW w:w="0" w:type="auto"/>
            <w:vAlign w:val="bottom"/>
          </w:tcPr>
          <w:p w14:paraId="4DE26D6C"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21 (2.1%)</w:t>
            </w:r>
          </w:p>
        </w:tc>
        <w:tc>
          <w:tcPr>
            <w:tcW w:w="0" w:type="auto"/>
            <w:tcBorders>
              <w:right w:val="nil"/>
            </w:tcBorders>
          </w:tcPr>
          <w:p w14:paraId="028CAFCA"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5.73, p=</w:t>
            </w:r>
            <w:r w:rsidRPr="00A44F27">
              <w:rPr>
                <w:rFonts w:ascii="Arial" w:hAnsi="Arial" w:cs="Arial"/>
                <w:sz w:val="20"/>
                <w:szCs w:val="20"/>
                <w:lang w:val="en-US"/>
              </w:rPr>
              <w:t>.017</w:t>
            </w:r>
          </w:p>
        </w:tc>
      </w:tr>
      <w:tr w:rsidR="00EB4BE6" w:rsidRPr="00151967" w14:paraId="7776D69D" w14:textId="77777777" w:rsidTr="002F7781">
        <w:trPr>
          <w:trHeight w:val="20"/>
          <w:jc w:val="center"/>
        </w:trPr>
        <w:tc>
          <w:tcPr>
            <w:tcW w:w="0" w:type="auto"/>
            <w:tcBorders>
              <w:left w:val="nil"/>
            </w:tcBorders>
            <w:vAlign w:val="bottom"/>
          </w:tcPr>
          <w:p w14:paraId="496A86C9" w14:textId="77777777" w:rsidR="00EB4BE6" w:rsidRPr="00151967" w:rsidRDefault="00EB4BE6" w:rsidP="002F7781">
            <w:pPr>
              <w:tabs>
                <w:tab w:val="left" w:pos="2104"/>
              </w:tabs>
              <w:jc w:val="right"/>
              <w:rPr>
                <w:rFonts w:ascii="Arial" w:hAnsi="Arial" w:cs="Arial"/>
                <w:sz w:val="20"/>
                <w:szCs w:val="20"/>
                <w:shd w:val="clear" w:color="auto" w:fill="FFFFFF"/>
              </w:rPr>
            </w:pPr>
            <w:r w:rsidRPr="00151967">
              <w:rPr>
                <w:rFonts w:ascii="Arial" w:hAnsi="Arial" w:cs="Arial"/>
                <w:sz w:val="20"/>
                <w:szCs w:val="20"/>
                <w:shd w:val="clear" w:color="auto" w:fill="FFFFFF"/>
              </w:rPr>
              <w:t>HIV</w:t>
            </w:r>
          </w:p>
        </w:tc>
        <w:tc>
          <w:tcPr>
            <w:tcW w:w="0" w:type="auto"/>
            <w:vAlign w:val="bottom"/>
          </w:tcPr>
          <w:p w14:paraId="16C1AA15"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4 (0.5%)</w:t>
            </w:r>
          </w:p>
        </w:tc>
        <w:tc>
          <w:tcPr>
            <w:tcW w:w="0" w:type="auto"/>
            <w:vAlign w:val="bottom"/>
          </w:tcPr>
          <w:p w14:paraId="1EA6B209"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13 (1.3%)</w:t>
            </w:r>
          </w:p>
        </w:tc>
        <w:tc>
          <w:tcPr>
            <w:tcW w:w="0" w:type="auto"/>
            <w:tcBorders>
              <w:right w:val="nil"/>
            </w:tcBorders>
          </w:tcPr>
          <w:p w14:paraId="7C08C4E7"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2.76, p=</w:t>
            </w:r>
            <w:r w:rsidRPr="00A44F27">
              <w:rPr>
                <w:rFonts w:ascii="Arial" w:hAnsi="Arial" w:cs="Arial"/>
                <w:sz w:val="20"/>
                <w:szCs w:val="20"/>
                <w:lang w:val="en-US"/>
              </w:rPr>
              <w:t>.097</w:t>
            </w:r>
          </w:p>
        </w:tc>
      </w:tr>
      <w:tr w:rsidR="00EB4BE6" w:rsidRPr="00151967" w14:paraId="6AA215A9" w14:textId="77777777" w:rsidTr="002F7781">
        <w:trPr>
          <w:trHeight w:val="20"/>
          <w:jc w:val="center"/>
        </w:trPr>
        <w:tc>
          <w:tcPr>
            <w:tcW w:w="0" w:type="auto"/>
            <w:tcBorders>
              <w:left w:val="nil"/>
            </w:tcBorders>
            <w:vAlign w:val="bottom"/>
          </w:tcPr>
          <w:p w14:paraId="25143940" w14:textId="77777777" w:rsidR="00EB4BE6" w:rsidRPr="00151967" w:rsidRDefault="00EB4BE6" w:rsidP="002F7781">
            <w:pPr>
              <w:tabs>
                <w:tab w:val="left" w:pos="2104"/>
              </w:tabs>
              <w:jc w:val="right"/>
              <w:rPr>
                <w:rFonts w:ascii="Arial" w:hAnsi="Arial" w:cs="Arial"/>
                <w:sz w:val="20"/>
                <w:szCs w:val="20"/>
                <w:shd w:val="clear" w:color="auto" w:fill="FFFFFF"/>
              </w:rPr>
            </w:pPr>
            <w:proofErr w:type="spellStart"/>
            <w:r w:rsidRPr="00151967">
              <w:rPr>
                <w:rFonts w:ascii="Arial" w:hAnsi="Arial" w:cs="Arial"/>
                <w:sz w:val="20"/>
                <w:szCs w:val="20"/>
                <w:shd w:val="clear" w:color="auto" w:fill="FFFFFF"/>
              </w:rPr>
              <w:t>Cancer</w:t>
            </w:r>
            <w:proofErr w:type="spellEnd"/>
          </w:p>
        </w:tc>
        <w:tc>
          <w:tcPr>
            <w:tcW w:w="0" w:type="auto"/>
            <w:vAlign w:val="bottom"/>
          </w:tcPr>
          <w:p w14:paraId="13E51B9A"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35 (4.7%)</w:t>
            </w:r>
          </w:p>
        </w:tc>
        <w:tc>
          <w:tcPr>
            <w:tcW w:w="0" w:type="auto"/>
            <w:vAlign w:val="bottom"/>
          </w:tcPr>
          <w:p w14:paraId="5760A422"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55 (5.6%)</w:t>
            </w:r>
          </w:p>
        </w:tc>
        <w:tc>
          <w:tcPr>
            <w:tcW w:w="0" w:type="auto"/>
            <w:tcBorders>
              <w:right w:val="nil"/>
            </w:tcBorders>
          </w:tcPr>
          <w:p w14:paraId="3185873E"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1.59, p=.20</w:t>
            </w:r>
          </w:p>
        </w:tc>
      </w:tr>
      <w:tr w:rsidR="00EB4BE6" w:rsidRPr="00151967" w14:paraId="7D7C7531" w14:textId="77777777" w:rsidTr="002F7781">
        <w:trPr>
          <w:trHeight w:val="20"/>
          <w:jc w:val="center"/>
        </w:trPr>
        <w:tc>
          <w:tcPr>
            <w:tcW w:w="0" w:type="auto"/>
            <w:tcBorders>
              <w:left w:val="nil"/>
            </w:tcBorders>
            <w:vAlign w:val="bottom"/>
          </w:tcPr>
          <w:p w14:paraId="6725E0D0" w14:textId="77777777" w:rsidR="00EB4BE6" w:rsidRPr="00151967" w:rsidRDefault="00EB4BE6" w:rsidP="002F7781">
            <w:pPr>
              <w:tabs>
                <w:tab w:val="left" w:pos="2104"/>
              </w:tabs>
              <w:jc w:val="right"/>
              <w:rPr>
                <w:rFonts w:ascii="Arial" w:hAnsi="Arial" w:cs="Arial"/>
                <w:sz w:val="20"/>
                <w:szCs w:val="20"/>
                <w:shd w:val="clear" w:color="auto" w:fill="FFFFFF"/>
              </w:rPr>
            </w:pPr>
            <w:proofErr w:type="spellStart"/>
            <w:r w:rsidRPr="00151967">
              <w:rPr>
                <w:rFonts w:ascii="Arial" w:hAnsi="Arial" w:cs="Arial"/>
                <w:sz w:val="20"/>
                <w:szCs w:val="20"/>
                <w:shd w:val="clear" w:color="auto" w:fill="FFFFFF"/>
              </w:rPr>
              <w:t>Organ</w:t>
            </w:r>
            <w:proofErr w:type="spellEnd"/>
            <w:r w:rsidRPr="00151967">
              <w:rPr>
                <w:rFonts w:ascii="Arial" w:hAnsi="Arial" w:cs="Arial"/>
                <w:sz w:val="20"/>
                <w:szCs w:val="20"/>
                <w:shd w:val="clear" w:color="auto" w:fill="FFFFFF"/>
              </w:rPr>
              <w:t xml:space="preserve"> </w:t>
            </w:r>
            <w:proofErr w:type="spellStart"/>
            <w:r w:rsidRPr="00151967">
              <w:rPr>
                <w:rFonts w:ascii="Arial" w:hAnsi="Arial" w:cs="Arial"/>
                <w:sz w:val="20"/>
                <w:szCs w:val="20"/>
                <w:shd w:val="clear" w:color="auto" w:fill="FFFFFF"/>
              </w:rPr>
              <w:t>transplantation</w:t>
            </w:r>
            <w:proofErr w:type="spellEnd"/>
          </w:p>
        </w:tc>
        <w:tc>
          <w:tcPr>
            <w:tcW w:w="0" w:type="auto"/>
            <w:vAlign w:val="bottom"/>
          </w:tcPr>
          <w:p w14:paraId="332E8566"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35 (4.7%)</w:t>
            </w:r>
          </w:p>
        </w:tc>
        <w:tc>
          <w:tcPr>
            <w:tcW w:w="0" w:type="auto"/>
            <w:vAlign w:val="bottom"/>
          </w:tcPr>
          <w:p w14:paraId="1AC05ADF"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30 (3%)</w:t>
            </w:r>
          </w:p>
        </w:tc>
        <w:tc>
          <w:tcPr>
            <w:tcW w:w="0" w:type="auto"/>
            <w:tcBorders>
              <w:right w:val="nil"/>
            </w:tcBorders>
          </w:tcPr>
          <w:p w14:paraId="606AD50E"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2.99, p=</w:t>
            </w:r>
            <w:r w:rsidRPr="00A44F27">
              <w:rPr>
                <w:rFonts w:ascii="Arial" w:hAnsi="Arial" w:cs="Arial"/>
                <w:sz w:val="20"/>
                <w:szCs w:val="20"/>
                <w:lang w:val="en-US"/>
              </w:rPr>
              <w:t>.084</w:t>
            </w:r>
          </w:p>
        </w:tc>
      </w:tr>
      <w:tr w:rsidR="00EB4BE6" w:rsidRPr="00151967" w14:paraId="27225E5B" w14:textId="77777777" w:rsidTr="002F7781">
        <w:trPr>
          <w:trHeight w:val="20"/>
          <w:jc w:val="center"/>
        </w:trPr>
        <w:tc>
          <w:tcPr>
            <w:tcW w:w="0" w:type="auto"/>
            <w:tcBorders>
              <w:left w:val="nil"/>
            </w:tcBorders>
            <w:shd w:val="clear" w:color="auto" w:fill="auto"/>
            <w:vAlign w:val="bottom"/>
          </w:tcPr>
          <w:p w14:paraId="2AA8C35A" w14:textId="77777777" w:rsidR="00EB4BE6" w:rsidRPr="00151967" w:rsidRDefault="00EB4BE6" w:rsidP="002F7781">
            <w:pPr>
              <w:tabs>
                <w:tab w:val="left" w:pos="2104"/>
              </w:tabs>
              <w:rPr>
                <w:rFonts w:ascii="Arial" w:hAnsi="Arial" w:cs="Arial"/>
                <w:b/>
                <w:bCs/>
                <w:sz w:val="20"/>
                <w:szCs w:val="20"/>
                <w:shd w:val="clear" w:color="auto" w:fill="FFFFFF"/>
              </w:rPr>
            </w:pPr>
            <w:r w:rsidRPr="00151967">
              <w:rPr>
                <w:rFonts w:ascii="Arial" w:eastAsia="Times New Roman" w:hAnsi="Arial" w:cs="Arial"/>
                <w:b/>
                <w:bCs/>
                <w:color w:val="000000"/>
                <w:sz w:val="20"/>
                <w:szCs w:val="20"/>
                <w:lang w:val="en-US" w:eastAsia="pt-BR"/>
              </w:rPr>
              <w:t>Smoking</w:t>
            </w:r>
          </w:p>
        </w:tc>
        <w:tc>
          <w:tcPr>
            <w:tcW w:w="0" w:type="auto"/>
            <w:vAlign w:val="bottom"/>
          </w:tcPr>
          <w:p w14:paraId="275B1290"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284 (38%)</w:t>
            </w:r>
          </w:p>
        </w:tc>
        <w:tc>
          <w:tcPr>
            <w:tcW w:w="0" w:type="auto"/>
            <w:vAlign w:val="bottom"/>
          </w:tcPr>
          <w:p w14:paraId="6BE3E0FF"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180 (18.4%)</w:t>
            </w:r>
          </w:p>
        </w:tc>
        <w:tc>
          <w:tcPr>
            <w:tcW w:w="0" w:type="auto"/>
            <w:tcBorders>
              <w:right w:val="nil"/>
            </w:tcBorders>
          </w:tcPr>
          <w:p w14:paraId="203B89CE"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82.06, p&lt;</w:t>
            </w:r>
            <w:r w:rsidRPr="00A44F27">
              <w:rPr>
                <w:rFonts w:ascii="Arial" w:hAnsi="Arial" w:cs="Arial"/>
                <w:sz w:val="20"/>
                <w:szCs w:val="20"/>
                <w:lang w:val="en-US"/>
              </w:rPr>
              <w:t>.001</w:t>
            </w:r>
          </w:p>
        </w:tc>
      </w:tr>
      <w:tr w:rsidR="00EB4BE6" w:rsidRPr="00151967" w14:paraId="7C788529" w14:textId="77777777" w:rsidTr="002F7781">
        <w:trPr>
          <w:trHeight w:val="20"/>
          <w:jc w:val="center"/>
        </w:trPr>
        <w:tc>
          <w:tcPr>
            <w:tcW w:w="0" w:type="auto"/>
            <w:tcBorders>
              <w:left w:val="nil"/>
            </w:tcBorders>
            <w:vAlign w:val="bottom"/>
          </w:tcPr>
          <w:p w14:paraId="6C8A9D93" w14:textId="77777777" w:rsidR="00EB4BE6" w:rsidRPr="00151967" w:rsidRDefault="00EB4BE6" w:rsidP="002F7781">
            <w:pPr>
              <w:tabs>
                <w:tab w:val="left" w:pos="2104"/>
              </w:tabs>
              <w:rPr>
                <w:rFonts w:ascii="Arial" w:eastAsia="Times New Roman" w:hAnsi="Arial" w:cs="Arial"/>
                <w:b/>
                <w:bCs/>
                <w:color w:val="000000"/>
                <w:sz w:val="20"/>
                <w:szCs w:val="20"/>
                <w:lang w:val="en-US" w:eastAsia="pt-BR"/>
              </w:rPr>
            </w:pPr>
            <w:r w:rsidRPr="00151967">
              <w:rPr>
                <w:rFonts w:ascii="Arial" w:eastAsia="Times New Roman" w:hAnsi="Arial" w:cs="Arial"/>
                <w:b/>
                <w:bCs/>
                <w:color w:val="000000"/>
                <w:sz w:val="20"/>
                <w:szCs w:val="20"/>
                <w:lang w:val="en-US" w:eastAsia="pt-BR"/>
              </w:rPr>
              <w:t>Duration of COVID-19 symptoms (in days)</w:t>
            </w:r>
            <w:r w:rsidRPr="00151967">
              <w:rPr>
                <w:rFonts w:ascii="Arial" w:eastAsia="Times New Roman" w:hAnsi="Arial" w:cs="Arial"/>
                <w:color w:val="000000"/>
                <w:sz w:val="20"/>
                <w:szCs w:val="20"/>
                <w:lang w:val="en-US" w:eastAsia="pt-BR"/>
              </w:rPr>
              <w:t xml:space="preserve"> - </w:t>
            </w:r>
            <w:r w:rsidRPr="00333790">
              <w:rPr>
                <w:rFonts w:ascii="Arial" w:eastAsia="Times New Roman" w:hAnsi="Arial" w:cs="Arial"/>
                <w:color w:val="000000"/>
                <w:sz w:val="20"/>
                <w:szCs w:val="20"/>
                <w:lang w:val="en-US" w:eastAsia="pt-BR"/>
              </w:rPr>
              <w:t>mean ± SD</w:t>
            </w:r>
          </w:p>
        </w:tc>
        <w:tc>
          <w:tcPr>
            <w:tcW w:w="0" w:type="auto"/>
            <w:vAlign w:val="bottom"/>
          </w:tcPr>
          <w:p w14:paraId="1CCC0C69"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9.0 </w:t>
            </w:r>
            <w:r>
              <w:rPr>
                <w:rFonts w:ascii="Arial" w:eastAsia="Times New Roman" w:hAnsi="Arial" w:cs="Arial"/>
                <w:color w:val="000000"/>
                <w:sz w:val="20"/>
                <w:szCs w:val="20"/>
                <w:lang w:val="en-US" w:eastAsia="pt-BR"/>
              </w:rPr>
              <w:t>± 6.5</w:t>
            </w:r>
          </w:p>
        </w:tc>
        <w:tc>
          <w:tcPr>
            <w:tcW w:w="0" w:type="auto"/>
            <w:vAlign w:val="bottom"/>
          </w:tcPr>
          <w:p w14:paraId="5B04E34C"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8.8 </w:t>
            </w:r>
            <w:r>
              <w:rPr>
                <w:rFonts w:ascii="Arial" w:eastAsia="Times New Roman" w:hAnsi="Arial" w:cs="Arial"/>
                <w:color w:val="000000"/>
                <w:sz w:val="20"/>
                <w:szCs w:val="20"/>
                <w:lang w:val="en-US" w:eastAsia="pt-BR"/>
              </w:rPr>
              <w:t>± 6.2</w:t>
            </w:r>
          </w:p>
        </w:tc>
        <w:tc>
          <w:tcPr>
            <w:tcW w:w="0" w:type="auto"/>
            <w:tcBorders>
              <w:right w:val="nil"/>
            </w:tcBorders>
          </w:tcPr>
          <w:p w14:paraId="6590BB91" w14:textId="77777777" w:rsidR="00EB4BE6" w:rsidRPr="00A44F27" w:rsidRDefault="00EB4BE6" w:rsidP="002F7781">
            <w:pPr>
              <w:tabs>
                <w:tab w:val="left" w:pos="2104"/>
              </w:tabs>
              <w:jc w:val="center"/>
              <w:rPr>
                <w:rFonts w:ascii="Arial" w:eastAsia="Times New Roman" w:hAnsi="Arial" w:cs="Arial"/>
                <w:sz w:val="20"/>
                <w:szCs w:val="20"/>
                <w:lang w:eastAsia="pt-BR"/>
              </w:rPr>
            </w:pPr>
            <w:r w:rsidRPr="00A44F27">
              <w:rPr>
                <w:rFonts w:ascii="Arial" w:hAnsi="Arial" w:cs="Arial"/>
                <w:sz w:val="20"/>
                <w:szCs w:val="20"/>
                <w:lang w:val="en-US"/>
              </w:rPr>
              <w:t>t= 0</w:t>
            </w:r>
            <w:r>
              <w:rPr>
                <w:rFonts w:ascii="Arial" w:hAnsi="Arial" w:cs="Arial"/>
                <w:sz w:val="20"/>
                <w:szCs w:val="20"/>
                <w:lang w:val="en-US"/>
              </w:rPr>
              <w:t>.76, p=.44</w:t>
            </w:r>
          </w:p>
        </w:tc>
      </w:tr>
      <w:tr w:rsidR="00EB4BE6" w:rsidRPr="00151967" w14:paraId="3A046626" w14:textId="77777777" w:rsidTr="002F7781">
        <w:trPr>
          <w:trHeight w:val="20"/>
          <w:jc w:val="center"/>
        </w:trPr>
        <w:tc>
          <w:tcPr>
            <w:tcW w:w="0" w:type="auto"/>
            <w:tcBorders>
              <w:left w:val="nil"/>
            </w:tcBorders>
            <w:vAlign w:val="center"/>
          </w:tcPr>
          <w:p w14:paraId="36996DC8" w14:textId="77777777" w:rsidR="00EB4BE6" w:rsidRPr="00151967" w:rsidRDefault="00EB4BE6" w:rsidP="002F7781">
            <w:pPr>
              <w:tabs>
                <w:tab w:val="left" w:pos="2104"/>
              </w:tabs>
              <w:rPr>
                <w:rFonts w:ascii="Arial" w:eastAsia="Times New Roman" w:hAnsi="Arial" w:cs="Arial"/>
                <w:b/>
                <w:bCs/>
                <w:color w:val="000000"/>
                <w:sz w:val="20"/>
                <w:szCs w:val="20"/>
                <w:lang w:val="en-US" w:eastAsia="pt-BR"/>
              </w:rPr>
            </w:pPr>
            <w:r w:rsidRPr="00151967">
              <w:rPr>
                <w:rFonts w:ascii="Arial" w:eastAsia="Times New Roman" w:hAnsi="Arial" w:cs="Arial"/>
                <w:b/>
                <w:bCs/>
                <w:color w:val="000000"/>
                <w:sz w:val="20"/>
                <w:szCs w:val="20"/>
                <w:lang w:val="en-US" w:eastAsia="pt-BR"/>
              </w:rPr>
              <w:t>Events during hospitalization</w:t>
            </w:r>
          </w:p>
        </w:tc>
        <w:tc>
          <w:tcPr>
            <w:tcW w:w="0" w:type="auto"/>
            <w:vAlign w:val="bottom"/>
          </w:tcPr>
          <w:p w14:paraId="37155D1C"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p>
        </w:tc>
        <w:tc>
          <w:tcPr>
            <w:tcW w:w="0" w:type="auto"/>
            <w:vAlign w:val="bottom"/>
          </w:tcPr>
          <w:p w14:paraId="49A1D1A4"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p>
        </w:tc>
        <w:tc>
          <w:tcPr>
            <w:tcW w:w="0" w:type="auto"/>
            <w:tcBorders>
              <w:right w:val="nil"/>
            </w:tcBorders>
          </w:tcPr>
          <w:p w14:paraId="5FF44B94" w14:textId="77777777" w:rsidR="00EB4BE6" w:rsidRPr="00A44F27" w:rsidRDefault="00EB4BE6" w:rsidP="002F7781">
            <w:pPr>
              <w:tabs>
                <w:tab w:val="left" w:pos="2104"/>
              </w:tabs>
              <w:jc w:val="center"/>
              <w:rPr>
                <w:rFonts w:ascii="Arial" w:eastAsia="Times New Roman" w:hAnsi="Arial" w:cs="Arial"/>
                <w:sz w:val="20"/>
                <w:szCs w:val="20"/>
                <w:lang w:eastAsia="pt-BR"/>
              </w:rPr>
            </w:pPr>
          </w:p>
        </w:tc>
      </w:tr>
      <w:tr w:rsidR="00EB4BE6" w:rsidRPr="00333790" w14:paraId="1FB12E1D" w14:textId="77777777" w:rsidTr="002F7781">
        <w:trPr>
          <w:trHeight w:val="20"/>
          <w:jc w:val="center"/>
        </w:trPr>
        <w:tc>
          <w:tcPr>
            <w:tcW w:w="0" w:type="auto"/>
            <w:tcBorders>
              <w:left w:val="nil"/>
            </w:tcBorders>
            <w:vAlign w:val="bottom"/>
          </w:tcPr>
          <w:p w14:paraId="55CFA389" w14:textId="77777777" w:rsidR="00EB4BE6" w:rsidRPr="00151967" w:rsidRDefault="00EB4BE6" w:rsidP="002F7781">
            <w:pPr>
              <w:tabs>
                <w:tab w:val="left" w:pos="2104"/>
              </w:tabs>
              <w:jc w:val="right"/>
              <w:rPr>
                <w:rFonts w:ascii="Arial" w:eastAsia="Times New Roman" w:hAnsi="Arial" w:cs="Arial"/>
                <w:sz w:val="20"/>
                <w:szCs w:val="20"/>
                <w:lang w:val="en-US" w:eastAsia="pt-BR"/>
              </w:rPr>
            </w:pPr>
            <w:r w:rsidRPr="00151967">
              <w:rPr>
                <w:rFonts w:ascii="Arial" w:eastAsia="Times New Roman" w:hAnsi="Arial" w:cs="Arial"/>
                <w:color w:val="000000"/>
                <w:sz w:val="20"/>
                <w:szCs w:val="20"/>
                <w:lang w:val="en-US" w:eastAsia="pt-BR"/>
              </w:rPr>
              <w:t xml:space="preserve">WHO </w:t>
            </w:r>
            <w:r w:rsidRPr="00151967">
              <w:rPr>
                <w:rFonts w:ascii="Arial" w:eastAsia="Times New Roman" w:hAnsi="Arial" w:cs="Arial"/>
                <w:sz w:val="20"/>
                <w:szCs w:val="20"/>
                <w:lang w:val="en-US" w:eastAsia="pt-BR"/>
              </w:rPr>
              <w:t xml:space="preserve">clinical progression scale – frequency in different categories </w:t>
            </w:r>
            <w:r>
              <w:rPr>
                <w:rFonts w:ascii="Arial" w:eastAsia="Times New Roman" w:hAnsi="Arial" w:cs="Arial"/>
                <w:color w:val="000000"/>
                <w:sz w:val="20"/>
                <w:szCs w:val="20"/>
                <w:vertAlign w:val="superscript"/>
                <w:lang w:val="en-US" w:eastAsia="pt-BR"/>
              </w:rPr>
              <w:t>a</w:t>
            </w:r>
            <w:r w:rsidRPr="00151967">
              <w:rPr>
                <w:rFonts w:ascii="Arial" w:eastAsia="Times New Roman" w:hAnsi="Arial" w:cs="Arial"/>
                <w:sz w:val="20"/>
                <w:szCs w:val="20"/>
                <w:lang w:val="en-US" w:eastAsia="pt-BR"/>
              </w:rPr>
              <w:t xml:space="preserve"> </w:t>
            </w:r>
          </w:p>
        </w:tc>
        <w:tc>
          <w:tcPr>
            <w:tcW w:w="0" w:type="auto"/>
            <w:vAlign w:val="bottom"/>
          </w:tcPr>
          <w:p w14:paraId="19C18F8B" w14:textId="77777777" w:rsidR="00EB4BE6" w:rsidRPr="00151967" w:rsidRDefault="00EB4BE6" w:rsidP="002F7781">
            <w:pPr>
              <w:tabs>
                <w:tab w:val="left" w:pos="2104"/>
              </w:tabs>
              <w:jc w:val="center"/>
              <w:rPr>
                <w:rFonts w:ascii="Arial" w:eastAsia="Times New Roman" w:hAnsi="Arial" w:cs="Arial"/>
                <w:color w:val="000000"/>
                <w:sz w:val="20"/>
                <w:szCs w:val="20"/>
                <w:lang w:val="en-US" w:eastAsia="pt-BR"/>
              </w:rPr>
            </w:pPr>
          </w:p>
        </w:tc>
        <w:tc>
          <w:tcPr>
            <w:tcW w:w="0" w:type="auto"/>
            <w:vAlign w:val="bottom"/>
          </w:tcPr>
          <w:p w14:paraId="31AC99FE" w14:textId="77777777" w:rsidR="00EB4BE6" w:rsidRPr="00151967" w:rsidRDefault="00EB4BE6" w:rsidP="002F7781">
            <w:pPr>
              <w:tabs>
                <w:tab w:val="left" w:pos="2104"/>
              </w:tabs>
              <w:jc w:val="center"/>
              <w:rPr>
                <w:rFonts w:ascii="Arial" w:eastAsia="Times New Roman" w:hAnsi="Arial" w:cs="Arial"/>
                <w:color w:val="000000"/>
                <w:sz w:val="20"/>
                <w:szCs w:val="20"/>
                <w:lang w:val="en-US" w:eastAsia="pt-BR"/>
              </w:rPr>
            </w:pPr>
          </w:p>
        </w:tc>
        <w:tc>
          <w:tcPr>
            <w:tcW w:w="0" w:type="auto"/>
            <w:tcBorders>
              <w:right w:val="nil"/>
            </w:tcBorders>
          </w:tcPr>
          <w:p w14:paraId="459C7E97" w14:textId="77777777" w:rsidR="00EB4BE6" w:rsidRPr="00A44F27" w:rsidRDefault="00EB4BE6" w:rsidP="002F7781">
            <w:pPr>
              <w:tabs>
                <w:tab w:val="left" w:pos="2104"/>
              </w:tabs>
              <w:jc w:val="center"/>
              <w:rPr>
                <w:rFonts w:ascii="Arial" w:eastAsia="Times New Roman" w:hAnsi="Arial" w:cs="Arial"/>
                <w:sz w:val="20"/>
                <w:szCs w:val="20"/>
                <w:lang w:val="en-US"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46.05, p&lt;</w:t>
            </w:r>
            <w:r w:rsidRPr="00A44F27">
              <w:rPr>
                <w:rFonts w:ascii="Arial" w:hAnsi="Arial" w:cs="Arial"/>
                <w:sz w:val="20"/>
                <w:szCs w:val="20"/>
                <w:lang w:val="en-US"/>
              </w:rPr>
              <w:t>.001</w:t>
            </w:r>
          </w:p>
        </w:tc>
      </w:tr>
      <w:tr w:rsidR="00EB4BE6" w:rsidRPr="00151967" w14:paraId="562C0AC2" w14:textId="77777777" w:rsidTr="002F7781">
        <w:trPr>
          <w:trHeight w:val="20"/>
          <w:jc w:val="center"/>
        </w:trPr>
        <w:tc>
          <w:tcPr>
            <w:tcW w:w="0" w:type="auto"/>
            <w:tcBorders>
              <w:left w:val="nil"/>
            </w:tcBorders>
            <w:vAlign w:val="bottom"/>
          </w:tcPr>
          <w:p w14:paraId="6B42DE68" w14:textId="77777777" w:rsidR="00EB4BE6" w:rsidRPr="00151967" w:rsidRDefault="00EB4BE6" w:rsidP="002F7781">
            <w:pPr>
              <w:tabs>
                <w:tab w:val="left" w:pos="2104"/>
              </w:tabs>
              <w:jc w:val="right"/>
              <w:rPr>
                <w:rFonts w:ascii="Arial" w:eastAsia="Times New Roman" w:hAnsi="Arial" w:cs="Arial"/>
                <w:sz w:val="20"/>
                <w:szCs w:val="20"/>
                <w:lang w:val="en-US" w:eastAsia="pt-BR"/>
              </w:rPr>
            </w:pPr>
            <w:r w:rsidRPr="00151967">
              <w:rPr>
                <w:rFonts w:ascii="Arial" w:eastAsia="Times New Roman" w:hAnsi="Arial" w:cs="Arial"/>
                <w:sz w:val="20"/>
                <w:szCs w:val="20"/>
                <w:lang w:val="en-US" w:eastAsia="pt-BR"/>
              </w:rPr>
              <w:t>3-4</w:t>
            </w:r>
          </w:p>
        </w:tc>
        <w:tc>
          <w:tcPr>
            <w:tcW w:w="0" w:type="auto"/>
            <w:vAlign w:val="bottom"/>
          </w:tcPr>
          <w:p w14:paraId="7F5B2DBE"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85 (11.3%)</w:t>
            </w:r>
          </w:p>
        </w:tc>
        <w:tc>
          <w:tcPr>
            <w:tcW w:w="0" w:type="auto"/>
            <w:vAlign w:val="bottom"/>
          </w:tcPr>
          <w:p w14:paraId="67F6DCDD"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217 (22.2%)</w:t>
            </w:r>
          </w:p>
        </w:tc>
        <w:tc>
          <w:tcPr>
            <w:tcW w:w="0" w:type="auto"/>
            <w:tcBorders>
              <w:right w:val="nil"/>
            </w:tcBorders>
          </w:tcPr>
          <w:p w14:paraId="0483FA75" w14:textId="77777777" w:rsidR="00EB4BE6" w:rsidRPr="00A44F27" w:rsidRDefault="00EB4BE6" w:rsidP="002F7781">
            <w:pPr>
              <w:tabs>
                <w:tab w:val="left" w:pos="2104"/>
              </w:tabs>
              <w:jc w:val="center"/>
              <w:rPr>
                <w:rFonts w:ascii="Arial" w:eastAsia="Times New Roman" w:hAnsi="Arial" w:cs="Arial"/>
                <w:sz w:val="20"/>
                <w:szCs w:val="20"/>
                <w:lang w:eastAsia="pt-BR"/>
              </w:rPr>
            </w:pPr>
          </w:p>
        </w:tc>
      </w:tr>
      <w:tr w:rsidR="00EB4BE6" w:rsidRPr="00151967" w14:paraId="6D62D12D" w14:textId="77777777" w:rsidTr="002F7781">
        <w:trPr>
          <w:trHeight w:val="20"/>
          <w:jc w:val="center"/>
        </w:trPr>
        <w:tc>
          <w:tcPr>
            <w:tcW w:w="0" w:type="auto"/>
            <w:tcBorders>
              <w:left w:val="nil"/>
            </w:tcBorders>
            <w:vAlign w:val="bottom"/>
          </w:tcPr>
          <w:p w14:paraId="72A58D6A" w14:textId="77777777" w:rsidR="00EB4BE6" w:rsidRPr="00151967" w:rsidRDefault="00EB4BE6" w:rsidP="002F7781">
            <w:pPr>
              <w:tabs>
                <w:tab w:val="left" w:pos="2104"/>
              </w:tabs>
              <w:jc w:val="right"/>
              <w:rPr>
                <w:rFonts w:ascii="Arial" w:eastAsia="Times New Roman" w:hAnsi="Arial" w:cs="Arial"/>
                <w:sz w:val="20"/>
                <w:szCs w:val="20"/>
                <w:lang w:val="en-US" w:eastAsia="pt-BR"/>
              </w:rPr>
            </w:pPr>
            <w:r w:rsidRPr="00151967">
              <w:rPr>
                <w:rFonts w:ascii="Arial" w:eastAsia="Times New Roman" w:hAnsi="Arial" w:cs="Arial"/>
                <w:sz w:val="20"/>
                <w:szCs w:val="20"/>
                <w:lang w:val="en-US" w:eastAsia="pt-BR"/>
              </w:rPr>
              <w:t>5</w:t>
            </w:r>
          </w:p>
        </w:tc>
        <w:tc>
          <w:tcPr>
            <w:tcW w:w="0" w:type="auto"/>
            <w:vAlign w:val="bottom"/>
          </w:tcPr>
          <w:p w14:paraId="542F0CA6"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327 (43.6%)</w:t>
            </w:r>
          </w:p>
        </w:tc>
        <w:tc>
          <w:tcPr>
            <w:tcW w:w="0" w:type="auto"/>
            <w:vAlign w:val="bottom"/>
          </w:tcPr>
          <w:p w14:paraId="2C0520EF"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429 (44%)</w:t>
            </w:r>
          </w:p>
        </w:tc>
        <w:tc>
          <w:tcPr>
            <w:tcW w:w="0" w:type="auto"/>
            <w:tcBorders>
              <w:right w:val="nil"/>
            </w:tcBorders>
          </w:tcPr>
          <w:p w14:paraId="5BCD487D" w14:textId="77777777" w:rsidR="00EB4BE6" w:rsidRPr="00A44F27" w:rsidRDefault="00EB4BE6" w:rsidP="002F7781">
            <w:pPr>
              <w:tabs>
                <w:tab w:val="left" w:pos="2104"/>
              </w:tabs>
              <w:jc w:val="center"/>
              <w:rPr>
                <w:rFonts w:ascii="Arial" w:eastAsia="Times New Roman" w:hAnsi="Arial" w:cs="Arial"/>
                <w:sz w:val="20"/>
                <w:szCs w:val="20"/>
                <w:lang w:eastAsia="pt-BR"/>
              </w:rPr>
            </w:pPr>
          </w:p>
        </w:tc>
      </w:tr>
      <w:tr w:rsidR="00EB4BE6" w:rsidRPr="00151967" w14:paraId="43F426AA" w14:textId="77777777" w:rsidTr="002F7781">
        <w:trPr>
          <w:trHeight w:val="20"/>
          <w:jc w:val="center"/>
        </w:trPr>
        <w:tc>
          <w:tcPr>
            <w:tcW w:w="0" w:type="auto"/>
            <w:tcBorders>
              <w:left w:val="nil"/>
            </w:tcBorders>
            <w:vAlign w:val="bottom"/>
          </w:tcPr>
          <w:p w14:paraId="02FFAF86" w14:textId="77777777" w:rsidR="00EB4BE6" w:rsidRPr="00151967" w:rsidRDefault="00EB4BE6" w:rsidP="002F7781">
            <w:pPr>
              <w:tabs>
                <w:tab w:val="left" w:pos="2104"/>
              </w:tabs>
              <w:jc w:val="right"/>
              <w:rPr>
                <w:rFonts w:ascii="Arial" w:eastAsia="Times New Roman" w:hAnsi="Arial" w:cs="Arial"/>
                <w:sz w:val="20"/>
                <w:szCs w:val="20"/>
                <w:lang w:val="en-US" w:eastAsia="pt-BR"/>
              </w:rPr>
            </w:pPr>
            <w:r w:rsidRPr="00151967">
              <w:rPr>
                <w:rFonts w:ascii="Arial" w:eastAsia="Times New Roman" w:hAnsi="Arial" w:cs="Arial"/>
                <w:sz w:val="20"/>
                <w:szCs w:val="20"/>
                <w:lang w:val="en-US" w:eastAsia="pt-BR"/>
              </w:rPr>
              <w:t>6</w:t>
            </w:r>
          </w:p>
        </w:tc>
        <w:tc>
          <w:tcPr>
            <w:tcW w:w="0" w:type="auto"/>
            <w:vAlign w:val="bottom"/>
          </w:tcPr>
          <w:p w14:paraId="25FD6B0B"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32 (4.3%)</w:t>
            </w:r>
          </w:p>
        </w:tc>
        <w:tc>
          <w:tcPr>
            <w:tcW w:w="0" w:type="auto"/>
            <w:vAlign w:val="bottom"/>
          </w:tcPr>
          <w:p w14:paraId="060043CB"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47 (4.8%)</w:t>
            </w:r>
          </w:p>
        </w:tc>
        <w:tc>
          <w:tcPr>
            <w:tcW w:w="0" w:type="auto"/>
            <w:tcBorders>
              <w:right w:val="nil"/>
            </w:tcBorders>
          </w:tcPr>
          <w:p w14:paraId="53356F1A" w14:textId="77777777" w:rsidR="00EB4BE6" w:rsidRPr="00A44F27" w:rsidRDefault="00EB4BE6" w:rsidP="002F7781">
            <w:pPr>
              <w:tabs>
                <w:tab w:val="left" w:pos="2104"/>
              </w:tabs>
              <w:jc w:val="center"/>
              <w:rPr>
                <w:rFonts w:ascii="Arial" w:eastAsia="Times New Roman" w:hAnsi="Arial" w:cs="Arial"/>
                <w:sz w:val="20"/>
                <w:szCs w:val="20"/>
                <w:lang w:eastAsia="pt-BR"/>
              </w:rPr>
            </w:pPr>
          </w:p>
        </w:tc>
      </w:tr>
      <w:tr w:rsidR="00EB4BE6" w:rsidRPr="00151967" w14:paraId="67039523" w14:textId="77777777" w:rsidTr="002F7781">
        <w:trPr>
          <w:trHeight w:val="20"/>
          <w:jc w:val="center"/>
        </w:trPr>
        <w:tc>
          <w:tcPr>
            <w:tcW w:w="0" w:type="auto"/>
            <w:tcBorders>
              <w:left w:val="nil"/>
            </w:tcBorders>
            <w:vAlign w:val="bottom"/>
          </w:tcPr>
          <w:p w14:paraId="087C2905" w14:textId="77777777" w:rsidR="00EB4BE6" w:rsidRPr="00151967" w:rsidRDefault="00EB4BE6" w:rsidP="002F7781">
            <w:pPr>
              <w:tabs>
                <w:tab w:val="left" w:pos="2104"/>
              </w:tabs>
              <w:jc w:val="right"/>
              <w:rPr>
                <w:rFonts w:ascii="Arial" w:eastAsia="Times New Roman" w:hAnsi="Arial" w:cs="Arial"/>
                <w:sz w:val="20"/>
                <w:szCs w:val="20"/>
                <w:lang w:val="en-US" w:eastAsia="pt-BR"/>
              </w:rPr>
            </w:pPr>
            <w:r w:rsidRPr="00151967">
              <w:rPr>
                <w:rFonts w:ascii="Arial" w:eastAsia="Times New Roman" w:hAnsi="Arial" w:cs="Arial"/>
                <w:sz w:val="20"/>
                <w:szCs w:val="20"/>
                <w:lang w:val="en-US" w:eastAsia="pt-BR"/>
              </w:rPr>
              <w:t>7+8+9</w:t>
            </w:r>
          </w:p>
        </w:tc>
        <w:tc>
          <w:tcPr>
            <w:tcW w:w="0" w:type="auto"/>
            <w:vAlign w:val="bottom"/>
          </w:tcPr>
          <w:p w14:paraId="1E3E4F74"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305 (40.7%)</w:t>
            </w:r>
          </w:p>
        </w:tc>
        <w:tc>
          <w:tcPr>
            <w:tcW w:w="0" w:type="auto"/>
            <w:vAlign w:val="bottom"/>
          </w:tcPr>
          <w:p w14:paraId="577AD62D" w14:textId="77777777" w:rsidR="00EB4BE6" w:rsidRPr="00151967" w:rsidRDefault="00EB4BE6" w:rsidP="002F7781">
            <w:pPr>
              <w:tabs>
                <w:tab w:val="left" w:pos="2104"/>
              </w:tabs>
              <w:jc w:val="center"/>
              <w:rPr>
                <w:rFonts w:ascii="Arial" w:eastAsia="Times New Roman" w:hAnsi="Arial" w:cs="Arial"/>
                <w:color w:val="000000"/>
                <w:sz w:val="20"/>
                <w:szCs w:val="20"/>
                <w:lang w:eastAsia="pt-BR"/>
              </w:rPr>
            </w:pPr>
            <w:r w:rsidRPr="00151967">
              <w:rPr>
                <w:rFonts w:ascii="Arial" w:eastAsia="Times New Roman" w:hAnsi="Arial" w:cs="Arial"/>
                <w:color w:val="000000"/>
                <w:sz w:val="20"/>
                <w:szCs w:val="20"/>
                <w:lang w:eastAsia="pt-BR"/>
              </w:rPr>
              <w:t>283 (29%)</w:t>
            </w:r>
          </w:p>
        </w:tc>
        <w:tc>
          <w:tcPr>
            <w:tcW w:w="0" w:type="auto"/>
            <w:tcBorders>
              <w:right w:val="nil"/>
            </w:tcBorders>
          </w:tcPr>
          <w:p w14:paraId="1E776FAA" w14:textId="77777777" w:rsidR="00EB4BE6" w:rsidRPr="00A44F27" w:rsidRDefault="00EB4BE6" w:rsidP="002F7781">
            <w:pPr>
              <w:tabs>
                <w:tab w:val="left" w:pos="2104"/>
              </w:tabs>
              <w:jc w:val="center"/>
              <w:rPr>
                <w:rFonts w:ascii="Arial" w:eastAsia="Times New Roman" w:hAnsi="Arial" w:cs="Arial"/>
                <w:sz w:val="20"/>
                <w:szCs w:val="20"/>
                <w:lang w:eastAsia="pt-BR"/>
              </w:rPr>
            </w:pPr>
          </w:p>
        </w:tc>
      </w:tr>
      <w:tr w:rsidR="00EB4BE6" w:rsidRPr="00333790" w14:paraId="1A00A773" w14:textId="77777777" w:rsidTr="002F7781">
        <w:trPr>
          <w:trHeight w:val="20"/>
          <w:jc w:val="center"/>
        </w:trPr>
        <w:tc>
          <w:tcPr>
            <w:tcW w:w="0" w:type="auto"/>
            <w:tcBorders>
              <w:left w:val="nil"/>
            </w:tcBorders>
            <w:vAlign w:val="bottom"/>
          </w:tcPr>
          <w:p w14:paraId="0F7D4B64" w14:textId="77777777" w:rsidR="00EB4BE6" w:rsidRPr="00151967" w:rsidRDefault="00EB4BE6" w:rsidP="002F7781">
            <w:pPr>
              <w:tabs>
                <w:tab w:val="left" w:pos="2104"/>
              </w:tabs>
              <w:jc w:val="right"/>
              <w:rPr>
                <w:rFonts w:ascii="Arial" w:eastAsia="Times New Roman" w:hAnsi="Arial" w:cs="Arial"/>
                <w:sz w:val="20"/>
                <w:szCs w:val="20"/>
                <w:lang w:val="en-US" w:eastAsia="pt-BR"/>
              </w:rPr>
            </w:pPr>
            <w:r w:rsidRPr="00151967">
              <w:rPr>
                <w:rFonts w:ascii="Arial" w:eastAsia="Times New Roman" w:hAnsi="Arial" w:cs="Arial"/>
                <w:sz w:val="20"/>
                <w:szCs w:val="20"/>
                <w:lang w:val="en-US" w:eastAsia="pt-BR"/>
              </w:rPr>
              <w:t xml:space="preserve">Hospital stay, duration in days - </w:t>
            </w:r>
            <w:r w:rsidRPr="00333790">
              <w:rPr>
                <w:rFonts w:ascii="Arial" w:eastAsia="Times New Roman" w:hAnsi="Arial" w:cs="Arial"/>
                <w:color w:val="000000"/>
                <w:sz w:val="20"/>
                <w:szCs w:val="20"/>
                <w:lang w:val="en-US" w:eastAsia="pt-BR"/>
              </w:rPr>
              <w:t>mean ± SD</w:t>
            </w:r>
          </w:p>
        </w:tc>
        <w:tc>
          <w:tcPr>
            <w:tcW w:w="0" w:type="auto"/>
            <w:vAlign w:val="bottom"/>
          </w:tcPr>
          <w:p w14:paraId="54C1EF7A" w14:textId="77777777" w:rsidR="00EB4BE6" w:rsidRPr="00333790" w:rsidRDefault="00EB4BE6" w:rsidP="002F7781">
            <w:pPr>
              <w:tabs>
                <w:tab w:val="left" w:pos="2104"/>
              </w:tabs>
              <w:jc w:val="center"/>
              <w:rPr>
                <w:rFonts w:ascii="Arial" w:eastAsia="Times New Roman" w:hAnsi="Arial" w:cs="Arial"/>
                <w:color w:val="000000"/>
                <w:sz w:val="20"/>
                <w:szCs w:val="20"/>
                <w:lang w:val="en-US" w:eastAsia="pt-BR"/>
              </w:rPr>
            </w:pPr>
            <w:r w:rsidRPr="00333790">
              <w:rPr>
                <w:rFonts w:ascii="Arial" w:eastAsia="Times New Roman" w:hAnsi="Arial" w:cs="Arial"/>
                <w:color w:val="000000"/>
                <w:sz w:val="20"/>
                <w:szCs w:val="20"/>
                <w:lang w:val="en-US" w:eastAsia="pt-BR"/>
              </w:rPr>
              <w:t>18.</w:t>
            </w:r>
            <w:r>
              <w:rPr>
                <w:rFonts w:ascii="Arial" w:eastAsia="Times New Roman" w:hAnsi="Arial" w:cs="Arial"/>
                <w:color w:val="000000"/>
                <w:sz w:val="20"/>
                <w:szCs w:val="20"/>
                <w:lang w:val="en-US" w:eastAsia="pt-BR"/>
              </w:rPr>
              <w:t>6</w:t>
            </w:r>
            <w:r w:rsidRPr="00333790">
              <w:rPr>
                <w:rFonts w:ascii="Arial" w:eastAsia="Times New Roman" w:hAnsi="Arial" w:cs="Arial"/>
                <w:color w:val="000000"/>
                <w:sz w:val="20"/>
                <w:szCs w:val="20"/>
                <w:lang w:val="en-US" w:eastAsia="pt-BR"/>
              </w:rPr>
              <w:t xml:space="preserve"> </w:t>
            </w:r>
            <w:r>
              <w:rPr>
                <w:rFonts w:ascii="Arial" w:eastAsia="Times New Roman" w:hAnsi="Arial" w:cs="Arial"/>
                <w:color w:val="000000"/>
                <w:sz w:val="20"/>
                <w:szCs w:val="20"/>
                <w:lang w:val="en-US" w:eastAsia="pt-BR"/>
              </w:rPr>
              <w:t>± 19.2</w:t>
            </w:r>
            <w:r w:rsidRPr="00333790">
              <w:rPr>
                <w:rFonts w:ascii="Arial" w:eastAsia="Times New Roman" w:hAnsi="Arial" w:cs="Arial"/>
                <w:color w:val="000000"/>
                <w:sz w:val="20"/>
                <w:szCs w:val="20"/>
                <w:lang w:val="en-US" w:eastAsia="pt-BR"/>
              </w:rPr>
              <w:t xml:space="preserve"> </w:t>
            </w:r>
          </w:p>
        </w:tc>
        <w:tc>
          <w:tcPr>
            <w:tcW w:w="0" w:type="auto"/>
            <w:vAlign w:val="bottom"/>
          </w:tcPr>
          <w:p w14:paraId="2F0D0558" w14:textId="77777777" w:rsidR="00EB4BE6" w:rsidRPr="00333790" w:rsidRDefault="00EB4BE6" w:rsidP="002F7781">
            <w:pPr>
              <w:tabs>
                <w:tab w:val="left" w:pos="2104"/>
              </w:tabs>
              <w:jc w:val="center"/>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15.1 ± 16.9</w:t>
            </w:r>
          </w:p>
        </w:tc>
        <w:tc>
          <w:tcPr>
            <w:tcW w:w="0" w:type="auto"/>
            <w:tcBorders>
              <w:right w:val="nil"/>
            </w:tcBorders>
          </w:tcPr>
          <w:p w14:paraId="2192DBA2" w14:textId="77777777" w:rsidR="00EB4BE6" w:rsidRPr="00A44F27" w:rsidRDefault="00EB4BE6" w:rsidP="002F7781">
            <w:pPr>
              <w:tabs>
                <w:tab w:val="left" w:pos="2104"/>
              </w:tabs>
              <w:jc w:val="center"/>
              <w:rPr>
                <w:rFonts w:ascii="Arial" w:eastAsia="Times New Roman" w:hAnsi="Arial" w:cs="Arial"/>
                <w:sz w:val="20"/>
                <w:szCs w:val="20"/>
                <w:lang w:val="en-US" w:eastAsia="pt-BR"/>
              </w:rPr>
            </w:pPr>
            <w:r>
              <w:rPr>
                <w:rFonts w:ascii="Arial" w:hAnsi="Arial" w:cs="Arial"/>
                <w:sz w:val="20"/>
                <w:szCs w:val="20"/>
                <w:lang w:val="en-US"/>
              </w:rPr>
              <w:t>t= 4.02, p&lt;</w:t>
            </w:r>
            <w:r w:rsidRPr="00A44F27">
              <w:rPr>
                <w:rFonts w:ascii="Arial" w:hAnsi="Arial" w:cs="Arial"/>
                <w:sz w:val="20"/>
                <w:szCs w:val="20"/>
                <w:lang w:val="en-US"/>
              </w:rPr>
              <w:t>.001</w:t>
            </w:r>
          </w:p>
        </w:tc>
      </w:tr>
      <w:tr w:rsidR="00EB4BE6" w:rsidRPr="00151967" w14:paraId="3061D829" w14:textId="77777777" w:rsidTr="002F7781">
        <w:trPr>
          <w:trHeight w:val="20"/>
          <w:jc w:val="center"/>
        </w:trPr>
        <w:tc>
          <w:tcPr>
            <w:tcW w:w="0" w:type="auto"/>
            <w:tcBorders>
              <w:left w:val="nil"/>
            </w:tcBorders>
            <w:vAlign w:val="bottom"/>
          </w:tcPr>
          <w:p w14:paraId="2624B933" w14:textId="77777777" w:rsidR="00EB4BE6" w:rsidRPr="00151967" w:rsidRDefault="00EB4BE6" w:rsidP="002F7781">
            <w:pPr>
              <w:tabs>
                <w:tab w:val="left" w:pos="2104"/>
              </w:tabs>
              <w:jc w:val="right"/>
              <w:rPr>
                <w:rFonts w:ascii="Arial" w:eastAsia="Times New Roman" w:hAnsi="Arial" w:cs="Arial"/>
                <w:sz w:val="20"/>
                <w:szCs w:val="20"/>
                <w:lang w:val="en-US" w:eastAsia="pt-BR"/>
              </w:rPr>
            </w:pPr>
            <w:r w:rsidRPr="00151967">
              <w:rPr>
                <w:rFonts w:ascii="Arial" w:hAnsi="Arial" w:cs="Arial"/>
                <w:sz w:val="20"/>
                <w:szCs w:val="20"/>
                <w:lang w:val="nl-NL"/>
              </w:rPr>
              <w:t>Rena</w:t>
            </w:r>
            <w:r>
              <w:rPr>
                <w:rFonts w:ascii="Arial" w:hAnsi="Arial" w:cs="Arial"/>
                <w:sz w:val="20"/>
                <w:szCs w:val="20"/>
                <w:lang w:val="nl-NL"/>
              </w:rPr>
              <w:t>l replacement therapy (YES/NO)</w:t>
            </w:r>
          </w:p>
        </w:tc>
        <w:tc>
          <w:tcPr>
            <w:tcW w:w="0" w:type="auto"/>
            <w:vAlign w:val="bottom"/>
          </w:tcPr>
          <w:p w14:paraId="69E1ABDF" w14:textId="77777777" w:rsidR="00EB4BE6" w:rsidRPr="00333790" w:rsidRDefault="00EB4BE6" w:rsidP="002F7781">
            <w:pPr>
              <w:tabs>
                <w:tab w:val="left" w:pos="2104"/>
              </w:tabs>
              <w:jc w:val="center"/>
              <w:rPr>
                <w:rFonts w:ascii="Arial" w:eastAsia="Times New Roman" w:hAnsi="Arial" w:cs="Arial"/>
                <w:color w:val="000000"/>
                <w:sz w:val="20"/>
                <w:szCs w:val="20"/>
                <w:lang w:val="en-US" w:eastAsia="pt-BR"/>
              </w:rPr>
            </w:pPr>
            <w:r w:rsidRPr="00151967">
              <w:rPr>
                <w:rFonts w:ascii="Arial" w:eastAsia="Times New Roman" w:hAnsi="Arial" w:cs="Arial"/>
                <w:color w:val="000000"/>
                <w:sz w:val="20"/>
                <w:szCs w:val="20"/>
                <w:lang w:val="en-US" w:eastAsia="pt-BR"/>
              </w:rPr>
              <w:t>96 (12.8%)</w:t>
            </w:r>
          </w:p>
        </w:tc>
        <w:tc>
          <w:tcPr>
            <w:tcW w:w="0" w:type="auto"/>
            <w:vAlign w:val="bottom"/>
          </w:tcPr>
          <w:p w14:paraId="118B7BC2" w14:textId="77777777" w:rsidR="00EB4BE6" w:rsidRPr="00151967" w:rsidRDefault="00EB4BE6" w:rsidP="002F7781">
            <w:pPr>
              <w:tabs>
                <w:tab w:val="left" w:pos="2104"/>
              </w:tabs>
              <w:jc w:val="center"/>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68 (7%)</w:t>
            </w:r>
          </w:p>
        </w:tc>
        <w:tc>
          <w:tcPr>
            <w:tcW w:w="0" w:type="auto"/>
            <w:tcBorders>
              <w:right w:val="nil"/>
            </w:tcBorders>
          </w:tcPr>
          <w:p w14:paraId="2F176A9D" w14:textId="77777777" w:rsidR="00EB4BE6" w:rsidRPr="00A44F27" w:rsidRDefault="00EB4BE6" w:rsidP="002F7781">
            <w:pPr>
              <w:tabs>
                <w:tab w:val="left" w:pos="2104"/>
              </w:tabs>
              <w:jc w:val="center"/>
              <w:rPr>
                <w:rFonts w:ascii="Arial" w:eastAsia="Times New Roman" w:hAnsi="Arial" w:cs="Arial"/>
                <w:sz w:val="20"/>
                <w:szCs w:val="20"/>
                <w:lang w:val="en-US"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16.86, p&lt;</w:t>
            </w:r>
            <w:r w:rsidRPr="00A44F27">
              <w:rPr>
                <w:rFonts w:ascii="Arial" w:hAnsi="Arial" w:cs="Arial"/>
                <w:sz w:val="20"/>
                <w:szCs w:val="20"/>
                <w:lang w:val="en-US"/>
              </w:rPr>
              <w:t>.001</w:t>
            </w:r>
          </w:p>
        </w:tc>
      </w:tr>
      <w:tr w:rsidR="00EB4BE6" w:rsidRPr="00151967" w14:paraId="2DB81EC3" w14:textId="77777777" w:rsidTr="002F7781">
        <w:trPr>
          <w:trHeight w:val="20"/>
          <w:jc w:val="center"/>
        </w:trPr>
        <w:tc>
          <w:tcPr>
            <w:tcW w:w="0" w:type="auto"/>
            <w:tcBorders>
              <w:left w:val="nil"/>
            </w:tcBorders>
            <w:vAlign w:val="bottom"/>
          </w:tcPr>
          <w:p w14:paraId="34AE6F8B" w14:textId="77777777" w:rsidR="00EB4BE6" w:rsidRPr="00151967" w:rsidRDefault="00EB4BE6" w:rsidP="002F7781">
            <w:pPr>
              <w:tabs>
                <w:tab w:val="left" w:pos="2104"/>
              </w:tabs>
              <w:jc w:val="right"/>
              <w:rPr>
                <w:rFonts w:ascii="Arial" w:hAnsi="Arial" w:cs="Arial"/>
                <w:sz w:val="20"/>
                <w:szCs w:val="20"/>
                <w:lang w:val="nl-NL"/>
              </w:rPr>
            </w:pPr>
            <w:r>
              <w:rPr>
                <w:rFonts w:ascii="Arial" w:eastAsia="Times New Roman" w:hAnsi="Arial" w:cs="Arial"/>
                <w:sz w:val="20"/>
                <w:szCs w:val="20"/>
                <w:lang w:val="en-US" w:eastAsia="pt-BR"/>
              </w:rPr>
              <w:t>ICU stay (YES/NO)</w:t>
            </w:r>
          </w:p>
        </w:tc>
        <w:tc>
          <w:tcPr>
            <w:tcW w:w="0" w:type="auto"/>
            <w:vAlign w:val="bottom"/>
          </w:tcPr>
          <w:p w14:paraId="22F9E863" w14:textId="77777777" w:rsidR="00EB4BE6" w:rsidRPr="00151967" w:rsidRDefault="00EB4BE6" w:rsidP="002F7781">
            <w:pPr>
              <w:tabs>
                <w:tab w:val="left" w:pos="2104"/>
              </w:tabs>
              <w:jc w:val="center"/>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445 (59.4%)</w:t>
            </w:r>
          </w:p>
        </w:tc>
        <w:tc>
          <w:tcPr>
            <w:tcW w:w="0" w:type="auto"/>
            <w:vAlign w:val="bottom"/>
          </w:tcPr>
          <w:p w14:paraId="6854DCFA" w14:textId="77777777" w:rsidR="00EB4BE6" w:rsidRPr="00151967" w:rsidRDefault="00EB4BE6" w:rsidP="002F7781">
            <w:pPr>
              <w:tabs>
                <w:tab w:val="left" w:pos="2104"/>
              </w:tabs>
              <w:jc w:val="center"/>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492 (50.4%)</w:t>
            </w:r>
          </w:p>
        </w:tc>
        <w:tc>
          <w:tcPr>
            <w:tcW w:w="0" w:type="auto"/>
            <w:tcBorders>
              <w:right w:val="nil"/>
            </w:tcBorders>
          </w:tcPr>
          <w:p w14:paraId="1AAE59CF" w14:textId="77777777" w:rsidR="00EB4BE6" w:rsidRPr="00A44F27" w:rsidRDefault="00EB4BE6" w:rsidP="002F7781">
            <w:pPr>
              <w:tabs>
                <w:tab w:val="left" w:pos="2104"/>
              </w:tabs>
              <w:jc w:val="center"/>
              <w:rPr>
                <w:rFonts w:ascii="Arial" w:eastAsia="Times New Roman" w:hAnsi="Arial" w:cs="Arial"/>
                <w:sz w:val="20"/>
                <w:szCs w:val="20"/>
                <w:lang w:val="en-US"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13.84, p&lt;</w:t>
            </w:r>
            <w:r w:rsidRPr="00A44F27">
              <w:rPr>
                <w:rFonts w:ascii="Arial" w:hAnsi="Arial" w:cs="Arial"/>
                <w:sz w:val="20"/>
                <w:szCs w:val="20"/>
                <w:lang w:val="en-US"/>
              </w:rPr>
              <w:t>.001</w:t>
            </w:r>
          </w:p>
        </w:tc>
      </w:tr>
      <w:tr w:rsidR="00EB4BE6" w:rsidRPr="00AC62F1" w14:paraId="0E7540D6" w14:textId="77777777" w:rsidTr="002F7781">
        <w:trPr>
          <w:trHeight w:val="20"/>
          <w:jc w:val="center"/>
        </w:trPr>
        <w:tc>
          <w:tcPr>
            <w:tcW w:w="0" w:type="auto"/>
            <w:tcBorders>
              <w:left w:val="nil"/>
            </w:tcBorders>
            <w:vAlign w:val="bottom"/>
          </w:tcPr>
          <w:p w14:paraId="0B80DA09" w14:textId="77777777" w:rsidR="00EB4BE6" w:rsidRPr="00151967" w:rsidRDefault="00EB4BE6" w:rsidP="002F7781">
            <w:pPr>
              <w:tabs>
                <w:tab w:val="left" w:pos="2104"/>
              </w:tabs>
              <w:jc w:val="right"/>
              <w:rPr>
                <w:rFonts w:ascii="Arial" w:eastAsia="Times New Roman" w:hAnsi="Arial" w:cs="Arial"/>
                <w:sz w:val="20"/>
                <w:szCs w:val="20"/>
                <w:lang w:val="en-US" w:eastAsia="pt-BR"/>
              </w:rPr>
            </w:pPr>
            <w:r>
              <w:rPr>
                <w:rFonts w:ascii="Arial" w:eastAsia="Times New Roman" w:hAnsi="Arial" w:cs="Arial"/>
                <w:sz w:val="20"/>
                <w:szCs w:val="20"/>
                <w:lang w:val="en-US" w:eastAsia="pt-BR"/>
              </w:rPr>
              <w:t>Intubation (YES/NO)</w:t>
            </w:r>
          </w:p>
        </w:tc>
        <w:tc>
          <w:tcPr>
            <w:tcW w:w="0" w:type="auto"/>
            <w:vAlign w:val="bottom"/>
          </w:tcPr>
          <w:p w14:paraId="693951C6" w14:textId="77777777" w:rsidR="00EB4BE6" w:rsidRPr="00151967" w:rsidRDefault="00EB4BE6" w:rsidP="002F7781">
            <w:pPr>
              <w:tabs>
                <w:tab w:val="left" w:pos="2104"/>
              </w:tabs>
              <w:jc w:val="center"/>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305 (40.7%)</w:t>
            </w:r>
          </w:p>
        </w:tc>
        <w:tc>
          <w:tcPr>
            <w:tcW w:w="0" w:type="auto"/>
            <w:vAlign w:val="bottom"/>
          </w:tcPr>
          <w:p w14:paraId="57031635" w14:textId="77777777" w:rsidR="00EB4BE6" w:rsidRPr="00AC62F1" w:rsidRDefault="00EB4BE6" w:rsidP="002F7781">
            <w:pPr>
              <w:tabs>
                <w:tab w:val="left" w:pos="2104"/>
              </w:tabs>
              <w:jc w:val="center"/>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283 (30%)</w:t>
            </w:r>
          </w:p>
        </w:tc>
        <w:tc>
          <w:tcPr>
            <w:tcW w:w="0" w:type="auto"/>
            <w:tcBorders>
              <w:right w:val="nil"/>
            </w:tcBorders>
          </w:tcPr>
          <w:p w14:paraId="2C77E412" w14:textId="77777777" w:rsidR="00EB4BE6" w:rsidRPr="00A44F27" w:rsidRDefault="00EB4BE6" w:rsidP="002F7781">
            <w:pPr>
              <w:tabs>
                <w:tab w:val="left" w:pos="2104"/>
              </w:tabs>
              <w:jc w:val="center"/>
              <w:rPr>
                <w:rFonts w:ascii="Arial" w:eastAsia="Times New Roman" w:hAnsi="Arial" w:cs="Arial"/>
                <w:sz w:val="20"/>
                <w:szCs w:val="20"/>
                <w:lang w:val="en-US" w:eastAsia="pt-BR"/>
              </w:rPr>
            </w:pPr>
            <w:r w:rsidRPr="00A44F27">
              <w:rPr>
                <w:rFonts w:ascii="Arial" w:eastAsia="Times New Roman" w:hAnsi="Arial" w:cs="Arial"/>
                <w:sz w:val="20"/>
                <w:szCs w:val="20"/>
                <w:lang w:eastAsia="pt-BR"/>
              </w:rPr>
              <w:t>χ</w:t>
            </w:r>
            <w:r w:rsidRPr="00A44F27">
              <w:rPr>
                <w:rFonts w:ascii="Arial" w:eastAsia="Times New Roman" w:hAnsi="Arial" w:cs="Arial"/>
                <w:sz w:val="20"/>
                <w:szCs w:val="20"/>
                <w:vertAlign w:val="superscript"/>
                <w:lang w:val="en-US" w:eastAsia="pt-BR"/>
              </w:rPr>
              <w:t>2</w:t>
            </w:r>
            <w:r>
              <w:rPr>
                <w:rFonts w:ascii="Arial" w:hAnsi="Arial" w:cs="Arial"/>
                <w:sz w:val="20"/>
                <w:szCs w:val="20"/>
                <w:lang w:val="en-US"/>
              </w:rPr>
              <w:t>= 5.72, p=</w:t>
            </w:r>
            <w:r w:rsidRPr="00A44F27">
              <w:rPr>
                <w:rFonts w:ascii="Arial" w:hAnsi="Arial" w:cs="Arial"/>
                <w:sz w:val="20"/>
                <w:szCs w:val="20"/>
                <w:lang w:val="en-US"/>
              </w:rPr>
              <w:t>.017</w:t>
            </w:r>
          </w:p>
        </w:tc>
      </w:tr>
    </w:tbl>
    <w:p w14:paraId="4345115B" w14:textId="7CAEBC70" w:rsidR="00EB4BE6" w:rsidRDefault="00EB4BE6" w:rsidP="00EB4BE6">
      <w:pPr>
        <w:spacing w:after="0"/>
        <w:ind w:left="284"/>
        <w:rPr>
          <w:rFonts w:ascii="Arial" w:eastAsia="Times New Roman" w:hAnsi="Arial" w:cs="Arial"/>
          <w:color w:val="000000"/>
          <w:sz w:val="16"/>
          <w:szCs w:val="16"/>
          <w:lang w:val="en-US" w:eastAsia="pt-BR"/>
        </w:rPr>
      </w:pPr>
      <w:r w:rsidRPr="00151967">
        <w:rPr>
          <w:rFonts w:ascii="Arial" w:hAnsi="Arial" w:cs="Arial"/>
          <w:bCs/>
          <w:sz w:val="16"/>
          <w:szCs w:val="16"/>
          <w:lang w:val="en-US"/>
        </w:rPr>
        <w:t>Abbreviations:</w:t>
      </w:r>
      <w:r w:rsidRPr="00151967">
        <w:rPr>
          <w:rFonts w:ascii="Arial" w:hAnsi="Arial" w:cs="Arial"/>
          <w:bCs/>
          <w:sz w:val="18"/>
          <w:szCs w:val="18"/>
          <w:lang w:val="en-US"/>
        </w:rPr>
        <w:t xml:space="preserve"> </w:t>
      </w:r>
      <w:r w:rsidRPr="00151967">
        <w:rPr>
          <w:rFonts w:ascii="Arial" w:hAnsi="Arial" w:cs="Arial"/>
          <w:sz w:val="16"/>
          <w:szCs w:val="16"/>
          <w:lang w:val="en-US"/>
        </w:rPr>
        <w:t xml:space="preserve">SD, standard-deviation; t, t-test value (unpaired, two=tailed); </w:t>
      </w:r>
      <w:r w:rsidRPr="00151967">
        <w:rPr>
          <w:rFonts w:ascii="Arial" w:eastAsia="Times New Roman" w:hAnsi="Arial" w:cs="Arial"/>
          <w:color w:val="000000"/>
          <w:sz w:val="16"/>
          <w:szCs w:val="16"/>
          <w:lang w:eastAsia="pt-BR"/>
        </w:rPr>
        <w:t>χ</w:t>
      </w:r>
      <w:r w:rsidRPr="00151967">
        <w:rPr>
          <w:rFonts w:ascii="Arial" w:eastAsia="Times New Roman" w:hAnsi="Arial" w:cs="Arial"/>
          <w:color w:val="000000"/>
          <w:sz w:val="16"/>
          <w:szCs w:val="16"/>
          <w:vertAlign w:val="superscript"/>
          <w:lang w:val="en-US" w:eastAsia="pt-BR"/>
        </w:rPr>
        <w:t>2</w:t>
      </w:r>
      <w:r w:rsidRPr="00151967">
        <w:rPr>
          <w:rFonts w:ascii="Arial" w:eastAsia="Times New Roman" w:hAnsi="Arial" w:cs="Arial"/>
          <w:color w:val="000000"/>
          <w:sz w:val="16"/>
          <w:szCs w:val="16"/>
          <w:lang w:val="en-US" w:eastAsia="pt-BR"/>
        </w:rPr>
        <w:t>, chi-square test; IQR, interquartile range; WHO, World Health Organization; ICU, intensive care unit.</w:t>
      </w:r>
    </w:p>
    <w:p w14:paraId="4BB7B210" w14:textId="5680048E" w:rsidR="00EB4BE6" w:rsidRPr="00151967" w:rsidRDefault="00EB4BE6" w:rsidP="00EB4BE6">
      <w:pPr>
        <w:spacing w:after="0"/>
        <w:ind w:left="284"/>
        <w:rPr>
          <w:rFonts w:ascii="Arial" w:eastAsia="Times New Roman" w:hAnsi="Arial" w:cs="Arial"/>
          <w:color w:val="000000"/>
          <w:sz w:val="16"/>
          <w:szCs w:val="16"/>
          <w:lang w:val="en-US" w:eastAsia="pt-BR"/>
        </w:rPr>
      </w:pPr>
      <w:r w:rsidRPr="00874207">
        <w:rPr>
          <w:rFonts w:ascii="Arial" w:eastAsia="Times New Roman" w:hAnsi="Arial" w:cs="Arial"/>
          <w:color w:val="000000"/>
          <w:sz w:val="16"/>
          <w:szCs w:val="16"/>
          <w:vertAlign w:val="superscript"/>
          <w:lang w:val="en-US" w:eastAsia="pt-BR"/>
        </w:rPr>
        <w:t>a</w:t>
      </w:r>
      <w:r w:rsidRPr="00151967">
        <w:rPr>
          <w:rFonts w:ascii="Arial" w:eastAsia="Times New Roman" w:hAnsi="Arial" w:cs="Arial"/>
          <w:color w:val="000000"/>
          <w:sz w:val="16"/>
          <w:szCs w:val="16"/>
          <w:lang w:val="en-US" w:eastAsia="pt-BR"/>
        </w:rPr>
        <w:t xml:space="preserve"> </w:t>
      </w:r>
      <w:r w:rsidRPr="00151967">
        <w:rPr>
          <w:rFonts w:ascii="Arial" w:hAnsi="Arial" w:cs="Arial"/>
          <w:sz w:val="16"/>
          <w:szCs w:val="16"/>
          <w:lang w:val="en-US"/>
        </w:rPr>
        <w:t>WHO scale categories</w:t>
      </w:r>
      <w:r w:rsidR="0039335F">
        <w:rPr>
          <w:rFonts w:ascii="Arial" w:hAnsi="Arial" w:cs="Arial"/>
          <w:sz w:val="16"/>
          <w:szCs w:val="16"/>
          <w:lang w:val="en-US"/>
        </w:rPr>
        <w:t xml:space="preserve"> (WHO working group, 2020</w:t>
      </w:r>
      <w:r w:rsidR="0039335F" w:rsidRPr="0039335F">
        <w:rPr>
          <w:rFonts w:ascii="Arial" w:hAnsi="Arial" w:cs="Arial"/>
          <w:sz w:val="16"/>
          <w:szCs w:val="16"/>
          <w:lang w:val="en-US"/>
        </w:rPr>
        <w:t>)</w:t>
      </w:r>
      <w:r w:rsidRPr="0039335F">
        <w:rPr>
          <w:rFonts w:ascii="Arial" w:hAnsi="Arial" w:cs="Arial"/>
          <w:sz w:val="16"/>
          <w:szCs w:val="16"/>
          <w:lang w:val="en-US"/>
        </w:rPr>
        <w:t>:</w:t>
      </w:r>
      <w:r w:rsidRPr="00151967">
        <w:rPr>
          <w:rFonts w:ascii="Arial" w:hAnsi="Arial" w:cs="Arial"/>
          <w:sz w:val="16"/>
          <w:szCs w:val="16"/>
          <w:lang w:val="en-US"/>
        </w:rPr>
        <w:t xml:space="preserve"> 3-4, no continuous supplemental oxygen needed; 5, continuous supplemental oxygen only; 6, Continuous Positive Airway Pressure ventilation, Bi-Level Positive Airway Pressure or High Flow Nasal Oxygen; 7-9, Invasive Mechanical Ventilation and/or Extra-Corporeal Membrane Oxygenation (ECMO).</w:t>
      </w:r>
    </w:p>
    <w:p w14:paraId="365EBFC8" w14:textId="77777777" w:rsidR="00786927" w:rsidRDefault="00786927" w:rsidP="00E57CD6">
      <w:pPr>
        <w:spacing w:line="240" w:lineRule="auto"/>
        <w:rPr>
          <w:rFonts w:ascii="Arial" w:hAnsi="Arial" w:cs="Arial"/>
          <w:sz w:val="20"/>
          <w:szCs w:val="20"/>
          <w:lang w:val="en-US"/>
        </w:rPr>
        <w:sectPr w:rsidR="00786927" w:rsidSect="00786927">
          <w:pgSz w:w="16838" w:h="11906" w:orient="landscape"/>
          <w:pgMar w:top="426" w:right="1134" w:bottom="1701" w:left="1417" w:header="709" w:footer="709" w:gutter="0"/>
          <w:cols w:space="708"/>
          <w:docGrid w:linePitch="360"/>
        </w:sectPr>
      </w:pPr>
      <w:r>
        <w:rPr>
          <w:rFonts w:ascii="Arial" w:hAnsi="Arial" w:cs="Arial"/>
          <w:sz w:val="20"/>
          <w:szCs w:val="20"/>
          <w:lang w:val="en-US"/>
        </w:rPr>
        <w:br w:type="page"/>
      </w:r>
    </w:p>
    <w:p w14:paraId="2D8E56A5" w14:textId="75296A21" w:rsidR="00610BC9" w:rsidRPr="0039335F" w:rsidRDefault="00610BC9" w:rsidP="00610BC9">
      <w:pPr>
        <w:rPr>
          <w:rFonts w:ascii="Arial" w:eastAsia="Times New Roman" w:hAnsi="Arial" w:cs="Arial"/>
          <w:b/>
          <w:bCs/>
          <w:color w:val="000000"/>
          <w:sz w:val="24"/>
          <w:szCs w:val="24"/>
          <w:lang w:val="en-US" w:eastAsia="pt-BR"/>
        </w:rPr>
      </w:pPr>
      <w:r w:rsidRPr="0039335F">
        <w:rPr>
          <w:rFonts w:ascii="Arial" w:eastAsia="Times New Roman" w:hAnsi="Arial" w:cs="Arial"/>
          <w:b/>
          <w:bCs/>
          <w:color w:val="000000"/>
          <w:sz w:val="24"/>
          <w:szCs w:val="24"/>
          <w:lang w:val="en-US" w:eastAsia="pt-BR"/>
        </w:rPr>
        <w:lastRenderedPageBreak/>
        <w:t xml:space="preserve">Table </w:t>
      </w:r>
      <w:r w:rsidR="009945A2">
        <w:rPr>
          <w:rFonts w:ascii="Arial" w:eastAsia="Times New Roman" w:hAnsi="Arial" w:cs="Arial"/>
          <w:b/>
          <w:bCs/>
          <w:color w:val="000000"/>
          <w:sz w:val="24"/>
          <w:szCs w:val="24"/>
          <w:lang w:val="en-US" w:eastAsia="pt-BR"/>
        </w:rPr>
        <w:t>S</w:t>
      </w:r>
      <w:r w:rsidRPr="0039335F">
        <w:rPr>
          <w:rFonts w:ascii="Arial" w:eastAsia="Times New Roman" w:hAnsi="Arial" w:cs="Arial"/>
          <w:b/>
          <w:bCs/>
          <w:color w:val="000000"/>
          <w:sz w:val="24"/>
          <w:szCs w:val="24"/>
          <w:lang w:val="en-US" w:eastAsia="pt-BR"/>
        </w:rPr>
        <w:t>6. One-factor solution from the exploratory factor analysis of persistent symptoms evaluated in COVID-19 patients six to eleven months after hospitalization</w:t>
      </w:r>
    </w:p>
    <w:p w14:paraId="011CF06A" w14:textId="274C5CB7" w:rsidR="00610BC9" w:rsidRPr="004F28E8" w:rsidRDefault="00610BC9" w:rsidP="00610BC9">
      <w:pPr>
        <w:rPr>
          <w:rFonts w:ascii="Arial" w:eastAsia="Times New Roman" w:hAnsi="Arial" w:cs="Arial"/>
          <w:b/>
          <w:bCs/>
          <w:color w:val="000000"/>
          <w:sz w:val="20"/>
          <w:szCs w:val="20"/>
          <w:lang w:val="en-US" w:eastAsia="pt-BR"/>
        </w:rPr>
      </w:pP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0"/>
        <w:gridCol w:w="1480"/>
        <w:gridCol w:w="1420"/>
        <w:gridCol w:w="1880"/>
      </w:tblGrid>
      <w:tr w:rsidR="00E16BE8" w:rsidRPr="0039335F" w14:paraId="0139316B"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center"/>
            <w:hideMark/>
          </w:tcPr>
          <w:p w14:paraId="4330CDAF" w14:textId="77777777" w:rsidR="00E16BE8" w:rsidRPr="004F28E8" w:rsidRDefault="00E16BE8" w:rsidP="00E16BE8">
            <w:pPr>
              <w:spacing w:after="0" w:line="240" w:lineRule="auto"/>
              <w:rPr>
                <w:rFonts w:ascii="Arial" w:eastAsia="Times New Roman" w:hAnsi="Arial" w:cs="Arial"/>
                <w:b/>
                <w:bCs/>
                <w:color w:val="000000"/>
                <w:sz w:val="20"/>
                <w:szCs w:val="20"/>
                <w:lang w:eastAsia="pt-BR"/>
              </w:rPr>
            </w:pPr>
            <w:proofErr w:type="spellStart"/>
            <w:r w:rsidRPr="004F28E8">
              <w:rPr>
                <w:rFonts w:ascii="Arial" w:eastAsia="Times New Roman" w:hAnsi="Arial" w:cs="Arial"/>
                <w:b/>
                <w:bCs/>
                <w:color w:val="000000"/>
                <w:sz w:val="20"/>
                <w:szCs w:val="20"/>
                <w:lang w:eastAsia="pt-BR"/>
              </w:rPr>
              <w:t>Symptom</w:t>
            </w:r>
            <w:proofErr w:type="spellEnd"/>
          </w:p>
        </w:tc>
        <w:tc>
          <w:tcPr>
            <w:tcW w:w="1480" w:type="dxa"/>
            <w:tcBorders>
              <w:left w:val="single" w:sz="4" w:space="0" w:color="auto"/>
            </w:tcBorders>
            <w:shd w:val="clear" w:color="auto" w:fill="auto"/>
            <w:noWrap/>
            <w:vAlign w:val="center"/>
            <w:hideMark/>
          </w:tcPr>
          <w:p w14:paraId="424F9B19" w14:textId="77777777" w:rsidR="00E16BE8" w:rsidRPr="004F28E8" w:rsidRDefault="00E16BE8" w:rsidP="00E16BE8">
            <w:pPr>
              <w:spacing w:after="0" w:line="240" w:lineRule="auto"/>
              <w:rPr>
                <w:rFonts w:ascii="Arial" w:eastAsia="Times New Roman" w:hAnsi="Arial" w:cs="Arial"/>
                <w:b/>
                <w:bCs/>
                <w:sz w:val="20"/>
                <w:szCs w:val="20"/>
                <w:lang w:eastAsia="pt-BR"/>
              </w:rPr>
            </w:pPr>
            <w:r w:rsidRPr="004F28E8">
              <w:rPr>
                <w:rFonts w:ascii="Arial" w:eastAsia="Times New Roman" w:hAnsi="Arial" w:cs="Arial"/>
                <w:b/>
                <w:bCs/>
                <w:sz w:val="20"/>
                <w:szCs w:val="20"/>
                <w:lang w:eastAsia="pt-BR"/>
              </w:rPr>
              <w:t xml:space="preserve">Factor </w:t>
            </w:r>
            <w:proofErr w:type="spellStart"/>
            <w:r w:rsidRPr="004F28E8">
              <w:rPr>
                <w:rFonts w:ascii="Arial" w:eastAsia="Times New Roman" w:hAnsi="Arial" w:cs="Arial"/>
                <w:b/>
                <w:bCs/>
                <w:sz w:val="20"/>
                <w:szCs w:val="20"/>
                <w:lang w:eastAsia="pt-BR"/>
              </w:rPr>
              <w:t>loading</w:t>
            </w:r>
            <w:proofErr w:type="spellEnd"/>
          </w:p>
        </w:tc>
        <w:tc>
          <w:tcPr>
            <w:tcW w:w="1420" w:type="dxa"/>
            <w:shd w:val="clear" w:color="auto" w:fill="auto"/>
            <w:noWrap/>
            <w:vAlign w:val="center"/>
            <w:hideMark/>
          </w:tcPr>
          <w:p w14:paraId="02FDF6D6" w14:textId="77777777" w:rsidR="00E16BE8" w:rsidRPr="004F28E8" w:rsidRDefault="00E16BE8" w:rsidP="00E16BE8">
            <w:pPr>
              <w:spacing w:after="0" w:line="240" w:lineRule="auto"/>
              <w:jc w:val="center"/>
              <w:rPr>
                <w:rFonts w:ascii="Arial" w:eastAsia="Times New Roman" w:hAnsi="Arial" w:cs="Arial"/>
                <w:b/>
                <w:bCs/>
                <w:color w:val="000000"/>
                <w:sz w:val="20"/>
                <w:szCs w:val="20"/>
                <w:lang w:eastAsia="pt-BR"/>
              </w:rPr>
            </w:pPr>
            <w:proofErr w:type="spellStart"/>
            <w:r w:rsidRPr="004F28E8">
              <w:rPr>
                <w:rFonts w:ascii="Arial" w:eastAsia="Times New Roman" w:hAnsi="Arial" w:cs="Arial"/>
                <w:b/>
                <w:bCs/>
                <w:color w:val="000000"/>
                <w:sz w:val="20"/>
                <w:szCs w:val="20"/>
                <w:lang w:eastAsia="pt-BR"/>
              </w:rPr>
              <w:t>Eingenvalue</w:t>
            </w:r>
            <w:proofErr w:type="spellEnd"/>
          </w:p>
        </w:tc>
        <w:tc>
          <w:tcPr>
            <w:tcW w:w="1880" w:type="dxa"/>
            <w:tcBorders>
              <w:right w:val="nil"/>
            </w:tcBorders>
            <w:shd w:val="clear" w:color="auto" w:fill="auto"/>
            <w:vAlign w:val="center"/>
            <w:hideMark/>
          </w:tcPr>
          <w:p w14:paraId="63F320AB" w14:textId="77777777" w:rsidR="00E16BE8" w:rsidRPr="004F28E8" w:rsidRDefault="00E16BE8" w:rsidP="00E16BE8">
            <w:pPr>
              <w:spacing w:after="0" w:line="240" w:lineRule="auto"/>
              <w:jc w:val="center"/>
              <w:rPr>
                <w:rFonts w:ascii="Arial" w:eastAsia="Times New Roman" w:hAnsi="Arial" w:cs="Arial"/>
                <w:b/>
                <w:bCs/>
                <w:color w:val="000000"/>
                <w:sz w:val="20"/>
                <w:szCs w:val="20"/>
                <w:lang w:eastAsia="pt-BR"/>
              </w:rPr>
            </w:pPr>
            <w:proofErr w:type="spellStart"/>
            <w:r w:rsidRPr="004F28E8">
              <w:rPr>
                <w:rFonts w:ascii="Arial" w:eastAsia="Times New Roman" w:hAnsi="Arial" w:cs="Arial"/>
                <w:b/>
                <w:bCs/>
                <w:color w:val="000000"/>
                <w:sz w:val="20"/>
                <w:szCs w:val="20"/>
                <w:lang w:eastAsia="pt-BR"/>
              </w:rPr>
              <w:t>Explained</w:t>
            </w:r>
            <w:proofErr w:type="spellEnd"/>
            <w:r w:rsidRPr="004F28E8">
              <w:rPr>
                <w:rFonts w:ascii="Arial" w:eastAsia="Times New Roman" w:hAnsi="Arial" w:cs="Arial"/>
                <w:b/>
                <w:bCs/>
                <w:color w:val="000000"/>
                <w:sz w:val="20"/>
                <w:szCs w:val="20"/>
                <w:lang w:eastAsia="pt-BR"/>
              </w:rPr>
              <w:t xml:space="preserve"> </w:t>
            </w:r>
            <w:proofErr w:type="spellStart"/>
            <w:r w:rsidRPr="004F28E8">
              <w:rPr>
                <w:rFonts w:ascii="Arial" w:eastAsia="Times New Roman" w:hAnsi="Arial" w:cs="Arial"/>
                <w:b/>
                <w:bCs/>
                <w:color w:val="000000"/>
                <w:sz w:val="20"/>
                <w:szCs w:val="20"/>
                <w:lang w:eastAsia="pt-BR"/>
              </w:rPr>
              <w:t>variance</w:t>
            </w:r>
            <w:proofErr w:type="spellEnd"/>
          </w:p>
        </w:tc>
      </w:tr>
      <w:tr w:rsidR="00124611" w:rsidRPr="0039335F" w14:paraId="634D5B53"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tcPr>
          <w:p w14:paraId="0E914578" w14:textId="77777777" w:rsidR="00124611" w:rsidRPr="004F28E8" w:rsidRDefault="00124611" w:rsidP="00E16BE8">
            <w:pPr>
              <w:spacing w:after="0" w:line="240" w:lineRule="auto"/>
              <w:rPr>
                <w:rFonts w:ascii="Arial" w:eastAsia="Times New Roman" w:hAnsi="Arial" w:cs="Arial"/>
                <w:color w:val="000000"/>
                <w:sz w:val="20"/>
                <w:szCs w:val="20"/>
                <w:lang w:eastAsia="pt-BR"/>
              </w:rPr>
            </w:pPr>
          </w:p>
        </w:tc>
        <w:tc>
          <w:tcPr>
            <w:tcW w:w="1480" w:type="dxa"/>
            <w:tcBorders>
              <w:left w:val="single" w:sz="4" w:space="0" w:color="auto"/>
            </w:tcBorders>
            <w:shd w:val="clear" w:color="auto" w:fill="auto"/>
            <w:noWrap/>
            <w:vAlign w:val="bottom"/>
          </w:tcPr>
          <w:p w14:paraId="7622B9EC" w14:textId="77777777" w:rsidR="00124611" w:rsidRPr="004F28E8" w:rsidRDefault="00124611" w:rsidP="00E16BE8">
            <w:pPr>
              <w:spacing w:after="0" w:line="240" w:lineRule="auto"/>
              <w:rPr>
                <w:rFonts w:ascii="Arial" w:eastAsia="Times New Roman" w:hAnsi="Arial" w:cs="Arial"/>
                <w:color w:val="000000"/>
                <w:sz w:val="20"/>
                <w:szCs w:val="20"/>
                <w:lang w:val="en-US" w:eastAsia="pt-BR"/>
              </w:rPr>
            </w:pPr>
          </w:p>
        </w:tc>
        <w:tc>
          <w:tcPr>
            <w:tcW w:w="1420" w:type="dxa"/>
            <w:shd w:val="clear" w:color="auto" w:fill="auto"/>
            <w:noWrap/>
            <w:vAlign w:val="bottom"/>
          </w:tcPr>
          <w:p w14:paraId="2D438ED1" w14:textId="77777777" w:rsidR="00124611" w:rsidRPr="004F28E8" w:rsidRDefault="00124611" w:rsidP="00E16BE8">
            <w:pPr>
              <w:spacing w:after="0" w:line="240" w:lineRule="auto"/>
              <w:jc w:val="center"/>
              <w:rPr>
                <w:rFonts w:ascii="Arial" w:eastAsia="Times New Roman" w:hAnsi="Arial" w:cs="Arial"/>
                <w:color w:val="000000"/>
                <w:sz w:val="20"/>
                <w:szCs w:val="20"/>
                <w:lang w:eastAsia="pt-BR"/>
              </w:rPr>
            </w:pPr>
          </w:p>
        </w:tc>
        <w:tc>
          <w:tcPr>
            <w:tcW w:w="1880" w:type="dxa"/>
            <w:tcBorders>
              <w:bottom w:val="single" w:sz="4" w:space="0" w:color="auto"/>
              <w:right w:val="nil"/>
            </w:tcBorders>
            <w:shd w:val="clear" w:color="auto" w:fill="auto"/>
            <w:noWrap/>
            <w:vAlign w:val="bottom"/>
          </w:tcPr>
          <w:p w14:paraId="13CAB9FA" w14:textId="77777777" w:rsidR="00124611" w:rsidRPr="004F28E8" w:rsidRDefault="00124611" w:rsidP="00E16BE8">
            <w:pPr>
              <w:spacing w:after="0" w:line="240" w:lineRule="auto"/>
              <w:jc w:val="center"/>
              <w:rPr>
                <w:rFonts w:ascii="Arial" w:eastAsia="Times New Roman" w:hAnsi="Arial" w:cs="Arial"/>
                <w:color w:val="000000"/>
                <w:sz w:val="20"/>
                <w:szCs w:val="20"/>
                <w:lang w:eastAsia="pt-BR"/>
              </w:rPr>
            </w:pPr>
          </w:p>
        </w:tc>
      </w:tr>
      <w:tr w:rsidR="00E16BE8" w:rsidRPr="0039335F" w14:paraId="20A1A7E6"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0A299291"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Memory</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loss</w:t>
            </w:r>
            <w:proofErr w:type="spellEnd"/>
          </w:p>
        </w:tc>
        <w:tc>
          <w:tcPr>
            <w:tcW w:w="1480" w:type="dxa"/>
            <w:tcBorders>
              <w:left w:val="single" w:sz="4" w:space="0" w:color="auto"/>
            </w:tcBorders>
            <w:shd w:val="clear" w:color="auto" w:fill="auto"/>
            <w:noWrap/>
            <w:vAlign w:val="bottom"/>
            <w:hideMark/>
          </w:tcPr>
          <w:p w14:paraId="77E87D18"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0.6141   </w:t>
            </w:r>
          </w:p>
        </w:tc>
        <w:tc>
          <w:tcPr>
            <w:tcW w:w="1420" w:type="dxa"/>
            <w:shd w:val="clear" w:color="auto" w:fill="auto"/>
            <w:noWrap/>
            <w:vAlign w:val="bottom"/>
            <w:hideMark/>
          </w:tcPr>
          <w:p w14:paraId="2D1404CF" w14:textId="77777777" w:rsidR="00E16BE8" w:rsidRPr="004F28E8" w:rsidRDefault="00E16BE8" w:rsidP="00E16BE8">
            <w:pPr>
              <w:spacing w:after="0" w:line="240" w:lineRule="auto"/>
              <w:jc w:val="center"/>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4.649</w:t>
            </w:r>
          </w:p>
        </w:tc>
        <w:tc>
          <w:tcPr>
            <w:tcW w:w="1880" w:type="dxa"/>
            <w:tcBorders>
              <w:right w:val="nil"/>
            </w:tcBorders>
            <w:shd w:val="clear" w:color="auto" w:fill="auto"/>
            <w:noWrap/>
            <w:vAlign w:val="bottom"/>
            <w:hideMark/>
          </w:tcPr>
          <w:p w14:paraId="74093776" w14:textId="77777777" w:rsidR="00E16BE8" w:rsidRPr="004F28E8" w:rsidRDefault="00E16BE8" w:rsidP="00E16BE8">
            <w:pPr>
              <w:spacing w:after="0" w:line="240" w:lineRule="auto"/>
              <w:jc w:val="center"/>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64.76%</w:t>
            </w:r>
          </w:p>
        </w:tc>
      </w:tr>
      <w:tr w:rsidR="00E16BE8" w:rsidRPr="0039335F" w14:paraId="2C608DE7"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74B2EA1C"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Anxiety</w:t>
            </w:r>
            <w:proofErr w:type="spellEnd"/>
          </w:p>
        </w:tc>
        <w:tc>
          <w:tcPr>
            <w:tcW w:w="1480" w:type="dxa"/>
            <w:tcBorders>
              <w:left w:val="single" w:sz="4" w:space="0" w:color="auto"/>
            </w:tcBorders>
            <w:shd w:val="clear" w:color="auto" w:fill="auto"/>
            <w:noWrap/>
            <w:vAlign w:val="bottom"/>
            <w:hideMark/>
          </w:tcPr>
          <w:p w14:paraId="0ECC1FEC"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0.5941   </w:t>
            </w:r>
          </w:p>
        </w:tc>
        <w:tc>
          <w:tcPr>
            <w:tcW w:w="1420" w:type="dxa"/>
            <w:shd w:val="clear" w:color="auto" w:fill="auto"/>
            <w:noWrap/>
            <w:vAlign w:val="bottom"/>
            <w:hideMark/>
          </w:tcPr>
          <w:p w14:paraId="47F15C01"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11635FD8"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7916FFD6"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0F30A5BF"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Depression</w:t>
            </w:r>
            <w:proofErr w:type="spellEnd"/>
          </w:p>
        </w:tc>
        <w:tc>
          <w:tcPr>
            <w:tcW w:w="1480" w:type="dxa"/>
            <w:tcBorders>
              <w:left w:val="single" w:sz="4" w:space="0" w:color="auto"/>
            </w:tcBorders>
            <w:shd w:val="clear" w:color="auto" w:fill="auto"/>
            <w:noWrap/>
            <w:vAlign w:val="bottom"/>
            <w:hideMark/>
          </w:tcPr>
          <w:p w14:paraId="58534728"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0.5874   </w:t>
            </w:r>
          </w:p>
        </w:tc>
        <w:tc>
          <w:tcPr>
            <w:tcW w:w="1420" w:type="dxa"/>
            <w:shd w:val="clear" w:color="auto" w:fill="auto"/>
            <w:noWrap/>
            <w:vAlign w:val="bottom"/>
            <w:hideMark/>
          </w:tcPr>
          <w:p w14:paraId="0DDDC145"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0F4C3196"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4D3911F6"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0261A55D"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Lack</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of</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concentration</w:t>
            </w:r>
            <w:proofErr w:type="spellEnd"/>
          </w:p>
        </w:tc>
        <w:tc>
          <w:tcPr>
            <w:tcW w:w="1480" w:type="dxa"/>
            <w:tcBorders>
              <w:left w:val="single" w:sz="4" w:space="0" w:color="auto"/>
            </w:tcBorders>
            <w:shd w:val="clear" w:color="auto" w:fill="auto"/>
            <w:noWrap/>
            <w:vAlign w:val="bottom"/>
            <w:hideMark/>
          </w:tcPr>
          <w:p w14:paraId="7711948F"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0.5620   </w:t>
            </w:r>
          </w:p>
        </w:tc>
        <w:tc>
          <w:tcPr>
            <w:tcW w:w="1420" w:type="dxa"/>
            <w:shd w:val="clear" w:color="auto" w:fill="auto"/>
            <w:noWrap/>
            <w:vAlign w:val="bottom"/>
            <w:hideMark/>
          </w:tcPr>
          <w:p w14:paraId="787D1F7E"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732E2B1E"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12EE6B9B"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2172F225"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Post </w:t>
            </w:r>
            <w:proofErr w:type="spellStart"/>
            <w:r w:rsidRPr="004F28E8">
              <w:rPr>
                <w:rFonts w:ascii="Arial" w:eastAsia="Times New Roman" w:hAnsi="Arial" w:cs="Arial"/>
                <w:color w:val="000000"/>
                <w:sz w:val="20"/>
                <w:szCs w:val="20"/>
                <w:lang w:eastAsia="pt-BR"/>
              </w:rPr>
              <w:t>traumatic</w:t>
            </w:r>
            <w:proofErr w:type="spellEnd"/>
            <w:r w:rsidRPr="004F28E8">
              <w:rPr>
                <w:rFonts w:ascii="Arial" w:eastAsia="Times New Roman" w:hAnsi="Arial" w:cs="Arial"/>
                <w:color w:val="000000"/>
                <w:sz w:val="20"/>
                <w:szCs w:val="20"/>
                <w:lang w:eastAsia="pt-BR"/>
              </w:rPr>
              <w:t xml:space="preserve"> stress</w:t>
            </w:r>
          </w:p>
        </w:tc>
        <w:tc>
          <w:tcPr>
            <w:tcW w:w="1480" w:type="dxa"/>
            <w:tcBorders>
              <w:left w:val="single" w:sz="4" w:space="0" w:color="auto"/>
            </w:tcBorders>
            <w:shd w:val="clear" w:color="auto" w:fill="auto"/>
            <w:noWrap/>
            <w:vAlign w:val="bottom"/>
            <w:hideMark/>
          </w:tcPr>
          <w:p w14:paraId="51C03EDF"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0.5575   </w:t>
            </w:r>
          </w:p>
        </w:tc>
        <w:tc>
          <w:tcPr>
            <w:tcW w:w="1420" w:type="dxa"/>
            <w:shd w:val="clear" w:color="auto" w:fill="auto"/>
            <w:noWrap/>
            <w:vAlign w:val="bottom"/>
            <w:hideMark/>
          </w:tcPr>
          <w:p w14:paraId="5738CB26"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38D65E5A"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0B70E1FD"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5FA2C2AB"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Insomnia</w:t>
            </w:r>
            <w:proofErr w:type="spellEnd"/>
          </w:p>
        </w:tc>
        <w:tc>
          <w:tcPr>
            <w:tcW w:w="1480" w:type="dxa"/>
            <w:tcBorders>
              <w:left w:val="single" w:sz="4" w:space="0" w:color="auto"/>
            </w:tcBorders>
            <w:shd w:val="clear" w:color="auto" w:fill="auto"/>
            <w:noWrap/>
            <w:vAlign w:val="bottom"/>
            <w:hideMark/>
          </w:tcPr>
          <w:p w14:paraId="0212FE28"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0.5352    </w:t>
            </w:r>
          </w:p>
        </w:tc>
        <w:tc>
          <w:tcPr>
            <w:tcW w:w="1420" w:type="dxa"/>
            <w:shd w:val="clear" w:color="auto" w:fill="auto"/>
            <w:noWrap/>
            <w:vAlign w:val="bottom"/>
            <w:hideMark/>
          </w:tcPr>
          <w:p w14:paraId="2DACE474"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5CC4F827"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185012EC"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049A5705"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Fatigue</w:t>
            </w:r>
          </w:p>
        </w:tc>
        <w:tc>
          <w:tcPr>
            <w:tcW w:w="1480" w:type="dxa"/>
            <w:tcBorders>
              <w:left w:val="single" w:sz="4" w:space="0" w:color="auto"/>
            </w:tcBorders>
            <w:shd w:val="clear" w:color="auto" w:fill="auto"/>
            <w:noWrap/>
            <w:vAlign w:val="bottom"/>
            <w:hideMark/>
          </w:tcPr>
          <w:p w14:paraId="3008FF75"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0.6389    </w:t>
            </w:r>
          </w:p>
        </w:tc>
        <w:tc>
          <w:tcPr>
            <w:tcW w:w="1420" w:type="dxa"/>
            <w:shd w:val="clear" w:color="auto" w:fill="auto"/>
            <w:noWrap/>
            <w:vAlign w:val="bottom"/>
            <w:hideMark/>
          </w:tcPr>
          <w:p w14:paraId="643CFE86"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12FD3E6A"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7D054D9E"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52F293DE"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Dyspnea</w:t>
            </w:r>
            <w:proofErr w:type="spellEnd"/>
          </w:p>
        </w:tc>
        <w:tc>
          <w:tcPr>
            <w:tcW w:w="1480" w:type="dxa"/>
            <w:tcBorders>
              <w:left w:val="single" w:sz="4" w:space="0" w:color="auto"/>
            </w:tcBorders>
            <w:shd w:val="clear" w:color="auto" w:fill="auto"/>
            <w:noWrap/>
            <w:vAlign w:val="bottom"/>
            <w:hideMark/>
          </w:tcPr>
          <w:p w14:paraId="3F1F84F7"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0.4597  </w:t>
            </w:r>
          </w:p>
        </w:tc>
        <w:tc>
          <w:tcPr>
            <w:tcW w:w="1420" w:type="dxa"/>
            <w:shd w:val="clear" w:color="auto" w:fill="auto"/>
            <w:noWrap/>
            <w:vAlign w:val="bottom"/>
            <w:hideMark/>
          </w:tcPr>
          <w:p w14:paraId="373CBEFD"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3077BFC9"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1A6FA732"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4F7FB12A"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Body </w:t>
            </w:r>
            <w:proofErr w:type="spellStart"/>
            <w:r w:rsidRPr="004F28E8">
              <w:rPr>
                <w:rFonts w:ascii="Arial" w:eastAsia="Times New Roman" w:hAnsi="Arial" w:cs="Arial"/>
                <w:color w:val="000000"/>
                <w:sz w:val="20"/>
                <w:szCs w:val="20"/>
                <w:lang w:eastAsia="pt-BR"/>
              </w:rPr>
              <w:t>pain</w:t>
            </w:r>
            <w:proofErr w:type="spellEnd"/>
            <w:r w:rsidRPr="004F28E8">
              <w:rPr>
                <w:rFonts w:ascii="Arial" w:eastAsia="Times New Roman" w:hAnsi="Arial" w:cs="Arial"/>
                <w:color w:val="000000"/>
                <w:sz w:val="20"/>
                <w:szCs w:val="20"/>
                <w:lang w:eastAsia="pt-BR"/>
              </w:rPr>
              <w:t xml:space="preserve"> </w:t>
            </w:r>
          </w:p>
        </w:tc>
        <w:tc>
          <w:tcPr>
            <w:tcW w:w="1480" w:type="dxa"/>
            <w:tcBorders>
              <w:left w:val="single" w:sz="4" w:space="0" w:color="auto"/>
            </w:tcBorders>
            <w:shd w:val="clear" w:color="auto" w:fill="auto"/>
            <w:noWrap/>
            <w:vAlign w:val="bottom"/>
            <w:hideMark/>
          </w:tcPr>
          <w:p w14:paraId="70BC8161"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0.4253   </w:t>
            </w:r>
          </w:p>
        </w:tc>
        <w:tc>
          <w:tcPr>
            <w:tcW w:w="1420" w:type="dxa"/>
            <w:shd w:val="clear" w:color="auto" w:fill="auto"/>
            <w:noWrap/>
            <w:vAlign w:val="bottom"/>
            <w:hideMark/>
          </w:tcPr>
          <w:p w14:paraId="0ABC6060"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77C9F958"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73F6EBF3"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486DF750"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Chest</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pain</w:t>
            </w:r>
            <w:proofErr w:type="spellEnd"/>
          </w:p>
        </w:tc>
        <w:tc>
          <w:tcPr>
            <w:tcW w:w="1480" w:type="dxa"/>
            <w:tcBorders>
              <w:left w:val="single" w:sz="4" w:space="0" w:color="auto"/>
            </w:tcBorders>
            <w:shd w:val="clear" w:color="auto" w:fill="auto"/>
            <w:noWrap/>
            <w:vAlign w:val="bottom"/>
            <w:hideMark/>
          </w:tcPr>
          <w:p w14:paraId="3DB5A336"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0.2615   </w:t>
            </w:r>
          </w:p>
        </w:tc>
        <w:tc>
          <w:tcPr>
            <w:tcW w:w="1420" w:type="dxa"/>
            <w:shd w:val="clear" w:color="auto" w:fill="auto"/>
            <w:noWrap/>
            <w:vAlign w:val="bottom"/>
            <w:hideMark/>
          </w:tcPr>
          <w:p w14:paraId="7C431EB6"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35FE32FD"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25172A26"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62C6B386"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Muscle</w:t>
            </w:r>
            <w:proofErr w:type="spellEnd"/>
            <w:r w:rsidRPr="004F28E8">
              <w:rPr>
                <w:rFonts w:ascii="Arial" w:eastAsia="Times New Roman" w:hAnsi="Arial" w:cs="Arial"/>
                <w:color w:val="000000"/>
                <w:sz w:val="20"/>
                <w:szCs w:val="20"/>
                <w:lang w:eastAsia="pt-BR"/>
              </w:rPr>
              <w:t xml:space="preserve"> / joint </w:t>
            </w:r>
            <w:proofErr w:type="spellStart"/>
            <w:r w:rsidRPr="004F28E8">
              <w:rPr>
                <w:rFonts w:ascii="Arial" w:eastAsia="Times New Roman" w:hAnsi="Arial" w:cs="Arial"/>
                <w:color w:val="000000"/>
                <w:sz w:val="20"/>
                <w:szCs w:val="20"/>
                <w:lang w:eastAsia="pt-BR"/>
              </w:rPr>
              <w:t>pain</w:t>
            </w:r>
            <w:proofErr w:type="spellEnd"/>
          </w:p>
        </w:tc>
        <w:tc>
          <w:tcPr>
            <w:tcW w:w="1480" w:type="dxa"/>
            <w:tcBorders>
              <w:left w:val="single" w:sz="4" w:space="0" w:color="auto"/>
            </w:tcBorders>
            <w:shd w:val="clear" w:color="auto" w:fill="auto"/>
            <w:noWrap/>
            <w:vAlign w:val="bottom"/>
            <w:hideMark/>
          </w:tcPr>
          <w:p w14:paraId="7BE20B65"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0.4063    </w:t>
            </w:r>
          </w:p>
        </w:tc>
        <w:tc>
          <w:tcPr>
            <w:tcW w:w="1420" w:type="dxa"/>
            <w:shd w:val="clear" w:color="auto" w:fill="auto"/>
            <w:noWrap/>
            <w:vAlign w:val="bottom"/>
            <w:hideMark/>
          </w:tcPr>
          <w:p w14:paraId="29DC1B3A"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7C0D4B85"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41ECB115"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04B8BEF6"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Cough</w:t>
            </w:r>
            <w:proofErr w:type="spellEnd"/>
          </w:p>
        </w:tc>
        <w:tc>
          <w:tcPr>
            <w:tcW w:w="1480" w:type="dxa"/>
            <w:tcBorders>
              <w:left w:val="single" w:sz="4" w:space="0" w:color="auto"/>
            </w:tcBorders>
            <w:shd w:val="clear" w:color="auto" w:fill="auto"/>
            <w:noWrap/>
            <w:vAlign w:val="bottom"/>
            <w:hideMark/>
          </w:tcPr>
          <w:p w14:paraId="3E829DF6"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0.1953    </w:t>
            </w:r>
          </w:p>
        </w:tc>
        <w:tc>
          <w:tcPr>
            <w:tcW w:w="1420" w:type="dxa"/>
            <w:shd w:val="clear" w:color="auto" w:fill="auto"/>
            <w:noWrap/>
            <w:vAlign w:val="bottom"/>
            <w:hideMark/>
          </w:tcPr>
          <w:p w14:paraId="33F2C1DB"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0303C016"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05875751"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3052491A"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Abdominal </w:t>
            </w:r>
            <w:proofErr w:type="spellStart"/>
            <w:r w:rsidRPr="004F28E8">
              <w:rPr>
                <w:rFonts w:ascii="Arial" w:eastAsia="Times New Roman" w:hAnsi="Arial" w:cs="Arial"/>
                <w:color w:val="000000"/>
                <w:sz w:val="20"/>
                <w:szCs w:val="20"/>
                <w:lang w:eastAsia="pt-BR"/>
              </w:rPr>
              <w:t>pain</w:t>
            </w:r>
            <w:proofErr w:type="spellEnd"/>
          </w:p>
        </w:tc>
        <w:tc>
          <w:tcPr>
            <w:tcW w:w="1480" w:type="dxa"/>
            <w:tcBorders>
              <w:left w:val="single" w:sz="4" w:space="0" w:color="auto"/>
            </w:tcBorders>
            <w:shd w:val="clear" w:color="auto" w:fill="auto"/>
            <w:noWrap/>
            <w:vAlign w:val="bottom"/>
            <w:hideMark/>
          </w:tcPr>
          <w:p w14:paraId="5FCB2616"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0.2727   </w:t>
            </w:r>
          </w:p>
        </w:tc>
        <w:tc>
          <w:tcPr>
            <w:tcW w:w="1420" w:type="dxa"/>
            <w:shd w:val="clear" w:color="auto" w:fill="auto"/>
            <w:noWrap/>
            <w:vAlign w:val="bottom"/>
            <w:hideMark/>
          </w:tcPr>
          <w:p w14:paraId="0F810A50"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64755D40"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68A18DCF"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342D6397"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Nausea</w:t>
            </w:r>
            <w:proofErr w:type="spellEnd"/>
            <w:r w:rsidRPr="004F28E8">
              <w:rPr>
                <w:rFonts w:ascii="Arial" w:eastAsia="Times New Roman" w:hAnsi="Arial" w:cs="Arial"/>
                <w:color w:val="000000"/>
                <w:sz w:val="20"/>
                <w:szCs w:val="20"/>
                <w:lang w:eastAsia="pt-BR"/>
              </w:rPr>
              <w:t xml:space="preserve"> / </w:t>
            </w:r>
            <w:proofErr w:type="spellStart"/>
            <w:r w:rsidRPr="004F28E8">
              <w:rPr>
                <w:rFonts w:ascii="Arial" w:eastAsia="Times New Roman" w:hAnsi="Arial" w:cs="Arial"/>
                <w:color w:val="000000"/>
                <w:sz w:val="20"/>
                <w:szCs w:val="20"/>
                <w:lang w:eastAsia="pt-BR"/>
              </w:rPr>
              <w:t>vomiting</w:t>
            </w:r>
            <w:proofErr w:type="spellEnd"/>
          </w:p>
        </w:tc>
        <w:tc>
          <w:tcPr>
            <w:tcW w:w="1480" w:type="dxa"/>
            <w:tcBorders>
              <w:left w:val="single" w:sz="4" w:space="0" w:color="auto"/>
            </w:tcBorders>
            <w:shd w:val="clear" w:color="auto" w:fill="auto"/>
            <w:noWrap/>
            <w:vAlign w:val="bottom"/>
            <w:hideMark/>
          </w:tcPr>
          <w:p w14:paraId="4C52754A"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0.2595   </w:t>
            </w:r>
          </w:p>
        </w:tc>
        <w:tc>
          <w:tcPr>
            <w:tcW w:w="1420" w:type="dxa"/>
            <w:shd w:val="clear" w:color="auto" w:fill="auto"/>
            <w:noWrap/>
            <w:vAlign w:val="bottom"/>
            <w:hideMark/>
          </w:tcPr>
          <w:p w14:paraId="126A8522"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1B821663"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241F8BAB"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18CA20BC"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Diarrhea</w:t>
            </w:r>
            <w:proofErr w:type="spellEnd"/>
          </w:p>
        </w:tc>
        <w:tc>
          <w:tcPr>
            <w:tcW w:w="1480" w:type="dxa"/>
            <w:tcBorders>
              <w:left w:val="single" w:sz="4" w:space="0" w:color="auto"/>
            </w:tcBorders>
            <w:shd w:val="clear" w:color="auto" w:fill="auto"/>
            <w:noWrap/>
            <w:vAlign w:val="bottom"/>
            <w:hideMark/>
          </w:tcPr>
          <w:p w14:paraId="1D567A4E"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0.1770  </w:t>
            </w:r>
          </w:p>
        </w:tc>
        <w:tc>
          <w:tcPr>
            <w:tcW w:w="1420" w:type="dxa"/>
            <w:shd w:val="clear" w:color="auto" w:fill="auto"/>
            <w:noWrap/>
            <w:vAlign w:val="bottom"/>
            <w:hideMark/>
          </w:tcPr>
          <w:p w14:paraId="199ECA0C"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7BB9DB50"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57398013"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693DDF7B"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Loss</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of</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appetite</w:t>
            </w:r>
            <w:proofErr w:type="spellEnd"/>
            <w:r w:rsidRPr="004F28E8">
              <w:rPr>
                <w:rFonts w:ascii="Arial" w:eastAsia="Times New Roman" w:hAnsi="Arial" w:cs="Arial"/>
                <w:color w:val="000000"/>
                <w:sz w:val="20"/>
                <w:szCs w:val="20"/>
                <w:lang w:eastAsia="pt-BR"/>
              </w:rPr>
              <w:t xml:space="preserve"> </w:t>
            </w:r>
          </w:p>
        </w:tc>
        <w:tc>
          <w:tcPr>
            <w:tcW w:w="1480" w:type="dxa"/>
            <w:tcBorders>
              <w:left w:val="single" w:sz="4" w:space="0" w:color="auto"/>
            </w:tcBorders>
            <w:shd w:val="clear" w:color="auto" w:fill="auto"/>
            <w:noWrap/>
            <w:vAlign w:val="bottom"/>
            <w:hideMark/>
          </w:tcPr>
          <w:p w14:paraId="05B37304"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0.3974  </w:t>
            </w:r>
          </w:p>
        </w:tc>
        <w:tc>
          <w:tcPr>
            <w:tcW w:w="1420" w:type="dxa"/>
            <w:shd w:val="clear" w:color="auto" w:fill="auto"/>
            <w:noWrap/>
            <w:vAlign w:val="bottom"/>
            <w:hideMark/>
          </w:tcPr>
          <w:p w14:paraId="50500132"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284AC377"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6E596327"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53F33C8E"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Loss</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of</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smell</w:t>
            </w:r>
            <w:proofErr w:type="spellEnd"/>
            <w:r w:rsidRPr="004F28E8">
              <w:rPr>
                <w:rFonts w:ascii="Arial" w:eastAsia="Times New Roman" w:hAnsi="Arial" w:cs="Arial"/>
                <w:color w:val="000000"/>
                <w:sz w:val="20"/>
                <w:szCs w:val="20"/>
                <w:lang w:eastAsia="pt-BR"/>
              </w:rPr>
              <w:t xml:space="preserve"> </w:t>
            </w:r>
          </w:p>
        </w:tc>
        <w:tc>
          <w:tcPr>
            <w:tcW w:w="1480" w:type="dxa"/>
            <w:tcBorders>
              <w:left w:val="single" w:sz="4" w:space="0" w:color="auto"/>
            </w:tcBorders>
            <w:shd w:val="clear" w:color="auto" w:fill="auto"/>
            <w:noWrap/>
            <w:vAlign w:val="bottom"/>
            <w:hideMark/>
          </w:tcPr>
          <w:p w14:paraId="356703C1"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0.3970   </w:t>
            </w:r>
          </w:p>
        </w:tc>
        <w:tc>
          <w:tcPr>
            <w:tcW w:w="1420" w:type="dxa"/>
            <w:shd w:val="clear" w:color="auto" w:fill="auto"/>
            <w:noWrap/>
            <w:vAlign w:val="bottom"/>
            <w:hideMark/>
          </w:tcPr>
          <w:p w14:paraId="4C07D9BB"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6438B3DF"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67B547D2"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763DB3A5"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Loss</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of</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taste</w:t>
            </w:r>
            <w:proofErr w:type="spellEnd"/>
          </w:p>
        </w:tc>
        <w:tc>
          <w:tcPr>
            <w:tcW w:w="1480" w:type="dxa"/>
            <w:tcBorders>
              <w:left w:val="single" w:sz="4" w:space="0" w:color="auto"/>
            </w:tcBorders>
            <w:shd w:val="clear" w:color="auto" w:fill="auto"/>
            <w:noWrap/>
            <w:vAlign w:val="bottom"/>
            <w:hideMark/>
          </w:tcPr>
          <w:p w14:paraId="3821B11C"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0.4081   </w:t>
            </w:r>
          </w:p>
        </w:tc>
        <w:tc>
          <w:tcPr>
            <w:tcW w:w="1420" w:type="dxa"/>
            <w:shd w:val="clear" w:color="auto" w:fill="auto"/>
            <w:noWrap/>
            <w:vAlign w:val="bottom"/>
            <w:hideMark/>
          </w:tcPr>
          <w:p w14:paraId="7F9455DC"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78AEDF31"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4B21E040"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30912838"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Hearing</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loss</w:t>
            </w:r>
            <w:proofErr w:type="spellEnd"/>
          </w:p>
        </w:tc>
        <w:tc>
          <w:tcPr>
            <w:tcW w:w="1480" w:type="dxa"/>
            <w:tcBorders>
              <w:left w:val="single" w:sz="4" w:space="0" w:color="auto"/>
            </w:tcBorders>
            <w:shd w:val="clear" w:color="auto" w:fill="auto"/>
            <w:noWrap/>
            <w:vAlign w:val="bottom"/>
            <w:hideMark/>
          </w:tcPr>
          <w:p w14:paraId="4BC0B985"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0.3707   </w:t>
            </w:r>
          </w:p>
        </w:tc>
        <w:tc>
          <w:tcPr>
            <w:tcW w:w="1420" w:type="dxa"/>
            <w:shd w:val="clear" w:color="auto" w:fill="auto"/>
            <w:noWrap/>
            <w:vAlign w:val="bottom"/>
            <w:hideMark/>
          </w:tcPr>
          <w:p w14:paraId="3B9A009A"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1E15F342"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29C8C60B"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6DA4D6B5"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Nasal </w:t>
            </w:r>
            <w:proofErr w:type="spellStart"/>
            <w:r w:rsidRPr="004F28E8">
              <w:rPr>
                <w:rFonts w:ascii="Arial" w:eastAsia="Times New Roman" w:hAnsi="Arial" w:cs="Arial"/>
                <w:color w:val="000000"/>
                <w:sz w:val="20"/>
                <w:szCs w:val="20"/>
                <w:lang w:eastAsia="pt-BR"/>
              </w:rPr>
              <w:t>obstruction</w:t>
            </w:r>
            <w:proofErr w:type="spellEnd"/>
          </w:p>
        </w:tc>
        <w:tc>
          <w:tcPr>
            <w:tcW w:w="1480" w:type="dxa"/>
            <w:tcBorders>
              <w:left w:val="single" w:sz="4" w:space="0" w:color="auto"/>
            </w:tcBorders>
            <w:shd w:val="clear" w:color="auto" w:fill="auto"/>
            <w:noWrap/>
            <w:vAlign w:val="bottom"/>
            <w:hideMark/>
          </w:tcPr>
          <w:p w14:paraId="67CDC753"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0.2786    </w:t>
            </w:r>
          </w:p>
        </w:tc>
        <w:tc>
          <w:tcPr>
            <w:tcW w:w="1420" w:type="dxa"/>
            <w:shd w:val="clear" w:color="auto" w:fill="auto"/>
            <w:noWrap/>
            <w:vAlign w:val="bottom"/>
            <w:hideMark/>
          </w:tcPr>
          <w:p w14:paraId="5C64B8CE"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1F12A821"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4C6FA97C"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1662557C"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Dizziness</w:t>
            </w:r>
            <w:proofErr w:type="spellEnd"/>
          </w:p>
        </w:tc>
        <w:tc>
          <w:tcPr>
            <w:tcW w:w="1480" w:type="dxa"/>
            <w:tcBorders>
              <w:left w:val="single" w:sz="4" w:space="0" w:color="auto"/>
            </w:tcBorders>
            <w:shd w:val="clear" w:color="auto" w:fill="auto"/>
            <w:noWrap/>
            <w:vAlign w:val="bottom"/>
            <w:hideMark/>
          </w:tcPr>
          <w:p w14:paraId="55764672"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0.3109   </w:t>
            </w:r>
          </w:p>
        </w:tc>
        <w:tc>
          <w:tcPr>
            <w:tcW w:w="1420" w:type="dxa"/>
            <w:shd w:val="clear" w:color="auto" w:fill="auto"/>
            <w:noWrap/>
            <w:vAlign w:val="bottom"/>
            <w:hideMark/>
          </w:tcPr>
          <w:p w14:paraId="3579596F"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0B68BEE2"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460C6FCF"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72C5DB87"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Tinnitus</w:t>
            </w:r>
            <w:proofErr w:type="spellEnd"/>
            <w:r w:rsidRPr="004F28E8">
              <w:rPr>
                <w:rFonts w:ascii="Arial" w:eastAsia="Times New Roman" w:hAnsi="Arial" w:cs="Arial"/>
                <w:color w:val="000000"/>
                <w:sz w:val="20"/>
                <w:szCs w:val="20"/>
                <w:lang w:eastAsia="pt-BR"/>
              </w:rPr>
              <w:t xml:space="preserve"> </w:t>
            </w:r>
          </w:p>
        </w:tc>
        <w:tc>
          <w:tcPr>
            <w:tcW w:w="1480" w:type="dxa"/>
            <w:tcBorders>
              <w:left w:val="single" w:sz="4" w:space="0" w:color="auto"/>
            </w:tcBorders>
            <w:shd w:val="clear" w:color="auto" w:fill="auto"/>
            <w:noWrap/>
            <w:vAlign w:val="bottom"/>
            <w:hideMark/>
          </w:tcPr>
          <w:p w14:paraId="2B83AFF2"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0.3829   </w:t>
            </w:r>
          </w:p>
        </w:tc>
        <w:tc>
          <w:tcPr>
            <w:tcW w:w="1420" w:type="dxa"/>
            <w:shd w:val="clear" w:color="auto" w:fill="auto"/>
            <w:noWrap/>
            <w:vAlign w:val="bottom"/>
            <w:hideMark/>
          </w:tcPr>
          <w:p w14:paraId="7601B1F3"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3A14ABB7"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18E690D3"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662A3A5A"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Paresthesia</w:t>
            </w:r>
            <w:proofErr w:type="spellEnd"/>
          </w:p>
        </w:tc>
        <w:tc>
          <w:tcPr>
            <w:tcW w:w="1480" w:type="dxa"/>
            <w:tcBorders>
              <w:left w:val="single" w:sz="4" w:space="0" w:color="auto"/>
            </w:tcBorders>
            <w:shd w:val="clear" w:color="auto" w:fill="auto"/>
            <w:noWrap/>
            <w:vAlign w:val="bottom"/>
            <w:hideMark/>
          </w:tcPr>
          <w:p w14:paraId="7D0D8CF2"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0.1832    </w:t>
            </w:r>
          </w:p>
        </w:tc>
        <w:tc>
          <w:tcPr>
            <w:tcW w:w="1420" w:type="dxa"/>
            <w:shd w:val="clear" w:color="auto" w:fill="auto"/>
            <w:noWrap/>
            <w:vAlign w:val="bottom"/>
            <w:hideMark/>
          </w:tcPr>
          <w:p w14:paraId="0BE52298"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706CCC4D"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1FEC0B12"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604EA307" w14:textId="77777777" w:rsidR="00E16BE8" w:rsidRPr="004F28E8" w:rsidRDefault="00E16BE8" w:rsidP="00E16BE8">
            <w:pPr>
              <w:spacing w:after="0" w:line="240" w:lineRule="auto"/>
              <w:rPr>
                <w:rFonts w:ascii="Arial" w:eastAsia="Times New Roman" w:hAnsi="Arial" w:cs="Arial"/>
                <w:color w:val="000000"/>
                <w:sz w:val="20"/>
                <w:szCs w:val="20"/>
                <w:lang w:val="en-US" w:eastAsia="pt-BR"/>
              </w:rPr>
            </w:pPr>
            <w:r w:rsidRPr="004F28E8">
              <w:rPr>
                <w:rFonts w:ascii="Arial" w:eastAsia="Times New Roman" w:hAnsi="Arial" w:cs="Arial"/>
                <w:color w:val="000000"/>
                <w:sz w:val="20"/>
                <w:szCs w:val="20"/>
                <w:lang w:val="en-US" w:eastAsia="pt-BR"/>
              </w:rPr>
              <w:t xml:space="preserve">Episodes of loss of consciousness </w:t>
            </w:r>
          </w:p>
        </w:tc>
        <w:tc>
          <w:tcPr>
            <w:tcW w:w="1480" w:type="dxa"/>
            <w:tcBorders>
              <w:left w:val="single" w:sz="4" w:space="0" w:color="auto"/>
            </w:tcBorders>
            <w:shd w:val="clear" w:color="auto" w:fill="auto"/>
            <w:noWrap/>
            <w:vAlign w:val="bottom"/>
            <w:hideMark/>
          </w:tcPr>
          <w:p w14:paraId="43D11C1C"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0.0990   </w:t>
            </w:r>
          </w:p>
        </w:tc>
        <w:tc>
          <w:tcPr>
            <w:tcW w:w="1420" w:type="dxa"/>
            <w:shd w:val="clear" w:color="auto" w:fill="auto"/>
            <w:noWrap/>
            <w:vAlign w:val="bottom"/>
            <w:hideMark/>
          </w:tcPr>
          <w:p w14:paraId="48302C79"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7B26F0AD"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02E083DE"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3D716C82"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Gait</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impairment</w:t>
            </w:r>
            <w:proofErr w:type="spellEnd"/>
            <w:r w:rsidRPr="004F28E8">
              <w:rPr>
                <w:rFonts w:ascii="Arial" w:eastAsia="Times New Roman" w:hAnsi="Arial" w:cs="Arial"/>
                <w:color w:val="000000"/>
                <w:sz w:val="20"/>
                <w:szCs w:val="20"/>
                <w:lang w:eastAsia="pt-BR"/>
              </w:rPr>
              <w:t xml:space="preserve"> </w:t>
            </w:r>
          </w:p>
        </w:tc>
        <w:tc>
          <w:tcPr>
            <w:tcW w:w="1480" w:type="dxa"/>
            <w:tcBorders>
              <w:left w:val="single" w:sz="4" w:space="0" w:color="auto"/>
            </w:tcBorders>
            <w:shd w:val="clear" w:color="auto" w:fill="auto"/>
            <w:noWrap/>
            <w:vAlign w:val="bottom"/>
            <w:hideMark/>
          </w:tcPr>
          <w:p w14:paraId="435C8F31"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0.2147    </w:t>
            </w:r>
          </w:p>
        </w:tc>
        <w:tc>
          <w:tcPr>
            <w:tcW w:w="1420" w:type="dxa"/>
            <w:shd w:val="clear" w:color="auto" w:fill="auto"/>
            <w:noWrap/>
            <w:vAlign w:val="bottom"/>
            <w:hideMark/>
          </w:tcPr>
          <w:p w14:paraId="50EE2E14"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5C6AA8F4"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40EFE39B"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7A2F8C59"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Headache</w:t>
            </w:r>
            <w:proofErr w:type="spellEnd"/>
          </w:p>
        </w:tc>
        <w:tc>
          <w:tcPr>
            <w:tcW w:w="1480" w:type="dxa"/>
            <w:tcBorders>
              <w:left w:val="single" w:sz="4" w:space="0" w:color="auto"/>
            </w:tcBorders>
            <w:shd w:val="clear" w:color="auto" w:fill="auto"/>
            <w:noWrap/>
            <w:vAlign w:val="bottom"/>
            <w:hideMark/>
          </w:tcPr>
          <w:p w14:paraId="0D283516"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0.2143    </w:t>
            </w:r>
          </w:p>
        </w:tc>
        <w:tc>
          <w:tcPr>
            <w:tcW w:w="1420" w:type="dxa"/>
            <w:shd w:val="clear" w:color="auto" w:fill="auto"/>
            <w:noWrap/>
            <w:vAlign w:val="bottom"/>
            <w:hideMark/>
          </w:tcPr>
          <w:p w14:paraId="5A89560C"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61B6E805"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07BA091B"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4DFB7857"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Weakness</w:t>
            </w:r>
            <w:proofErr w:type="spellEnd"/>
          </w:p>
        </w:tc>
        <w:tc>
          <w:tcPr>
            <w:tcW w:w="1480" w:type="dxa"/>
            <w:tcBorders>
              <w:left w:val="single" w:sz="4" w:space="0" w:color="auto"/>
            </w:tcBorders>
            <w:shd w:val="clear" w:color="auto" w:fill="auto"/>
            <w:noWrap/>
            <w:vAlign w:val="bottom"/>
            <w:hideMark/>
          </w:tcPr>
          <w:p w14:paraId="434482F0"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0.2835    </w:t>
            </w:r>
          </w:p>
        </w:tc>
        <w:tc>
          <w:tcPr>
            <w:tcW w:w="1420" w:type="dxa"/>
            <w:shd w:val="clear" w:color="auto" w:fill="auto"/>
            <w:noWrap/>
            <w:vAlign w:val="bottom"/>
            <w:hideMark/>
          </w:tcPr>
          <w:p w14:paraId="36600927"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1D4C0073"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41305AE7"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06FC15AC"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Nocturia</w:t>
            </w:r>
            <w:proofErr w:type="spellEnd"/>
          </w:p>
        </w:tc>
        <w:tc>
          <w:tcPr>
            <w:tcW w:w="1480" w:type="dxa"/>
            <w:tcBorders>
              <w:left w:val="single" w:sz="4" w:space="0" w:color="auto"/>
            </w:tcBorders>
            <w:shd w:val="clear" w:color="auto" w:fill="auto"/>
            <w:noWrap/>
            <w:vAlign w:val="bottom"/>
            <w:hideMark/>
          </w:tcPr>
          <w:p w14:paraId="0FD81831"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0.3650   </w:t>
            </w:r>
          </w:p>
        </w:tc>
        <w:tc>
          <w:tcPr>
            <w:tcW w:w="1420" w:type="dxa"/>
            <w:shd w:val="clear" w:color="auto" w:fill="auto"/>
            <w:noWrap/>
            <w:vAlign w:val="bottom"/>
            <w:hideMark/>
          </w:tcPr>
          <w:p w14:paraId="7024C5D2"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4DC60811"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4E127C81"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771C2AE1"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Edema</w:t>
            </w:r>
          </w:p>
        </w:tc>
        <w:tc>
          <w:tcPr>
            <w:tcW w:w="1480" w:type="dxa"/>
            <w:tcBorders>
              <w:left w:val="single" w:sz="4" w:space="0" w:color="auto"/>
            </w:tcBorders>
            <w:shd w:val="clear" w:color="auto" w:fill="auto"/>
            <w:noWrap/>
            <w:vAlign w:val="bottom"/>
            <w:hideMark/>
          </w:tcPr>
          <w:p w14:paraId="0EA5E736"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 xml:space="preserve">0.2862    </w:t>
            </w:r>
          </w:p>
        </w:tc>
        <w:tc>
          <w:tcPr>
            <w:tcW w:w="1420" w:type="dxa"/>
            <w:shd w:val="clear" w:color="auto" w:fill="auto"/>
            <w:noWrap/>
            <w:vAlign w:val="bottom"/>
            <w:hideMark/>
          </w:tcPr>
          <w:p w14:paraId="0DA3C4A2"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5EBB2F4D"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r w:rsidR="00E16BE8" w:rsidRPr="0039335F" w14:paraId="43709088" w14:textId="77777777" w:rsidTr="004F28E8">
        <w:trPr>
          <w:trHeight w:val="300"/>
        </w:trPr>
        <w:tc>
          <w:tcPr>
            <w:tcW w:w="3360" w:type="dxa"/>
            <w:tcBorders>
              <w:top w:val="single" w:sz="4" w:space="0" w:color="auto"/>
              <w:left w:val="nil"/>
              <w:bottom w:val="single" w:sz="4" w:space="0" w:color="auto"/>
              <w:right w:val="single" w:sz="4" w:space="0" w:color="auto"/>
            </w:tcBorders>
            <w:shd w:val="clear" w:color="auto" w:fill="auto"/>
            <w:noWrap/>
            <w:vAlign w:val="bottom"/>
            <w:hideMark/>
          </w:tcPr>
          <w:p w14:paraId="363F5168" w14:textId="77777777" w:rsidR="00E16BE8" w:rsidRPr="004F28E8" w:rsidRDefault="00E16BE8" w:rsidP="00E16BE8">
            <w:pPr>
              <w:spacing w:after="0" w:line="240" w:lineRule="auto"/>
              <w:rPr>
                <w:rFonts w:ascii="Arial" w:eastAsia="Times New Roman" w:hAnsi="Arial" w:cs="Arial"/>
                <w:color w:val="000000"/>
                <w:sz w:val="20"/>
                <w:szCs w:val="20"/>
                <w:lang w:eastAsia="pt-BR"/>
              </w:rPr>
            </w:pPr>
            <w:proofErr w:type="spellStart"/>
            <w:r w:rsidRPr="004F28E8">
              <w:rPr>
                <w:rFonts w:ascii="Arial" w:eastAsia="Times New Roman" w:hAnsi="Arial" w:cs="Arial"/>
                <w:color w:val="000000"/>
                <w:sz w:val="20"/>
                <w:szCs w:val="20"/>
                <w:lang w:eastAsia="pt-BR"/>
              </w:rPr>
              <w:t>Skin</w:t>
            </w:r>
            <w:proofErr w:type="spellEnd"/>
            <w:r w:rsidRPr="004F28E8">
              <w:rPr>
                <w:rFonts w:ascii="Arial" w:eastAsia="Times New Roman" w:hAnsi="Arial" w:cs="Arial"/>
                <w:color w:val="000000"/>
                <w:sz w:val="20"/>
                <w:szCs w:val="20"/>
                <w:lang w:eastAsia="pt-BR"/>
              </w:rPr>
              <w:t xml:space="preserve"> </w:t>
            </w:r>
            <w:proofErr w:type="spellStart"/>
            <w:r w:rsidRPr="004F28E8">
              <w:rPr>
                <w:rFonts w:ascii="Arial" w:eastAsia="Times New Roman" w:hAnsi="Arial" w:cs="Arial"/>
                <w:color w:val="000000"/>
                <w:sz w:val="20"/>
                <w:szCs w:val="20"/>
                <w:lang w:eastAsia="pt-BR"/>
              </w:rPr>
              <w:t>problems</w:t>
            </w:r>
            <w:proofErr w:type="spellEnd"/>
          </w:p>
        </w:tc>
        <w:tc>
          <w:tcPr>
            <w:tcW w:w="1480" w:type="dxa"/>
            <w:tcBorders>
              <w:left w:val="single" w:sz="4" w:space="0" w:color="auto"/>
            </w:tcBorders>
            <w:shd w:val="clear" w:color="auto" w:fill="auto"/>
            <w:noWrap/>
            <w:vAlign w:val="bottom"/>
            <w:hideMark/>
          </w:tcPr>
          <w:p w14:paraId="3622D5E1" w14:textId="77777777" w:rsidR="00E16BE8" w:rsidRPr="004F28E8" w:rsidRDefault="00E16BE8" w:rsidP="00E16BE8">
            <w:pPr>
              <w:spacing w:after="0" w:line="240" w:lineRule="auto"/>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val="en-US" w:eastAsia="pt-BR"/>
              </w:rPr>
              <w:t xml:space="preserve">0.2096    </w:t>
            </w:r>
          </w:p>
        </w:tc>
        <w:tc>
          <w:tcPr>
            <w:tcW w:w="1420" w:type="dxa"/>
            <w:shd w:val="clear" w:color="auto" w:fill="auto"/>
            <w:noWrap/>
            <w:vAlign w:val="bottom"/>
            <w:hideMark/>
          </w:tcPr>
          <w:p w14:paraId="7173DD12" w14:textId="77777777" w:rsidR="00E16BE8" w:rsidRPr="004F28E8" w:rsidRDefault="00E16BE8" w:rsidP="00E16BE8">
            <w:pPr>
              <w:spacing w:after="0" w:line="240" w:lineRule="auto"/>
              <w:rPr>
                <w:rFonts w:ascii="Arial" w:eastAsia="Times New Roman" w:hAnsi="Arial" w:cs="Arial"/>
                <w:color w:val="000000"/>
                <w:sz w:val="20"/>
                <w:szCs w:val="20"/>
                <w:lang w:eastAsia="pt-BR"/>
              </w:rPr>
            </w:pPr>
          </w:p>
        </w:tc>
        <w:tc>
          <w:tcPr>
            <w:tcW w:w="1880" w:type="dxa"/>
            <w:tcBorders>
              <w:right w:val="nil"/>
            </w:tcBorders>
            <w:shd w:val="clear" w:color="auto" w:fill="auto"/>
            <w:noWrap/>
            <w:vAlign w:val="bottom"/>
            <w:hideMark/>
          </w:tcPr>
          <w:p w14:paraId="04F4EE8F" w14:textId="77777777" w:rsidR="00E16BE8" w:rsidRPr="004F28E8" w:rsidRDefault="00E16BE8" w:rsidP="00E16BE8">
            <w:pPr>
              <w:spacing w:after="0" w:line="240" w:lineRule="auto"/>
              <w:jc w:val="center"/>
              <w:rPr>
                <w:rFonts w:ascii="Arial" w:eastAsia="Times New Roman" w:hAnsi="Arial" w:cs="Arial"/>
                <w:sz w:val="20"/>
                <w:szCs w:val="20"/>
                <w:lang w:eastAsia="pt-BR"/>
              </w:rPr>
            </w:pPr>
          </w:p>
        </w:tc>
      </w:tr>
    </w:tbl>
    <w:p w14:paraId="378DA642" w14:textId="55B354BB" w:rsidR="00610BC9" w:rsidRPr="004F28E8" w:rsidRDefault="00610BC9" w:rsidP="00610BC9">
      <w:pPr>
        <w:rPr>
          <w:rFonts w:ascii="Arial" w:eastAsia="Times New Roman" w:hAnsi="Arial" w:cs="Arial"/>
          <w:b/>
          <w:bCs/>
          <w:color w:val="000000"/>
          <w:sz w:val="20"/>
          <w:szCs w:val="20"/>
          <w:lang w:val="en-US" w:eastAsia="pt-BR"/>
        </w:rPr>
      </w:pPr>
    </w:p>
    <w:p w14:paraId="5BC67441" w14:textId="77777777" w:rsidR="00610BC9" w:rsidRPr="004F28E8" w:rsidRDefault="00610BC9" w:rsidP="00610BC9">
      <w:pPr>
        <w:rPr>
          <w:rFonts w:ascii="Arial" w:eastAsia="Times New Roman" w:hAnsi="Arial" w:cs="Arial"/>
          <w:b/>
          <w:bCs/>
          <w:color w:val="000000"/>
          <w:sz w:val="20"/>
          <w:szCs w:val="20"/>
          <w:lang w:val="en-US" w:eastAsia="pt-BR"/>
        </w:rPr>
      </w:pPr>
    </w:p>
    <w:p w14:paraId="5DACE8F0" w14:textId="77777777" w:rsidR="00610BC9" w:rsidRPr="004F28E8" w:rsidRDefault="00610BC9" w:rsidP="00E64C72">
      <w:pPr>
        <w:rPr>
          <w:rFonts w:ascii="Arial" w:hAnsi="Arial" w:cs="Arial"/>
          <w:bCs/>
          <w:sz w:val="20"/>
          <w:szCs w:val="20"/>
          <w:lang w:val="en-US"/>
        </w:rPr>
      </w:pPr>
    </w:p>
    <w:p w14:paraId="7A96A71E" w14:textId="77777777" w:rsidR="00786927" w:rsidRDefault="00786927">
      <w:pPr>
        <w:rPr>
          <w:rFonts w:ascii="Arial" w:hAnsi="Arial" w:cs="Arial"/>
          <w:bCs/>
          <w:sz w:val="16"/>
          <w:szCs w:val="16"/>
          <w:lang w:val="en-US"/>
        </w:rPr>
        <w:sectPr w:rsidR="00786927" w:rsidSect="004F28E8">
          <w:pgSz w:w="11906" w:h="16838"/>
          <w:pgMar w:top="1417" w:right="426" w:bottom="1134" w:left="1701" w:header="709" w:footer="709" w:gutter="0"/>
          <w:cols w:space="708"/>
          <w:docGrid w:linePitch="360"/>
        </w:sectPr>
      </w:pPr>
    </w:p>
    <w:p w14:paraId="3799C012" w14:textId="3CFED262" w:rsidR="0058450D" w:rsidRDefault="0058450D" w:rsidP="0058450D">
      <w:pPr>
        <w:rPr>
          <w:rFonts w:ascii="Arial" w:eastAsia="Times New Roman" w:hAnsi="Arial" w:cs="Arial"/>
          <w:b/>
          <w:bCs/>
          <w:color w:val="000000"/>
          <w:sz w:val="24"/>
          <w:szCs w:val="24"/>
          <w:lang w:val="en-US" w:eastAsia="pt-BR"/>
        </w:rPr>
      </w:pPr>
      <w:r>
        <w:rPr>
          <w:rFonts w:ascii="Arial" w:eastAsia="Times New Roman" w:hAnsi="Arial" w:cs="Arial"/>
          <w:b/>
          <w:bCs/>
          <w:color w:val="000000"/>
          <w:sz w:val="24"/>
          <w:szCs w:val="24"/>
          <w:lang w:val="en-US" w:eastAsia="pt-BR"/>
        </w:rPr>
        <w:lastRenderedPageBreak/>
        <w:t xml:space="preserve">Table </w:t>
      </w:r>
      <w:r w:rsidR="009945A2">
        <w:rPr>
          <w:rFonts w:ascii="Arial" w:eastAsia="Times New Roman" w:hAnsi="Arial" w:cs="Arial"/>
          <w:b/>
          <w:bCs/>
          <w:color w:val="000000"/>
          <w:sz w:val="24"/>
          <w:szCs w:val="24"/>
          <w:lang w:val="en-US" w:eastAsia="pt-BR"/>
        </w:rPr>
        <w:t>S</w:t>
      </w:r>
      <w:r>
        <w:rPr>
          <w:rFonts w:ascii="Arial" w:eastAsia="Times New Roman" w:hAnsi="Arial" w:cs="Arial"/>
          <w:b/>
          <w:bCs/>
          <w:color w:val="000000"/>
          <w:sz w:val="24"/>
          <w:szCs w:val="24"/>
          <w:lang w:val="en-US" w:eastAsia="pt-BR"/>
        </w:rPr>
        <w:t xml:space="preserve">7. Discrimination of psychiatric and cognitive symptoms in the six Item Response Theory sensitivity analyses that included only one of those variables </w:t>
      </w:r>
    </w:p>
    <w:p w14:paraId="206A5599" w14:textId="77777777" w:rsidR="0058450D" w:rsidRDefault="0058450D" w:rsidP="00786927">
      <w:pPr>
        <w:ind w:left="-284"/>
        <w:rPr>
          <w:rFonts w:ascii="Arial" w:eastAsia="Times New Roman" w:hAnsi="Arial" w:cs="Arial"/>
          <w:b/>
          <w:bCs/>
          <w:color w:val="000000"/>
          <w:sz w:val="24"/>
          <w:szCs w:val="24"/>
          <w:lang w:val="en-US" w:eastAsia="pt-BR"/>
        </w:rPr>
      </w:pPr>
    </w:p>
    <w:tbl>
      <w:tblPr>
        <w:tblpPr w:leftFromText="141" w:rightFromText="141" w:bottomFromText="160" w:horzAnchor="page" w:tblpXSpec="center" w:tblpY="1035"/>
        <w:tblW w:w="6817" w:type="dxa"/>
        <w:tblCellMar>
          <w:left w:w="70" w:type="dxa"/>
          <w:right w:w="70" w:type="dxa"/>
        </w:tblCellMar>
        <w:tblLook w:val="04A0" w:firstRow="1" w:lastRow="0" w:firstColumn="1" w:lastColumn="0" w:noHBand="0" w:noVBand="1"/>
      </w:tblPr>
      <w:tblGrid>
        <w:gridCol w:w="2866"/>
        <w:gridCol w:w="1400"/>
        <w:gridCol w:w="957"/>
        <w:gridCol w:w="794"/>
        <w:gridCol w:w="800"/>
      </w:tblGrid>
      <w:tr w:rsidR="0058450D" w14:paraId="198A0A70" w14:textId="77777777" w:rsidTr="0058450D">
        <w:trPr>
          <w:trHeight w:val="247"/>
        </w:trPr>
        <w:tc>
          <w:tcPr>
            <w:tcW w:w="2866" w:type="dxa"/>
            <w:noWrap/>
            <w:vAlign w:val="bottom"/>
            <w:hideMark/>
          </w:tcPr>
          <w:p w14:paraId="2A628701" w14:textId="77777777" w:rsidR="0058450D" w:rsidRDefault="0058450D">
            <w:pPr>
              <w:rPr>
                <w:rFonts w:ascii="Arial" w:eastAsia="Times New Roman" w:hAnsi="Arial" w:cs="Arial"/>
                <w:b/>
                <w:bCs/>
                <w:color w:val="000000"/>
                <w:sz w:val="24"/>
                <w:szCs w:val="24"/>
                <w:lang w:val="en-US" w:eastAsia="pt-BR"/>
              </w:rPr>
            </w:pPr>
          </w:p>
        </w:tc>
        <w:tc>
          <w:tcPr>
            <w:tcW w:w="3951" w:type="dxa"/>
            <w:gridSpan w:val="4"/>
            <w:tcBorders>
              <w:top w:val="single" w:sz="8" w:space="0" w:color="auto"/>
              <w:left w:val="nil"/>
              <w:bottom w:val="single" w:sz="4" w:space="0" w:color="auto"/>
              <w:right w:val="single" w:sz="8" w:space="0" w:color="000000"/>
            </w:tcBorders>
            <w:noWrap/>
            <w:vAlign w:val="bottom"/>
            <w:hideMark/>
          </w:tcPr>
          <w:p w14:paraId="20E20296" w14:textId="77777777" w:rsidR="0058450D" w:rsidRDefault="0058450D">
            <w:pPr>
              <w:spacing w:after="0" w:line="240" w:lineRule="auto"/>
              <w:jc w:val="center"/>
              <w:rPr>
                <w:rFonts w:ascii="Arial" w:eastAsia="Times New Roman" w:hAnsi="Arial" w:cs="Arial"/>
                <w:b/>
                <w:bCs/>
                <w:color w:val="000000"/>
                <w:sz w:val="20"/>
                <w:szCs w:val="20"/>
                <w:lang w:eastAsia="pt-BR"/>
              </w:rPr>
            </w:pPr>
            <w:proofErr w:type="spellStart"/>
            <w:r>
              <w:rPr>
                <w:rFonts w:ascii="Arial" w:eastAsia="Times New Roman" w:hAnsi="Arial" w:cs="Arial"/>
                <w:b/>
                <w:bCs/>
                <w:color w:val="000000"/>
                <w:sz w:val="20"/>
                <w:szCs w:val="20"/>
                <w:lang w:eastAsia="pt-BR"/>
              </w:rPr>
              <w:t>Discrimination</w:t>
            </w:r>
            <w:proofErr w:type="spellEnd"/>
          </w:p>
        </w:tc>
      </w:tr>
      <w:tr w:rsidR="0058450D" w14:paraId="02B20E91" w14:textId="77777777" w:rsidTr="0058450D">
        <w:trPr>
          <w:trHeight w:val="247"/>
        </w:trPr>
        <w:tc>
          <w:tcPr>
            <w:tcW w:w="2866" w:type="dxa"/>
            <w:tcBorders>
              <w:top w:val="nil"/>
              <w:left w:val="nil"/>
              <w:bottom w:val="single" w:sz="4" w:space="0" w:color="auto"/>
              <w:right w:val="nil"/>
            </w:tcBorders>
            <w:noWrap/>
            <w:vAlign w:val="bottom"/>
            <w:hideMark/>
          </w:tcPr>
          <w:p w14:paraId="5FBF2B46" w14:textId="77777777" w:rsidR="0058450D" w:rsidRDefault="0058450D">
            <w:pPr>
              <w:rPr>
                <w:rFonts w:ascii="Arial" w:eastAsia="Times New Roman" w:hAnsi="Arial" w:cs="Arial"/>
                <w:b/>
                <w:bCs/>
                <w:color w:val="000000"/>
                <w:sz w:val="20"/>
                <w:szCs w:val="20"/>
                <w:lang w:eastAsia="pt-BR"/>
              </w:rPr>
            </w:pPr>
          </w:p>
        </w:tc>
        <w:tc>
          <w:tcPr>
            <w:tcW w:w="1400" w:type="dxa"/>
            <w:tcBorders>
              <w:top w:val="nil"/>
              <w:left w:val="nil"/>
              <w:bottom w:val="single" w:sz="4" w:space="0" w:color="auto"/>
              <w:right w:val="single" w:sz="4" w:space="0" w:color="auto"/>
            </w:tcBorders>
            <w:noWrap/>
            <w:vAlign w:val="bottom"/>
            <w:hideMark/>
          </w:tcPr>
          <w:p w14:paraId="43EC0C4C" w14:textId="77777777" w:rsidR="0058450D" w:rsidRDefault="0058450D">
            <w:pPr>
              <w:spacing w:after="0" w:line="240" w:lineRule="auto"/>
              <w:jc w:val="center"/>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Coefficient</w:t>
            </w:r>
            <w:proofErr w:type="spellEnd"/>
            <w:r>
              <w:rPr>
                <w:rFonts w:ascii="Arial" w:eastAsia="Times New Roman" w:hAnsi="Arial" w:cs="Arial"/>
                <w:color w:val="000000"/>
                <w:sz w:val="20"/>
                <w:szCs w:val="20"/>
                <w:lang w:eastAsia="pt-BR"/>
              </w:rPr>
              <w:t xml:space="preserve"> </w:t>
            </w:r>
          </w:p>
        </w:tc>
        <w:tc>
          <w:tcPr>
            <w:tcW w:w="957" w:type="dxa"/>
            <w:tcBorders>
              <w:top w:val="nil"/>
              <w:left w:val="nil"/>
              <w:bottom w:val="single" w:sz="4" w:space="0" w:color="auto"/>
              <w:right w:val="single" w:sz="4" w:space="0" w:color="auto"/>
            </w:tcBorders>
            <w:noWrap/>
            <w:vAlign w:val="bottom"/>
            <w:hideMark/>
          </w:tcPr>
          <w:p w14:paraId="51A0A0B7" w14:textId="77777777" w:rsidR="0058450D" w:rsidRDefault="0058450D">
            <w:pPr>
              <w:spacing w:after="0" w:line="240" w:lineRule="auto"/>
              <w:jc w:val="center"/>
              <w:rPr>
                <w:rFonts w:ascii="Arial" w:eastAsia="Times New Roman" w:hAnsi="Arial" w:cs="Arial"/>
                <w:i/>
                <w:iCs/>
                <w:color w:val="000000"/>
                <w:sz w:val="20"/>
                <w:szCs w:val="20"/>
                <w:lang w:eastAsia="pt-BR"/>
              </w:rPr>
            </w:pPr>
            <w:r>
              <w:rPr>
                <w:rFonts w:ascii="Arial" w:eastAsia="Times New Roman" w:hAnsi="Arial" w:cs="Arial"/>
                <w:i/>
                <w:iCs/>
                <w:color w:val="000000"/>
                <w:sz w:val="20"/>
                <w:szCs w:val="20"/>
                <w:lang w:eastAsia="pt-BR"/>
              </w:rPr>
              <w:t>P</w:t>
            </w:r>
          </w:p>
        </w:tc>
        <w:tc>
          <w:tcPr>
            <w:tcW w:w="1594" w:type="dxa"/>
            <w:gridSpan w:val="2"/>
            <w:tcBorders>
              <w:top w:val="single" w:sz="4" w:space="0" w:color="auto"/>
              <w:left w:val="nil"/>
              <w:bottom w:val="single" w:sz="4" w:space="0" w:color="auto"/>
              <w:right w:val="single" w:sz="8" w:space="0" w:color="000000"/>
            </w:tcBorders>
            <w:noWrap/>
            <w:vAlign w:val="bottom"/>
            <w:hideMark/>
          </w:tcPr>
          <w:p w14:paraId="1A4275E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95%CI</w:t>
            </w:r>
          </w:p>
        </w:tc>
      </w:tr>
      <w:tr w:rsidR="0058450D" w14:paraId="789461A9" w14:textId="77777777" w:rsidTr="0058450D">
        <w:trPr>
          <w:trHeight w:val="247"/>
        </w:trPr>
        <w:tc>
          <w:tcPr>
            <w:tcW w:w="2866" w:type="dxa"/>
            <w:tcBorders>
              <w:top w:val="single" w:sz="4" w:space="0" w:color="auto"/>
              <w:left w:val="nil"/>
              <w:bottom w:val="single" w:sz="4" w:space="0" w:color="auto"/>
              <w:right w:val="single" w:sz="4" w:space="0" w:color="auto"/>
            </w:tcBorders>
            <w:noWrap/>
            <w:vAlign w:val="bottom"/>
            <w:hideMark/>
          </w:tcPr>
          <w:p w14:paraId="03E57685"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Memory</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loss</w:t>
            </w:r>
            <w:proofErr w:type="spellEnd"/>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15007562"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1.57</w:t>
            </w:r>
          </w:p>
        </w:tc>
        <w:tc>
          <w:tcPr>
            <w:tcW w:w="957" w:type="dxa"/>
            <w:tcBorders>
              <w:top w:val="single" w:sz="4" w:space="0" w:color="auto"/>
              <w:left w:val="single" w:sz="4" w:space="0" w:color="auto"/>
              <w:bottom w:val="nil"/>
              <w:right w:val="single" w:sz="4" w:space="0" w:color="auto"/>
            </w:tcBorders>
            <w:noWrap/>
            <w:vAlign w:val="bottom"/>
          </w:tcPr>
          <w:p w14:paraId="4DA3E963"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243D5FC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1.23</w:t>
            </w:r>
          </w:p>
        </w:tc>
        <w:tc>
          <w:tcPr>
            <w:tcW w:w="800" w:type="dxa"/>
            <w:tcBorders>
              <w:top w:val="single" w:sz="4" w:space="0" w:color="auto"/>
              <w:left w:val="nil"/>
              <w:bottom w:val="single" w:sz="4" w:space="0" w:color="auto"/>
              <w:right w:val="single" w:sz="8" w:space="0" w:color="auto"/>
            </w:tcBorders>
            <w:noWrap/>
            <w:vAlign w:val="bottom"/>
            <w:hideMark/>
          </w:tcPr>
          <w:p w14:paraId="61905186" w14:textId="77777777" w:rsidR="0058450D" w:rsidRDefault="0058450D">
            <w:pPr>
              <w:rPr>
                <w:rFonts w:ascii="Arial" w:eastAsia="Times New Roman" w:hAnsi="Arial" w:cs="Arial"/>
                <w:color w:val="000000"/>
                <w:sz w:val="20"/>
                <w:szCs w:val="20"/>
                <w:lang w:eastAsia="pt-BR"/>
              </w:rPr>
            </w:pPr>
            <w:r>
              <w:rPr>
                <w:rFonts w:ascii="Arial" w:hAnsi="Arial" w:cs="Arial"/>
                <w:sz w:val="20"/>
                <w:szCs w:val="20"/>
                <w:lang w:val="en-US"/>
              </w:rPr>
              <w:t>1.92</w:t>
            </w:r>
          </w:p>
        </w:tc>
      </w:tr>
      <w:tr w:rsidR="0058450D" w14:paraId="74B6E519" w14:textId="77777777" w:rsidTr="0058450D">
        <w:trPr>
          <w:trHeight w:val="259"/>
        </w:trPr>
        <w:tc>
          <w:tcPr>
            <w:tcW w:w="2866" w:type="dxa"/>
            <w:tcBorders>
              <w:top w:val="nil"/>
              <w:left w:val="nil"/>
              <w:bottom w:val="single" w:sz="4" w:space="0" w:color="auto"/>
              <w:right w:val="single" w:sz="4" w:space="0" w:color="auto"/>
            </w:tcBorders>
            <w:noWrap/>
            <w:vAlign w:val="bottom"/>
            <w:hideMark/>
          </w:tcPr>
          <w:p w14:paraId="6F738462" w14:textId="77777777" w:rsidR="0058450D" w:rsidRDefault="0058450D">
            <w:pPr>
              <w:spacing w:after="0" w:line="240" w:lineRule="auto"/>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Post </w:t>
            </w:r>
            <w:proofErr w:type="spellStart"/>
            <w:r>
              <w:rPr>
                <w:rFonts w:ascii="Arial" w:eastAsia="Times New Roman" w:hAnsi="Arial" w:cs="Arial"/>
                <w:color w:val="000000"/>
                <w:sz w:val="20"/>
                <w:szCs w:val="20"/>
                <w:lang w:eastAsia="pt-BR"/>
              </w:rPr>
              <w:t>traumatic</w:t>
            </w:r>
            <w:proofErr w:type="spellEnd"/>
            <w:r>
              <w:rPr>
                <w:rFonts w:ascii="Arial" w:eastAsia="Times New Roman" w:hAnsi="Arial" w:cs="Arial"/>
                <w:color w:val="000000"/>
                <w:sz w:val="20"/>
                <w:szCs w:val="20"/>
                <w:lang w:eastAsia="pt-BR"/>
              </w:rPr>
              <w:t xml:space="preserve"> stress</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3DAA8456"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1.45</w:t>
            </w:r>
          </w:p>
        </w:tc>
        <w:tc>
          <w:tcPr>
            <w:tcW w:w="957" w:type="dxa"/>
            <w:tcBorders>
              <w:top w:val="nil"/>
              <w:left w:val="single" w:sz="4" w:space="0" w:color="auto"/>
              <w:bottom w:val="nil"/>
              <w:right w:val="single" w:sz="4" w:space="0" w:color="auto"/>
            </w:tcBorders>
            <w:noWrap/>
            <w:vAlign w:val="bottom"/>
          </w:tcPr>
          <w:p w14:paraId="51A39DE6"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0CED6569"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1.08</w:t>
            </w:r>
          </w:p>
        </w:tc>
        <w:tc>
          <w:tcPr>
            <w:tcW w:w="800" w:type="dxa"/>
            <w:tcBorders>
              <w:top w:val="nil"/>
              <w:left w:val="nil"/>
              <w:bottom w:val="single" w:sz="4" w:space="0" w:color="auto"/>
              <w:right w:val="single" w:sz="8" w:space="0" w:color="auto"/>
            </w:tcBorders>
            <w:noWrap/>
            <w:vAlign w:val="bottom"/>
            <w:hideMark/>
          </w:tcPr>
          <w:p w14:paraId="0A58335B"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1.82</w:t>
            </w:r>
          </w:p>
        </w:tc>
      </w:tr>
      <w:tr w:rsidR="0058450D" w14:paraId="5C387560" w14:textId="77777777" w:rsidTr="0058450D">
        <w:trPr>
          <w:trHeight w:val="247"/>
        </w:trPr>
        <w:tc>
          <w:tcPr>
            <w:tcW w:w="2866" w:type="dxa"/>
            <w:tcBorders>
              <w:top w:val="single" w:sz="8" w:space="0" w:color="auto"/>
              <w:left w:val="nil"/>
              <w:bottom w:val="single" w:sz="4" w:space="0" w:color="auto"/>
              <w:right w:val="single" w:sz="4" w:space="0" w:color="auto"/>
            </w:tcBorders>
            <w:noWrap/>
            <w:vAlign w:val="bottom"/>
            <w:hideMark/>
          </w:tcPr>
          <w:p w14:paraId="277FF562"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Insomnia</w:t>
            </w:r>
            <w:proofErr w:type="spellEnd"/>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72F5697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1.40</w:t>
            </w:r>
          </w:p>
        </w:tc>
        <w:tc>
          <w:tcPr>
            <w:tcW w:w="957" w:type="dxa"/>
            <w:tcBorders>
              <w:top w:val="nil"/>
              <w:left w:val="single" w:sz="4" w:space="0" w:color="auto"/>
              <w:bottom w:val="nil"/>
              <w:right w:val="single" w:sz="4" w:space="0" w:color="auto"/>
            </w:tcBorders>
            <w:noWrap/>
            <w:vAlign w:val="bottom"/>
            <w:hideMark/>
          </w:tcPr>
          <w:p w14:paraId="4BDC1BA0"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 xml:space="preserve">0.000     </w:t>
            </w: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561CACDB"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1.10</w:t>
            </w:r>
          </w:p>
        </w:tc>
        <w:tc>
          <w:tcPr>
            <w:tcW w:w="800" w:type="dxa"/>
            <w:tcBorders>
              <w:top w:val="single" w:sz="8" w:space="0" w:color="auto"/>
              <w:left w:val="nil"/>
              <w:bottom w:val="single" w:sz="4" w:space="0" w:color="auto"/>
              <w:right w:val="single" w:sz="8" w:space="0" w:color="auto"/>
            </w:tcBorders>
            <w:noWrap/>
            <w:vAlign w:val="bottom"/>
            <w:hideMark/>
          </w:tcPr>
          <w:p w14:paraId="25201E55"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1.70</w:t>
            </w:r>
          </w:p>
        </w:tc>
      </w:tr>
      <w:tr w:rsidR="0058450D" w14:paraId="63A53705" w14:textId="77777777" w:rsidTr="0058450D">
        <w:trPr>
          <w:trHeight w:val="247"/>
        </w:trPr>
        <w:tc>
          <w:tcPr>
            <w:tcW w:w="2866" w:type="dxa"/>
            <w:tcBorders>
              <w:top w:val="nil"/>
              <w:left w:val="nil"/>
              <w:bottom w:val="single" w:sz="4" w:space="0" w:color="auto"/>
              <w:right w:val="single" w:sz="4" w:space="0" w:color="auto"/>
            </w:tcBorders>
            <w:noWrap/>
            <w:vAlign w:val="bottom"/>
            <w:hideMark/>
          </w:tcPr>
          <w:p w14:paraId="7CFBBD30"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Depression</w:t>
            </w:r>
            <w:proofErr w:type="spellEnd"/>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6095C80E"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1.38</w:t>
            </w:r>
          </w:p>
        </w:tc>
        <w:tc>
          <w:tcPr>
            <w:tcW w:w="957" w:type="dxa"/>
            <w:tcBorders>
              <w:top w:val="nil"/>
              <w:left w:val="single" w:sz="4" w:space="0" w:color="auto"/>
              <w:bottom w:val="nil"/>
              <w:right w:val="single" w:sz="4" w:space="0" w:color="auto"/>
            </w:tcBorders>
            <w:noWrap/>
            <w:vAlign w:val="bottom"/>
          </w:tcPr>
          <w:p w14:paraId="6D28B765"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4E1096A0"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1.04</w:t>
            </w:r>
          </w:p>
        </w:tc>
        <w:tc>
          <w:tcPr>
            <w:tcW w:w="800" w:type="dxa"/>
            <w:tcBorders>
              <w:top w:val="nil"/>
              <w:left w:val="nil"/>
              <w:bottom w:val="single" w:sz="4" w:space="0" w:color="auto"/>
              <w:right w:val="single" w:sz="8" w:space="0" w:color="auto"/>
            </w:tcBorders>
            <w:noWrap/>
            <w:vAlign w:val="bottom"/>
            <w:hideMark/>
          </w:tcPr>
          <w:p w14:paraId="6D6F588E"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1.72</w:t>
            </w:r>
          </w:p>
        </w:tc>
      </w:tr>
      <w:tr w:rsidR="0058450D" w14:paraId="170D16B7" w14:textId="77777777" w:rsidTr="0058450D">
        <w:trPr>
          <w:trHeight w:val="247"/>
        </w:trPr>
        <w:tc>
          <w:tcPr>
            <w:tcW w:w="2866" w:type="dxa"/>
            <w:tcBorders>
              <w:top w:val="nil"/>
              <w:left w:val="nil"/>
              <w:bottom w:val="single" w:sz="4" w:space="0" w:color="auto"/>
              <w:right w:val="single" w:sz="4" w:space="0" w:color="auto"/>
            </w:tcBorders>
            <w:noWrap/>
            <w:vAlign w:val="bottom"/>
            <w:hideMark/>
          </w:tcPr>
          <w:p w14:paraId="543CA956"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Anxiety</w:t>
            </w:r>
            <w:proofErr w:type="spellEnd"/>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36391F03"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1.37</w:t>
            </w:r>
          </w:p>
        </w:tc>
        <w:tc>
          <w:tcPr>
            <w:tcW w:w="957" w:type="dxa"/>
            <w:tcBorders>
              <w:top w:val="nil"/>
              <w:left w:val="single" w:sz="4" w:space="0" w:color="auto"/>
              <w:bottom w:val="nil"/>
              <w:right w:val="single" w:sz="4" w:space="0" w:color="auto"/>
            </w:tcBorders>
            <w:noWrap/>
            <w:vAlign w:val="bottom"/>
          </w:tcPr>
          <w:p w14:paraId="4867769A"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443DDAD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1.05</w:t>
            </w:r>
          </w:p>
        </w:tc>
        <w:tc>
          <w:tcPr>
            <w:tcW w:w="800" w:type="dxa"/>
            <w:tcBorders>
              <w:top w:val="nil"/>
              <w:left w:val="nil"/>
              <w:bottom w:val="single" w:sz="4" w:space="0" w:color="auto"/>
              <w:right w:val="single" w:sz="8" w:space="0" w:color="auto"/>
            </w:tcBorders>
            <w:noWrap/>
            <w:vAlign w:val="bottom"/>
            <w:hideMark/>
          </w:tcPr>
          <w:p w14:paraId="140175B3"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1.69</w:t>
            </w:r>
          </w:p>
        </w:tc>
      </w:tr>
      <w:tr w:rsidR="0058450D" w14:paraId="4DAAF333" w14:textId="77777777" w:rsidTr="0058450D">
        <w:trPr>
          <w:trHeight w:val="247"/>
        </w:trPr>
        <w:tc>
          <w:tcPr>
            <w:tcW w:w="2866" w:type="dxa"/>
            <w:tcBorders>
              <w:top w:val="single" w:sz="4" w:space="0" w:color="auto"/>
              <w:left w:val="nil"/>
              <w:bottom w:val="single" w:sz="4" w:space="0" w:color="auto"/>
              <w:right w:val="single" w:sz="4" w:space="0" w:color="auto"/>
            </w:tcBorders>
            <w:noWrap/>
            <w:vAlign w:val="bottom"/>
            <w:hideMark/>
          </w:tcPr>
          <w:p w14:paraId="6C2D3748"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Lack</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of</w:t>
            </w:r>
            <w:proofErr w:type="spellEnd"/>
            <w:r>
              <w:rPr>
                <w:rFonts w:ascii="Arial" w:eastAsia="Times New Roman" w:hAnsi="Arial" w:cs="Arial"/>
                <w:color w:val="000000"/>
                <w:sz w:val="20"/>
                <w:szCs w:val="20"/>
                <w:lang w:eastAsia="pt-BR"/>
              </w:rPr>
              <w:t xml:space="preserve"> </w:t>
            </w:r>
            <w:proofErr w:type="spellStart"/>
            <w:r>
              <w:rPr>
                <w:rFonts w:ascii="Arial" w:eastAsia="Times New Roman" w:hAnsi="Arial" w:cs="Arial"/>
                <w:color w:val="000000"/>
                <w:sz w:val="20"/>
                <w:szCs w:val="20"/>
                <w:lang w:eastAsia="pt-BR"/>
              </w:rPr>
              <w:t>concentration</w:t>
            </w:r>
            <w:proofErr w:type="spellEnd"/>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1DAEA5F7"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1.20</w:t>
            </w:r>
          </w:p>
        </w:tc>
        <w:tc>
          <w:tcPr>
            <w:tcW w:w="957" w:type="dxa"/>
            <w:tcBorders>
              <w:top w:val="nil"/>
              <w:left w:val="single" w:sz="4" w:space="0" w:color="auto"/>
              <w:bottom w:val="single" w:sz="4" w:space="0" w:color="auto"/>
              <w:right w:val="single" w:sz="4" w:space="0" w:color="auto"/>
            </w:tcBorders>
            <w:noWrap/>
            <w:vAlign w:val="bottom"/>
          </w:tcPr>
          <w:p w14:paraId="5021C248"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94" w:type="dxa"/>
            <w:tcBorders>
              <w:top w:val="single" w:sz="4" w:space="0" w:color="auto"/>
              <w:left w:val="single" w:sz="4" w:space="0" w:color="auto"/>
              <w:bottom w:val="single" w:sz="4" w:space="0" w:color="auto"/>
              <w:right w:val="single" w:sz="4" w:space="0" w:color="auto"/>
            </w:tcBorders>
            <w:noWrap/>
            <w:vAlign w:val="bottom"/>
            <w:hideMark/>
          </w:tcPr>
          <w:p w14:paraId="3A271DEC"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.92</w:t>
            </w:r>
          </w:p>
        </w:tc>
        <w:tc>
          <w:tcPr>
            <w:tcW w:w="800" w:type="dxa"/>
            <w:tcBorders>
              <w:top w:val="single" w:sz="4" w:space="0" w:color="auto"/>
              <w:left w:val="nil"/>
              <w:bottom w:val="single" w:sz="4" w:space="0" w:color="auto"/>
              <w:right w:val="single" w:sz="8" w:space="0" w:color="auto"/>
            </w:tcBorders>
            <w:noWrap/>
            <w:vAlign w:val="bottom"/>
            <w:hideMark/>
          </w:tcPr>
          <w:p w14:paraId="09B3B171"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sz w:val="20"/>
                <w:szCs w:val="20"/>
                <w:lang w:val="en-US"/>
              </w:rPr>
              <w:t>1.49</w:t>
            </w:r>
          </w:p>
        </w:tc>
      </w:tr>
    </w:tbl>
    <w:p w14:paraId="3240B961" w14:textId="77777777" w:rsidR="0058450D" w:rsidRDefault="0058450D" w:rsidP="0058450D">
      <w:pPr>
        <w:rPr>
          <w:rFonts w:ascii="Arial" w:hAnsi="Arial" w:cs="Arial"/>
          <w:bCs/>
          <w:sz w:val="16"/>
          <w:szCs w:val="16"/>
          <w:lang w:val="en-US"/>
        </w:rPr>
      </w:pPr>
    </w:p>
    <w:p w14:paraId="78148D82" w14:textId="77777777" w:rsidR="0058450D" w:rsidRDefault="0058450D" w:rsidP="0058450D">
      <w:pPr>
        <w:rPr>
          <w:rFonts w:ascii="Arial" w:hAnsi="Arial" w:cs="Arial"/>
          <w:bCs/>
          <w:sz w:val="16"/>
          <w:szCs w:val="16"/>
          <w:lang w:val="en-US"/>
        </w:rPr>
      </w:pPr>
    </w:p>
    <w:p w14:paraId="4785BB2C" w14:textId="77777777" w:rsidR="0058450D" w:rsidRDefault="0058450D" w:rsidP="0058450D">
      <w:pPr>
        <w:rPr>
          <w:rFonts w:ascii="Arial" w:hAnsi="Arial" w:cs="Arial"/>
          <w:bCs/>
          <w:sz w:val="16"/>
          <w:szCs w:val="16"/>
          <w:lang w:val="en-US"/>
        </w:rPr>
      </w:pPr>
    </w:p>
    <w:p w14:paraId="706A6611" w14:textId="77777777" w:rsidR="0058450D" w:rsidRDefault="0058450D" w:rsidP="0058450D">
      <w:pPr>
        <w:rPr>
          <w:rFonts w:ascii="Arial" w:hAnsi="Arial" w:cs="Arial"/>
          <w:bCs/>
          <w:sz w:val="16"/>
          <w:szCs w:val="16"/>
          <w:lang w:val="en-US"/>
        </w:rPr>
      </w:pPr>
    </w:p>
    <w:p w14:paraId="3CDA8746" w14:textId="77777777" w:rsidR="0058450D" w:rsidRDefault="0058450D" w:rsidP="0058450D">
      <w:pPr>
        <w:rPr>
          <w:rFonts w:ascii="Arial" w:hAnsi="Arial" w:cs="Arial"/>
          <w:bCs/>
          <w:sz w:val="16"/>
          <w:szCs w:val="16"/>
          <w:lang w:val="en-US"/>
        </w:rPr>
      </w:pPr>
    </w:p>
    <w:p w14:paraId="26844DE4" w14:textId="77777777" w:rsidR="0058450D" w:rsidRDefault="0058450D" w:rsidP="0058450D">
      <w:pPr>
        <w:rPr>
          <w:rFonts w:ascii="Arial" w:hAnsi="Arial" w:cs="Arial"/>
          <w:bCs/>
          <w:sz w:val="16"/>
          <w:szCs w:val="16"/>
          <w:lang w:val="en-US"/>
        </w:rPr>
      </w:pPr>
    </w:p>
    <w:p w14:paraId="7383CDF8" w14:textId="77777777" w:rsidR="00786927" w:rsidRDefault="00786927" w:rsidP="004F28E8">
      <w:pPr>
        <w:ind w:firstLine="708"/>
        <w:rPr>
          <w:rFonts w:ascii="Arial" w:hAnsi="Arial" w:cs="Arial"/>
          <w:bCs/>
          <w:sz w:val="16"/>
          <w:szCs w:val="16"/>
          <w:lang w:val="en-US"/>
        </w:rPr>
      </w:pPr>
    </w:p>
    <w:p w14:paraId="3CACE5EA" w14:textId="3914F18F" w:rsidR="0058450D" w:rsidRDefault="0058450D" w:rsidP="004F28E8">
      <w:pPr>
        <w:ind w:firstLine="708"/>
        <w:rPr>
          <w:rFonts w:ascii="Arial" w:hAnsi="Arial" w:cs="Arial"/>
          <w:bCs/>
          <w:sz w:val="16"/>
          <w:szCs w:val="16"/>
          <w:lang w:val="en-US"/>
        </w:rPr>
      </w:pPr>
      <w:r>
        <w:rPr>
          <w:rFonts w:ascii="Arial" w:hAnsi="Arial" w:cs="Arial"/>
          <w:bCs/>
          <w:sz w:val="16"/>
          <w:szCs w:val="16"/>
          <w:lang w:val="en-US"/>
        </w:rPr>
        <w:t xml:space="preserve">Abbreviations: </w:t>
      </w:r>
      <w:r>
        <w:rPr>
          <w:rFonts w:ascii="Arial" w:eastAsia="Times New Roman" w:hAnsi="Arial" w:cs="Arial"/>
          <w:color w:val="000000" w:themeColor="text1"/>
          <w:sz w:val="18"/>
          <w:szCs w:val="18"/>
          <w:lang w:val="en-US" w:eastAsia="pt-BR"/>
        </w:rPr>
        <w:t>CI, confidence interval</w:t>
      </w:r>
      <w:r>
        <w:rPr>
          <w:rFonts w:ascii="Arial" w:hAnsi="Arial" w:cs="Arial"/>
          <w:bCs/>
          <w:sz w:val="16"/>
          <w:szCs w:val="16"/>
          <w:lang w:val="en-US"/>
        </w:rPr>
        <w:t>.</w:t>
      </w:r>
    </w:p>
    <w:p w14:paraId="4FFD23CA" w14:textId="77777777" w:rsidR="0058450D" w:rsidRDefault="0058450D" w:rsidP="0058450D">
      <w:pPr>
        <w:rPr>
          <w:rFonts w:ascii="Arial" w:hAnsi="Arial" w:cs="Arial"/>
          <w:bCs/>
          <w:sz w:val="16"/>
          <w:szCs w:val="16"/>
          <w:lang w:val="en-US"/>
        </w:rPr>
      </w:pPr>
    </w:p>
    <w:p w14:paraId="516FAAC0" w14:textId="77777777" w:rsidR="00EB4BE6" w:rsidRDefault="00EB4BE6" w:rsidP="00E64C72">
      <w:pPr>
        <w:rPr>
          <w:rFonts w:ascii="Arial" w:hAnsi="Arial" w:cs="Arial"/>
          <w:bCs/>
          <w:sz w:val="16"/>
          <w:szCs w:val="16"/>
          <w:lang w:val="en-US"/>
        </w:rPr>
      </w:pPr>
    </w:p>
    <w:p w14:paraId="1475505D" w14:textId="77777777" w:rsidR="00EB4BE6" w:rsidRDefault="00EB4BE6" w:rsidP="00E64C72">
      <w:pPr>
        <w:rPr>
          <w:rFonts w:ascii="Arial" w:hAnsi="Arial" w:cs="Arial"/>
          <w:bCs/>
          <w:sz w:val="16"/>
          <w:szCs w:val="16"/>
          <w:lang w:val="en-US"/>
        </w:rPr>
      </w:pPr>
    </w:p>
    <w:p w14:paraId="682B5B7D" w14:textId="77777777" w:rsidR="00EB4BE6" w:rsidRDefault="00EB4BE6" w:rsidP="00E64C72">
      <w:pPr>
        <w:rPr>
          <w:rFonts w:ascii="Arial" w:hAnsi="Arial" w:cs="Arial"/>
          <w:bCs/>
          <w:sz w:val="16"/>
          <w:szCs w:val="16"/>
          <w:lang w:val="en-US"/>
        </w:rPr>
      </w:pPr>
    </w:p>
    <w:p w14:paraId="1C169604" w14:textId="77777777" w:rsidR="00EB4BE6" w:rsidRDefault="00EB4BE6">
      <w:pPr>
        <w:rPr>
          <w:rFonts w:ascii="Arial" w:eastAsia="Times New Roman" w:hAnsi="Arial" w:cs="Arial"/>
          <w:b/>
          <w:bCs/>
          <w:color w:val="000000"/>
          <w:sz w:val="24"/>
          <w:szCs w:val="24"/>
          <w:lang w:val="en-US" w:eastAsia="pt-BR"/>
        </w:rPr>
      </w:pPr>
      <w:r>
        <w:rPr>
          <w:rFonts w:ascii="Arial" w:eastAsia="Times New Roman" w:hAnsi="Arial" w:cs="Arial"/>
          <w:b/>
          <w:bCs/>
          <w:color w:val="000000"/>
          <w:sz w:val="24"/>
          <w:szCs w:val="24"/>
          <w:lang w:val="en-US" w:eastAsia="pt-BR"/>
        </w:rPr>
        <w:br w:type="page"/>
      </w:r>
    </w:p>
    <w:p w14:paraId="2CB196D6" w14:textId="4124C479" w:rsidR="0058450D" w:rsidRDefault="0058450D" w:rsidP="0058450D">
      <w:pPr>
        <w:spacing w:after="0" w:line="240" w:lineRule="auto"/>
        <w:rPr>
          <w:rFonts w:ascii="Arial" w:eastAsia="Times New Roman" w:hAnsi="Arial" w:cs="Arial"/>
          <w:b/>
          <w:bCs/>
          <w:color w:val="000000"/>
          <w:sz w:val="24"/>
          <w:szCs w:val="24"/>
          <w:lang w:val="en-US" w:eastAsia="pt-BR"/>
        </w:rPr>
      </w:pPr>
      <w:r>
        <w:rPr>
          <w:rFonts w:ascii="Arial" w:eastAsia="Times New Roman" w:hAnsi="Arial" w:cs="Arial"/>
          <w:b/>
          <w:bCs/>
          <w:color w:val="000000"/>
          <w:sz w:val="24"/>
          <w:szCs w:val="24"/>
          <w:lang w:val="en-US" w:eastAsia="pt-BR"/>
        </w:rPr>
        <w:lastRenderedPageBreak/>
        <w:t xml:space="preserve">Table </w:t>
      </w:r>
      <w:r w:rsidR="009945A2">
        <w:rPr>
          <w:rFonts w:ascii="Arial" w:eastAsia="Times New Roman" w:hAnsi="Arial" w:cs="Arial"/>
          <w:b/>
          <w:bCs/>
          <w:color w:val="000000"/>
          <w:sz w:val="24"/>
          <w:szCs w:val="24"/>
          <w:lang w:val="en-US" w:eastAsia="pt-BR"/>
        </w:rPr>
        <w:t>S</w:t>
      </w:r>
      <w:r>
        <w:rPr>
          <w:rFonts w:ascii="Arial" w:eastAsia="Times New Roman" w:hAnsi="Arial" w:cs="Arial"/>
          <w:b/>
          <w:bCs/>
          <w:color w:val="000000"/>
          <w:sz w:val="24"/>
          <w:szCs w:val="24"/>
          <w:lang w:val="en-US" w:eastAsia="pt-BR"/>
        </w:rPr>
        <w:t xml:space="preserve">8. Symptoms included in the Item Response Theory sensitivity analysis excluding subjects with comorbidities that may be associated with central nervous system symptoms </w:t>
      </w:r>
    </w:p>
    <w:p w14:paraId="33F469F5" w14:textId="77777777" w:rsidR="0058450D" w:rsidRDefault="0058450D" w:rsidP="0058450D">
      <w:pPr>
        <w:spacing w:after="0" w:line="240" w:lineRule="auto"/>
        <w:rPr>
          <w:rFonts w:ascii="Arial" w:eastAsia="Times New Roman" w:hAnsi="Arial" w:cs="Arial"/>
          <w:b/>
          <w:bCs/>
          <w:color w:val="000000"/>
          <w:sz w:val="24"/>
          <w:szCs w:val="24"/>
          <w:lang w:val="en-US" w:eastAsia="pt-BR"/>
        </w:rPr>
      </w:pPr>
    </w:p>
    <w:tbl>
      <w:tblPr>
        <w:tblW w:w="0" w:type="dxa"/>
        <w:tblLayout w:type="fixed"/>
        <w:tblCellMar>
          <w:left w:w="70" w:type="dxa"/>
          <w:right w:w="70" w:type="dxa"/>
        </w:tblCellMar>
        <w:tblLook w:val="04A0" w:firstRow="1" w:lastRow="0" w:firstColumn="1" w:lastColumn="0" w:noHBand="0" w:noVBand="1"/>
      </w:tblPr>
      <w:tblGrid>
        <w:gridCol w:w="752"/>
        <w:gridCol w:w="752"/>
        <w:gridCol w:w="751"/>
        <w:gridCol w:w="180"/>
        <w:gridCol w:w="118"/>
        <w:gridCol w:w="1201"/>
        <w:gridCol w:w="674"/>
        <w:gridCol w:w="714"/>
        <w:gridCol w:w="717"/>
      </w:tblGrid>
      <w:tr w:rsidR="0058450D" w:rsidRPr="008A0820" w14:paraId="76706E7A" w14:textId="77777777" w:rsidTr="0058450D">
        <w:trPr>
          <w:gridAfter w:val="5"/>
          <w:wAfter w:w="3424" w:type="dxa"/>
          <w:trHeight w:val="298"/>
        </w:trPr>
        <w:tc>
          <w:tcPr>
            <w:tcW w:w="752" w:type="dxa"/>
            <w:noWrap/>
            <w:vAlign w:val="bottom"/>
            <w:hideMark/>
          </w:tcPr>
          <w:p w14:paraId="4291AA27" w14:textId="77777777" w:rsidR="0058450D" w:rsidRDefault="0058450D">
            <w:pPr>
              <w:rPr>
                <w:rFonts w:ascii="Arial" w:eastAsia="Times New Roman" w:hAnsi="Arial" w:cs="Arial"/>
                <w:b/>
                <w:bCs/>
                <w:color w:val="000000"/>
                <w:sz w:val="24"/>
                <w:szCs w:val="24"/>
                <w:lang w:val="en-US" w:eastAsia="pt-BR"/>
              </w:rPr>
            </w:pPr>
          </w:p>
        </w:tc>
        <w:tc>
          <w:tcPr>
            <w:tcW w:w="752" w:type="dxa"/>
            <w:noWrap/>
            <w:vAlign w:val="bottom"/>
            <w:hideMark/>
          </w:tcPr>
          <w:p w14:paraId="69398550" w14:textId="77777777" w:rsidR="0058450D" w:rsidRPr="004F28E8" w:rsidRDefault="0058450D">
            <w:pPr>
              <w:rPr>
                <w:sz w:val="20"/>
                <w:szCs w:val="20"/>
                <w:lang w:val="en-US" w:eastAsia="pt-BR"/>
              </w:rPr>
            </w:pPr>
          </w:p>
        </w:tc>
        <w:tc>
          <w:tcPr>
            <w:tcW w:w="751" w:type="dxa"/>
            <w:noWrap/>
            <w:vAlign w:val="bottom"/>
            <w:hideMark/>
          </w:tcPr>
          <w:p w14:paraId="5EBC4486" w14:textId="77777777" w:rsidR="0058450D" w:rsidRPr="004F28E8" w:rsidRDefault="0058450D">
            <w:pPr>
              <w:rPr>
                <w:sz w:val="20"/>
                <w:szCs w:val="20"/>
                <w:lang w:val="en-US" w:eastAsia="pt-BR"/>
              </w:rPr>
            </w:pPr>
          </w:p>
        </w:tc>
        <w:tc>
          <w:tcPr>
            <w:tcW w:w="180" w:type="dxa"/>
            <w:noWrap/>
            <w:vAlign w:val="bottom"/>
            <w:hideMark/>
          </w:tcPr>
          <w:p w14:paraId="779DA92F" w14:textId="77777777" w:rsidR="0058450D" w:rsidRPr="004F28E8" w:rsidRDefault="0058450D">
            <w:pPr>
              <w:rPr>
                <w:sz w:val="20"/>
                <w:szCs w:val="20"/>
                <w:lang w:val="en-US" w:eastAsia="pt-BR"/>
              </w:rPr>
            </w:pPr>
          </w:p>
        </w:tc>
      </w:tr>
      <w:tr w:rsidR="0058450D" w14:paraId="7BBDA9E1" w14:textId="77777777" w:rsidTr="0058450D">
        <w:trPr>
          <w:trHeight w:val="298"/>
        </w:trPr>
        <w:tc>
          <w:tcPr>
            <w:tcW w:w="2553" w:type="dxa"/>
            <w:gridSpan w:val="5"/>
            <w:noWrap/>
            <w:vAlign w:val="bottom"/>
            <w:hideMark/>
          </w:tcPr>
          <w:p w14:paraId="524B28A5" w14:textId="77777777" w:rsidR="0058450D" w:rsidRPr="004F28E8" w:rsidRDefault="0058450D">
            <w:pPr>
              <w:rPr>
                <w:lang w:val="en-US"/>
              </w:rPr>
            </w:pPr>
          </w:p>
        </w:tc>
        <w:tc>
          <w:tcPr>
            <w:tcW w:w="3306" w:type="dxa"/>
            <w:gridSpan w:val="4"/>
            <w:tcBorders>
              <w:top w:val="single" w:sz="8" w:space="0" w:color="auto"/>
              <w:left w:val="nil"/>
              <w:bottom w:val="single" w:sz="4" w:space="0" w:color="auto"/>
              <w:right w:val="single" w:sz="8" w:space="0" w:color="000000"/>
            </w:tcBorders>
            <w:noWrap/>
            <w:vAlign w:val="bottom"/>
            <w:hideMark/>
          </w:tcPr>
          <w:p w14:paraId="28631231" w14:textId="77777777" w:rsidR="0058450D" w:rsidRDefault="0058450D">
            <w:pPr>
              <w:spacing w:after="0" w:line="240" w:lineRule="auto"/>
              <w:jc w:val="center"/>
              <w:rPr>
                <w:rFonts w:ascii="Arial" w:eastAsia="Times New Roman" w:hAnsi="Arial" w:cs="Arial"/>
                <w:b/>
                <w:bCs/>
                <w:color w:val="000000"/>
                <w:sz w:val="20"/>
                <w:szCs w:val="20"/>
                <w:lang w:eastAsia="pt-BR"/>
              </w:rPr>
            </w:pPr>
            <w:proofErr w:type="spellStart"/>
            <w:r>
              <w:rPr>
                <w:rFonts w:ascii="Arial" w:eastAsia="Times New Roman" w:hAnsi="Arial" w:cs="Arial"/>
                <w:b/>
                <w:bCs/>
                <w:color w:val="000000"/>
                <w:sz w:val="20"/>
                <w:szCs w:val="20"/>
                <w:lang w:eastAsia="pt-BR"/>
              </w:rPr>
              <w:t>Discrimination</w:t>
            </w:r>
            <w:proofErr w:type="spellEnd"/>
          </w:p>
        </w:tc>
      </w:tr>
      <w:tr w:rsidR="0058450D" w14:paraId="6BE77B35" w14:textId="77777777" w:rsidTr="0058450D">
        <w:trPr>
          <w:trHeight w:val="298"/>
        </w:trPr>
        <w:tc>
          <w:tcPr>
            <w:tcW w:w="2553" w:type="dxa"/>
            <w:gridSpan w:val="5"/>
            <w:tcBorders>
              <w:top w:val="nil"/>
              <w:left w:val="nil"/>
              <w:bottom w:val="single" w:sz="8" w:space="0" w:color="auto"/>
              <w:right w:val="nil"/>
            </w:tcBorders>
            <w:noWrap/>
            <w:vAlign w:val="bottom"/>
            <w:hideMark/>
          </w:tcPr>
          <w:p w14:paraId="362B12E7" w14:textId="77777777" w:rsidR="0058450D" w:rsidRDefault="0058450D">
            <w:pPr>
              <w:rPr>
                <w:rFonts w:ascii="Arial" w:eastAsia="Times New Roman" w:hAnsi="Arial" w:cs="Arial"/>
                <w:b/>
                <w:bCs/>
                <w:color w:val="000000"/>
                <w:sz w:val="20"/>
                <w:szCs w:val="20"/>
                <w:lang w:eastAsia="pt-BR"/>
              </w:rPr>
            </w:pPr>
          </w:p>
        </w:tc>
        <w:tc>
          <w:tcPr>
            <w:tcW w:w="1201" w:type="dxa"/>
            <w:tcBorders>
              <w:top w:val="nil"/>
              <w:left w:val="nil"/>
              <w:bottom w:val="single" w:sz="8" w:space="0" w:color="auto"/>
              <w:right w:val="single" w:sz="4" w:space="0" w:color="auto"/>
            </w:tcBorders>
            <w:noWrap/>
            <w:vAlign w:val="bottom"/>
            <w:hideMark/>
          </w:tcPr>
          <w:p w14:paraId="2D80ECA1" w14:textId="77777777" w:rsidR="0058450D" w:rsidRDefault="0058450D">
            <w:pPr>
              <w:spacing w:after="0" w:line="240" w:lineRule="auto"/>
              <w:jc w:val="center"/>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Coefficient</w:t>
            </w:r>
            <w:proofErr w:type="spellEnd"/>
          </w:p>
        </w:tc>
        <w:tc>
          <w:tcPr>
            <w:tcW w:w="674" w:type="dxa"/>
            <w:tcBorders>
              <w:top w:val="nil"/>
              <w:left w:val="nil"/>
              <w:bottom w:val="single" w:sz="8" w:space="0" w:color="auto"/>
              <w:right w:val="single" w:sz="4" w:space="0" w:color="auto"/>
            </w:tcBorders>
            <w:noWrap/>
            <w:vAlign w:val="bottom"/>
            <w:hideMark/>
          </w:tcPr>
          <w:p w14:paraId="4602A59E" w14:textId="77777777" w:rsidR="0058450D" w:rsidRDefault="0058450D">
            <w:pPr>
              <w:spacing w:after="0" w:line="240" w:lineRule="auto"/>
              <w:jc w:val="center"/>
              <w:rPr>
                <w:rFonts w:ascii="Arial" w:eastAsia="Times New Roman" w:hAnsi="Arial" w:cs="Arial"/>
                <w:i/>
                <w:iCs/>
                <w:color w:val="000000"/>
                <w:sz w:val="20"/>
                <w:szCs w:val="20"/>
                <w:lang w:eastAsia="pt-BR"/>
              </w:rPr>
            </w:pPr>
            <w:r>
              <w:rPr>
                <w:rFonts w:ascii="Arial" w:eastAsia="Times New Roman" w:hAnsi="Arial" w:cs="Arial"/>
                <w:i/>
                <w:iCs/>
                <w:color w:val="000000"/>
                <w:sz w:val="20"/>
                <w:szCs w:val="20"/>
                <w:lang w:eastAsia="pt-BR"/>
              </w:rPr>
              <w:t>P</w:t>
            </w:r>
          </w:p>
        </w:tc>
        <w:tc>
          <w:tcPr>
            <w:tcW w:w="1431" w:type="dxa"/>
            <w:gridSpan w:val="2"/>
            <w:tcBorders>
              <w:top w:val="single" w:sz="4" w:space="0" w:color="auto"/>
              <w:left w:val="nil"/>
              <w:bottom w:val="single" w:sz="8" w:space="0" w:color="auto"/>
              <w:right w:val="single" w:sz="8" w:space="0" w:color="000000"/>
            </w:tcBorders>
            <w:noWrap/>
            <w:vAlign w:val="bottom"/>
            <w:hideMark/>
          </w:tcPr>
          <w:p w14:paraId="6E988306"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95%CI</w:t>
            </w:r>
          </w:p>
        </w:tc>
      </w:tr>
      <w:tr w:rsidR="0058450D" w14:paraId="09D8534E" w14:textId="77777777" w:rsidTr="0058450D">
        <w:trPr>
          <w:trHeight w:val="298"/>
        </w:trPr>
        <w:tc>
          <w:tcPr>
            <w:tcW w:w="2553" w:type="dxa"/>
            <w:gridSpan w:val="5"/>
            <w:tcBorders>
              <w:top w:val="single" w:sz="8" w:space="0" w:color="auto"/>
              <w:left w:val="nil"/>
              <w:bottom w:val="nil"/>
              <w:right w:val="nil"/>
            </w:tcBorders>
            <w:noWrap/>
            <w:hideMark/>
          </w:tcPr>
          <w:p w14:paraId="2A6E8E2D" w14:textId="77777777" w:rsidR="0058450D" w:rsidRDefault="0058450D">
            <w:pPr>
              <w:spacing w:after="0" w:line="240" w:lineRule="auto"/>
              <w:rPr>
                <w:rFonts w:ascii="Arial" w:eastAsia="Times New Roman" w:hAnsi="Arial" w:cs="Arial"/>
                <w:b/>
                <w:bCs/>
                <w:color w:val="000000"/>
                <w:sz w:val="20"/>
                <w:szCs w:val="20"/>
                <w:lang w:eastAsia="pt-BR"/>
              </w:rPr>
            </w:pPr>
            <w:proofErr w:type="spellStart"/>
            <w:r>
              <w:rPr>
                <w:rFonts w:ascii="Arial" w:eastAsia="Times New Roman" w:hAnsi="Arial" w:cs="Arial"/>
                <w:b/>
                <w:bCs/>
                <w:color w:val="000000"/>
                <w:sz w:val="20"/>
                <w:szCs w:val="20"/>
                <w:lang w:eastAsia="pt-BR"/>
              </w:rPr>
              <w:t>Psychiatric</w:t>
            </w:r>
            <w:proofErr w:type="spellEnd"/>
            <w:r>
              <w:rPr>
                <w:rFonts w:ascii="Arial" w:eastAsia="Times New Roman" w:hAnsi="Arial" w:cs="Arial"/>
                <w:b/>
                <w:bCs/>
                <w:color w:val="000000"/>
                <w:sz w:val="20"/>
                <w:szCs w:val="20"/>
                <w:lang w:eastAsia="pt-BR"/>
              </w:rPr>
              <w:t xml:space="preserve">/ </w:t>
            </w:r>
            <w:proofErr w:type="spellStart"/>
            <w:r>
              <w:rPr>
                <w:rFonts w:ascii="Arial" w:eastAsia="Times New Roman" w:hAnsi="Arial" w:cs="Arial"/>
                <w:b/>
                <w:bCs/>
                <w:color w:val="000000"/>
                <w:sz w:val="20"/>
                <w:szCs w:val="20"/>
                <w:lang w:eastAsia="pt-BR"/>
              </w:rPr>
              <w:t>cognitive</w:t>
            </w:r>
            <w:proofErr w:type="spellEnd"/>
            <w:r>
              <w:rPr>
                <w:rFonts w:ascii="Arial" w:eastAsia="Times New Roman" w:hAnsi="Arial" w:cs="Arial"/>
                <w:b/>
                <w:bCs/>
                <w:color w:val="000000"/>
                <w:sz w:val="20"/>
                <w:szCs w:val="20"/>
                <w:lang w:eastAsia="pt-BR"/>
              </w:rPr>
              <w:t xml:space="preserve"> </w:t>
            </w:r>
            <w:proofErr w:type="spellStart"/>
            <w:r>
              <w:rPr>
                <w:rFonts w:ascii="Arial" w:eastAsia="Times New Roman" w:hAnsi="Arial" w:cs="Arial"/>
                <w:b/>
                <w:bCs/>
                <w:color w:val="000000"/>
                <w:sz w:val="20"/>
                <w:szCs w:val="20"/>
                <w:lang w:eastAsia="pt-BR"/>
              </w:rPr>
              <w:t>symptoms</w:t>
            </w:r>
            <w:proofErr w:type="spellEnd"/>
          </w:p>
        </w:tc>
        <w:tc>
          <w:tcPr>
            <w:tcW w:w="1201" w:type="dxa"/>
            <w:tcBorders>
              <w:top w:val="nil"/>
              <w:left w:val="single" w:sz="8" w:space="0" w:color="auto"/>
              <w:bottom w:val="single" w:sz="4" w:space="0" w:color="auto"/>
              <w:right w:val="single" w:sz="4" w:space="0" w:color="auto"/>
            </w:tcBorders>
            <w:noWrap/>
            <w:vAlign w:val="bottom"/>
            <w:hideMark/>
          </w:tcPr>
          <w:p w14:paraId="6E5119CE" w14:textId="77777777" w:rsidR="0058450D" w:rsidRDefault="0058450D">
            <w:pPr>
              <w:rPr>
                <w:rFonts w:ascii="Arial" w:eastAsia="Times New Roman" w:hAnsi="Arial" w:cs="Arial"/>
                <w:b/>
                <w:bCs/>
                <w:color w:val="000000"/>
                <w:sz w:val="20"/>
                <w:szCs w:val="20"/>
                <w:lang w:eastAsia="pt-BR"/>
              </w:rPr>
            </w:pPr>
          </w:p>
        </w:tc>
        <w:tc>
          <w:tcPr>
            <w:tcW w:w="674" w:type="dxa"/>
            <w:tcBorders>
              <w:top w:val="nil"/>
              <w:left w:val="nil"/>
              <w:bottom w:val="single" w:sz="4" w:space="0" w:color="auto"/>
              <w:right w:val="single" w:sz="4" w:space="0" w:color="auto"/>
            </w:tcBorders>
            <w:noWrap/>
            <w:vAlign w:val="bottom"/>
            <w:hideMark/>
          </w:tcPr>
          <w:p w14:paraId="3857DC49" w14:textId="77777777" w:rsidR="0058450D" w:rsidRDefault="0058450D">
            <w:pPr>
              <w:spacing w:after="0"/>
              <w:rPr>
                <w:sz w:val="20"/>
                <w:szCs w:val="20"/>
                <w:lang w:eastAsia="pt-BR"/>
              </w:rPr>
            </w:pPr>
          </w:p>
        </w:tc>
        <w:tc>
          <w:tcPr>
            <w:tcW w:w="714" w:type="dxa"/>
            <w:tcBorders>
              <w:top w:val="nil"/>
              <w:left w:val="nil"/>
              <w:bottom w:val="single" w:sz="4" w:space="0" w:color="auto"/>
              <w:right w:val="single" w:sz="4" w:space="0" w:color="auto"/>
            </w:tcBorders>
            <w:noWrap/>
            <w:vAlign w:val="bottom"/>
            <w:hideMark/>
          </w:tcPr>
          <w:p w14:paraId="1DAABE74" w14:textId="77777777" w:rsidR="0058450D" w:rsidRDefault="0058450D">
            <w:pPr>
              <w:spacing w:after="0"/>
              <w:rPr>
                <w:sz w:val="20"/>
                <w:szCs w:val="20"/>
                <w:lang w:eastAsia="pt-BR"/>
              </w:rPr>
            </w:pPr>
          </w:p>
        </w:tc>
        <w:tc>
          <w:tcPr>
            <w:tcW w:w="717" w:type="dxa"/>
            <w:tcBorders>
              <w:top w:val="nil"/>
              <w:left w:val="nil"/>
              <w:bottom w:val="single" w:sz="4" w:space="0" w:color="auto"/>
              <w:right w:val="single" w:sz="8" w:space="0" w:color="auto"/>
            </w:tcBorders>
            <w:noWrap/>
            <w:vAlign w:val="bottom"/>
            <w:hideMark/>
          </w:tcPr>
          <w:p w14:paraId="3A592B21" w14:textId="77777777" w:rsidR="0058450D" w:rsidRDefault="0058450D">
            <w:pPr>
              <w:spacing w:after="0"/>
              <w:rPr>
                <w:sz w:val="20"/>
                <w:szCs w:val="20"/>
                <w:lang w:eastAsia="pt-BR"/>
              </w:rPr>
            </w:pPr>
          </w:p>
        </w:tc>
      </w:tr>
      <w:tr w:rsidR="0058450D" w14:paraId="4DFEDA3B" w14:textId="77777777" w:rsidTr="0058450D">
        <w:trPr>
          <w:trHeight w:val="298"/>
        </w:trPr>
        <w:tc>
          <w:tcPr>
            <w:tcW w:w="2553" w:type="dxa"/>
            <w:gridSpan w:val="5"/>
            <w:tcBorders>
              <w:top w:val="single" w:sz="4" w:space="0" w:color="auto"/>
              <w:left w:val="nil"/>
              <w:bottom w:val="single" w:sz="4" w:space="0" w:color="auto"/>
              <w:right w:val="nil"/>
            </w:tcBorders>
            <w:noWrap/>
            <w:vAlign w:val="bottom"/>
            <w:hideMark/>
          </w:tcPr>
          <w:p w14:paraId="4B00814C" w14:textId="77777777" w:rsidR="0058450D" w:rsidRDefault="0058450D">
            <w:pPr>
              <w:spacing w:after="0" w:line="240" w:lineRule="auto"/>
              <w:jc w:val="right"/>
              <w:rPr>
                <w:rFonts w:ascii="Arial" w:eastAsia="Times New Roman" w:hAnsi="Arial" w:cs="Arial"/>
                <w:color w:val="000000"/>
                <w:sz w:val="20"/>
                <w:szCs w:val="20"/>
                <w:lang w:eastAsia="pt-BR"/>
              </w:rPr>
            </w:pPr>
            <w:r>
              <w:rPr>
                <w:rFonts w:ascii="Arial" w:hAnsi="Arial" w:cs="Arial"/>
                <w:color w:val="000000"/>
                <w:sz w:val="20"/>
                <w:szCs w:val="20"/>
              </w:rPr>
              <w:t xml:space="preserve">Post </w:t>
            </w:r>
            <w:proofErr w:type="spellStart"/>
            <w:r>
              <w:rPr>
                <w:rFonts w:ascii="Arial" w:hAnsi="Arial" w:cs="Arial"/>
                <w:color w:val="000000"/>
                <w:sz w:val="20"/>
                <w:szCs w:val="20"/>
              </w:rPr>
              <w:t>traumatic</w:t>
            </w:r>
            <w:proofErr w:type="spellEnd"/>
            <w:r>
              <w:rPr>
                <w:rFonts w:ascii="Arial" w:hAnsi="Arial" w:cs="Arial"/>
                <w:color w:val="000000"/>
                <w:sz w:val="20"/>
                <w:szCs w:val="20"/>
              </w:rPr>
              <w:t xml:space="preserve"> stress</w:t>
            </w:r>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6D6D0FA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2.101</w:t>
            </w:r>
          </w:p>
        </w:tc>
        <w:tc>
          <w:tcPr>
            <w:tcW w:w="674" w:type="dxa"/>
            <w:tcBorders>
              <w:top w:val="single" w:sz="4" w:space="0" w:color="auto"/>
              <w:left w:val="single" w:sz="4" w:space="0" w:color="auto"/>
              <w:bottom w:val="nil"/>
              <w:right w:val="single" w:sz="4" w:space="0" w:color="auto"/>
            </w:tcBorders>
            <w:noWrap/>
            <w:vAlign w:val="bottom"/>
          </w:tcPr>
          <w:p w14:paraId="0BFE9213"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4036A810"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1.592</w:t>
            </w:r>
          </w:p>
        </w:tc>
        <w:tc>
          <w:tcPr>
            <w:tcW w:w="717" w:type="dxa"/>
            <w:tcBorders>
              <w:top w:val="single" w:sz="4" w:space="0" w:color="auto"/>
              <w:left w:val="nil"/>
              <w:bottom w:val="single" w:sz="4" w:space="0" w:color="auto"/>
              <w:right w:val="single" w:sz="8" w:space="0" w:color="auto"/>
            </w:tcBorders>
            <w:noWrap/>
            <w:vAlign w:val="bottom"/>
            <w:hideMark/>
          </w:tcPr>
          <w:p w14:paraId="0BDA3A65"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2.610</w:t>
            </w:r>
          </w:p>
        </w:tc>
      </w:tr>
      <w:tr w:rsidR="0058450D" w14:paraId="5BA0E796" w14:textId="77777777" w:rsidTr="0058450D">
        <w:trPr>
          <w:trHeight w:val="298"/>
        </w:trPr>
        <w:tc>
          <w:tcPr>
            <w:tcW w:w="2553" w:type="dxa"/>
            <w:gridSpan w:val="5"/>
            <w:tcBorders>
              <w:top w:val="nil"/>
              <w:left w:val="nil"/>
              <w:bottom w:val="single" w:sz="4" w:space="0" w:color="auto"/>
              <w:right w:val="nil"/>
            </w:tcBorders>
            <w:noWrap/>
            <w:vAlign w:val="bottom"/>
            <w:hideMark/>
          </w:tcPr>
          <w:p w14:paraId="4506E359"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Depression</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344CA5F9"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2.047</w:t>
            </w:r>
          </w:p>
        </w:tc>
        <w:tc>
          <w:tcPr>
            <w:tcW w:w="674" w:type="dxa"/>
            <w:tcBorders>
              <w:top w:val="nil"/>
              <w:left w:val="single" w:sz="4" w:space="0" w:color="auto"/>
              <w:bottom w:val="nil"/>
              <w:right w:val="single" w:sz="4" w:space="0" w:color="auto"/>
            </w:tcBorders>
            <w:noWrap/>
            <w:vAlign w:val="bottom"/>
          </w:tcPr>
          <w:p w14:paraId="7B8816B9"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2EDCAC2C"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1.581</w:t>
            </w:r>
          </w:p>
        </w:tc>
        <w:tc>
          <w:tcPr>
            <w:tcW w:w="717" w:type="dxa"/>
            <w:tcBorders>
              <w:top w:val="nil"/>
              <w:left w:val="nil"/>
              <w:bottom w:val="single" w:sz="4" w:space="0" w:color="auto"/>
              <w:right w:val="single" w:sz="8" w:space="0" w:color="auto"/>
            </w:tcBorders>
            <w:noWrap/>
            <w:vAlign w:val="bottom"/>
            <w:hideMark/>
          </w:tcPr>
          <w:p w14:paraId="62C5DC4A"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2.513</w:t>
            </w:r>
          </w:p>
        </w:tc>
      </w:tr>
      <w:tr w:rsidR="0058450D" w14:paraId="20BCBCB6" w14:textId="77777777" w:rsidTr="0058450D">
        <w:trPr>
          <w:trHeight w:val="298"/>
        </w:trPr>
        <w:tc>
          <w:tcPr>
            <w:tcW w:w="2553" w:type="dxa"/>
            <w:gridSpan w:val="5"/>
            <w:tcBorders>
              <w:top w:val="nil"/>
              <w:left w:val="nil"/>
              <w:bottom w:val="single" w:sz="4" w:space="0" w:color="auto"/>
              <w:right w:val="nil"/>
            </w:tcBorders>
            <w:noWrap/>
            <w:vAlign w:val="bottom"/>
            <w:hideMark/>
          </w:tcPr>
          <w:p w14:paraId="46E14420"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Memory</w:t>
            </w:r>
            <w:proofErr w:type="spellEnd"/>
            <w:r>
              <w:rPr>
                <w:rFonts w:ascii="Arial" w:hAnsi="Arial" w:cs="Arial"/>
                <w:color w:val="000000"/>
                <w:sz w:val="20"/>
                <w:szCs w:val="20"/>
              </w:rPr>
              <w:t xml:space="preserve"> </w:t>
            </w:r>
            <w:proofErr w:type="spellStart"/>
            <w:r>
              <w:rPr>
                <w:rFonts w:ascii="Arial" w:hAnsi="Arial" w:cs="Arial"/>
                <w:color w:val="000000"/>
                <w:sz w:val="20"/>
                <w:szCs w:val="20"/>
              </w:rPr>
              <w:t>loss</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4AFF6946"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2.026</w:t>
            </w:r>
          </w:p>
        </w:tc>
        <w:tc>
          <w:tcPr>
            <w:tcW w:w="674" w:type="dxa"/>
            <w:tcBorders>
              <w:top w:val="nil"/>
              <w:left w:val="single" w:sz="4" w:space="0" w:color="auto"/>
              <w:bottom w:val="nil"/>
              <w:right w:val="single" w:sz="4" w:space="0" w:color="auto"/>
            </w:tcBorders>
            <w:noWrap/>
            <w:vAlign w:val="bottom"/>
            <w:hideMark/>
          </w:tcPr>
          <w:p w14:paraId="4376809D"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0.000</w:t>
            </w: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3430ED3D"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1.600</w:t>
            </w:r>
          </w:p>
        </w:tc>
        <w:tc>
          <w:tcPr>
            <w:tcW w:w="717" w:type="dxa"/>
            <w:tcBorders>
              <w:top w:val="nil"/>
              <w:left w:val="nil"/>
              <w:bottom w:val="single" w:sz="4" w:space="0" w:color="auto"/>
              <w:right w:val="single" w:sz="8" w:space="0" w:color="auto"/>
            </w:tcBorders>
            <w:noWrap/>
            <w:vAlign w:val="bottom"/>
            <w:hideMark/>
          </w:tcPr>
          <w:p w14:paraId="540A0DB5"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2.452</w:t>
            </w:r>
          </w:p>
        </w:tc>
      </w:tr>
      <w:tr w:rsidR="0058450D" w14:paraId="004B0DB0" w14:textId="77777777" w:rsidTr="0058450D">
        <w:trPr>
          <w:trHeight w:val="298"/>
        </w:trPr>
        <w:tc>
          <w:tcPr>
            <w:tcW w:w="2553" w:type="dxa"/>
            <w:gridSpan w:val="5"/>
            <w:tcBorders>
              <w:top w:val="nil"/>
              <w:left w:val="nil"/>
              <w:bottom w:val="single" w:sz="4" w:space="0" w:color="auto"/>
              <w:right w:val="nil"/>
            </w:tcBorders>
            <w:noWrap/>
            <w:vAlign w:val="bottom"/>
            <w:hideMark/>
          </w:tcPr>
          <w:p w14:paraId="03A05170"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Anxiety</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3860D575"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1.953</w:t>
            </w:r>
          </w:p>
        </w:tc>
        <w:tc>
          <w:tcPr>
            <w:tcW w:w="674" w:type="dxa"/>
            <w:tcBorders>
              <w:top w:val="nil"/>
              <w:left w:val="single" w:sz="4" w:space="0" w:color="auto"/>
              <w:bottom w:val="nil"/>
              <w:right w:val="single" w:sz="4" w:space="0" w:color="auto"/>
            </w:tcBorders>
            <w:noWrap/>
            <w:vAlign w:val="bottom"/>
          </w:tcPr>
          <w:p w14:paraId="75E9C3F0"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240ED79C"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1.526</w:t>
            </w:r>
          </w:p>
        </w:tc>
        <w:tc>
          <w:tcPr>
            <w:tcW w:w="717" w:type="dxa"/>
            <w:tcBorders>
              <w:top w:val="nil"/>
              <w:left w:val="nil"/>
              <w:bottom w:val="single" w:sz="4" w:space="0" w:color="auto"/>
              <w:right w:val="single" w:sz="8" w:space="0" w:color="auto"/>
            </w:tcBorders>
            <w:noWrap/>
            <w:vAlign w:val="bottom"/>
            <w:hideMark/>
          </w:tcPr>
          <w:p w14:paraId="6872343E"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2.380</w:t>
            </w:r>
          </w:p>
        </w:tc>
      </w:tr>
      <w:tr w:rsidR="0058450D" w14:paraId="3A40DB3A" w14:textId="77777777" w:rsidTr="0058450D">
        <w:trPr>
          <w:trHeight w:val="298"/>
        </w:trPr>
        <w:tc>
          <w:tcPr>
            <w:tcW w:w="2553" w:type="dxa"/>
            <w:gridSpan w:val="5"/>
            <w:tcBorders>
              <w:top w:val="nil"/>
              <w:left w:val="nil"/>
              <w:bottom w:val="single" w:sz="4" w:space="0" w:color="auto"/>
              <w:right w:val="nil"/>
            </w:tcBorders>
            <w:noWrap/>
            <w:vAlign w:val="bottom"/>
            <w:hideMark/>
          </w:tcPr>
          <w:p w14:paraId="5A58C046"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Lack</w:t>
            </w:r>
            <w:proofErr w:type="spellEnd"/>
            <w:r>
              <w:rPr>
                <w:rFonts w:ascii="Arial" w:hAnsi="Arial" w:cs="Arial"/>
                <w:color w:val="000000"/>
                <w:sz w:val="20"/>
                <w:szCs w:val="20"/>
              </w:rPr>
              <w:t xml:space="preserve"> </w:t>
            </w:r>
            <w:proofErr w:type="spellStart"/>
            <w:r>
              <w:rPr>
                <w:rFonts w:ascii="Arial" w:hAnsi="Arial" w:cs="Arial"/>
                <w:color w:val="000000"/>
                <w:sz w:val="20"/>
                <w:szCs w:val="20"/>
              </w:rPr>
              <w:t>of</w:t>
            </w:r>
            <w:proofErr w:type="spellEnd"/>
            <w:r>
              <w:rPr>
                <w:rFonts w:ascii="Arial" w:hAnsi="Arial" w:cs="Arial"/>
                <w:color w:val="000000"/>
                <w:sz w:val="20"/>
                <w:szCs w:val="20"/>
              </w:rPr>
              <w:t xml:space="preserve"> </w:t>
            </w:r>
            <w:proofErr w:type="spellStart"/>
            <w:r>
              <w:rPr>
                <w:rFonts w:ascii="Arial" w:hAnsi="Arial" w:cs="Arial"/>
                <w:color w:val="000000"/>
                <w:sz w:val="20"/>
                <w:szCs w:val="20"/>
              </w:rPr>
              <w:t>concentration</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19D52522"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1.667</w:t>
            </w:r>
          </w:p>
        </w:tc>
        <w:tc>
          <w:tcPr>
            <w:tcW w:w="674" w:type="dxa"/>
            <w:tcBorders>
              <w:top w:val="nil"/>
              <w:left w:val="single" w:sz="4" w:space="0" w:color="auto"/>
              <w:bottom w:val="nil"/>
              <w:right w:val="single" w:sz="4" w:space="0" w:color="auto"/>
            </w:tcBorders>
            <w:noWrap/>
            <w:vAlign w:val="bottom"/>
          </w:tcPr>
          <w:p w14:paraId="20FE5A34"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58D72FFE"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1.308</w:t>
            </w:r>
          </w:p>
        </w:tc>
        <w:tc>
          <w:tcPr>
            <w:tcW w:w="717" w:type="dxa"/>
            <w:tcBorders>
              <w:top w:val="nil"/>
              <w:left w:val="nil"/>
              <w:bottom w:val="single" w:sz="4" w:space="0" w:color="auto"/>
              <w:right w:val="single" w:sz="8" w:space="0" w:color="auto"/>
            </w:tcBorders>
            <w:noWrap/>
            <w:vAlign w:val="bottom"/>
            <w:hideMark/>
          </w:tcPr>
          <w:p w14:paraId="5258F877"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2.027</w:t>
            </w:r>
          </w:p>
        </w:tc>
      </w:tr>
      <w:tr w:rsidR="0058450D" w14:paraId="170D028E" w14:textId="77777777" w:rsidTr="0058450D">
        <w:trPr>
          <w:trHeight w:val="298"/>
        </w:trPr>
        <w:tc>
          <w:tcPr>
            <w:tcW w:w="2553" w:type="dxa"/>
            <w:gridSpan w:val="5"/>
            <w:tcBorders>
              <w:top w:val="nil"/>
              <w:left w:val="nil"/>
              <w:bottom w:val="single" w:sz="4" w:space="0" w:color="auto"/>
              <w:right w:val="nil"/>
            </w:tcBorders>
            <w:noWrap/>
            <w:vAlign w:val="bottom"/>
            <w:hideMark/>
          </w:tcPr>
          <w:p w14:paraId="65270C6C" w14:textId="77777777" w:rsidR="0058450D" w:rsidRDefault="0058450D">
            <w:pPr>
              <w:spacing w:after="0" w:line="240" w:lineRule="auto"/>
              <w:jc w:val="right"/>
              <w:rPr>
                <w:rFonts w:ascii="Arial" w:hAnsi="Arial" w:cs="Arial"/>
                <w:color w:val="000000"/>
                <w:sz w:val="20"/>
                <w:szCs w:val="20"/>
              </w:rPr>
            </w:pPr>
            <w:proofErr w:type="spellStart"/>
            <w:r>
              <w:rPr>
                <w:rFonts w:ascii="Arial" w:hAnsi="Arial" w:cs="Arial"/>
                <w:color w:val="000000"/>
                <w:sz w:val="20"/>
                <w:szCs w:val="20"/>
              </w:rPr>
              <w:t>Insomnia</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26146899"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1.524</w:t>
            </w:r>
          </w:p>
        </w:tc>
        <w:tc>
          <w:tcPr>
            <w:tcW w:w="674" w:type="dxa"/>
            <w:tcBorders>
              <w:top w:val="nil"/>
              <w:left w:val="single" w:sz="4" w:space="0" w:color="auto"/>
              <w:bottom w:val="nil"/>
              <w:right w:val="single" w:sz="4" w:space="0" w:color="auto"/>
            </w:tcBorders>
            <w:noWrap/>
            <w:vAlign w:val="bottom"/>
          </w:tcPr>
          <w:p w14:paraId="77FD757E"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519160A7"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1.206</w:t>
            </w:r>
          </w:p>
        </w:tc>
        <w:tc>
          <w:tcPr>
            <w:tcW w:w="717" w:type="dxa"/>
            <w:tcBorders>
              <w:top w:val="nil"/>
              <w:left w:val="nil"/>
              <w:bottom w:val="single" w:sz="4" w:space="0" w:color="auto"/>
              <w:right w:val="single" w:sz="8" w:space="0" w:color="auto"/>
            </w:tcBorders>
            <w:noWrap/>
            <w:vAlign w:val="bottom"/>
            <w:hideMark/>
          </w:tcPr>
          <w:p w14:paraId="5135C680"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1.842</w:t>
            </w:r>
          </w:p>
        </w:tc>
      </w:tr>
      <w:tr w:rsidR="0058450D" w14:paraId="21A71FFF" w14:textId="77777777" w:rsidTr="0058450D">
        <w:trPr>
          <w:trHeight w:val="298"/>
        </w:trPr>
        <w:tc>
          <w:tcPr>
            <w:tcW w:w="2553" w:type="dxa"/>
            <w:gridSpan w:val="5"/>
            <w:tcBorders>
              <w:top w:val="nil"/>
              <w:left w:val="nil"/>
              <w:bottom w:val="single" w:sz="4" w:space="0" w:color="auto"/>
              <w:right w:val="nil"/>
            </w:tcBorders>
            <w:noWrap/>
            <w:vAlign w:val="bottom"/>
            <w:hideMark/>
          </w:tcPr>
          <w:p w14:paraId="6927C432" w14:textId="77777777" w:rsidR="0058450D" w:rsidRDefault="0058450D">
            <w:pPr>
              <w:spacing w:after="0" w:line="240" w:lineRule="auto"/>
              <w:rPr>
                <w:rFonts w:ascii="Arial" w:eastAsia="Times New Roman" w:hAnsi="Arial" w:cs="Arial"/>
                <w:b/>
                <w:bCs/>
                <w:color w:val="000000"/>
                <w:sz w:val="20"/>
                <w:szCs w:val="20"/>
                <w:lang w:val="en-US" w:eastAsia="pt-BR"/>
              </w:rPr>
            </w:pPr>
            <w:r>
              <w:rPr>
                <w:rFonts w:ascii="Arial" w:eastAsia="Times New Roman" w:hAnsi="Arial" w:cs="Arial"/>
                <w:b/>
                <w:bCs/>
                <w:color w:val="000000"/>
                <w:sz w:val="20"/>
                <w:szCs w:val="20"/>
                <w:lang w:val="en-US" w:eastAsia="pt-BR"/>
              </w:rPr>
              <w:t>Other symptoms</w:t>
            </w:r>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359E9E5D" w14:textId="77777777" w:rsidR="0058450D" w:rsidRDefault="0058450D">
            <w:pPr>
              <w:rPr>
                <w:rFonts w:ascii="Arial" w:eastAsia="Times New Roman" w:hAnsi="Arial" w:cs="Arial"/>
                <w:b/>
                <w:bCs/>
                <w:color w:val="000000"/>
                <w:sz w:val="20"/>
                <w:szCs w:val="20"/>
                <w:lang w:val="en-US" w:eastAsia="pt-BR"/>
              </w:rPr>
            </w:pPr>
          </w:p>
        </w:tc>
        <w:tc>
          <w:tcPr>
            <w:tcW w:w="674" w:type="dxa"/>
            <w:tcBorders>
              <w:top w:val="single" w:sz="4" w:space="0" w:color="auto"/>
              <w:left w:val="nil"/>
              <w:bottom w:val="single" w:sz="4" w:space="0" w:color="auto"/>
              <w:right w:val="single" w:sz="4" w:space="0" w:color="auto"/>
            </w:tcBorders>
            <w:noWrap/>
            <w:vAlign w:val="bottom"/>
            <w:hideMark/>
          </w:tcPr>
          <w:p w14:paraId="212E145A" w14:textId="77777777" w:rsidR="0058450D" w:rsidRDefault="0058450D">
            <w:pPr>
              <w:spacing w:after="0"/>
              <w:rPr>
                <w:sz w:val="20"/>
                <w:szCs w:val="20"/>
                <w:lang w:eastAsia="pt-BR"/>
              </w:rPr>
            </w:pPr>
          </w:p>
        </w:tc>
        <w:tc>
          <w:tcPr>
            <w:tcW w:w="714" w:type="dxa"/>
            <w:tcBorders>
              <w:top w:val="single" w:sz="4" w:space="0" w:color="auto"/>
              <w:left w:val="nil"/>
              <w:bottom w:val="single" w:sz="4" w:space="0" w:color="auto"/>
              <w:right w:val="single" w:sz="4" w:space="0" w:color="auto"/>
            </w:tcBorders>
            <w:noWrap/>
            <w:vAlign w:val="bottom"/>
            <w:hideMark/>
          </w:tcPr>
          <w:p w14:paraId="7FCF8DDE" w14:textId="77777777" w:rsidR="0058450D" w:rsidRDefault="0058450D">
            <w:pPr>
              <w:spacing w:after="0"/>
              <w:rPr>
                <w:sz w:val="20"/>
                <w:szCs w:val="20"/>
                <w:lang w:eastAsia="pt-BR"/>
              </w:rPr>
            </w:pPr>
          </w:p>
        </w:tc>
        <w:tc>
          <w:tcPr>
            <w:tcW w:w="717" w:type="dxa"/>
            <w:tcBorders>
              <w:top w:val="single" w:sz="4" w:space="0" w:color="auto"/>
              <w:left w:val="nil"/>
              <w:bottom w:val="single" w:sz="4" w:space="0" w:color="auto"/>
              <w:right w:val="single" w:sz="8" w:space="0" w:color="auto"/>
            </w:tcBorders>
            <w:noWrap/>
            <w:vAlign w:val="bottom"/>
            <w:hideMark/>
          </w:tcPr>
          <w:p w14:paraId="5882814C" w14:textId="77777777" w:rsidR="0058450D" w:rsidRDefault="0058450D">
            <w:pPr>
              <w:spacing w:after="0"/>
              <w:rPr>
                <w:sz w:val="20"/>
                <w:szCs w:val="20"/>
                <w:lang w:eastAsia="pt-BR"/>
              </w:rPr>
            </w:pPr>
          </w:p>
        </w:tc>
      </w:tr>
      <w:tr w:rsidR="0058450D" w14:paraId="0CED6CB1" w14:textId="77777777" w:rsidTr="0058450D">
        <w:trPr>
          <w:trHeight w:val="298"/>
        </w:trPr>
        <w:tc>
          <w:tcPr>
            <w:tcW w:w="2553" w:type="dxa"/>
            <w:gridSpan w:val="5"/>
            <w:tcBorders>
              <w:top w:val="nil"/>
              <w:left w:val="nil"/>
              <w:bottom w:val="single" w:sz="4" w:space="0" w:color="auto"/>
              <w:right w:val="nil"/>
            </w:tcBorders>
            <w:noWrap/>
            <w:vAlign w:val="bottom"/>
            <w:hideMark/>
          </w:tcPr>
          <w:p w14:paraId="238335E2" w14:textId="77777777" w:rsidR="0058450D" w:rsidRDefault="0058450D">
            <w:pPr>
              <w:spacing w:after="0" w:line="240" w:lineRule="auto"/>
              <w:jc w:val="right"/>
              <w:rPr>
                <w:rFonts w:ascii="Arial" w:eastAsia="Times New Roman" w:hAnsi="Arial" w:cs="Arial"/>
                <w:color w:val="000000"/>
                <w:sz w:val="20"/>
                <w:szCs w:val="20"/>
                <w:lang w:eastAsia="pt-BR"/>
              </w:rPr>
            </w:pPr>
            <w:r>
              <w:rPr>
                <w:rFonts w:ascii="Arial" w:hAnsi="Arial" w:cs="Arial"/>
                <w:color w:val="000000"/>
                <w:sz w:val="20"/>
                <w:szCs w:val="20"/>
              </w:rPr>
              <w:t>Fatigue</w:t>
            </w:r>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7BB6D413"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2.290</w:t>
            </w:r>
          </w:p>
        </w:tc>
        <w:tc>
          <w:tcPr>
            <w:tcW w:w="674" w:type="dxa"/>
            <w:tcBorders>
              <w:top w:val="single" w:sz="4" w:space="0" w:color="auto"/>
              <w:left w:val="single" w:sz="4" w:space="0" w:color="auto"/>
              <w:bottom w:val="nil"/>
              <w:right w:val="single" w:sz="4" w:space="0" w:color="auto"/>
            </w:tcBorders>
            <w:noWrap/>
            <w:vAlign w:val="bottom"/>
          </w:tcPr>
          <w:p w14:paraId="2FF2C6DA"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0FC36D0B"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1.821</w:t>
            </w:r>
          </w:p>
        </w:tc>
        <w:tc>
          <w:tcPr>
            <w:tcW w:w="717" w:type="dxa"/>
            <w:tcBorders>
              <w:top w:val="nil"/>
              <w:left w:val="nil"/>
              <w:bottom w:val="single" w:sz="4" w:space="0" w:color="auto"/>
              <w:right w:val="single" w:sz="8" w:space="0" w:color="auto"/>
            </w:tcBorders>
            <w:noWrap/>
            <w:vAlign w:val="bottom"/>
            <w:hideMark/>
          </w:tcPr>
          <w:p w14:paraId="573AFC49"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2.760</w:t>
            </w:r>
          </w:p>
        </w:tc>
      </w:tr>
      <w:tr w:rsidR="0058450D" w14:paraId="391EE542" w14:textId="77777777" w:rsidTr="0058450D">
        <w:trPr>
          <w:trHeight w:val="298"/>
        </w:trPr>
        <w:tc>
          <w:tcPr>
            <w:tcW w:w="2553" w:type="dxa"/>
            <w:gridSpan w:val="5"/>
            <w:tcBorders>
              <w:top w:val="nil"/>
              <w:left w:val="nil"/>
              <w:bottom w:val="single" w:sz="4" w:space="0" w:color="auto"/>
              <w:right w:val="nil"/>
            </w:tcBorders>
            <w:noWrap/>
            <w:vAlign w:val="bottom"/>
            <w:hideMark/>
          </w:tcPr>
          <w:p w14:paraId="0B6F728F"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Nausea</w:t>
            </w:r>
            <w:proofErr w:type="spellEnd"/>
            <w:r>
              <w:rPr>
                <w:rFonts w:ascii="Arial" w:hAnsi="Arial" w:cs="Arial"/>
                <w:color w:val="000000"/>
                <w:sz w:val="20"/>
                <w:szCs w:val="20"/>
              </w:rPr>
              <w:t xml:space="preserve"> / </w:t>
            </w:r>
            <w:proofErr w:type="spellStart"/>
            <w:r>
              <w:rPr>
                <w:rFonts w:ascii="Arial" w:hAnsi="Arial" w:cs="Arial"/>
                <w:color w:val="000000"/>
                <w:sz w:val="20"/>
                <w:szCs w:val="20"/>
              </w:rPr>
              <w:t>vomiting</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4D8A8A86"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1.394</w:t>
            </w:r>
          </w:p>
        </w:tc>
        <w:tc>
          <w:tcPr>
            <w:tcW w:w="674" w:type="dxa"/>
            <w:tcBorders>
              <w:top w:val="nil"/>
              <w:left w:val="single" w:sz="4" w:space="0" w:color="auto"/>
              <w:bottom w:val="nil"/>
              <w:right w:val="single" w:sz="4" w:space="0" w:color="auto"/>
            </w:tcBorders>
            <w:noWrap/>
            <w:vAlign w:val="bottom"/>
          </w:tcPr>
          <w:p w14:paraId="56F127D2"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7C9187C4"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.831</w:t>
            </w:r>
          </w:p>
        </w:tc>
        <w:tc>
          <w:tcPr>
            <w:tcW w:w="717" w:type="dxa"/>
            <w:tcBorders>
              <w:top w:val="nil"/>
              <w:left w:val="nil"/>
              <w:bottom w:val="single" w:sz="4" w:space="0" w:color="auto"/>
              <w:right w:val="single" w:sz="8" w:space="0" w:color="auto"/>
            </w:tcBorders>
            <w:noWrap/>
            <w:vAlign w:val="bottom"/>
            <w:hideMark/>
          </w:tcPr>
          <w:p w14:paraId="76125A4B"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1.958</w:t>
            </w:r>
          </w:p>
        </w:tc>
      </w:tr>
      <w:tr w:rsidR="0058450D" w14:paraId="591DA8C8" w14:textId="77777777" w:rsidTr="0058450D">
        <w:trPr>
          <w:trHeight w:val="298"/>
        </w:trPr>
        <w:tc>
          <w:tcPr>
            <w:tcW w:w="2553" w:type="dxa"/>
            <w:gridSpan w:val="5"/>
            <w:tcBorders>
              <w:top w:val="nil"/>
              <w:left w:val="nil"/>
              <w:bottom w:val="single" w:sz="4" w:space="0" w:color="auto"/>
              <w:right w:val="nil"/>
            </w:tcBorders>
            <w:noWrap/>
            <w:vAlign w:val="bottom"/>
            <w:hideMark/>
          </w:tcPr>
          <w:p w14:paraId="714DF21C" w14:textId="77777777" w:rsidR="0058450D" w:rsidRDefault="0058450D">
            <w:pPr>
              <w:spacing w:after="0" w:line="240" w:lineRule="auto"/>
              <w:jc w:val="right"/>
              <w:rPr>
                <w:rFonts w:ascii="Arial" w:hAnsi="Arial" w:cs="Arial"/>
                <w:color w:val="000000"/>
                <w:sz w:val="20"/>
                <w:szCs w:val="20"/>
              </w:rPr>
            </w:pPr>
            <w:proofErr w:type="spellStart"/>
            <w:r>
              <w:rPr>
                <w:rFonts w:ascii="Arial" w:hAnsi="Arial" w:cs="Arial"/>
                <w:color w:val="000000"/>
                <w:sz w:val="20"/>
                <w:szCs w:val="20"/>
              </w:rPr>
              <w:t>Loss</w:t>
            </w:r>
            <w:proofErr w:type="spellEnd"/>
            <w:r>
              <w:rPr>
                <w:rFonts w:ascii="Arial" w:hAnsi="Arial" w:cs="Arial"/>
                <w:color w:val="000000"/>
                <w:sz w:val="20"/>
                <w:szCs w:val="20"/>
              </w:rPr>
              <w:t xml:space="preserve"> </w:t>
            </w:r>
            <w:proofErr w:type="spellStart"/>
            <w:r>
              <w:rPr>
                <w:rFonts w:ascii="Arial" w:hAnsi="Arial" w:cs="Arial"/>
                <w:color w:val="000000"/>
                <w:sz w:val="20"/>
                <w:szCs w:val="20"/>
              </w:rPr>
              <w:t>of</w:t>
            </w:r>
            <w:proofErr w:type="spellEnd"/>
            <w:r>
              <w:rPr>
                <w:rFonts w:ascii="Arial" w:hAnsi="Arial" w:cs="Arial"/>
                <w:color w:val="000000"/>
                <w:sz w:val="20"/>
                <w:szCs w:val="20"/>
              </w:rPr>
              <w:t xml:space="preserve"> </w:t>
            </w:r>
            <w:proofErr w:type="spellStart"/>
            <w:r>
              <w:rPr>
                <w:rFonts w:ascii="Arial" w:hAnsi="Arial" w:cs="Arial"/>
                <w:color w:val="000000"/>
                <w:sz w:val="20"/>
                <w:szCs w:val="20"/>
              </w:rPr>
              <w:t>appetite</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564E13E8"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1.339</w:t>
            </w:r>
          </w:p>
        </w:tc>
        <w:tc>
          <w:tcPr>
            <w:tcW w:w="674" w:type="dxa"/>
            <w:tcBorders>
              <w:top w:val="nil"/>
              <w:left w:val="single" w:sz="4" w:space="0" w:color="auto"/>
              <w:bottom w:val="nil"/>
              <w:right w:val="single" w:sz="4" w:space="0" w:color="auto"/>
            </w:tcBorders>
            <w:noWrap/>
            <w:vAlign w:val="bottom"/>
          </w:tcPr>
          <w:p w14:paraId="0C5E8F50"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22ACB659"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.984</w:t>
            </w:r>
          </w:p>
        </w:tc>
        <w:tc>
          <w:tcPr>
            <w:tcW w:w="717" w:type="dxa"/>
            <w:tcBorders>
              <w:top w:val="nil"/>
              <w:left w:val="nil"/>
              <w:bottom w:val="single" w:sz="4" w:space="0" w:color="auto"/>
              <w:right w:val="single" w:sz="8" w:space="0" w:color="auto"/>
            </w:tcBorders>
            <w:noWrap/>
            <w:vAlign w:val="bottom"/>
            <w:hideMark/>
          </w:tcPr>
          <w:p w14:paraId="56DC3658"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1.694</w:t>
            </w:r>
          </w:p>
        </w:tc>
      </w:tr>
      <w:tr w:rsidR="0058450D" w14:paraId="5AA95D8B" w14:textId="77777777" w:rsidTr="0058450D">
        <w:trPr>
          <w:trHeight w:val="298"/>
        </w:trPr>
        <w:tc>
          <w:tcPr>
            <w:tcW w:w="2553" w:type="dxa"/>
            <w:gridSpan w:val="5"/>
            <w:tcBorders>
              <w:top w:val="nil"/>
              <w:left w:val="nil"/>
              <w:bottom w:val="single" w:sz="4" w:space="0" w:color="auto"/>
              <w:right w:val="nil"/>
            </w:tcBorders>
            <w:noWrap/>
            <w:vAlign w:val="bottom"/>
            <w:hideMark/>
          </w:tcPr>
          <w:p w14:paraId="61E0E030"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Dyspnea</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0B0581FC"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1.298</w:t>
            </w:r>
          </w:p>
        </w:tc>
        <w:tc>
          <w:tcPr>
            <w:tcW w:w="674" w:type="dxa"/>
            <w:tcBorders>
              <w:top w:val="nil"/>
              <w:left w:val="single" w:sz="4" w:space="0" w:color="auto"/>
              <w:bottom w:val="nil"/>
              <w:right w:val="single" w:sz="4" w:space="0" w:color="auto"/>
            </w:tcBorders>
            <w:noWrap/>
            <w:vAlign w:val="bottom"/>
          </w:tcPr>
          <w:p w14:paraId="6D584D47"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6F99877D"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1.012</w:t>
            </w:r>
          </w:p>
        </w:tc>
        <w:tc>
          <w:tcPr>
            <w:tcW w:w="717" w:type="dxa"/>
            <w:tcBorders>
              <w:top w:val="nil"/>
              <w:left w:val="nil"/>
              <w:bottom w:val="single" w:sz="4" w:space="0" w:color="auto"/>
              <w:right w:val="single" w:sz="8" w:space="0" w:color="auto"/>
            </w:tcBorders>
            <w:noWrap/>
            <w:vAlign w:val="bottom"/>
            <w:hideMark/>
          </w:tcPr>
          <w:p w14:paraId="6FEFB96C"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1.584</w:t>
            </w:r>
          </w:p>
        </w:tc>
      </w:tr>
      <w:tr w:rsidR="0058450D" w14:paraId="231A0BE2" w14:textId="77777777" w:rsidTr="0058450D">
        <w:trPr>
          <w:trHeight w:val="298"/>
        </w:trPr>
        <w:tc>
          <w:tcPr>
            <w:tcW w:w="2553" w:type="dxa"/>
            <w:gridSpan w:val="5"/>
            <w:tcBorders>
              <w:top w:val="nil"/>
              <w:left w:val="nil"/>
              <w:bottom w:val="single" w:sz="4" w:space="0" w:color="auto"/>
              <w:right w:val="nil"/>
            </w:tcBorders>
            <w:noWrap/>
            <w:vAlign w:val="bottom"/>
            <w:hideMark/>
          </w:tcPr>
          <w:p w14:paraId="2E767A55" w14:textId="77777777" w:rsidR="0058450D" w:rsidRDefault="0058450D">
            <w:pPr>
              <w:spacing w:after="0" w:line="240" w:lineRule="auto"/>
              <w:jc w:val="right"/>
              <w:rPr>
                <w:rFonts w:ascii="Arial" w:eastAsia="Times New Roman" w:hAnsi="Arial" w:cs="Arial"/>
                <w:color w:val="000000"/>
                <w:sz w:val="20"/>
                <w:szCs w:val="20"/>
                <w:lang w:eastAsia="pt-BR"/>
              </w:rPr>
            </w:pPr>
            <w:r>
              <w:rPr>
                <w:rFonts w:ascii="Arial" w:hAnsi="Arial" w:cs="Arial"/>
                <w:color w:val="000000"/>
                <w:sz w:val="20"/>
                <w:szCs w:val="20"/>
              </w:rPr>
              <w:t xml:space="preserve">Body </w:t>
            </w:r>
            <w:proofErr w:type="spellStart"/>
            <w:r>
              <w:rPr>
                <w:rFonts w:ascii="Arial" w:hAnsi="Arial" w:cs="Arial"/>
                <w:color w:val="000000"/>
                <w:sz w:val="20"/>
                <w:szCs w:val="20"/>
              </w:rPr>
              <w:t>pain</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123FEABE"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1.124</w:t>
            </w:r>
          </w:p>
        </w:tc>
        <w:tc>
          <w:tcPr>
            <w:tcW w:w="674" w:type="dxa"/>
            <w:tcBorders>
              <w:top w:val="nil"/>
              <w:left w:val="single" w:sz="4" w:space="0" w:color="auto"/>
              <w:bottom w:val="nil"/>
              <w:right w:val="single" w:sz="4" w:space="0" w:color="auto"/>
            </w:tcBorders>
            <w:noWrap/>
            <w:vAlign w:val="bottom"/>
          </w:tcPr>
          <w:p w14:paraId="391D4906"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33874864"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.870</w:t>
            </w:r>
          </w:p>
        </w:tc>
        <w:tc>
          <w:tcPr>
            <w:tcW w:w="717" w:type="dxa"/>
            <w:tcBorders>
              <w:top w:val="nil"/>
              <w:left w:val="nil"/>
              <w:bottom w:val="single" w:sz="4" w:space="0" w:color="auto"/>
              <w:right w:val="single" w:sz="8" w:space="0" w:color="auto"/>
            </w:tcBorders>
            <w:noWrap/>
            <w:vAlign w:val="bottom"/>
            <w:hideMark/>
          </w:tcPr>
          <w:p w14:paraId="67F0FCAB"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1.378</w:t>
            </w:r>
          </w:p>
        </w:tc>
      </w:tr>
      <w:tr w:rsidR="0058450D" w14:paraId="5A6AC978" w14:textId="77777777" w:rsidTr="0058450D">
        <w:trPr>
          <w:trHeight w:val="298"/>
        </w:trPr>
        <w:tc>
          <w:tcPr>
            <w:tcW w:w="2553" w:type="dxa"/>
            <w:gridSpan w:val="5"/>
            <w:tcBorders>
              <w:top w:val="nil"/>
              <w:left w:val="nil"/>
              <w:bottom w:val="single" w:sz="4" w:space="0" w:color="auto"/>
              <w:right w:val="nil"/>
            </w:tcBorders>
            <w:noWrap/>
            <w:vAlign w:val="bottom"/>
            <w:hideMark/>
          </w:tcPr>
          <w:p w14:paraId="394695D3" w14:textId="77777777" w:rsidR="0058450D" w:rsidRDefault="0058450D">
            <w:pPr>
              <w:spacing w:after="0" w:line="240" w:lineRule="auto"/>
              <w:jc w:val="right"/>
              <w:rPr>
                <w:rFonts w:ascii="Arial" w:hAnsi="Arial" w:cs="Arial"/>
                <w:color w:val="000000"/>
                <w:sz w:val="20"/>
                <w:szCs w:val="20"/>
              </w:rPr>
            </w:pPr>
            <w:proofErr w:type="spellStart"/>
            <w:r>
              <w:rPr>
                <w:rFonts w:ascii="Arial" w:hAnsi="Arial" w:cs="Arial"/>
                <w:color w:val="000000"/>
                <w:sz w:val="20"/>
                <w:szCs w:val="20"/>
              </w:rPr>
              <w:t>Hearing</w:t>
            </w:r>
            <w:proofErr w:type="spellEnd"/>
            <w:r>
              <w:rPr>
                <w:rFonts w:ascii="Arial" w:hAnsi="Arial" w:cs="Arial"/>
                <w:color w:val="000000"/>
                <w:sz w:val="20"/>
                <w:szCs w:val="20"/>
              </w:rPr>
              <w:t xml:space="preserve"> </w:t>
            </w:r>
            <w:proofErr w:type="spellStart"/>
            <w:r>
              <w:rPr>
                <w:rFonts w:ascii="Arial" w:hAnsi="Arial" w:cs="Arial"/>
                <w:color w:val="000000"/>
                <w:sz w:val="20"/>
                <w:szCs w:val="20"/>
              </w:rPr>
              <w:t>loss</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63EE8662"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1.097</w:t>
            </w:r>
          </w:p>
        </w:tc>
        <w:tc>
          <w:tcPr>
            <w:tcW w:w="674" w:type="dxa"/>
            <w:tcBorders>
              <w:top w:val="nil"/>
              <w:left w:val="single" w:sz="4" w:space="0" w:color="auto"/>
              <w:bottom w:val="nil"/>
              <w:right w:val="single" w:sz="4" w:space="0" w:color="auto"/>
            </w:tcBorders>
            <w:noWrap/>
            <w:vAlign w:val="bottom"/>
          </w:tcPr>
          <w:p w14:paraId="50A6496C"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165B9CB0"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.793</w:t>
            </w:r>
          </w:p>
        </w:tc>
        <w:tc>
          <w:tcPr>
            <w:tcW w:w="717" w:type="dxa"/>
            <w:tcBorders>
              <w:top w:val="nil"/>
              <w:left w:val="nil"/>
              <w:bottom w:val="single" w:sz="4" w:space="0" w:color="auto"/>
              <w:right w:val="single" w:sz="8" w:space="0" w:color="auto"/>
            </w:tcBorders>
            <w:noWrap/>
            <w:vAlign w:val="bottom"/>
            <w:hideMark/>
          </w:tcPr>
          <w:p w14:paraId="5396C75B"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1.401</w:t>
            </w:r>
          </w:p>
        </w:tc>
      </w:tr>
      <w:tr w:rsidR="0058450D" w14:paraId="7DDD3106" w14:textId="77777777" w:rsidTr="0058450D">
        <w:trPr>
          <w:trHeight w:val="298"/>
        </w:trPr>
        <w:tc>
          <w:tcPr>
            <w:tcW w:w="2553" w:type="dxa"/>
            <w:gridSpan w:val="5"/>
            <w:tcBorders>
              <w:top w:val="nil"/>
              <w:left w:val="nil"/>
              <w:bottom w:val="single" w:sz="4" w:space="0" w:color="auto"/>
              <w:right w:val="nil"/>
            </w:tcBorders>
            <w:noWrap/>
            <w:vAlign w:val="bottom"/>
            <w:hideMark/>
          </w:tcPr>
          <w:p w14:paraId="4DBFF183"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Muscle</w:t>
            </w:r>
            <w:proofErr w:type="spellEnd"/>
            <w:r>
              <w:rPr>
                <w:rFonts w:ascii="Arial" w:hAnsi="Arial" w:cs="Arial"/>
                <w:color w:val="000000"/>
                <w:sz w:val="20"/>
                <w:szCs w:val="20"/>
              </w:rPr>
              <w:t xml:space="preserve"> / joint </w:t>
            </w:r>
            <w:proofErr w:type="spellStart"/>
            <w:r>
              <w:rPr>
                <w:rFonts w:ascii="Arial" w:hAnsi="Arial" w:cs="Arial"/>
                <w:color w:val="000000"/>
                <w:sz w:val="20"/>
                <w:szCs w:val="20"/>
              </w:rPr>
              <w:t>pain</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57A0FE2A"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1.081</w:t>
            </w:r>
          </w:p>
        </w:tc>
        <w:tc>
          <w:tcPr>
            <w:tcW w:w="674" w:type="dxa"/>
            <w:tcBorders>
              <w:top w:val="nil"/>
              <w:left w:val="single" w:sz="4" w:space="0" w:color="auto"/>
              <w:bottom w:val="nil"/>
              <w:right w:val="single" w:sz="4" w:space="0" w:color="auto"/>
            </w:tcBorders>
            <w:noWrap/>
            <w:vAlign w:val="bottom"/>
          </w:tcPr>
          <w:p w14:paraId="56436759"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72E0B63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.837</w:t>
            </w:r>
          </w:p>
        </w:tc>
        <w:tc>
          <w:tcPr>
            <w:tcW w:w="717" w:type="dxa"/>
            <w:tcBorders>
              <w:top w:val="nil"/>
              <w:left w:val="nil"/>
              <w:bottom w:val="single" w:sz="4" w:space="0" w:color="auto"/>
              <w:right w:val="single" w:sz="8" w:space="0" w:color="auto"/>
            </w:tcBorders>
            <w:noWrap/>
            <w:vAlign w:val="bottom"/>
            <w:hideMark/>
          </w:tcPr>
          <w:p w14:paraId="31BB69F9"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1.325</w:t>
            </w:r>
          </w:p>
        </w:tc>
      </w:tr>
      <w:tr w:rsidR="0058450D" w14:paraId="59DBF701" w14:textId="77777777" w:rsidTr="0058450D">
        <w:trPr>
          <w:trHeight w:val="298"/>
        </w:trPr>
        <w:tc>
          <w:tcPr>
            <w:tcW w:w="2553" w:type="dxa"/>
            <w:gridSpan w:val="5"/>
            <w:tcBorders>
              <w:top w:val="nil"/>
              <w:left w:val="nil"/>
              <w:bottom w:val="single" w:sz="4" w:space="0" w:color="auto"/>
              <w:right w:val="nil"/>
            </w:tcBorders>
            <w:noWrap/>
            <w:vAlign w:val="bottom"/>
            <w:hideMark/>
          </w:tcPr>
          <w:p w14:paraId="29AE9C88"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Diarrhea</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2AB7CFDF"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1.059</w:t>
            </w:r>
          </w:p>
        </w:tc>
        <w:tc>
          <w:tcPr>
            <w:tcW w:w="674" w:type="dxa"/>
            <w:tcBorders>
              <w:top w:val="nil"/>
              <w:left w:val="single" w:sz="4" w:space="0" w:color="auto"/>
              <w:bottom w:val="nil"/>
              <w:right w:val="single" w:sz="4" w:space="0" w:color="auto"/>
            </w:tcBorders>
            <w:noWrap/>
            <w:vAlign w:val="bottom"/>
          </w:tcPr>
          <w:p w14:paraId="68AE55E8"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03229275"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.658</w:t>
            </w:r>
          </w:p>
        </w:tc>
        <w:tc>
          <w:tcPr>
            <w:tcW w:w="717" w:type="dxa"/>
            <w:tcBorders>
              <w:top w:val="nil"/>
              <w:left w:val="nil"/>
              <w:bottom w:val="single" w:sz="4" w:space="0" w:color="auto"/>
              <w:right w:val="single" w:sz="8" w:space="0" w:color="auto"/>
            </w:tcBorders>
            <w:noWrap/>
            <w:vAlign w:val="bottom"/>
            <w:hideMark/>
          </w:tcPr>
          <w:p w14:paraId="60593891"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1.459</w:t>
            </w:r>
          </w:p>
        </w:tc>
      </w:tr>
      <w:tr w:rsidR="0058450D" w14:paraId="5507B309" w14:textId="77777777" w:rsidTr="0058450D">
        <w:trPr>
          <w:trHeight w:val="298"/>
        </w:trPr>
        <w:tc>
          <w:tcPr>
            <w:tcW w:w="2553" w:type="dxa"/>
            <w:gridSpan w:val="5"/>
            <w:tcBorders>
              <w:top w:val="nil"/>
              <w:left w:val="nil"/>
              <w:bottom w:val="single" w:sz="4" w:space="0" w:color="auto"/>
              <w:right w:val="nil"/>
            </w:tcBorders>
            <w:noWrap/>
            <w:vAlign w:val="bottom"/>
            <w:hideMark/>
          </w:tcPr>
          <w:p w14:paraId="669FDA85"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Loss</w:t>
            </w:r>
            <w:proofErr w:type="spellEnd"/>
            <w:r>
              <w:rPr>
                <w:rFonts w:ascii="Arial" w:hAnsi="Arial" w:cs="Arial"/>
                <w:color w:val="000000"/>
                <w:sz w:val="20"/>
                <w:szCs w:val="20"/>
              </w:rPr>
              <w:t xml:space="preserve"> </w:t>
            </w:r>
            <w:proofErr w:type="spellStart"/>
            <w:r>
              <w:rPr>
                <w:rFonts w:ascii="Arial" w:hAnsi="Arial" w:cs="Arial"/>
                <w:color w:val="000000"/>
                <w:sz w:val="20"/>
                <w:szCs w:val="20"/>
              </w:rPr>
              <w:t>of</w:t>
            </w:r>
            <w:proofErr w:type="spellEnd"/>
            <w:r>
              <w:rPr>
                <w:rFonts w:ascii="Arial" w:hAnsi="Arial" w:cs="Arial"/>
                <w:color w:val="000000"/>
                <w:sz w:val="20"/>
                <w:szCs w:val="20"/>
              </w:rPr>
              <w:t xml:space="preserve"> </w:t>
            </w:r>
            <w:proofErr w:type="spellStart"/>
            <w:r>
              <w:rPr>
                <w:rFonts w:ascii="Arial" w:hAnsi="Arial" w:cs="Arial"/>
                <w:color w:val="000000"/>
                <w:sz w:val="20"/>
                <w:szCs w:val="20"/>
              </w:rPr>
              <w:t>smell</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1D8F1582"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1.058</w:t>
            </w:r>
          </w:p>
        </w:tc>
        <w:tc>
          <w:tcPr>
            <w:tcW w:w="674" w:type="dxa"/>
            <w:tcBorders>
              <w:top w:val="nil"/>
              <w:left w:val="single" w:sz="4" w:space="0" w:color="auto"/>
              <w:bottom w:val="nil"/>
              <w:right w:val="single" w:sz="4" w:space="0" w:color="auto"/>
            </w:tcBorders>
            <w:noWrap/>
            <w:vAlign w:val="bottom"/>
          </w:tcPr>
          <w:p w14:paraId="1538D301"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4003785F"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.785</w:t>
            </w:r>
          </w:p>
        </w:tc>
        <w:tc>
          <w:tcPr>
            <w:tcW w:w="717" w:type="dxa"/>
            <w:tcBorders>
              <w:top w:val="nil"/>
              <w:left w:val="nil"/>
              <w:bottom w:val="single" w:sz="4" w:space="0" w:color="auto"/>
              <w:right w:val="single" w:sz="8" w:space="0" w:color="auto"/>
            </w:tcBorders>
            <w:noWrap/>
            <w:vAlign w:val="bottom"/>
            <w:hideMark/>
          </w:tcPr>
          <w:p w14:paraId="602DB864"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1.332</w:t>
            </w:r>
          </w:p>
        </w:tc>
      </w:tr>
      <w:tr w:rsidR="0058450D" w14:paraId="37B1C47C" w14:textId="77777777" w:rsidTr="0058450D">
        <w:trPr>
          <w:trHeight w:val="298"/>
        </w:trPr>
        <w:tc>
          <w:tcPr>
            <w:tcW w:w="2553" w:type="dxa"/>
            <w:gridSpan w:val="5"/>
            <w:tcBorders>
              <w:top w:val="nil"/>
              <w:left w:val="nil"/>
              <w:bottom w:val="single" w:sz="4" w:space="0" w:color="auto"/>
              <w:right w:val="nil"/>
            </w:tcBorders>
            <w:noWrap/>
            <w:vAlign w:val="bottom"/>
            <w:hideMark/>
          </w:tcPr>
          <w:p w14:paraId="236C50E4"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Loss</w:t>
            </w:r>
            <w:proofErr w:type="spellEnd"/>
            <w:r>
              <w:rPr>
                <w:rFonts w:ascii="Arial" w:hAnsi="Arial" w:cs="Arial"/>
                <w:color w:val="000000"/>
                <w:sz w:val="20"/>
                <w:szCs w:val="20"/>
              </w:rPr>
              <w:t xml:space="preserve"> </w:t>
            </w:r>
            <w:proofErr w:type="spellStart"/>
            <w:r>
              <w:rPr>
                <w:rFonts w:ascii="Arial" w:hAnsi="Arial" w:cs="Arial"/>
                <w:color w:val="000000"/>
                <w:sz w:val="20"/>
                <w:szCs w:val="20"/>
              </w:rPr>
              <w:t>of</w:t>
            </w:r>
            <w:proofErr w:type="spellEnd"/>
            <w:r>
              <w:rPr>
                <w:rFonts w:ascii="Arial" w:hAnsi="Arial" w:cs="Arial"/>
                <w:color w:val="000000"/>
                <w:sz w:val="20"/>
                <w:szCs w:val="20"/>
              </w:rPr>
              <w:t xml:space="preserve"> </w:t>
            </w:r>
            <w:proofErr w:type="spellStart"/>
            <w:r>
              <w:rPr>
                <w:rFonts w:ascii="Arial" w:hAnsi="Arial" w:cs="Arial"/>
                <w:color w:val="000000"/>
                <w:sz w:val="20"/>
                <w:szCs w:val="20"/>
              </w:rPr>
              <w:t>taste</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0D67EE8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1.030</w:t>
            </w:r>
          </w:p>
        </w:tc>
        <w:tc>
          <w:tcPr>
            <w:tcW w:w="674" w:type="dxa"/>
            <w:tcBorders>
              <w:top w:val="nil"/>
              <w:left w:val="single" w:sz="4" w:space="0" w:color="auto"/>
              <w:bottom w:val="nil"/>
              <w:right w:val="single" w:sz="4" w:space="0" w:color="auto"/>
            </w:tcBorders>
            <w:noWrap/>
            <w:vAlign w:val="bottom"/>
          </w:tcPr>
          <w:p w14:paraId="6736979E"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34637BCA"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.763</w:t>
            </w:r>
          </w:p>
        </w:tc>
        <w:tc>
          <w:tcPr>
            <w:tcW w:w="717" w:type="dxa"/>
            <w:tcBorders>
              <w:top w:val="nil"/>
              <w:left w:val="nil"/>
              <w:bottom w:val="single" w:sz="4" w:space="0" w:color="auto"/>
              <w:right w:val="single" w:sz="8" w:space="0" w:color="auto"/>
            </w:tcBorders>
            <w:noWrap/>
            <w:vAlign w:val="bottom"/>
            <w:hideMark/>
          </w:tcPr>
          <w:p w14:paraId="6790C3BB"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1.297</w:t>
            </w:r>
          </w:p>
        </w:tc>
      </w:tr>
      <w:tr w:rsidR="0058450D" w14:paraId="39621DD9" w14:textId="77777777" w:rsidTr="0058450D">
        <w:trPr>
          <w:trHeight w:val="298"/>
        </w:trPr>
        <w:tc>
          <w:tcPr>
            <w:tcW w:w="2553" w:type="dxa"/>
            <w:gridSpan w:val="5"/>
            <w:tcBorders>
              <w:top w:val="nil"/>
              <w:left w:val="nil"/>
              <w:bottom w:val="single" w:sz="4" w:space="0" w:color="auto"/>
              <w:right w:val="nil"/>
            </w:tcBorders>
            <w:noWrap/>
            <w:vAlign w:val="bottom"/>
            <w:hideMark/>
          </w:tcPr>
          <w:p w14:paraId="39CBA3F0"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Tinnitus</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545CEE53"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.967</w:t>
            </w:r>
          </w:p>
        </w:tc>
        <w:tc>
          <w:tcPr>
            <w:tcW w:w="674" w:type="dxa"/>
            <w:tcBorders>
              <w:top w:val="nil"/>
              <w:left w:val="single" w:sz="4" w:space="0" w:color="auto"/>
              <w:bottom w:val="nil"/>
              <w:right w:val="single" w:sz="4" w:space="0" w:color="auto"/>
            </w:tcBorders>
            <w:noWrap/>
            <w:vAlign w:val="bottom"/>
          </w:tcPr>
          <w:p w14:paraId="0C2FD294"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21AE24E0"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.682</w:t>
            </w:r>
          </w:p>
        </w:tc>
        <w:tc>
          <w:tcPr>
            <w:tcW w:w="717" w:type="dxa"/>
            <w:tcBorders>
              <w:top w:val="nil"/>
              <w:left w:val="nil"/>
              <w:bottom w:val="single" w:sz="4" w:space="0" w:color="auto"/>
              <w:right w:val="single" w:sz="8" w:space="0" w:color="auto"/>
            </w:tcBorders>
            <w:noWrap/>
            <w:vAlign w:val="bottom"/>
            <w:hideMark/>
          </w:tcPr>
          <w:p w14:paraId="30C96630"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1.251</w:t>
            </w:r>
          </w:p>
        </w:tc>
      </w:tr>
      <w:tr w:rsidR="0058450D" w14:paraId="04C5F9AE" w14:textId="77777777" w:rsidTr="0058450D">
        <w:trPr>
          <w:trHeight w:val="298"/>
        </w:trPr>
        <w:tc>
          <w:tcPr>
            <w:tcW w:w="2553" w:type="dxa"/>
            <w:gridSpan w:val="5"/>
            <w:tcBorders>
              <w:top w:val="nil"/>
              <w:left w:val="nil"/>
              <w:bottom w:val="single" w:sz="4" w:space="0" w:color="auto"/>
              <w:right w:val="nil"/>
            </w:tcBorders>
            <w:noWrap/>
            <w:vAlign w:val="bottom"/>
            <w:hideMark/>
          </w:tcPr>
          <w:p w14:paraId="041FE294" w14:textId="77777777" w:rsidR="0058450D" w:rsidRDefault="0058450D">
            <w:pPr>
              <w:spacing w:after="0" w:line="240" w:lineRule="auto"/>
              <w:jc w:val="right"/>
              <w:rPr>
                <w:rFonts w:ascii="Arial" w:eastAsia="Times New Roman" w:hAnsi="Arial" w:cs="Arial"/>
                <w:color w:val="000000"/>
                <w:sz w:val="20"/>
                <w:szCs w:val="20"/>
                <w:lang w:eastAsia="pt-BR"/>
              </w:rPr>
            </w:pPr>
            <w:r>
              <w:rPr>
                <w:rFonts w:ascii="Arial" w:hAnsi="Arial" w:cs="Arial"/>
                <w:color w:val="000000"/>
                <w:sz w:val="20"/>
                <w:szCs w:val="20"/>
              </w:rPr>
              <w:t xml:space="preserve">Abdominal </w:t>
            </w:r>
            <w:proofErr w:type="spellStart"/>
            <w:r>
              <w:rPr>
                <w:rFonts w:ascii="Arial" w:hAnsi="Arial" w:cs="Arial"/>
                <w:color w:val="000000"/>
                <w:sz w:val="20"/>
                <w:szCs w:val="20"/>
              </w:rPr>
              <w:t>pain</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56440BF3"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.949</w:t>
            </w:r>
          </w:p>
        </w:tc>
        <w:tc>
          <w:tcPr>
            <w:tcW w:w="674" w:type="dxa"/>
            <w:tcBorders>
              <w:top w:val="nil"/>
              <w:left w:val="single" w:sz="4" w:space="0" w:color="auto"/>
              <w:bottom w:val="nil"/>
              <w:right w:val="single" w:sz="4" w:space="0" w:color="auto"/>
            </w:tcBorders>
            <w:noWrap/>
            <w:vAlign w:val="bottom"/>
            <w:hideMark/>
          </w:tcPr>
          <w:p w14:paraId="0B8B4E5C"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0.000   </w:t>
            </w: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7A49D42B"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.661</w:t>
            </w:r>
          </w:p>
        </w:tc>
        <w:tc>
          <w:tcPr>
            <w:tcW w:w="717" w:type="dxa"/>
            <w:tcBorders>
              <w:top w:val="nil"/>
              <w:left w:val="nil"/>
              <w:bottom w:val="single" w:sz="4" w:space="0" w:color="auto"/>
              <w:right w:val="single" w:sz="8" w:space="0" w:color="auto"/>
            </w:tcBorders>
            <w:noWrap/>
            <w:vAlign w:val="bottom"/>
            <w:hideMark/>
          </w:tcPr>
          <w:p w14:paraId="7D5D7106"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1.237</w:t>
            </w:r>
          </w:p>
        </w:tc>
      </w:tr>
      <w:tr w:rsidR="0058450D" w14:paraId="2E06BCB3" w14:textId="77777777" w:rsidTr="0058450D">
        <w:trPr>
          <w:trHeight w:val="298"/>
        </w:trPr>
        <w:tc>
          <w:tcPr>
            <w:tcW w:w="2553" w:type="dxa"/>
            <w:gridSpan w:val="5"/>
            <w:tcBorders>
              <w:top w:val="nil"/>
              <w:left w:val="nil"/>
              <w:bottom w:val="single" w:sz="4" w:space="0" w:color="auto"/>
              <w:right w:val="nil"/>
            </w:tcBorders>
            <w:noWrap/>
            <w:vAlign w:val="bottom"/>
            <w:hideMark/>
          </w:tcPr>
          <w:p w14:paraId="3A083D7C"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Weakness</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692B9D81"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.858</w:t>
            </w:r>
          </w:p>
        </w:tc>
        <w:tc>
          <w:tcPr>
            <w:tcW w:w="674" w:type="dxa"/>
            <w:tcBorders>
              <w:top w:val="nil"/>
              <w:left w:val="single" w:sz="4" w:space="0" w:color="auto"/>
              <w:bottom w:val="nil"/>
              <w:right w:val="single" w:sz="4" w:space="0" w:color="auto"/>
            </w:tcBorders>
            <w:noWrap/>
            <w:vAlign w:val="bottom"/>
          </w:tcPr>
          <w:p w14:paraId="49464770"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282F6AE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.573</w:t>
            </w:r>
          </w:p>
        </w:tc>
        <w:tc>
          <w:tcPr>
            <w:tcW w:w="717" w:type="dxa"/>
            <w:tcBorders>
              <w:top w:val="nil"/>
              <w:left w:val="nil"/>
              <w:bottom w:val="single" w:sz="4" w:space="0" w:color="auto"/>
              <w:right w:val="single" w:sz="8" w:space="0" w:color="auto"/>
            </w:tcBorders>
            <w:noWrap/>
            <w:vAlign w:val="bottom"/>
            <w:hideMark/>
          </w:tcPr>
          <w:p w14:paraId="3E250A3E"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1.143</w:t>
            </w:r>
          </w:p>
        </w:tc>
      </w:tr>
      <w:tr w:rsidR="0058450D" w14:paraId="50842367" w14:textId="77777777" w:rsidTr="0058450D">
        <w:trPr>
          <w:trHeight w:val="298"/>
        </w:trPr>
        <w:tc>
          <w:tcPr>
            <w:tcW w:w="2553" w:type="dxa"/>
            <w:gridSpan w:val="5"/>
            <w:tcBorders>
              <w:top w:val="nil"/>
              <w:left w:val="nil"/>
              <w:bottom w:val="single" w:sz="4" w:space="0" w:color="auto"/>
              <w:right w:val="nil"/>
            </w:tcBorders>
            <w:noWrap/>
            <w:vAlign w:val="bottom"/>
            <w:hideMark/>
          </w:tcPr>
          <w:p w14:paraId="5381E024"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Nocturia</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38809900"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.767</w:t>
            </w:r>
          </w:p>
        </w:tc>
        <w:tc>
          <w:tcPr>
            <w:tcW w:w="674" w:type="dxa"/>
            <w:tcBorders>
              <w:top w:val="nil"/>
              <w:left w:val="single" w:sz="4" w:space="0" w:color="auto"/>
              <w:bottom w:val="nil"/>
              <w:right w:val="single" w:sz="4" w:space="0" w:color="auto"/>
            </w:tcBorders>
            <w:noWrap/>
            <w:vAlign w:val="bottom"/>
          </w:tcPr>
          <w:p w14:paraId="387A5943"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48BF2506"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.539</w:t>
            </w:r>
          </w:p>
        </w:tc>
        <w:tc>
          <w:tcPr>
            <w:tcW w:w="717" w:type="dxa"/>
            <w:tcBorders>
              <w:top w:val="nil"/>
              <w:left w:val="nil"/>
              <w:bottom w:val="single" w:sz="4" w:space="0" w:color="auto"/>
              <w:right w:val="single" w:sz="8" w:space="0" w:color="auto"/>
            </w:tcBorders>
            <w:noWrap/>
            <w:vAlign w:val="bottom"/>
            <w:hideMark/>
          </w:tcPr>
          <w:p w14:paraId="67FC2E2B"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.996</w:t>
            </w:r>
          </w:p>
        </w:tc>
      </w:tr>
      <w:tr w:rsidR="0058450D" w14:paraId="6685B324" w14:textId="77777777" w:rsidTr="0058450D">
        <w:trPr>
          <w:trHeight w:val="298"/>
        </w:trPr>
        <w:tc>
          <w:tcPr>
            <w:tcW w:w="2553" w:type="dxa"/>
            <w:gridSpan w:val="5"/>
            <w:tcBorders>
              <w:top w:val="nil"/>
              <w:left w:val="nil"/>
              <w:bottom w:val="single" w:sz="4" w:space="0" w:color="auto"/>
              <w:right w:val="nil"/>
            </w:tcBorders>
            <w:noWrap/>
            <w:vAlign w:val="bottom"/>
            <w:hideMark/>
          </w:tcPr>
          <w:p w14:paraId="784F02F4" w14:textId="77777777" w:rsidR="0058450D" w:rsidRDefault="0058450D">
            <w:pPr>
              <w:spacing w:after="0" w:line="240" w:lineRule="auto"/>
              <w:jc w:val="right"/>
              <w:rPr>
                <w:rFonts w:ascii="Arial" w:eastAsia="Times New Roman" w:hAnsi="Arial" w:cs="Arial"/>
                <w:color w:val="000000"/>
                <w:sz w:val="20"/>
                <w:szCs w:val="20"/>
                <w:lang w:val="en-US" w:eastAsia="pt-BR"/>
              </w:rPr>
            </w:pPr>
            <w:r>
              <w:rPr>
                <w:rFonts w:ascii="Arial" w:hAnsi="Arial" w:cs="Arial"/>
                <w:color w:val="000000"/>
                <w:sz w:val="20"/>
                <w:szCs w:val="20"/>
              </w:rPr>
              <w:t xml:space="preserve">Nasal </w:t>
            </w:r>
            <w:proofErr w:type="spellStart"/>
            <w:r>
              <w:rPr>
                <w:rFonts w:ascii="Arial" w:hAnsi="Arial" w:cs="Arial"/>
                <w:color w:val="000000"/>
                <w:sz w:val="20"/>
                <w:szCs w:val="20"/>
              </w:rPr>
              <w:t>obstruction</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0A3130FF"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.757</w:t>
            </w:r>
          </w:p>
        </w:tc>
        <w:tc>
          <w:tcPr>
            <w:tcW w:w="674" w:type="dxa"/>
            <w:tcBorders>
              <w:top w:val="nil"/>
              <w:left w:val="single" w:sz="4" w:space="0" w:color="auto"/>
              <w:bottom w:val="nil"/>
              <w:right w:val="single" w:sz="4" w:space="0" w:color="auto"/>
            </w:tcBorders>
            <w:noWrap/>
            <w:vAlign w:val="bottom"/>
          </w:tcPr>
          <w:p w14:paraId="1C315EE9"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2D12D3EE"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.501</w:t>
            </w:r>
          </w:p>
        </w:tc>
        <w:tc>
          <w:tcPr>
            <w:tcW w:w="717" w:type="dxa"/>
            <w:tcBorders>
              <w:top w:val="nil"/>
              <w:left w:val="nil"/>
              <w:bottom w:val="single" w:sz="4" w:space="0" w:color="auto"/>
              <w:right w:val="single" w:sz="8" w:space="0" w:color="auto"/>
            </w:tcBorders>
            <w:noWrap/>
            <w:vAlign w:val="bottom"/>
            <w:hideMark/>
          </w:tcPr>
          <w:p w14:paraId="46592FA5"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1.014</w:t>
            </w:r>
          </w:p>
        </w:tc>
      </w:tr>
      <w:tr w:rsidR="0058450D" w14:paraId="0EF11528" w14:textId="77777777" w:rsidTr="0058450D">
        <w:trPr>
          <w:trHeight w:val="298"/>
        </w:trPr>
        <w:tc>
          <w:tcPr>
            <w:tcW w:w="2553" w:type="dxa"/>
            <w:gridSpan w:val="5"/>
            <w:tcBorders>
              <w:top w:val="nil"/>
              <w:left w:val="nil"/>
              <w:bottom w:val="single" w:sz="4" w:space="0" w:color="auto"/>
              <w:right w:val="nil"/>
            </w:tcBorders>
            <w:noWrap/>
            <w:vAlign w:val="bottom"/>
            <w:hideMark/>
          </w:tcPr>
          <w:p w14:paraId="323662FE" w14:textId="77777777" w:rsidR="0058450D" w:rsidRDefault="0058450D">
            <w:pPr>
              <w:spacing w:after="0" w:line="240" w:lineRule="auto"/>
              <w:jc w:val="right"/>
              <w:rPr>
                <w:rFonts w:ascii="Arial" w:eastAsia="Times New Roman" w:hAnsi="Arial" w:cs="Arial"/>
                <w:color w:val="000000"/>
                <w:sz w:val="20"/>
                <w:szCs w:val="20"/>
                <w:lang w:val="en-US" w:eastAsia="pt-BR"/>
              </w:rPr>
            </w:pPr>
            <w:proofErr w:type="spellStart"/>
            <w:r>
              <w:rPr>
                <w:rFonts w:ascii="Arial" w:hAnsi="Arial" w:cs="Arial"/>
                <w:color w:val="000000"/>
                <w:sz w:val="20"/>
                <w:szCs w:val="20"/>
              </w:rPr>
              <w:t>Gait</w:t>
            </w:r>
            <w:proofErr w:type="spellEnd"/>
            <w:r>
              <w:rPr>
                <w:rFonts w:ascii="Arial" w:hAnsi="Arial" w:cs="Arial"/>
                <w:color w:val="000000"/>
                <w:sz w:val="20"/>
                <w:szCs w:val="20"/>
              </w:rPr>
              <w:t xml:space="preserve"> </w:t>
            </w:r>
            <w:proofErr w:type="spellStart"/>
            <w:r>
              <w:rPr>
                <w:rFonts w:ascii="Arial" w:hAnsi="Arial" w:cs="Arial"/>
                <w:color w:val="000000"/>
                <w:sz w:val="20"/>
                <w:szCs w:val="20"/>
              </w:rPr>
              <w:t>impairment</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6B8067DD"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.740</w:t>
            </w:r>
          </w:p>
        </w:tc>
        <w:tc>
          <w:tcPr>
            <w:tcW w:w="674" w:type="dxa"/>
            <w:tcBorders>
              <w:top w:val="nil"/>
              <w:left w:val="single" w:sz="4" w:space="0" w:color="auto"/>
              <w:bottom w:val="nil"/>
              <w:right w:val="single" w:sz="4" w:space="0" w:color="auto"/>
            </w:tcBorders>
            <w:noWrap/>
            <w:vAlign w:val="bottom"/>
          </w:tcPr>
          <w:p w14:paraId="381D6EF7"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5C36BFF0"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.456</w:t>
            </w:r>
          </w:p>
        </w:tc>
        <w:tc>
          <w:tcPr>
            <w:tcW w:w="717" w:type="dxa"/>
            <w:tcBorders>
              <w:top w:val="nil"/>
              <w:left w:val="nil"/>
              <w:bottom w:val="single" w:sz="4" w:space="0" w:color="auto"/>
              <w:right w:val="single" w:sz="8" w:space="0" w:color="auto"/>
            </w:tcBorders>
            <w:noWrap/>
            <w:vAlign w:val="bottom"/>
            <w:hideMark/>
          </w:tcPr>
          <w:p w14:paraId="3B6E3B9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1.025</w:t>
            </w:r>
          </w:p>
        </w:tc>
      </w:tr>
      <w:tr w:rsidR="0058450D" w14:paraId="7BB7D436" w14:textId="77777777" w:rsidTr="0058450D">
        <w:trPr>
          <w:trHeight w:val="298"/>
        </w:trPr>
        <w:tc>
          <w:tcPr>
            <w:tcW w:w="2553" w:type="dxa"/>
            <w:gridSpan w:val="5"/>
            <w:tcBorders>
              <w:top w:val="nil"/>
              <w:left w:val="nil"/>
              <w:bottom w:val="single" w:sz="4" w:space="0" w:color="auto"/>
              <w:right w:val="nil"/>
            </w:tcBorders>
            <w:noWrap/>
            <w:vAlign w:val="bottom"/>
            <w:hideMark/>
          </w:tcPr>
          <w:p w14:paraId="51C55853" w14:textId="77777777" w:rsidR="0058450D" w:rsidRDefault="0058450D">
            <w:pPr>
              <w:spacing w:after="0" w:line="240" w:lineRule="auto"/>
              <w:jc w:val="right"/>
              <w:rPr>
                <w:rFonts w:ascii="Arial" w:eastAsia="Times New Roman" w:hAnsi="Arial" w:cs="Arial"/>
                <w:color w:val="000000"/>
                <w:sz w:val="20"/>
                <w:szCs w:val="20"/>
                <w:lang w:val="en-US" w:eastAsia="pt-BR"/>
              </w:rPr>
            </w:pPr>
            <w:proofErr w:type="spellStart"/>
            <w:r>
              <w:rPr>
                <w:rFonts w:ascii="Arial" w:hAnsi="Arial" w:cs="Arial"/>
                <w:color w:val="000000"/>
                <w:sz w:val="20"/>
                <w:szCs w:val="20"/>
              </w:rPr>
              <w:t>Headache</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1ADA5C3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.700</w:t>
            </w:r>
          </w:p>
        </w:tc>
        <w:tc>
          <w:tcPr>
            <w:tcW w:w="674" w:type="dxa"/>
            <w:tcBorders>
              <w:top w:val="nil"/>
              <w:left w:val="single" w:sz="4" w:space="0" w:color="auto"/>
              <w:bottom w:val="nil"/>
              <w:right w:val="single" w:sz="4" w:space="0" w:color="auto"/>
            </w:tcBorders>
            <w:noWrap/>
            <w:vAlign w:val="bottom"/>
          </w:tcPr>
          <w:p w14:paraId="461091AE"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04B1A90A"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.416</w:t>
            </w:r>
          </w:p>
        </w:tc>
        <w:tc>
          <w:tcPr>
            <w:tcW w:w="717" w:type="dxa"/>
            <w:tcBorders>
              <w:top w:val="nil"/>
              <w:left w:val="nil"/>
              <w:bottom w:val="single" w:sz="4" w:space="0" w:color="auto"/>
              <w:right w:val="single" w:sz="8" w:space="0" w:color="auto"/>
            </w:tcBorders>
            <w:noWrap/>
            <w:vAlign w:val="bottom"/>
            <w:hideMark/>
          </w:tcPr>
          <w:p w14:paraId="2EAE9C8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.985</w:t>
            </w:r>
          </w:p>
        </w:tc>
      </w:tr>
      <w:tr w:rsidR="0058450D" w14:paraId="65D0262A" w14:textId="77777777" w:rsidTr="0058450D">
        <w:trPr>
          <w:trHeight w:val="298"/>
        </w:trPr>
        <w:tc>
          <w:tcPr>
            <w:tcW w:w="2553" w:type="dxa"/>
            <w:gridSpan w:val="5"/>
            <w:tcBorders>
              <w:top w:val="nil"/>
              <w:left w:val="nil"/>
              <w:bottom w:val="single" w:sz="4" w:space="0" w:color="auto"/>
              <w:right w:val="nil"/>
            </w:tcBorders>
            <w:noWrap/>
            <w:vAlign w:val="bottom"/>
            <w:hideMark/>
          </w:tcPr>
          <w:p w14:paraId="56550E68" w14:textId="77777777" w:rsidR="0058450D" w:rsidRDefault="0058450D">
            <w:pPr>
              <w:spacing w:after="0" w:line="240" w:lineRule="auto"/>
              <w:jc w:val="right"/>
              <w:rPr>
                <w:rFonts w:ascii="Arial" w:eastAsia="Times New Roman" w:hAnsi="Arial" w:cs="Arial"/>
                <w:color w:val="000000"/>
                <w:sz w:val="20"/>
                <w:szCs w:val="20"/>
                <w:lang w:val="en-US" w:eastAsia="pt-BR"/>
              </w:rPr>
            </w:pPr>
            <w:proofErr w:type="spellStart"/>
            <w:r>
              <w:rPr>
                <w:rFonts w:ascii="Arial" w:hAnsi="Arial" w:cs="Arial"/>
                <w:color w:val="000000"/>
                <w:sz w:val="20"/>
                <w:szCs w:val="20"/>
              </w:rPr>
              <w:t>Dizziness</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1816901D"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.693</w:t>
            </w:r>
          </w:p>
        </w:tc>
        <w:tc>
          <w:tcPr>
            <w:tcW w:w="674" w:type="dxa"/>
            <w:tcBorders>
              <w:top w:val="nil"/>
              <w:left w:val="single" w:sz="4" w:space="0" w:color="auto"/>
              <w:bottom w:val="nil"/>
              <w:right w:val="single" w:sz="4" w:space="0" w:color="auto"/>
            </w:tcBorders>
            <w:noWrap/>
            <w:vAlign w:val="bottom"/>
          </w:tcPr>
          <w:p w14:paraId="34A36454"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7B4CC267"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.489</w:t>
            </w:r>
          </w:p>
        </w:tc>
        <w:tc>
          <w:tcPr>
            <w:tcW w:w="717" w:type="dxa"/>
            <w:tcBorders>
              <w:top w:val="nil"/>
              <w:left w:val="nil"/>
              <w:bottom w:val="single" w:sz="4" w:space="0" w:color="auto"/>
              <w:right w:val="single" w:sz="8" w:space="0" w:color="auto"/>
            </w:tcBorders>
            <w:noWrap/>
            <w:vAlign w:val="bottom"/>
            <w:hideMark/>
          </w:tcPr>
          <w:p w14:paraId="4ACAEC1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.897</w:t>
            </w:r>
          </w:p>
        </w:tc>
      </w:tr>
      <w:tr w:rsidR="0058450D" w14:paraId="117F031E" w14:textId="77777777" w:rsidTr="0058450D">
        <w:trPr>
          <w:trHeight w:val="298"/>
        </w:trPr>
        <w:tc>
          <w:tcPr>
            <w:tcW w:w="2553" w:type="dxa"/>
            <w:gridSpan w:val="5"/>
            <w:tcBorders>
              <w:top w:val="nil"/>
              <w:left w:val="nil"/>
              <w:bottom w:val="single" w:sz="4" w:space="0" w:color="auto"/>
              <w:right w:val="nil"/>
            </w:tcBorders>
            <w:noWrap/>
            <w:vAlign w:val="bottom"/>
            <w:hideMark/>
          </w:tcPr>
          <w:p w14:paraId="7D55041A" w14:textId="77777777" w:rsidR="0058450D" w:rsidRDefault="0058450D">
            <w:pPr>
              <w:spacing w:after="0" w:line="240" w:lineRule="auto"/>
              <w:jc w:val="right"/>
              <w:rPr>
                <w:rFonts w:ascii="Arial" w:hAnsi="Arial" w:cs="Arial"/>
                <w:color w:val="000000"/>
                <w:sz w:val="20"/>
                <w:szCs w:val="20"/>
              </w:rPr>
            </w:pPr>
            <w:proofErr w:type="spellStart"/>
            <w:r>
              <w:rPr>
                <w:rFonts w:ascii="Arial" w:hAnsi="Arial" w:cs="Arial"/>
                <w:color w:val="000000"/>
                <w:sz w:val="20"/>
                <w:szCs w:val="20"/>
              </w:rPr>
              <w:t>Chest</w:t>
            </w:r>
            <w:proofErr w:type="spellEnd"/>
            <w:r>
              <w:rPr>
                <w:rFonts w:ascii="Arial" w:hAnsi="Arial" w:cs="Arial"/>
                <w:color w:val="000000"/>
                <w:sz w:val="20"/>
                <w:szCs w:val="20"/>
              </w:rPr>
              <w:t xml:space="preserve"> </w:t>
            </w:r>
            <w:proofErr w:type="spellStart"/>
            <w:r>
              <w:rPr>
                <w:rFonts w:ascii="Arial" w:hAnsi="Arial" w:cs="Arial"/>
                <w:color w:val="000000"/>
                <w:sz w:val="20"/>
                <w:szCs w:val="20"/>
              </w:rPr>
              <w:t>pain</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418B5A66"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 xml:space="preserve">.676 </w:t>
            </w:r>
          </w:p>
        </w:tc>
        <w:tc>
          <w:tcPr>
            <w:tcW w:w="674" w:type="dxa"/>
            <w:tcBorders>
              <w:top w:val="nil"/>
              <w:left w:val="single" w:sz="4" w:space="0" w:color="auto"/>
              <w:bottom w:val="nil"/>
              <w:right w:val="single" w:sz="4" w:space="0" w:color="auto"/>
            </w:tcBorders>
            <w:noWrap/>
            <w:vAlign w:val="bottom"/>
          </w:tcPr>
          <w:p w14:paraId="1A17C5C3"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1D0A80FD"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.444</w:t>
            </w:r>
          </w:p>
        </w:tc>
        <w:tc>
          <w:tcPr>
            <w:tcW w:w="717" w:type="dxa"/>
            <w:tcBorders>
              <w:top w:val="nil"/>
              <w:left w:val="nil"/>
              <w:bottom w:val="single" w:sz="4" w:space="0" w:color="auto"/>
              <w:right w:val="single" w:sz="8" w:space="0" w:color="auto"/>
            </w:tcBorders>
            <w:noWrap/>
            <w:vAlign w:val="bottom"/>
            <w:hideMark/>
          </w:tcPr>
          <w:p w14:paraId="370337C3" w14:textId="77777777" w:rsidR="0058450D" w:rsidRDefault="0058450D">
            <w:pPr>
              <w:spacing w:after="0" w:line="240" w:lineRule="auto"/>
              <w:jc w:val="center"/>
              <w:rPr>
                <w:rFonts w:ascii="Arial" w:hAnsi="Arial" w:cs="Arial"/>
                <w:color w:val="000000"/>
                <w:sz w:val="20"/>
                <w:szCs w:val="20"/>
              </w:rPr>
            </w:pPr>
            <w:r>
              <w:rPr>
                <w:rFonts w:ascii="Arial" w:hAnsi="Arial" w:cs="Arial"/>
                <w:color w:val="000000"/>
                <w:sz w:val="20"/>
                <w:szCs w:val="20"/>
              </w:rPr>
              <w:t>.909</w:t>
            </w:r>
          </w:p>
        </w:tc>
      </w:tr>
      <w:tr w:rsidR="0058450D" w14:paraId="1550E876" w14:textId="77777777" w:rsidTr="0058450D">
        <w:trPr>
          <w:trHeight w:val="298"/>
        </w:trPr>
        <w:tc>
          <w:tcPr>
            <w:tcW w:w="2553" w:type="dxa"/>
            <w:gridSpan w:val="5"/>
            <w:tcBorders>
              <w:top w:val="nil"/>
              <w:left w:val="nil"/>
              <w:bottom w:val="single" w:sz="4" w:space="0" w:color="auto"/>
              <w:right w:val="nil"/>
            </w:tcBorders>
            <w:noWrap/>
            <w:vAlign w:val="bottom"/>
            <w:hideMark/>
          </w:tcPr>
          <w:p w14:paraId="50A7501E" w14:textId="77777777" w:rsidR="0058450D" w:rsidRDefault="0058450D">
            <w:pPr>
              <w:spacing w:after="0" w:line="240" w:lineRule="auto"/>
              <w:jc w:val="right"/>
              <w:rPr>
                <w:rFonts w:ascii="Arial" w:eastAsia="Times New Roman" w:hAnsi="Arial" w:cs="Arial"/>
                <w:color w:val="000000"/>
                <w:sz w:val="20"/>
                <w:szCs w:val="20"/>
                <w:lang w:eastAsia="pt-BR"/>
              </w:rPr>
            </w:pPr>
            <w:r>
              <w:rPr>
                <w:rFonts w:ascii="Arial" w:hAnsi="Arial" w:cs="Arial"/>
                <w:color w:val="000000"/>
                <w:sz w:val="20"/>
                <w:szCs w:val="20"/>
              </w:rPr>
              <w:t>Edema</w:t>
            </w:r>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3DB96DE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.672</w:t>
            </w:r>
          </w:p>
        </w:tc>
        <w:tc>
          <w:tcPr>
            <w:tcW w:w="674" w:type="dxa"/>
            <w:tcBorders>
              <w:top w:val="nil"/>
              <w:left w:val="single" w:sz="4" w:space="0" w:color="auto"/>
              <w:bottom w:val="nil"/>
              <w:right w:val="single" w:sz="4" w:space="0" w:color="auto"/>
            </w:tcBorders>
            <w:noWrap/>
            <w:vAlign w:val="bottom"/>
          </w:tcPr>
          <w:p w14:paraId="0DBA4369"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3DB8DCB9"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.433</w:t>
            </w:r>
          </w:p>
        </w:tc>
        <w:tc>
          <w:tcPr>
            <w:tcW w:w="717" w:type="dxa"/>
            <w:tcBorders>
              <w:top w:val="nil"/>
              <w:left w:val="nil"/>
              <w:bottom w:val="single" w:sz="4" w:space="0" w:color="auto"/>
              <w:right w:val="single" w:sz="8" w:space="0" w:color="auto"/>
            </w:tcBorders>
            <w:noWrap/>
            <w:vAlign w:val="bottom"/>
            <w:hideMark/>
          </w:tcPr>
          <w:p w14:paraId="77F88D4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.910</w:t>
            </w:r>
          </w:p>
        </w:tc>
      </w:tr>
      <w:tr w:rsidR="0058450D" w14:paraId="0829B327" w14:textId="77777777" w:rsidTr="0058450D">
        <w:trPr>
          <w:trHeight w:val="298"/>
        </w:trPr>
        <w:tc>
          <w:tcPr>
            <w:tcW w:w="2553" w:type="dxa"/>
            <w:gridSpan w:val="5"/>
            <w:tcBorders>
              <w:top w:val="nil"/>
              <w:left w:val="nil"/>
              <w:bottom w:val="single" w:sz="4" w:space="0" w:color="auto"/>
              <w:right w:val="nil"/>
            </w:tcBorders>
            <w:noWrap/>
            <w:vAlign w:val="bottom"/>
            <w:hideMark/>
          </w:tcPr>
          <w:p w14:paraId="5BF2C085"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Paresthesia</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0AD09D5D"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.671</w:t>
            </w:r>
          </w:p>
        </w:tc>
        <w:tc>
          <w:tcPr>
            <w:tcW w:w="674" w:type="dxa"/>
            <w:tcBorders>
              <w:top w:val="nil"/>
              <w:left w:val="single" w:sz="4" w:space="0" w:color="auto"/>
              <w:bottom w:val="nil"/>
              <w:right w:val="single" w:sz="4" w:space="0" w:color="auto"/>
            </w:tcBorders>
            <w:noWrap/>
            <w:vAlign w:val="bottom"/>
          </w:tcPr>
          <w:p w14:paraId="0031B39C" w14:textId="77777777" w:rsidR="0058450D" w:rsidRDefault="0058450D">
            <w:pPr>
              <w:spacing w:after="0" w:line="240" w:lineRule="auto"/>
              <w:jc w:val="cente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0DC40B57"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.423</w:t>
            </w:r>
          </w:p>
        </w:tc>
        <w:tc>
          <w:tcPr>
            <w:tcW w:w="717" w:type="dxa"/>
            <w:tcBorders>
              <w:top w:val="nil"/>
              <w:left w:val="nil"/>
              <w:bottom w:val="single" w:sz="4" w:space="0" w:color="auto"/>
              <w:right w:val="single" w:sz="8" w:space="0" w:color="auto"/>
            </w:tcBorders>
            <w:noWrap/>
            <w:vAlign w:val="bottom"/>
            <w:hideMark/>
          </w:tcPr>
          <w:p w14:paraId="34F3CDC4"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.920</w:t>
            </w:r>
          </w:p>
        </w:tc>
      </w:tr>
      <w:tr w:rsidR="0058450D" w14:paraId="05D109D4" w14:textId="77777777" w:rsidTr="0058450D">
        <w:trPr>
          <w:trHeight w:val="298"/>
        </w:trPr>
        <w:tc>
          <w:tcPr>
            <w:tcW w:w="2553" w:type="dxa"/>
            <w:gridSpan w:val="5"/>
            <w:tcBorders>
              <w:top w:val="nil"/>
              <w:left w:val="nil"/>
              <w:bottom w:val="single" w:sz="4" w:space="0" w:color="auto"/>
              <w:right w:val="single" w:sz="4" w:space="0" w:color="auto"/>
            </w:tcBorders>
            <w:noWrap/>
            <w:vAlign w:val="bottom"/>
            <w:hideMark/>
          </w:tcPr>
          <w:p w14:paraId="42CA87C7" w14:textId="77777777" w:rsidR="0058450D" w:rsidRDefault="0058450D">
            <w:pPr>
              <w:spacing w:after="0" w:line="240" w:lineRule="auto"/>
              <w:jc w:val="right"/>
              <w:rPr>
                <w:rFonts w:ascii="Arial" w:eastAsia="Times New Roman" w:hAnsi="Arial" w:cs="Arial"/>
                <w:color w:val="000000"/>
                <w:sz w:val="20"/>
                <w:szCs w:val="20"/>
                <w:lang w:val="en-US" w:eastAsia="pt-BR"/>
              </w:rPr>
            </w:pPr>
            <w:r>
              <w:rPr>
                <w:rFonts w:ascii="Arial" w:hAnsi="Arial" w:cs="Arial"/>
                <w:color w:val="000000"/>
                <w:sz w:val="20"/>
                <w:szCs w:val="20"/>
                <w:lang w:val="en-US"/>
              </w:rPr>
              <w:t>Episodes of loss of consciousness</w:t>
            </w:r>
          </w:p>
        </w:tc>
        <w:tc>
          <w:tcPr>
            <w:tcW w:w="1201" w:type="dxa"/>
            <w:tcBorders>
              <w:top w:val="single" w:sz="4" w:space="0" w:color="auto"/>
              <w:left w:val="single" w:sz="4" w:space="0" w:color="auto"/>
              <w:bottom w:val="single" w:sz="4" w:space="0" w:color="auto"/>
              <w:right w:val="single" w:sz="4" w:space="0" w:color="auto"/>
            </w:tcBorders>
            <w:noWrap/>
            <w:vAlign w:val="bottom"/>
            <w:hideMark/>
          </w:tcPr>
          <w:p w14:paraId="6EC7C85D"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.662</w:t>
            </w:r>
          </w:p>
        </w:tc>
        <w:tc>
          <w:tcPr>
            <w:tcW w:w="674" w:type="dxa"/>
            <w:tcBorders>
              <w:top w:val="single" w:sz="4" w:space="0" w:color="auto"/>
              <w:left w:val="single" w:sz="4" w:space="0" w:color="auto"/>
              <w:bottom w:val="single" w:sz="4" w:space="0" w:color="auto"/>
              <w:right w:val="single" w:sz="4" w:space="0" w:color="auto"/>
            </w:tcBorders>
            <w:noWrap/>
            <w:vAlign w:val="bottom"/>
            <w:hideMark/>
          </w:tcPr>
          <w:p w14:paraId="015E874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0.004</w:t>
            </w: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2278936C"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.215</w:t>
            </w:r>
          </w:p>
        </w:tc>
        <w:tc>
          <w:tcPr>
            <w:tcW w:w="717" w:type="dxa"/>
            <w:tcBorders>
              <w:top w:val="nil"/>
              <w:left w:val="nil"/>
              <w:bottom w:val="single" w:sz="4" w:space="0" w:color="auto"/>
              <w:right w:val="single" w:sz="8" w:space="0" w:color="auto"/>
            </w:tcBorders>
            <w:noWrap/>
            <w:vAlign w:val="bottom"/>
            <w:hideMark/>
          </w:tcPr>
          <w:p w14:paraId="06BC6DE8"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1.108</w:t>
            </w:r>
          </w:p>
        </w:tc>
      </w:tr>
      <w:tr w:rsidR="0058450D" w14:paraId="304C0502" w14:textId="77777777" w:rsidTr="0058450D">
        <w:trPr>
          <w:trHeight w:val="298"/>
        </w:trPr>
        <w:tc>
          <w:tcPr>
            <w:tcW w:w="2553" w:type="dxa"/>
            <w:gridSpan w:val="5"/>
            <w:tcBorders>
              <w:top w:val="nil"/>
              <w:left w:val="nil"/>
              <w:bottom w:val="single" w:sz="4" w:space="0" w:color="auto"/>
              <w:right w:val="nil"/>
            </w:tcBorders>
            <w:noWrap/>
            <w:vAlign w:val="bottom"/>
            <w:hideMark/>
          </w:tcPr>
          <w:p w14:paraId="3F72D01D"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Skin</w:t>
            </w:r>
            <w:proofErr w:type="spellEnd"/>
            <w:r>
              <w:rPr>
                <w:rFonts w:ascii="Arial" w:hAnsi="Arial" w:cs="Arial"/>
                <w:color w:val="000000"/>
                <w:sz w:val="20"/>
                <w:szCs w:val="20"/>
              </w:rPr>
              <w:t xml:space="preserve"> </w:t>
            </w:r>
            <w:proofErr w:type="spellStart"/>
            <w:r>
              <w:rPr>
                <w:rFonts w:ascii="Arial" w:hAnsi="Arial" w:cs="Arial"/>
                <w:color w:val="000000"/>
                <w:sz w:val="20"/>
                <w:szCs w:val="20"/>
              </w:rPr>
              <w:t>problems</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32A6AC4F"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.592</w:t>
            </w:r>
          </w:p>
        </w:tc>
        <w:tc>
          <w:tcPr>
            <w:tcW w:w="674" w:type="dxa"/>
            <w:tcBorders>
              <w:top w:val="single" w:sz="4" w:space="0" w:color="auto"/>
              <w:left w:val="single" w:sz="4" w:space="0" w:color="auto"/>
              <w:bottom w:val="nil"/>
              <w:right w:val="single" w:sz="4" w:space="0" w:color="auto"/>
            </w:tcBorders>
            <w:noWrap/>
            <w:vAlign w:val="bottom"/>
            <w:hideMark/>
          </w:tcPr>
          <w:p w14:paraId="3F2D24AC"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0.000  </w:t>
            </w: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41E4A962"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.349</w:t>
            </w:r>
          </w:p>
        </w:tc>
        <w:tc>
          <w:tcPr>
            <w:tcW w:w="717" w:type="dxa"/>
            <w:tcBorders>
              <w:top w:val="nil"/>
              <w:left w:val="nil"/>
              <w:bottom w:val="single" w:sz="4" w:space="0" w:color="auto"/>
              <w:right w:val="single" w:sz="8" w:space="0" w:color="auto"/>
            </w:tcBorders>
            <w:noWrap/>
            <w:vAlign w:val="bottom"/>
            <w:hideMark/>
          </w:tcPr>
          <w:p w14:paraId="7C42F8B4"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.835</w:t>
            </w:r>
          </w:p>
        </w:tc>
      </w:tr>
      <w:tr w:rsidR="0058450D" w14:paraId="7EE50973" w14:textId="77777777" w:rsidTr="0058450D">
        <w:trPr>
          <w:trHeight w:val="298"/>
        </w:trPr>
        <w:tc>
          <w:tcPr>
            <w:tcW w:w="2553" w:type="dxa"/>
            <w:gridSpan w:val="5"/>
            <w:tcBorders>
              <w:top w:val="nil"/>
              <w:left w:val="nil"/>
              <w:bottom w:val="single" w:sz="4" w:space="0" w:color="auto"/>
              <w:right w:val="nil"/>
            </w:tcBorders>
            <w:noWrap/>
            <w:vAlign w:val="bottom"/>
            <w:hideMark/>
          </w:tcPr>
          <w:p w14:paraId="6F68DBB1" w14:textId="77777777" w:rsidR="0058450D" w:rsidRDefault="0058450D">
            <w:pPr>
              <w:spacing w:after="0" w:line="240" w:lineRule="auto"/>
              <w:jc w:val="right"/>
              <w:rPr>
                <w:rFonts w:ascii="Arial" w:eastAsia="Times New Roman" w:hAnsi="Arial" w:cs="Arial"/>
                <w:color w:val="000000"/>
                <w:sz w:val="20"/>
                <w:szCs w:val="20"/>
                <w:lang w:eastAsia="pt-BR"/>
              </w:rPr>
            </w:pPr>
            <w:proofErr w:type="spellStart"/>
            <w:r>
              <w:rPr>
                <w:rFonts w:ascii="Arial" w:hAnsi="Arial" w:cs="Arial"/>
                <w:color w:val="000000"/>
                <w:sz w:val="20"/>
                <w:szCs w:val="20"/>
              </w:rPr>
              <w:t>Cough</w:t>
            </w:r>
            <w:proofErr w:type="spellEnd"/>
          </w:p>
        </w:tc>
        <w:tc>
          <w:tcPr>
            <w:tcW w:w="1201" w:type="dxa"/>
            <w:tcBorders>
              <w:top w:val="single" w:sz="4" w:space="0" w:color="auto"/>
              <w:left w:val="single" w:sz="8" w:space="0" w:color="auto"/>
              <w:bottom w:val="single" w:sz="4" w:space="0" w:color="auto"/>
              <w:right w:val="single" w:sz="4" w:space="0" w:color="auto"/>
            </w:tcBorders>
            <w:noWrap/>
            <w:vAlign w:val="bottom"/>
            <w:hideMark/>
          </w:tcPr>
          <w:p w14:paraId="24C0F775"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.508</w:t>
            </w:r>
          </w:p>
        </w:tc>
        <w:tc>
          <w:tcPr>
            <w:tcW w:w="674" w:type="dxa"/>
            <w:tcBorders>
              <w:top w:val="nil"/>
              <w:left w:val="single" w:sz="4" w:space="0" w:color="auto"/>
              <w:bottom w:val="single" w:sz="4" w:space="0" w:color="auto"/>
              <w:right w:val="single" w:sz="4" w:space="0" w:color="auto"/>
            </w:tcBorders>
            <w:noWrap/>
            <w:vAlign w:val="bottom"/>
            <w:hideMark/>
          </w:tcPr>
          <w:p w14:paraId="19E21B8C" w14:textId="77777777" w:rsidR="0058450D" w:rsidRDefault="0058450D">
            <w:pPr>
              <w:rPr>
                <w:rFonts w:ascii="Arial" w:eastAsia="Times New Roman" w:hAnsi="Arial" w:cs="Arial"/>
                <w:color w:val="000000"/>
                <w:sz w:val="20"/>
                <w:szCs w:val="20"/>
                <w:lang w:eastAsia="pt-BR"/>
              </w:rPr>
            </w:pPr>
          </w:p>
        </w:tc>
        <w:tc>
          <w:tcPr>
            <w:tcW w:w="714" w:type="dxa"/>
            <w:tcBorders>
              <w:top w:val="single" w:sz="4" w:space="0" w:color="auto"/>
              <w:left w:val="single" w:sz="4" w:space="0" w:color="auto"/>
              <w:bottom w:val="single" w:sz="4" w:space="0" w:color="auto"/>
              <w:right w:val="single" w:sz="4" w:space="0" w:color="auto"/>
            </w:tcBorders>
            <w:noWrap/>
            <w:vAlign w:val="bottom"/>
            <w:hideMark/>
          </w:tcPr>
          <w:p w14:paraId="12478DBF"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.287</w:t>
            </w:r>
          </w:p>
        </w:tc>
        <w:tc>
          <w:tcPr>
            <w:tcW w:w="717" w:type="dxa"/>
            <w:tcBorders>
              <w:top w:val="nil"/>
              <w:left w:val="nil"/>
              <w:bottom w:val="single" w:sz="4" w:space="0" w:color="auto"/>
              <w:right w:val="single" w:sz="8" w:space="0" w:color="auto"/>
            </w:tcBorders>
            <w:noWrap/>
            <w:vAlign w:val="bottom"/>
            <w:hideMark/>
          </w:tcPr>
          <w:p w14:paraId="5E15A197" w14:textId="77777777" w:rsidR="0058450D" w:rsidRDefault="0058450D">
            <w:pPr>
              <w:spacing w:after="0" w:line="240" w:lineRule="auto"/>
              <w:jc w:val="center"/>
              <w:rPr>
                <w:rFonts w:ascii="Arial" w:eastAsia="Times New Roman" w:hAnsi="Arial" w:cs="Arial"/>
                <w:color w:val="000000"/>
                <w:sz w:val="20"/>
                <w:szCs w:val="20"/>
                <w:lang w:eastAsia="pt-BR"/>
              </w:rPr>
            </w:pPr>
            <w:r>
              <w:rPr>
                <w:rFonts w:ascii="Arial" w:hAnsi="Arial" w:cs="Arial"/>
                <w:color w:val="000000"/>
                <w:sz w:val="20"/>
                <w:szCs w:val="20"/>
              </w:rPr>
              <w:t>.729</w:t>
            </w:r>
          </w:p>
        </w:tc>
      </w:tr>
    </w:tbl>
    <w:p w14:paraId="33A87AB0" w14:textId="77777777" w:rsidR="0058450D" w:rsidRDefault="0058450D" w:rsidP="0058450D">
      <w:pPr>
        <w:rPr>
          <w:rFonts w:ascii="Arial" w:eastAsia="Times New Roman" w:hAnsi="Arial" w:cs="Arial"/>
          <w:b/>
          <w:bCs/>
          <w:color w:val="000000"/>
          <w:sz w:val="24"/>
          <w:szCs w:val="24"/>
          <w:lang w:val="en-US" w:eastAsia="pt-BR"/>
        </w:rPr>
      </w:pPr>
      <w:r>
        <w:rPr>
          <w:rFonts w:ascii="Arial" w:hAnsi="Arial" w:cs="Arial"/>
          <w:bCs/>
          <w:sz w:val="16"/>
          <w:szCs w:val="16"/>
          <w:lang w:val="en-US"/>
        </w:rPr>
        <w:t xml:space="preserve">Abbreviations: </w:t>
      </w:r>
      <w:r>
        <w:rPr>
          <w:rFonts w:ascii="Arial" w:eastAsia="Times New Roman" w:hAnsi="Arial" w:cs="Arial"/>
          <w:color w:val="000000" w:themeColor="text1"/>
          <w:sz w:val="18"/>
          <w:szCs w:val="18"/>
          <w:lang w:val="en-US" w:eastAsia="pt-BR"/>
        </w:rPr>
        <w:t>CI, confidence interval.</w:t>
      </w:r>
    </w:p>
    <w:p w14:paraId="70CC8C89" w14:textId="77777777" w:rsidR="00786927" w:rsidRDefault="00A242F9">
      <w:pPr>
        <w:sectPr w:rsidR="00786927" w:rsidSect="00786927">
          <w:pgSz w:w="11906" w:h="16838"/>
          <w:pgMar w:top="1417" w:right="426" w:bottom="1134" w:left="1701" w:header="709" w:footer="709" w:gutter="0"/>
          <w:cols w:space="708"/>
          <w:docGrid w:linePitch="360"/>
        </w:sectPr>
      </w:pPr>
      <w:r>
        <w:br w:type="page"/>
      </w:r>
    </w:p>
    <w:p w14:paraId="4CA42BAC" w14:textId="21CDD762" w:rsidR="00A242F9" w:rsidRDefault="00A242F9"/>
    <w:tbl>
      <w:tblPr>
        <w:tblpPr w:leftFromText="141" w:rightFromText="141" w:horzAnchor="margin" w:tblpXSpec="center" w:tblpY="450"/>
        <w:tblW w:w="12300" w:type="dxa"/>
        <w:tblCellMar>
          <w:left w:w="70" w:type="dxa"/>
          <w:right w:w="70" w:type="dxa"/>
        </w:tblCellMar>
        <w:tblLook w:val="04A0" w:firstRow="1" w:lastRow="0" w:firstColumn="1" w:lastColumn="0" w:noHBand="0" w:noVBand="1"/>
      </w:tblPr>
      <w:tblGrid>
        <w:gridCol w:w="1277"/>
        <w:gridCol w:w="991"/>
        <w:gridCol w:w="485"/>
        <w:gridCol w:w="1277"/>
        <w:gridCol w:w="863"/>
        <w:gridCol w:w="1141"/>
        <w:gridCol w:w="1086"/>
        <w:gridCol w:w="1277"/>
        <w:gridCol w:w="1263"/>
        <w:gridCol w:w="1263"/>
        <w:gridCol w:w="914"/>
        <w:gridCol w:w="463"/>
      </w:tblGrid>
      <w:tr w:rsidR="008A08B2" w:rsidRPr="00936F1E" w14:paraId="2CAE99F0" w14:textId="77777777" w:rsidTr="004F28E8">
        <w:trPr>
          <w:trHeight w:val="320"/>
        </w:trPr>
        <w:tc>
          <w:tcPr>
            <w:tcW w:w="1277" w:type="dxa"/>
          </w:tcPr>
          <w:p w14:paraId="3D0D8ED2" w14:textId="77777777" w:rsidR="008A08B2" w:rsidRDefault="008A08B2" w:rsidP="000D2F80">
            <w:pPr>
              <w:spacing w:after="0" w:line="240" w:lineRule="auto"/>
              <w:ind w:left="-81"/>
              <w:rPr>
                <w:rFonts w:ascii="Arial" w:eastAsia="Times New Roman" w:hAnsi="Arial" w:cs="Arial"/>
                <w:b/>
                <w:bCs/>
                <w:color w:val="000000"/>
                <w:sz w:val="24"/>
                <w:szCs w:val="24"/>
                <w:lang w:val="en-US" w:eastAsia="pt-BR"/>
              </w:rPr>
            </w:pPr>
          </w:p>
        </w:tc>
        <w:tc>
          <w:tcPr>
            <w:tcW w:w="11023" w:type="dxa"/>
            <w:gridSpan w:val="11"/>
          </w:tcPr>
          <w:p w14:paraId="512C3D00" w14:textId="5450DBD0" w:rsidR="008A08B2" w:rsidRDefault="008A08B2" w:rsidP="000D2F80">
            <w:pPr>
              <w:spacing w:after="0" w:line="240" w:lineRule="auto"/>
              <w:ind w:left="-81"/>
              <w:rPr>
                <w:rFonts w:ascii="Arial" w:eastAsia="Times New Roman" w:hAnsi="Arial" w:cs="Arial"/>
                <w:b/>
                <w:bCs/>
                <w:color w:val="000000"/>
                <w:sz w:val="24"/>
                <w:szCs w:val="24"/>
                <w:lang w:val="en-US" w:eastAsia="pt-BR"/>
              </w:rPr>
            </w:pPr>
          </w:p>
          <w:p w14:paraId="292D08D6" w14:textId="083B9CC6" w:rsidR="008A08B2" w:rsidRPr="003403FF" w:rsidRDefault="008A08B2" w:rsidP="000D2F80">
            <w:pPr>
              <w:spacing w:after="0" w:line="240" w:lineRule="auto"/>
              <w:ind w:left="-81"/>
              <w:rPr>
                <w:rFonts w:ascii="Arial" w:eastAsia="Times New Roman" w:hAnsi="Arial" w:cs="Arial"/>
                <w:b/>
                <w:bCs/>
                <w:color w:val="000000"/>
                <w:sz w:val="24"/>
                <w:szCs w:val="24"/>
                <w:lang w:val="en-US" w:eastAsia="pt-BR"/>
              </w:rPr>
            </w:pPr>
            <w:r w:rsidRPr="003403FF">
              <w:rPr>
                <w:rFonts w:ascii="Arial" w:eastAsia="Times New Roman" w:hAnsi="Arial" w:cs="Arial"/>
                <w:b/>
                <w:bCs/>
                <w:color w:val="000000"/>
                <w:sz w:val="24"/>
                <w:szCs w:val="24"/>
                <w:lang w:val="en-US" w:eastAsia="pt-BR"/>
              </w:rPr>
              <w:t xml:space="preserve">Table </w:t>
            </w:r>
            <w:r w:rsidR="009945A2">
              <w:rPr>
                <w:rFonts w:ascii="Arial" w:eastAsia="Times New Roman" w:hAnsi="Arial" w:cs="Arial"/>
                <w:b/>
                <w:bCs/>
                <w:color w:val="000000"/>
                <w:sz w:val="24"/>
                <w:szCs w:val="24"/>
                <w:lang w:val="en-US" w:eastAsia="pt-BR"/>
              </w:rPr>
              <w:t>S</w:t>
            </w:r>
            <w:r>
              <w:rPr>
                <w:rFonts w:ascii="Arial" w:eastAsia="Times New Roman" w:hAnsi="Arial" w:cs="Arial"/>
                <w:b/>
                <w:bCs/>
                <w:color w:val="000000"/>
                <w:sz w:val="24"/>
                <w:szCs w:val="24"/>
                <w:lang w:val="en-US" w:eastAsia="pt-BR"/>
              </w:rPr>
              <w:t>9</w:t>
            </w:r>
            <w:r w:rsidRPr="003403FF">
              <w:rPr>
                <w:rFonts w:ascii="Arial" w:eastAsia="Times New Roman" w:hAnsi="Arial" w:cs="Arial"/>
                <w:b/>
                <w:bCs/>
                <w:color w:val="000000"/>
                <w:sz w:val="24"/>
                <w:szCs w:val="24"/>
                <w:lang w:val="en-US" w:eastAsia="pt-BR"/>
              </w:rPr>
              <w:t xml:space="preserve">. </w:t>
            </w:r>
            <w:bookmarkStart w:id="5" w:name="_Hlk89815934"/>
            <w:r w:rsidR="00E401FE">
              <w:rPr>
                <w:rFonts w:ascii="Arial" w:eastAsia="Times New Roman" w:hAnsi="Arial" w:cs="Arial"/>
                <w:b/>
                <w:bCs/>
                <w:color w:val="000000"/>
                <w:sz w:val="24"/>
                <w:szCs w:val="24"/>
                <w:lang w:val="en-US" w:eastAsia="pt-BR"/>
              </w:rPr>
              <w:t>Relationship</w:t>
            </w:r>
            <w:r w:rsidRPr="003403FF">
              <w:rPr>
                <w:rFonts w:ascii="Arial" w:eastAsia="Times New Roman" w:hAnsi="Arial" w:cs="Arial"/>
                <w:b/>
                <w:bCs/>
                <w:color w:val="000000"/>
                <w:sz w:val="24"/>
                <w:szCs w:val="24"/>
                <w:lang w:val="en-US" w:eastAsia="pt-BR"/>
              </w:rPr>
              <w:t xml:space="preserve">s between the latent variable of </w:t>
            </w:r>
            <w:r>
              <w:rPr>
                <w:rFonts w:ascii="Arial" w:eastAsia="Times New Roman" w:hAnsi="Arial" w:cs="Arial"/>
                <w:b/>
                <w:bCs/>
                <w:color w:val="000000"/>
                <w:sz w:val="24"/>
                <w:szCs w:val="24"/>
                <w:lang w:val="en-US" w:eastAsia="pt-BR"/>
              </w:rPr>
              <w:t xml:space="preserve">PASC </w:t>
            </w:r>
            <w:r w:rsidRPr="003403FF">
              <w:rPr>
                <w:rFonts w:ascii="Arial" w:eastAsia="Times New Roman" w:hAnsi="Arial" w:cs="Arial"/>
                <w:b/>
                <w:bCs/>
                <w:color w:val="000000"/>
                <w:sz w:val="24"/>
                <w:szCs w:val="24"/>
                <w:lang w:val="en-US" w:eastAsia="pt-BR"/>
              </w:rPr>
              <w:t xml:space="preserve">and blood test results </w:t>
            </w:r>
            <w:r>
              <w:rPr>
                <w:rFonts w:ascii="Arial" w:eastAsia="Times New Roman" w:hAnsi="Arial" w:cs="Arial"/>
                <w:b/>
                <w:bCs/>
                <w:color w:val="000000"/>
                <w:sz w:val="24"/>
                <w:szCs w:val="24"/>
                <w:lang w:val="en-US" w:eastAsia="pt-BR"/>
              </w:rPr>
              <w:t xml:space="preserve">in </w:t>
            </w:r>
            <w:r w:rsidRPr="003403FF">
              <w:rPr>
                <w:rFonts w:ascii="Arial" w:eastAsia="Times New Roman" w:hAnsi="Arial" w:cs="Arial"/>
                <w:b/>
                <w:bCs/>
                <w:color w:val="000000"/>
                <w:sz w:val="24"/>
                <w:szCs w:val="24"/>
                <w:lang w:val="en-US" w:eastAsia="pt-BR"/>
              </w:rPr>
              <w:t xml:space="preserve">subgroups </w:t>
            </w:r>
            <w:r>
              <w:rPr>
                <w:rFonts w:ascii="Arial" w:eastAsia="Times New Roman" w:hAnsi="Arial" w:cs="Arial"/>
                <w:b/>
                <w:bCs/>
                <w:color w:val="000000"/>
                <w:sz w:val="24"/>
                <w:szCs w:val="24"/>
                <w:lang w:val="en-US" w:eastAsia="pt-BR"/>
              </w:rPr>
              <w:t>stratified by demographic variables</w:t>
            </w:r>
          </w:p>
          <w:bookmarkEnd w:id="5"/>
          <w:p w14:paraId="3FB8B96E" w14:textId="77777777" w:rsidR="008A08B2" w:rsidRPr="003403FF" w:rsidRDefault="008A08B2" w:rsidP="000D2F80">
            <w:pPr>
              <w:spacing w:after="0" w:line="240" w:lineRule="auto"/>
              <w:ind w:left="-81"/>
              <w:rPr>
                <w:rFonts w:ascii="Arial" w:eastAsia="Times New Roman" w:hAnsi="Arial" w:cs="Arial"/>
                <w:b/>
                <w:bCs/>
                <w:color w:val="000000"/>
                <w:sz w:val="24"/>
                <w:szCs w:val="24"/>
                <w:lang w:val="en-US" w:eastAsia="pt-BR"/>
              </w:rPr>
            </w:pPr>
          </w:p>
        </w:tc>
      </w:tr>
      <w:tr w:rsidR="008A08B2" w:rsidRPr="004466E8" w14:paraId="6DE7CBE3" w14:textId="77777777" w:rsidTr="004F28E8">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hideMark/>
          </w:tcPr>
          <w:p w14:paraId="41545205" w14:textId="77777777" w:rsidR="008A08B2" w:rsidRPr="003403FF" w:rsidRDefault="008A08B2" w:rsidP="000D2F80">
            <w:pPr>
              <w:spacing w:after="0" w:line="240" w:lineRule="auto"/>
              <w:rPr>
                <w:rFonts w:ascii="Arial" w:eastAsia="Times New Roman" w:hAnsi="Arial" w:cs="Arial"/>
                <w:sz w:val="20"/>
                <w:szCs w:val="20"/>
                <w:lang w:val="en-US" w:eastAsia="pt-BR"/>
              </w:rPr>
            </w:pPr>
          </w:p>
        </w:tc>
        <w:tc>
          <w:tcPr>
            <w:tcW w:w="485" w:type="dxa"/>
            <w:tcBorders>
              <w:top w:val="single" w:sz="4" w:space="0" w:color="auto"/>
              <w:bottom w:val="single" w:sz="4" w:space="0" w:color="auto"/>
              <w:right w:val="single" w:sz="4" w:space="0" w:color="auto"/>
            </w:tcBorders>
          </w:tcPr>
          <w:p w14:paraId="706ABBD3" w14:textId="77777777" w:rsidR="008A08B2" w:rsidRPr="007452B4" w:rsidRDefault="008A08B2" w:rsidP="000D2F80">
            <w:pPr>
              <w:spacing w:after="0" w:line="240" w:lineRule="auto"/>
              <w:jc w:val="center"/>
              <w:rPr>
                <w:rFonts w:ascii="Arial" w:eastAsia="Times New Roman" w:hAnsi="Arial" w:cs="Arial"/>
                <w:b/>
                <w:bCs/>
                <w:color w:val="000000"/>
                <w:lang w:val="en-US" w:eastAsia="pt-BR"/>
              </w:rPr>
            </w:pPr>
          </w:p>
        </w:tc>
        <w:tc>
          <w:tcPr>
            <w:tcW w:w="4367" w:type="dxa"/>
            <w:gridSpan w:val="4"/>
            <w:tcBorders>
              <w:top w:val="single" w:sz="4" w:space="0" w:color="auto"/>
              <w:left w:val="single" w:sz="4" w:space="0" w:color="auto"/>
              <w:bottom w:val="single" w:sz="4" w:space="0" w:color="auto"/>
              <w:right w:val="single" w:sz="4" w:space="0" w:color="auto"/>
            </w:tcBorders>
          </w:tcPr>
          <w:p w14:paraId="5ADB6EBE" w14:textId="7F705F59" w:rsidR="008A08B2" w:rsidRPr="004F28E8" w:rsidRDefault="008A08B2" w:rsidP="000D2F80">
            <w:pPr>
              <w:spacing w:after="0" w:line="240" w:lineRule="auto"/>
              <w:jc w:val="center"/>
              <w:rPr>
                <w:rFonts w:ascii="Arial" w:eastAsia="Times New Roman" w:hAnsi="Arial" w:cs="Arial"/>
                <w:b/>
                <w:bCs/>
                <w:color w:val="000000"/>
                <w:lang w:val="en-US" w:eastAsia="pt-BR"/>
              </w:rPr>
            </w:pPr>
            <w:r w:rsidRPr="004F28E8">
              <w:rPr>
                <w:rFonts w:ascii="Arial" w:eastAsia="Times New Roman" w:hAnsi="Arial" w:cs="Arial"/>
                <w:b/>
                <w:bCs/>
                <w:color w:val="000000"/>
                <w:lang w:val="en-US" w:eastAsia="pt-BR"/>
              </w:rPr>
              <w:t xml:space="preserve">C-reactive protein &gt; 3.0 mg/L </w:t>
            </w:r>
          </w:p>
        </w:tc>
        <w:tc>
          <w:tcPr>
            <w:tcW w:w="4717" w:type="dxa"/>
            <w:gridSpan w:val="4"/>
            <w:tcBorders>
              <w:top w:val="single" w:sz="4" w:space="0" w:color="auto"/>
              <w:left w:val="single" w:sz="4" w:space="0" w:color="auto"/>
              <w:bottom w:val="single" w:sz="4" w:space="0" w:color="auto"/>
              <w:right w:val="nil"/>
            </w:tcBorders>
          </w:tcPr>
          <w:p w14:paraId="2F346290" w14:textId="1506C60E" w:rsidR="008A08B2" w:rsidRPr="004F28E8" w:rsidRDefault="008A08B2" w:rsidP="000D2F80">
            <w:pPr>
              <w:spacing w:after="0" w:line="240" w:lineRule="auto"/>
              <w:jc w:val="center"/>
              <w:rPr>
                <w:rFonts w:ascii="Arial" w:eastAsia="Times New Roman" w:hAnsi="Arial" w:cs="Arial"/>
                <w:b/>
                <w:bCs/>
                <w:color w:val="000000"/>
                <w:lang w:val="en-US" w:eastAsia="pt-BR"/>
              </w:rPr>
            </w:pPr>
            <w:r w:rsidRPr="004F28E8">
              <w:rPr>
                <w:rFonts w:ascii="Arial" w:eastAsia="Times New Roman" w:hAnsi="Arial" w:cs="Arial"/>
                <w:b/>
                <w:bCs/>
                <w:color w:val="000000"/>
                <w:lang w:val="en-US" w:eastAsia="pt-BR"/>
              </w:rPr>
              <w:t xml:space="preserve">D- dimer &gt; 2.000ng/ml </w:t>
            </w:r>
          </w:p>
        </w:tc>
        <w:tc>
          <w:tcPr>
            <w:tcW w:w="463" w:type="dxa"/>
            <w:tcBorders>
              <w:left w:val="nil"/>
              <w:bottom w:val="single" w:sz="4" w:space="0" w:color="auto"/>
            </w:tcBorders>
            <w:shd w:val="clear" w:color="auto" w:fill="auto"/>
            <w:noWrap/>
            <w:vAlign w:val="bottom"/>
          </w:tcPr>
          <w:p w14:paraId="07B60B9A" w14:textId="77777777" w:rsidR="008A08B2" w:rsidRPr="004F28E8" w:rsidRDefault="008A08B2" w:rsidP="000D2F80">
            <w:pPr>
              <w:spacing w:after="0" w:line="240" w:lineRule="auto"/>
              <w:rPr>
                <w:rFonts w:ascii="Arial" w:eastAsia="Times New Roman" w:hAnsi="Arial" w:cs="Arial"/>
                <w:b/>
                <w:bCs/>
                <w:color w:val="000000"/>
                <w:lang w:val="en-US" w:eastAsia="pt-BR"/>
              </w:rPr>
            </w:pPr>
          </w:p>
        </w:tc>
      </w:tr>
      <w:tr w:rsidR="008A08B2" w:rsidRPr="003403FF" w14:paraId="61BE38A6" w14:textId="77777777" w:rsidTr="004F28E8">
        <w:trPr>
          <w:trHeight w:val="320"/>
        </w:trPr>
        <w:tc>
          <w:tcPr>
            <w:tcW w:w="2268" w:type="dxa"/>
            <w:gridSpan w:val="2"/>
            <w:tcBorders>
              <w:top w:val="single" w:sz="4" w:space="0" w:color="auto"/>
              <w:bottom w:val="single" w:sz="4" w:space="0" w:color="auto"/>
              <w:right w:val="single" w:sz="4" w:space="0" w:color="auto"/>
            </w:tcBorders>
            <w:shd w:val="clear" w:color="auto" w:fill="auto"/>
            <w:noWrap/>
            <w:vAlign w:val="bottom"/>
            <w:hideMark/>
          </w:tcPr>
          <w:p w14:paraId="7085C576" w14:textId="717263BE" w:rsidR="008A08B2" w:rsidRPr="004F28E8" w:rsidRDefault="008A08B2" w:rsidP="000D2F80">
            <w:pPr>
              <w:spacing w:after="0" w:line="240" w:lineRule="auto"/>
              <w:rPr>
                <w:rFonts w:ascii="Arial" w:eastAsia="Times New Roman" w:hAnsi="Arial" w:cs="Arial"/>
                <w:b/>
                <w:bCs/>
                <w:color w:val="000000"/>
                <w:lang w:eastAsia="pt-BR"/>
              </w:rPr>
            </w:pPr>
            <w:proofErr w:type="spellStart"/>
            <w:r w:rsidRPr="004F28E8">
              <w:rPr>
                <w:rFonts w:ascii="Arial" w:eastAsia="Times New Roman" w:hAnsi="Arial" w:cs="Arial"/>
                <w:b/>
                <w:bCs/>
                <w:color w:val="000000"/>
                <w:lang w:eastAsia="pt-BR"/>
              </w:rPr>
              <w:t>Variables</w:t>
            </w:r>
            <w:proofErr w:type="spellEnd"/>
          </w:p>
        </w:tc>
        <w:tc>
          <w:tcPr>
            <w:tcW w:w="485" w:type="dxa"/>
            <w:tcBorders>
              <w:top w:val="single" w:sz="4" w:space="0" w:color="auto"/>
              <w:bottom w:val="single" w:sz="4" w:space="0" w:color="auto"/>
              <w:right w:val="single" w:sz="4" w:space="0" w:color="auto"/>
            </w:tcBorders>
          </w:tcPr>
          <w:p w14:paraId="2B5762E7" w14:textId="04136D7E" w:rsidR="008A08B2" w:rsidRPr="007452B4" w:rsidRDefault="00D739BB" w:rsidP="000D2F80">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N</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545C3" w14:textId="49B47773" w:rsidR="008A08B2" w:rsidRPr="004F28E8" w:rsidRDefault="008A08B2" w:rsidP="000D2F80">
            <w:pPr>
              <w:spacing w:after="0" w:line="240" w:lineRule="auto"/>
              <w:jc w:val="center"/>
              <w:rPr>
                <w:rFonts w:ascii="Arial" w:eastAsia="Times New Roman" w:hAnsi="Arial" w:cs="Arial"/>
                <w:b/>
                <w:bCs/>
                <w:color w:val="000000"/>
                <w:lang w:eastAsia="pt-BR"/>
              </w:rPr>
            </w:pPr>
            <w:proofErr w:type="spellStart"/>
            <w:r w:rsidRPr="004F28E8">
              <w:rPr>
                <w:rFonts w:ascii="Arial" w:eastAsia="Times New Roman" w:hAnsi="Arial" w:cs="Arial"/>
                <w:b/>
                <w:bCs/>
                <w:color w:val="000000"/>
                <w:lang w:eastAsia="pt-BR"/>
              </w:rPr>
              <w:t>Coefficient</w:t>
            </w:r>
            <w:proofErr w:type="spellEnd"/>
          </w:p>
        </w:tc>
        <w:tc>
          <w:tcPr>
            <w:tcW w:w="863" w:type="dxa"/>
            <w:tcBorders>
              <w:top w:val="single" w:sz="4" w:space="0" w:color="auto"/>
              <w:left w:val="single" w:sz="4" w:space="0" w:color="auto"/>
              <w:bottom w:val="single" w:sz="4" w:space="0" w:color="auto"/>
              <w:right w:val="single" w:sz="4" w:space="0" w:color="auto"/>
            </w:tcBorders>
            <w:vAlign w:val="bottom"/>
          </w:tcPr>
          <w:p w14:paraId="1A823A76" w14:textId="77777777" w:rsidR="008A08B2" w:rsidRPr="004F28E8" w:rsidRDefault="008A08B2" w:rsidP="000D2F80">
            <w:pPr>
              <w:spacing w:after="0" w:line="240" w:lineRule="auto"/>
              <w:jc w:val="center"/>
              <w:rPr>
                <w:rFonts w:ascii="Arial" w:eastAsia="Times New Roman" w:hAnsi="Arial" w:cs="Arial"/>
                <w:b/>
                <w:bCs/>
                <w:i/>
                <w:iCs/>
                <w:color w:val="000000"/>
                <w:lang w:eastAsia="pt-BR"/>
              </w:rPr>
            </w:pPr>
            <w:r w:rsidRPr="004F28E8">
              <w:rPr>
                <w:rFonts w:ascii="Arial" w:eastAsia="Times New Roman" w:hAnsi="Arial" w:cs="Arial"/>
                <w:b/>
                <w:bCs/>
                <w:i/>
                <w:iCs/>
                <w:color w:val="000000"/>
                <w:lang w:eastAsia="pt-BR"/>
              </w:rPr>
              <w:t>P</w:t>
            </w:r>
          </w:p>
        </w:tc>
        <w:tc>
          <w:tcPr>
            <w:tcW w:w="22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97492" w14:textId="77777777" w:rsidR="008A08B2" w:rsidRPr="004F28E8" w:rsidRDefault="008A08B2" w:rsidP="000D2F80">
            <w:pPr>
              <w:spacing w:after="0" w:line="240" w:lineRule="auto"/>
              <w:jc w:val="center"/>
              <w:rPr>
                <w:rFonts w:ascii="Arial" w:eastAsia="Times New Roman" w:hAnsi="Arial" w:cs="Arial"/>
                <w:b/>
                <w:bCs/>
                <w:color w:val="000000"/>
                <w:lang w:eastAsia="pt-BR"/>
              </w:rPr>
            </w:pPr>
            <w:r w:rsidRPr="004F28E8">
              <w:rPr>
                <w:rFonts w:ascii="Arial" w:eastAsia="Times New Roman" w:hAnsi="Arial" w:cs="Arial"/>
                <w:b/>
                <w:bCs/>
                <w:color w:val="000000"/>
                <w:lang w:eastAsia="pt-BR"/>
              </w:rPr>
              <w:t>95%CI</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C541" w14:textId="77777777" w:rsidR="008A08B2" w:rsidRPr="004F28E8" w:rsidRDefault="008A08B2" w:rsidP="000D2F80">
            <w:pPr>
              <w:spacing w:after="0" w:line="240" w:lineRule="auto"/>
              <w:jc w:val="center"/>
              <w:rPr>
                <w:rFonts w:ascii="Arial" w:eastAsia="Times New Roman" w:hAnsi="Arial" w:cs="Arial"/>
                <w:b/>
                <w:bCs/>
                <w:color w:val="000000"/>
                <w:lang w:eastAsia="pt-BR"/>
              </w:rPr>
            </w:pPr>
            <w:proofErr w:type="spellStart"/>
            <w:r w:rsidRPr="004F28E8">
              <w:rPr>
                <w:rFonts w:ascii="Arial" w:eastAsia="Times New Roman" w:hAnsi="Arial" w:cs="Arial"/>
                <w:b/>
                <w:bCs/>
                <w:color w:val="000000"/>
                <w:lang w:eastAsia="pt-BR"/>
              </w:rPr>
              <w:t>Coefficient</w:t>
            </w:r>
            <w:proofErr w:type="spellEnd"/>
          </w:p>
        </w:tc>
        <w:tc>
          <w:tcPr>
            <w:tcW w:w="1263" w:type="dxa"/>
            <w:tcBorders>
              <w:top w:val="single" w:sz="4" w:space="0" w:color="auto"/>
              <w:left w:val="single" w:sz="4" w:space="0" w:color="auto"/>
              <w:bottom w:val="single" w:sz="4" w:space="0" w:color="auto"/>
              <w:right w:val="single" w:sz="4" w:space="0" w:color="auto"/>
            </w:tcBorders>
            <w:vAlign w:val="bottom"/>
          </w:tcPr>
          <w:p w14:paraId="01A11BA5" w14:textId="77777777" w:rsidR="008A08B2" w:rsidRPr="004F28E8" w:rsidRDefault="008A08B2" w:rsidP="000D2F80">
            <w:pPr>
              <w:spacing w:after="0" w:line="240" w:lineRule="auto"/>
              <w:jc w:val="center"/>
              <w:rPr>
                <w:rFonts w:ascii="Arial" w:eastAsia="Times New Roman" w:hAnsi="Arial" w:cs="Arial"/>
                <w:b/>
                <w:bCs/>
                <w:i/>
                <w:iCs/>
                <w:color w:val="000000"/>
                <w:lang w:eastAsia="pt-BR"/>
              </w:rPr>
            </w:pPr>
            <w:r w:rsidRPr="004F28E8">
              <w:rPr>
                <w:rFonts w:ascii="Arial" w:eastAsia="Times New Roman" w:hAnsi="Arial" w:cs="Arial"/>
                <w:b/>
                <w:bCs/>
                <w:i/>
                <w:iCs/>
                <w:color w:val="000000"/>
                <w:lang w:eastAsia="pt-BR"/>
              </w:rPr>
              <w:t>P</w:t>
            </w:r>
          </w:p>
        </w:tc>
        <w:tc>
          <w:tcPr>
            <w:tcW w:w="2640" w:type="dxa"/>
            <w:gridSpan w:val="3"/>
            <w:tcBorders>
              <w:top w:val="single" w:sz="4" w:space="0" w:color="auto"/>
              <w:left w:val="single" w:sz="4" w:space="0" w:color="auto"/>
              <w:bottom w:val="single" w:sz="4" w:space="0" w:color="auto"/>
            </w:tcBorders>
            <w:shd w:val="clear" w:color="auto" w:fill="auto"/>
            <w:noWrap/>
            <w:vAlign w:val="bottom"/>
            <w:hideMark/>
          </w:tcPr>
          <w:p w14:paraId="1CAE31EE" w14:textId="77777777" w:rsidR="008A08B2" w:rsidRPr="004F28E8" w:rsidRDefault="008A08B2" w:rsidP="000D2F80">
            <w:pPr>
              <w:spacing w:after="0" w:line="240" w:lineRule="auto"/>
              <w:jc w:val="center"/>
              <w:rPr>
                <w:rFonts w:ascii="Arial" w:eastAsia="Times New Roman" w:hAnsi="Arial" w:cs="Arial"/>
                <w:b/>
                <w:bCs/>
                <w:color w:val="000000"/>
                <w:lang w:eastAsia="pt-BR"/>
              </w:rPr>
            </w:pPr>
            <w:r w:rsidRPr="004F28E8">
              <w:rPr>
                <w:rFonts w:ascii="Arial" w:eastAsia="Times New Roman" w:hAnsi="Arial" w:cs="Arial"/>
                <w:b/>
                <w:bCs/>
                <w:color w:val="000000"/>
                <w:lang w:eastAsia="pt-BR"/>
              </w:rPr>
              <w:t>95%CI</w:t>
            </w:r>
          </w:p>
        </w:tc>
      </w:tr>
      <w:tr w:rsidR="001B617E" w:rsidRPr="003403FF" w14:paraId="455AD30A" w14:textId="77777777" w:rsidTr="004F28E8">
        <w:trPr>
          <w:trHeight w:val="320"/>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34873EF5" w14:textId="064BA52E" w:rsidR="008A08B2" w:rsidRPr="004F28E8" w:rsidRDefault="008A08B2" w:rsidP="004F28E8">
            <w:pPr>
              <w:spacing w:after="0" w:line="240" w:lineRule="auto"/>
              <w:rPr>
                <w:rFonts w:ascii="Arial" w:eastAsia="Times New Roman" w:hAnsi="Arial" w:cs="Arial"/>
                <w:b/>
                <w:bCs/>
                <w:i/>
                <w:iCs/>
                <w:color w:val="000000"/>
                <w:sz w:val="20"/>
                <w:szCs w:val="20"/>
                <w:lang w:eastAsia="pt-BR"/>
              </w:rPr>
            </w:pPr>
            <w:r w:rsidRPr="004F28E8">
              <w:rPr>
                <w:rFonts w:ascii="Arial" w:eastAsia="Times New Roman" w:hAnsi="Arial" w:cs="Arial"/>
                <w:b/>
                <w:bCs/>
                <w:i/>
                <w:iCs/>
                <w:color w:val="000000"/>
                <w:sz w:val="20"/>
                <w:szCs w:val="20"/>
                <w:lang w:eastAsia="pt-BR"/>
              </w:rPr>
              <w:t>Sex</w:t>
            </w:r>
          </w:p>
        </w:tc>
        <w:tc>
          <w:tcPr>
            <w:tcW w:w="485" w:type="dxa"/>
            <w:tcBorders>
              <w:top w:val="single" w:sz="4" w:space="0" w:color="auto"/>
              <w:bottom w:val="single" w:sz="4" w:space="0" w:color="auto"/>
              <w:right w:val="single" w:sz="4" w:space="0" w:color="auto"/>
            </w:tcBorders>
          </w:tcPr>
          <w:p w14:paraId="2AE66C40"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70F33" w14:textId="5279EF84"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863" w:type="dxa"/>
            <w:tcBorders>
              <w:top w:val="single" w:sz="4" w:space="0" w:color="auto"/>
              <w:left w:val="single" w:sz="4" w:space="0" w:color="auto"/>
              <w:right w:val="single" w:sz="4" w:space="0" w:color="auto"/>
            </w:tcBorders>
          </w:tcPr>
          <w:p w14:paraId="2F5EFB55"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C39E"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97923"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90D67"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63" w:type="dxa"/>
            <w:tcBorders>
              <w:top w:val="single" w:sz="4" w:space="0" w:color="auto"/>
              <w:left w:val="single" w:sz="4" w:space="0" w:color="auto"/>
              <w:bottom w:val="single" w:sz="4" w:space="0" w:color="auto"/>
              <w:right w:val="single" w:sz="4" w:space="0" w:color="auto"/>
            </w:tcBorders>
            <w:vAlign w:val="bottom"/>
          </w:tcPr>
          <w:p w14:paraId="1C441285"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73395"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2FD2CEF8"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r>
      <w:tr w:rsidR="004A49C4" w:rsidRPr="003403FF" w14:paraId="37C8AAE3" w14:textId="77777777" w:rsidTr="001B617E">
        <w:trPr>
          <w:trHeight w:val="320"/>
        </w:trPr>
        <w:tc>
          <w:tcPr>
            <w:tcW w:w="2268" w:type="dxa"/>
            <w:gridSpan w:val="2"/>
            <w:tcBorders>
              <w:top w:val="single" w:sz="4" w:space="0" w:color="auto"/>
              <w:bottom w:val="single" w:sz="4" w:space="0" w:color="auto"/>
              <w:right w:val="single" w:sz="4" w:space="0" w:color="auto"/>
            </w:tcBorders>
            <w:shd w:val="clear" w:color="auto" w:fill="auto"/>
            <w:noWrap/>
            <w:vAlign w:val="bottom"/>
            <w:hideMark/>
          </w:tcPr>
          <w:p w14:paraId="59901EB1" w14:textId="3FE8D024" w:rsidR="008A08B2" w:rsidRPr="004F28E8" w:rsidRDefault="00D739BB" w:rsidP="007E7B31">
            <w:pPr>
              <w:spacing w:after="0" w:line="240" w:lineRule="auto"/>
              <w:jc w:val="right"/>
              <w:rPr>
                <w:rFonts w:ascii="Arial" w:eastAsia="Times New Roman" w:hAnsi="Arial" w:cs="Arial"/>
                <w:color w:val="000000"/>
                <w:sz w:val="20"/>
                <w:szCs w:val="20"/>
                <w:highlight w:val="yellow"/>
                <w:lang w:eastAsia="pt-BR"/>
              </w:rPr>
            </w:pPr>
            <w:proofErr w:type="spellStart"/>
            <w:r w:rsidRPr="004F28E8">
              <w:rPr>
                <w:rFonts w:ascii="Arial" w:eastAsia="Times New Roman" w:hAnsi="Arial" w:cs="Arial"/>
                <w:color w:val="000000"/>
                <w:sz w:val="20"/>
                <w:szCs w:val="20"/>
                <w:lang w:eastAsia="pt-BR"/>
              </w:rPr>
              <w:t>Female</w:t>
            </w:r>
            <w:proofErr w:type="spellEnd"/>
          </w:p>
        </w:tc>
        <w:tc>
          <w:tcPr>
            <w:tcW w:w="485" w:type="dxa"/>
            <w:tcBorders>
              <w:top w:val="single" w:sz="4" w:space="0" w:color="auto"/>
              <w:bottom w:val="single" w:sz="4" w:space="0" w:color="auto"/>
              <w:right w:val="single" w:sz="4" w:space="0" w:color="auto"/>
            </w:tcBorders>
          </w:tcPr>
          <w:p w14:paraId="2819F7BA" w14:textId="3BE974DE" w:rsidR="008A08B2" w:rsidRDefault="00D66E71" w:rsidP="000D2F80">
            <w:pPr>
              <w:spacing w:after="0" w:line="240" w:lineRule="auto"/>
              <w:jc w:val="center"/>
              <w:rPr>
                <w:rFonts w:ascii="Arial" w:eastAsia="Times New Roman" w:hAnsi="Arial" w:cs="Arial"/>
                <w:color w:val="000000"/>
                <w:sz w:val="20"/>
                <w:szCs w:val="20"/>
                <w:lang w:eastAsia="pt-BR"/>
              </w:rPr>
            </w:pPr>
            <w:r w:rsidRPr="00D66E71">
              <w:rPr>
                <w:rFonts w:ascii="Arial" w:eastAsia="Times New Roman" w:hAnsi="Arial" w:cs="Arial"/>
                <w:color w:val="000000"/>
                <w:sz w:val="20"/>
                <w:szCs w:val="20"/>
                <w:lang w:eastAsia="pt-BR"/>
              </w:rPr>
              <w:t>352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617E" w14:textId="22039AD0" w:rsidR="008A08B2" w:rsidRPr="003403FF" w:rsidRDefault="008A08B2" w:rsidP="007E7B31">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r w:rsidRPr="003403FF">
              <w:rPr>
                <w:rFonts w:ascii="Arial" w:eastAsia="Times New Roman" w:hAnsi="Arial" w:cs="Arial"/>
                <w:color w:val="000000"/>
                <w:sz w:val="20"/>
                <w:szCs w:val="20"/>
                <w:lang w:eastAsia="pt-BR"/>
              </w:rPr>
              <w:t>.3</w:t>
            </w:r>
            <w:r>
              <w:rPr>
                <w:rFonts w:ascii="Arial" w:eastAsia="Times New Roman" w:hAnsi="Arial" w:cs="Arial"/>
                <w:color w:val="000000"/>
                <w:sz w:val="20"/>
                <w:szCs w:val="20"/>
                <w:lang w:eastAsia="pt-BR"/>
              </w:rPr>
              <w:t>33</w:t>
            </w:r>
          </w:p>
        </w:tc>
        <w:tc>
          <w:tcPr>
            <w:tcW w:w="863" w:type="dxa"/>
            <w:tcBorders>
              <w:top w:val="single" w:sz="4" w:space="0" w:color="auto"/>
              <w:left w:val="single" w:sz="4" w:space="0" w:color="auto"/>
              <w:right w:val="single" w:sz="4" w:space="0" w:color="auto"/>
            </w:tcBorders>
            <w:vAlign w:val="bottom"/>
          </w:tcPr>
          <w:p w14:paraId="6F06D58B" w14:textId="77777777" w:rsidR="008A08B2" w:rsidRPr="003403FF" w:rsidRDefault="008A08B2" w:rsidP="004A49C4">
            <w:pPr>
              <w:spacing w:after="0" w:line="240" w:lineRule="auto"/>
              <w:jc w:val="center"/>
              <w:rPr>
                <w:rFonts w:ascii="Arial" w:eastAsia="Times New Roman" w:hAnsi="Arial" w:cs="Arial"/>
                <w:color w:val="000000"/>
                <w:sz w:val="20"/>
                <w:szCs w:val="20"/>
                <w:lang w:eastAsia="pt-BR"/>
              </w:rPr>
            </w:pPr>
          </w:p>
          <w:p w14:paraId="743B2D3B" w14:textId="77777777" w:rsidR="008A08B2" w:rsidRPr="003403FF" w:rsidRDefault="008A08B2" w:rsidP="004A49C4">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&lt;.001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1477" w14:textId="254A6CF2" w:rsidR="008A08B2" w:rsidRPr="003403FF" w:rsidRDefault="008A08B2" w:rsidP="007E7B3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895</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4DF97" w14:textId="58B45068" w:rsidR="008A08B2" w:rsidRPr="003403FF" w:rsidRDefault="008A08B2" w:rsidP="00BE1A6E">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r w:rsidRPr="003403FF">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772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26CD5" w14:textId="20F4CFAE" w:rsidR="008A08B2" w:rsidRPr="003403FF" w:rsidRDefault="008A08B2" w:rsidP="00F06DC3">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D66E71">
              <w:rPr>
                <w:rFonts w:ascii="Arial" w:eastAsia="Times New Roman" w:hAnsi="Arial" w:cs="Arial"/>
                <w:color w:val="000000"/>
                <w:sz w:val="20"/>
                <w:szCs w:val="20"/>
                <w:lang w:eastAsia="pt-BR"/>
              </w:rPr>
              <w:t>293</w:t>
            </w:r>
          </w:p>
        </w:tc>
        <w:tc>
          <w:tcPr>
            <w:tcW w:w="1263" w:type="dxa"/>
            <w:tcBorders>
              <w:top w:val="single" w:sz="4" w:space="0" w:color="auto"/>
              <w:left w:val="single" w:sz="4" w:space="0" w:color="auto"/>
              <w:bottom w:val="single" w:sz="4" w:space="0" w:color="auto"/>
              <w:right w:val="single" w:sz="4" w:space="0" w:color="auto"/>
            </w:tcBorders>
            <w:vAlign w:val="bottom"/>
          </w:tcPr>
          <w:p w14:paraId="3706246F" w14:textId="6ACFF9D6" w:rsidR="008A08B2" w:rsidRPr="003403FF" w:rsidRDefault="008A08B2" w:rsidP="00786927">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w:t>
            </w:r>
            <w:r w:rsidR="00D66E71">
              <w:rPr>
                <w:rFonts w:ascii="Arial" w:eastAsia="Times New Roman" w:hAnsi="Arial" w:cs="Arial"/>
                <w:color w:val="000000"/>
                <w:sz w:val="20"/>
                <w:szCs w:val="20"/>
                <w:lang w:eastAsia="pt-BR"/>
              </w:rPr>
              <w:t>320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09650" w14:textId="79F73C71" w:rsidR="008A08B2" w:rsidRPr="003403FF" w:rsidRDefault="00D66E71" w:rsidP="004466E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w:t>
            </w:r>
            <w:r w:rsidR="008A08B2"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.285</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6E832253" w14:textId="71AFE2D4" w:rsidR="008A08B2" w:rsidRPr="003403FF" w:rsidRDefault="008A08B2" w:rsidP="004F28E8">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D66E71">
              <w:rPr>
                <w:rFonts w:ascii="Arial" w:eastAsia="Times New Roman" w:hAnsi="Arial" w:cs="Arial"/>
                <w:color w:val="000000"/>
                <w:sz w:val="20"/>
                <w:szCs w:val="20"/>
                <w:lang w:eastAsia="pt-BR"/>
              </w:rPr>
              <w:t>870</w:t>
            </w:r>
          </w:p>
        </w:tc>
      </w:tr>
      <w:tr w:rsidR="0046570D" w:rsidRPr="00D66E71" w14:paraId="3972DA88" w14:textId="77777777" w:rsidTr="001B617E">
        <w:trPr>
          <w:trHeight w:val="320"/>
        </w:trPr>
        <w:tc>
          <w:tcPr>
            <w:tcW w:w="2268" w:type="dxa"/>
            <w:gridSpan w:val="2"/>
            <w:tcBorders>
              <w:top w:val="single" w:sz="4" w:space="0" w:color="auto"/>
              <w:bottom w:val="single" w:sz="4" w:space="0" w:color="auto"/>
              <w:right w:val="single" w:sz="4" w:space="0" w:color="auto"/>
            </w:tcBorders>
            <w:shd w:val="clear" w:color="auto" w:fill="auto"/>
            <w:noWrap/>
            <w:vAlign w:val="bottom"/>
            <w:hideMark/>
          </w:tcPr>
          <w:p w14:paraId="2850A40D" w14:textId="039DCA9E" w:rsidR="008A08B2" w:rsidRPr="00D66E71" w:rsidRDefault="00D739BB" w:rsidP="007E7B31">
            <w:pPr>
              <w:spacing w:after="0" w:line="240" w:lineRule="auto"/>
              <w:jc w:val="right"/>
              <w:rPr>
                <w:rFonts w:ascii="Arial" w:eastAsia="Times New Roman" w:hAnsi="Arial" w:cs="Arial"/>
                <w:color w:val="000000"/>
                <w:sz w:val="20"/>
                <w:szCs w:val="20"/>
                <w:lang w:eastAsia="pt-BR"/>
              </w:rPr>
            </w:pPr>
            <w:r w:rsidRPr="004F28E8">
              <w:rPr>
                <w:rFonts w:ascii="Arial" w:eastAsia="Times New Roman" w:hAnsi="Arial" w:cs="Arial"/>
                <w:color w:val="000000"/>
                <w:sz w:val="20"/>
                <w:szCs w:val="20"/>
                <w:lang w:eastAsia="pt-BR"/>
              </w:rPr>
              <w:t>Male</w:t>
            </w:r>
          </w:p>
        </w:tc>
        <w:tc>
          <w:tcPr>
            <w:tcW w:w="485" w:type="dxa"/>
            <w:tcBorders>
              <w:top w:val="single" w:sz="4" w:space="0" w:color="auto"/>
              <w:bottom w:val="single" w:sz="4" w:space="0" w:color="auto"/>
              <w:right w:val="single" w:sz="4" w:space="0" w:color="auto"/>
            </w:tcBorders>
          </w:tcPr>
          <w:p w14:paraId="72B76D5C" w14:textId="0A2B2650" w:rsidR="008A08B2" w:rsidRPr="00D66E71" w:rsidRDefault="00D66E71" w:rsidP="000D2F80">
            <w:pPr>
              <w:spacing w:after="0" w:line="240" w:lineRule="auto"/>
              <w:jc w:val="center"/>
              <w:rPr>
                <w:rFonts w:ascii="Arial" w:eastAsia="Times New Roman" w:hAnsi="Arial" w:cs="Arial"/>
                <w:color w:val="000000"/>
                <w:sz w:val="20"/>
                <w:szCs w:val="20"/>
                <w:lang w:eastAsia="pt-BR"/>
              </w:rPr>
            </w:pPr>
            <w:r w:rsidRPr="00D66E71">
              <w:rPr>
                <w:rFonts w:ascii="Arial" w:eastAsia="Times New Roman" w:hAnsi="Arial" w:cs="Arial"/>
                <w:color w:val="000000"/>
                <w:sz w:val="20"/>
                <w:szCs w:val="20"/>
                <w:lang w:eastAsia="pt-BR"/>
              </w:rPr>
              <w:t>397</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25B8B" w14:textId="67B967E8" w:rsidR="008A08B2" w:rsidRPr="00D66E71" w:rsidRDefault="008A08B2" w:rsidP="007E7B31">
            <w:pPr>
              <w:spacing w:after="0" w:line="240" w:lineRule="auto"/>
              <w:jc w:val="center"/>
              <w:rPr>
                <w:rFonts w:ascii="Arial" w:eastAsia="Times New Roman" w:hAnsi="Arial" w:cs="Arial"/>
                <w:color w:val="000000"/>
                <w:sz w:val="20"/>
                <w:szCs w:val="20"/>
                <w:lang w:eastAsia="pt-BR"/>
              </w:rPr>
            </w:pPr>
            <w:r w:rsidRPr="00D66E71">
              <w:rPr>
                <w:rFonts w:ascii="Arial" w:eastAsia="Times New Roman" w:hAnsi="Arial" w:cs="Arial"/>
                <w:color w:val="000000"/>
                <w:sz w:val="20"/>
                <w:szCs w:val="20"/>
                <w:lang w:eastAsia="pt-BR"/>
              </w:rPr>
              <w:t>0.305</w:t>
            </w:r>
          </w:p>
        </w:tc>
        <w:tc>
          <w:tcPr>
            <w:tcW w:w="863" w:type="dxa"/>
            <w:tcBorders>
              <w:left w:val="single" w:sz="4" w:space="0" w:color="auto"/>
              <w:bottom w:val="single" w:sz="4" w:space="0" w:color="auto"/>
              <w:right w:val="single" w:sz="4" w:space="0" w:color="auto"/>
            </w:tcBorders>
            <w:vAlign w:val="bottom"/>
          </w:tcPr>
          <w:p w14:paraId="2D6EAEA7" w14:textId="261ADD26" w:rsidR="008A08B2" w:rsidRPr="00D66E71" w:rsidRDefault="008A08B2" w:rsidP="004A49C4">
            <w:pPr>
              <w:spacing w:after="0" w:line="240" w:lineRule="auto"/>
              <w:jc w:val="center"/>
              <w:rPr>
                <w:rFonts w:ascii="Arial" w:eastAsia="Times New Roman" w:hAnsi="Arial" w:cs="Arial"/>
                <w:color w:val="000000"/>
                <w:sz w:val="20"/>
                <w:szCs w:val="20"/>
                <w:lang w:eastAsia="pt-BR"/>
              </w:rPr>
            </w:pPr>
            <w:r w:rsidRPr="00D66E71">
              <w:rPr>
                <w:rFonts w:ascii="Arial" w:eastAsia="Times New Roman" w:hAnsi="Arial" w:cs="Arial"/>
                <w:color w:val="000000"/>
                <w:sz w:val="20"/>
                <w:szCs w:val="20"/>
                <w:lang w:eastAsia="pt-BR"/>
              </w:rPr>
              <w:t>.007</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EF744" w14:textId="50A6DC94" w:rsidR="008A08B2" w:rsidRPr="00D66E71" w:rsidRDefault="008A08B2" w:rsidP="007E7B31">
            <w:pPr>
              <w:spacing w:after="0" w:line="240" w:lineRule="auto"/>
              <w:jc w:val="center"/>
              <w:rPr>
                <w:rFonts w:ascii="Arial" w:eastAsia="Times New Roman" w:hAnsi="Arial" w:cs="Arial"/>
                <w:color w:val="000000"/>
                <w:sz w:val="20"/>
                <w:szCs w:val="20"/>
                <w:lang w:eastAsia="pt-BR"/>
              </w:rPr>
            </w:pPr>
            <w:r w:rsidRPr="00D66E71">
              <w:rPr>
                <w:rFonts w:ascii="Arial" w:eastAsia="Times New Roman" w:hAnsi="Arial" w:cs="Arial"/>
                <w:color w:val="000000"/>
                <w:sz w:val="20"/>
                <w:szCs w:val="20"/>
                <w:lang w:eastAsia="pt-BR"/>
              </w:rPr>
              <w:t>0.083</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A0D4" w14:textId="2C68EA3D" w:rsidR="008A08B2" w:rsidRPr="00D66E71" w:rsidRDefault="008A08B2" w:rsidP="00BE1A6E">
            <w:pPr>
              <w:spacing w:after="0" w:line="240" w:lineRule="auto"/>
              <w:jc w:val="center"/>
              <w:rPr>
                <w:rFonts w:ascii="Arial" w:eastAsia="Times New Roman" w:hAnsi="Arial" w:cs="Arial"/>
                <w:color w:val="000000"/>
                <w:sz w:val="20"/>
                <w:szCs w:val="20"/>
                <w:lang w:eastAsia="pt-BR"/>
              </w:rPr>
            </w:pPr>
            <w:r w:rsidRPr="00D66E71">
              <w:rPr>
                <w:rFonts w:ascii="Arial" w:eastAsia="Times New Roman" w:hAnsi="Arial" w:cs="Arial"/>
                <w:color w:val="000000"/>
                <w:sz w:val="20"/>
                <w:szCs w:val="20"/>
                <w:lang w:eastAsia="pt-BR"/>
              </w:rPr>
              <w:t>0.526</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6B68A" w14:textId="1F588C3E" w:rsidR="008A08B2" w:rsidRPr="00D66E71" w:rsidRDefault="008A08B2" w:rsidP="00F06DC3">
            <w:pPr>
              <w:spacing w:after="0" w:line="240" w:lineRule="auto"/>
              <w:jc w:val="center"/>
              <w:rPr>
                <w:rFonts w:ascii="Arial" w:eastAsia="Times New Roman" w:hAnsi="Arial" w:cs="Arial"/>
                <w:color w:val="000000"/>
                <w:sz w:val="20"/>
                <w:szCs w:val="20"/>
                <w:lang w:eastAsia="pt-BR"/>
              </w:rPr>
            </w:pPr>
            <w:r w:rsidRPr="00D66E71">
              <w:rPr>
                <w:rFonts w:ascii="Arial" w:eastAsia="Times New Roman" w:hAnsi="Arial" w:cs="Arial"/>
                <w:color w:val="000000"/>
                <w:sz w:val="20"/>
                <w:szCs w:val="20"/>
                <w:lang w:eastAsia="pt-BR"/>
              </w:rPr>
              <w:t>0.</w:t>
            </w:r>
            <w:r w:rsidR="00D66E71">
              <w:rPr>
                <w:rFonts w:ascii="Arial" w:eastAsia="Times New Roman" w:hAnsi="Arial" w:cs="Arial"/>
                <w:color w:val="000000"/>
                <w:sz w:val="20"/>
                <w:szCs w:val="20"/>
                <w:lang w:eastAsia="pt-BR"/>
              </w:rPr>
              <w:t>644</w:t>
            </w:r>
          </w:p>
        </w:tc>
        <w:tc>
          <w:tcPr>
            <w:tcW w:w="1263" w:type="dxa"/>
            <w:tcBorders>
              <w:top w:val="single" w:sz="4" w:space="0" w:color="auto"/>
              <w:left w:val="single" w:sz="4" w:space="0" w:color="auto"/>
              <w:bottom w:val="single" w:sz="4" w:space="0" w:color="auto"/>
              <w:right w:val="single" w:sz="4" w:space="0" w:color="auto"/>
            </w:tcBorders>
            <w:vAlign w:val="bottom"/>
          </w:tcPr>
          <w:p w14:paraId="18859797" w14:textId="2308EC49" w:rsidR="008A08B2" w:rsidRPr="00D66E71" w:rsidRDefault="00D66E71" w:rsidP="000D2F80">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&lt;.001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52BF5" w14:textId="21D6A433" w:rsidR="008A08B2" w:rsidRPr="00D66E71" w:rsidRDefault="008A08B2" w:rsidP="007E7B31">
            <w:pPr>
              <w:spacing w:after="0" w:line="240" w:lineRule="auto"/>
              <w:jc w:val="center"/>
              <w:rPr>
                <w:rFonts w:ascii="Arial" w:eastAsia="Times New Roman" w:hAnsi="Arial" w:cs="Arial"/>
                <w:color w:val="000000"/>
                <w:sz w:val="20"/>
                <w:szCs w:val="20"/>
                <w:lang w:eastAsia="pt-BR"/>
              </w:rPr>
            </w:pPr>
            <w:r w:rsidRPr="00D66E71">
              <w:rPr>
                <w:rFonts w:ascii="Arial" w:eastAsia="Times New Roman" w:hAnsi="Arial" w:cs="Arial"/>
                <w:color w:val="000000"/>
                <w:sz w:val="20"/>
                <w:szCs w:val="20"/>
                <w:lang w:eastAsia="pt-BR"/>
              </w:rPr>
              <w:t>0.</w:t>
            </w:r>
            <w:r w:rsidR="00D66E71">
              <w:rPr>
                <w:rFonts w:ascii="Arial" w:eastAsia="Times New Roman" w:hAnsi="Arial" w:cs="Arial"/>
                <w:color w:val="000000"/>
                <w:sz w:val="20"/>
                <w:szCs w:val="20"/>
                <w:lang w:eastAsia="pt-BR"/>
              </w:rPr>
              <w:t>327</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3F44475F" w14:textId="5B918EBB" w:rsidR="008A08B2" w:rsidRPr="00D66E71" w:rsidRDefault="008A08B2" w:rsidP="00BE1A6E">
            <w:pPr>
              <w:spacing w:after="0" w:line="240" w:lineRule="auto"/>
              <w:jc w:val="center"/>
              <w:rPr>
                <w:rFonts w:ascii="Arial" w:eastAsia="Times New Roman" w:hAnsi="Arial" w:cs="Arial"/>
                <w:color w:val="000000"/>
                <w:sz w:val="20"/>
                <w:szCs w:val="20"/>
                <w:lang w:eastAsia="pt-BR"/>
              </w:rPr>
            </w:pPr>
            <w:r w:rsidRPr="00D66E71">
              <w:rPr>
                <w:rFonts w:ascii="Arial" w:eastAsia="Times New Roman" w:hAnsi="Arial" w:cs="Arial"/>
                <w:color w:val="000000"/>
                <w:sz w:val="20"/>
                <w:szCs w:val="20"/>
                <w:lang w:eastAsia="pt-BR"/>
              </w:rPr>
              <w:t>0.</w:t>
            </w:r>
            <w:r w:rsidR="00D66E71">
              <w:rPr>
                <w:rFonts w:ascii="Arial" w:eastAsia="Times New Roman" w:hAnsi="Arial" w:cs="Arial"/>
                <w:color w:val="000000"/>
                <w:sz w:val="20"/>
                <w:szCs w:val="20"/>
                <w:lang w:eastAsia="pt-BR"/>
              </w:rPr>
              <w:t>960</w:t>
            </w:r>
          </w:p>
        </w:tc>
      </w:tr>
      <w:tr w:rsidR="004A49C4" w:rsidRPr="003403FF" w14:paraId="22A1815D" w14:textId="77777777" w:rsidTr="001B617E">
        <w:trPr>
          <w:trHeight w:val="320"/>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09BD5421" w14:textId="10A0FF5C" w:rsidR="008A08B2" w:rsidRPr="004F28E8" w:rsidRDefault="008A08B2" w:rsidP="004F28E8">
            <w:pPr>
              <w:spacing w:after="0" w:line="240" w:lineRule="auto"/>
              <w:rPr>
                <w:rFonts w:ascii="Arial" w:eastAsia="Times New Roman" w:hAnsi="Arial" w:cs="Arial"/>
                <w:b/>
                <w:bCs/>
                <w:i/>
                <w:iCs/>
                <w:color w:val="000000"/>
                <w:sz w:val="20"/>
                <w:szCs w:val="20"/>
                <w:lang w:eastAsia="pt-BR"/>
              </w:rPr>
            </w:pPr>
            <w:r w:rsidRPr="004F28E8">
              <w:rPr>
                <w:rFonts w:ascii="Arial" w:eastAsia="Times New Roman" w:hAnsi="Arial" w:cs="Arial"/>
                <w:b/>
                <w:bCs/>
                <w:i/>
                <w:iCs/>
                <w:color w:val="000000"/>
                <w:sz w:val="20"/>
                <w:szCs w:val="20"/>
                <w:lang w:eastAsia="pt-BR"/>
              </w:rPr>
              <w:t>Age</w:t>
            </w:r>
          </w:p>
        </w:tc>
        <w:tc>
          <w:tcPr>
            <w:tcW w:w="485" w:type="dxa"/>
            <w:tcBorders>
              <w:top w:val="single" w:sz="4" w:space="0" w:color="auto"/>
              <w:bottom w:val="single" w:sz="4" w:space="0" w:color="auto"/>
              <w:right w:val="single" w:sz="4" w:space="0" w:color="auto"/>
            </w:tcBorders>
          </w:tcPr>
          <w:p w14:paraId="3D72CE76"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13AD9" w14:textId="01EB5D9C"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863" w:type="dxa"/>
            <w:tcBorders>
              <w:top w:val="single" w:sz="4" w:space="0" w:color="auto"/>
              <w:left w:val="single" w:sz="4" w:space="0" w:color="auto"/>
              <w:bottom w:val="single" w:sz="4" w:space="0" w:color="auto"/>
              <w:right w:val="single" w:sz="4" w:space="0" w:color="auto"/>
            </w:tcBorders>
            <w:vAlign w:val="bottom"/>
          </w:tcPr>
          <w:p w14:paraId="2A4B6DE6" w14:textId="77777777" w:rsidR="008A08B2" w:rsidRPr="003403FF" w:rsidRDefault="008A08B2" w:rsidP="004A49C4">
            <w:pPr>
              <w:spacing w:after="0" w:line="240" w:lineRule="auto"/>
              <w:jc w:val="center"/>
              <w:rPr>
                <w:rFonts w:ascii="Arial" w:eastAsia="Times New Roman" w:hAnsi="Arial" w:cs="Arial"/>
                <w:color w:val="000000"/>
                <w:sz w:val="20"/>
                <w:szCs w:val="20"/>
                <w:lang w:eastAsia="pt-BR"/>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3ECF1"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5B1F8"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93776"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63" w:type="dxa"/>
            <w:tcBorders>
              <w:top w:val="single" w:sz="4" w:space="0" w:color="auto"/>
              <w:left w:val="single" w:sz="4" w:space="0" w:color="auto"/>
              <w:bottom w:val="single" w:sz="4" w:space="0" w:color="auto"/>
              <w:right w:val="single" w:sz="4" w:space="0" w:color="auto"/>
            </w:tcBorders>
            <w:vAlign w:val="bottom"/>
          </w:tcPr>
          <w:p w14:paraId="18815E78"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1E8B4"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68190353"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r>
      <w:tr w:rsidR="004A49C4" w:rsidRPr="003403FF" w14:paraId="2A7D22AA" w14:textId="77777777" w:rsidTr="001B617E">
        <w:trPr>
          <w:trHeight w:val="320"/>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3DA04670" w14:textId="7887CF14" w:rsidR="00D556DA" w:rsidRDefault="00D556DA" w:rsidP="00D556DA">
            <w:pPr>
              <w:spacing w:after="0" w:line="240" w:lineRule="auto"/>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18-39 </w:t>
            </w:r>
            <w:proofErr w:type="spellStart"/>
            <w:r>
              <w:rPr>
                <w:rFonts w:ascii="Arial" w:eastAsia="Times New Roman" w:hAnsi="Arial" w:cs="Arial"/>
                <w:color w:val="000000"/>
                <w:sz w:val="20"/>
                <w:szCs w:val="20"/>
                <w:lang w:eastAsia="pt-BR"/>
              </w:rPr>
              <w:t>years</w:t>
            </w:r>
            <w:proofErr w:type="spellEnd"/>
          </w:p>
        </w:tc>
        <w:tc>
          <w:tcPr>
            <w:tcW w:w="485" w:type="dxa"/>
            <w:tcBorders>
              <w:top w:val="single" w:sz="4" w:space="0" w:color="auto"/>
              <w:bottom w:val="single" w:sz="4" w:space="0" w:color="auto"/>
              <w:right w:val="single" w:sz="4" w:space="0" w:color="auto"/>
            </w:tcBorders>
          </w:tcPr>
          <w:p w14:paraId="48BB170C" w14:textId="0D202E5A" w:rsidR="00D556DA" w:rsidRDefault="00D556DA" w:rsidP="00D556DA">
            <w:pPr>
              <w:spacing w:after="0" w:line="240" w:lineRule="auto"/>
              <w:jc w:val="center"/>
              <w:rPr>
                <w:rFonts w:ascii="Arial" w:eastAsia="Times New Roman" w:hAnsi="Arial" w:cs="Arial"/>
                <w:color w:val="000000"/>
                <w:sz w:val="20"/>
                <w:szCs w:val="20"/>
                <w:lang w:eastAsia="pt-BR"/>
              </w:rPr>
            </w:pPr>
            <w:r w:rsidRPr="00A77D9E">
              <w:rPr>
                <w:rFonts w:ascii="Arial" w:eastAsia="Times New Roman" w:hAnsi="Arial" w:cs="Arial"/>
                <w:color w:val="000000"/>
                <w:sz w:val="20"/>
                <w:szCs w:val="20"/>
                <w:lang w:eastAsia="pt-BR"/>
              </w:rPr>
              <w:t>119</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FF177" w14:textId="269EDE61" w:rsidR="00D556DA" w:rsidRPr="003403FF" w:rsidRDefault="00D556DA" w:rsidP="00D556DA">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209</w:t>
            </w:r>
          </w:p>
        </w:tc>
        <w:tc>
          <w:tcPr>
            <w:tcW w:w="863" w:type="dxa"/>
            <w:tcBorders>
              <w:top w:val="single" w:sz="4" w:space="0" w:color="auto"/>
              <w:left w:val="single" w:sz="4" w:space="0" w:color="auto"/>
              <w:right w:val="single" w:sz="4" w:space="0" w:color="auto"/>
            </w:tcBorders>
            <w:vAlign w:val="bottom"/>
          </w:tcPr>
          <w:p w14:paraId="7D8F2E5B" w14:textId="37C6051B" w:rsidR="00D556DA" w:rsidRDefault="00D556DA" w:rsidP="004A49C4">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279</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247E0" w14:textId="42BEBCCB" w:rsidR="00D556DA" w:rsidRPr="003403FF" w:rsidRDefault="00D556DA" w:rsidP="00D556DA">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-0.163</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C4F18" w14:textId="2A5D8560" w:rsidR="00D556DA" w:rsidRPr="003403FF" w:rsidRDefault="00D556DA" w:rsidP="00D556DA">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567</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302CB" w14:textId="71F9FB98" w:rsidR="00D556DA" w:rsidRPr="0046570D" w:rsidRDefault="0046570D" w:rsidP="0046570D">
            <w:pPr>
              <w:spacing w:after="0" w:line="240" w:lineRule="auto"/>
              <w:jc w:val="center"/>
              <w:rPr>
                <w:rFonts w:ascii="Arial" w:eastAsia="Times New Roman" w:hAnsi="Arial" w:cs="Arial"/>
                <w:color w:val="000000"/>
                <w:sz w:val="20"/>
                <w:szCs w:val="20"/>
                <w:lang w:eastAsia="pt-BR"/>
              </w:rPr>
            </w:pPr>
            <w:proofErr w:type="spellStart"/>
            <w:r w:rsidRPr="001B617E">
              <w:rPr>
                <w:rFonts w:ascii="Arial" w:eastAsia="Times New Roman" w:hAnsi="Arial" w:cs="Arial"/>
                <w:color w:val="000000"/>
                <w:sz w:val="20"/>
                <w:szCs w:val="20"/>
                <w:lang w:eastAsia="pt-BR"/>
              </w:rPr>
              <w:t>npc</w:t>
            </w:r>
            <w:proofErr w:type="spellEnd"/>
          </w:p>
        </w:tc>
        <w:tc>
          <w:tcPr>
            <w:tcW w:w="1263" w:type="dxa"/>
            <w:tcBorders>
              <w:top w:val="single" w:sz="4" w:space="0" w:color="auto"/>
              <w:left w:val="single" w:sz="4" w:space="0" w:color="auto"/>
              <w:bottom w:val="single" w:sz="4" w:space="0" w:color="auto"/>
              <w:right w:val="single" w:sz="4" w:space="0" w:color="auto"/>
            </w:tcBorders>
            <w:vAlign w:val="bottom"/>
          </w:tcPr>
          <w:p w14:paraId="2FFEECA2" w14:textId="1E35E1BE" w:rsidR="00D556DA" w:rsidRPr="0046570D" w:rsidRDefault="0046570D" w:rsidP="0046570D">
            <w:pPr>
              <w:spacing w:after="0" w:line="240" w:lineRule="auto"/>
              <w:jc w:val="center"/>
              <w:rPr>
                <w:rFonts w:ascii="Arial" w:eastAsia="Times New Roman" w:hAnsi="Arial" w:cs="Arial"/>
                <w:color w:val="000000"/>
                <w:sz w:val="20"/>
                <w:szCs w:val="20"/>
                <w:lang w:eastAsia="pt-BR"/>
              </w:rPr>
            </w:pPr>
            <w:proofErr w:type="spellStart"/>
            <w:r w:rsidRPr="001B617E">
              <w:rPr>
                <w:rFonts w:ascii="Arial" w:eastAsia="Times New Roman" w:hAnsi="Arial" w:cs="Arial"/>
                <w:color w:val="000000"/>
                <w:sz w:val="20"/>
                <w:szCs w:val="20"/>
                <w:lang w:eastAsia="pt-BR"/>
              </w:rPr>
              <w:t>npc</w:t>
            </w:r>
            <w:proofErr w:type="spellEnd"/>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8C6E2" w14:textId="142202AE" w:rsidR="00D556DA" w:rsidRPr="0046570D" w:rsidRDefault="0046570D" w:rsidP="0046570D">
            <w:pPr>
              <w:spacing w:after="0" w:line="240" w:lineRule="auto"/>
              <w:jc w:val="center"/>
              <w:rPr>
                <w:rFonts w:ascii="Arial" w:eastAsia="Times New Roman" w:hAnsi="Arial" w:cs="Arial"/>
                <w:color w:val="000000"/>
                <w:sz w:val="20"/>
                <w:szCs w:val="20"/>
                <w:lang w:eastAsia="pt-BR"/>
              </w:rPr>
            </w:pPr>
            <w:proofErr w:type="spellStart"/>
            <w:r w:rsidRPr="001B617E">
              <w:rPr>
                <w:rFonts w:ascii="Arial" w:eastAsia="Times New Roman" w:hAnsi="Arial" w:cs="Arial"/>
                <w:color w:val="000000"/>
                <w:sz w:val="20"/>
                <w:szCs w:val="20"/>
                <w:lang w:eastAsia="pt-BR"/>
              </w:rPr>
              <w:t>npc</w:t>
            </w:r>
            <w:proofErr w:type="spellEnd"/>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6E82C99B" w14:textId="77CD79B7" w:rsidR="00D556DA" w:rsidRPr="0046570D" w:rsidRDefault="0046570D" w:rsidP="0046570D">
            <w:pPr>
              <w:spacing w:after="0" w:line="240" w:lineRule="auto"/>
              <w:jc w:val="center"/>
              <w:rPr>
                <w:rFonts w:ascii="Arial" w:eastAsia="Times New Roman" w:hAnsi="Arial" w:cs="Arial"/>
                <w:color w:val="000000"/>
                <w:sz w:val="20"/>
                <w:szCs w:val="20"/>
                <w:lang w:eastAsia="pt-BR"/>
              </w:rPr>
            </w:pPr>
            <w:proofErr w:type="spellStart"/>
            <w:r w:rsidRPr="001B617E">
              <w:rPr>
                <w:rFonts w:ascii="Arial" w:eastAsia="Times New Roman" w:hAnsi="Arial" w:cs="Arial"/>
                <w:color w:val="000000"/>
                <w:sz w:val="20"/>
                <w:szCs w:val="20"/>
                <w:lang w:eastAsia="pt-BR"/>
              </w:rPr>
              <w:t>npc</w:t>
            </w:r>
            <w:proofErr w:type="spellEnd"/>
          </w:p>
        </w:tc>
      </w:tr>
      <w:tr w:rsidR="004A49C4" w:rsidRPr="003403FF" w14:paraId="729876D6" w14:textId="77777777" w:rsidTr="001B617E">
        <w:trPr>
          <w:trHeight w:val="320"/>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75AF3890" w14:textId="7A1D8C2C" w:rsidR="008A08B2" w:rsidRPr="003403FF" w:rsidRDefault="008A08B2" w:rsidP="007E7B31">
            <w:pPr>
              <w:spacing w:after="0" w:line="240" w:lineRule="auto"/>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40-49 </w:t>
            </w:r>
            <w:proofErr w:type="spellStart"/>
            <w:r>
              <w:rPr>
                <w:rFonts w:ascii="Arial" w:eastAsia="Times New Roman" w:hAnsi="Arial" w:cs="Arial"/>
                <w:color w:val="000000"/>
                <w:sz w:val="20"/>
                <w:szCs w:val="20"/>
                <w:lang w:eastAsia="pt-BR"/>
              </w:rPr>
              <w:t>years</w:t>
            </w:r>
            <w:proofErr w:type="spellEnd"/>
          </w:p>
        </w:tc>
        <w:tc>
          <w:tcPr>
            <w:tcW w:w="485" w:type="dxa"/>
            <w:tcBorders>
              <w:top w:val="single" w:sz="4" w:space="0" w:color="auto"/>
              <w:bottom w:val="single" w:sz="4" w:space="0" w:color="auto"/>
              <w:right w:val="single" w:sz="4" w:space="0" w:color="auto"/>
            </w:tcBorders>
          </w:tcPr>
          <w:p w14:paraId="75213CD4" w14:textId="5F74C7C3"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156</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9DB21" w14:textId="7119C4F6" w:rsidR="008A08B2" w:rsidRPr="003403FF" w:rsidRDefault="008A08B2" w:rsidP="007E7B3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490</w:t>
            </w:r>
          </w:p>
        </w:tc>
        <w:tc>
          <w:tcPr>
            <w:tcW w:w="863" w:type="dxa"/>
            <w:tcBorders>
              <w:top w:val="single" w:sz="4" w:space="0" w:color="auto"/>
              <w:left w:val="single" w:sz="4" w:space="0" w:color="auto"/>
              <w:right w:val="single" w:sz="4" w:space="0" w:color="auto"/>
            </w:tcBorders>
            <w:vAlign w:val="bottom"/>
          </w:tcPr>
          <w:p w14:paraId="20F873B5" w14:textId="3AFD22C0" w:rsidR="008A08B2" w:rsidRPr="003403FF" w:rsidRDefault="008A08B2" w:rsidP="004A49C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B9DC0" w14:textId="726FDA9C" w:rsidR="008A08B2" w:rsidRPr="003403FF" w:rsidRDefault="008A08B2" w:rsidP="007E7B3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144</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B506" w14:textId="70AE959A" w:rsidR="008A08B2" w:rsidRPr="003403FF" w:rsidRDefault="008A08B2" w:rsidP="00BE1A6E">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836</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0A523" w14:textId="74AE1B98" w:rsidR="008A08B2" w:rsidRPr="003403FF" w:rsidRDefault="008A08B2" w:rsidP="00F06DC3">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550B6D">
              <w:rPr>
                <w:rFonts w:ascii="Arial" w:eastAsia="Times New Roman" w:hAnsi="Arial" w:cs="Arial"/>
                <w:color w:val="000000"/>
                <w:sz w:val="20"/>
                <w:szCs w:val="20"/>
                <w:lang w:eastAsia="pt-BR"/>
              </w:rPr>
              <w:t>111</w:t>
            </w:r>
          </w:p>
        </w:tc>
        <w:tc>
          <w:tcPr>
            <w:tcW w:w="1263" w:type="dxa"/>
            <w:tcBorders>
              <w:top w:val="single" w:sz="4" w:space="0" w:color="auto"/>
              <w:left w:val="single" w:sz="4" w:space="0" w:color="auto"/>
              <w:bottom w:val="single" w:sz="4" w:space="0" w:color="auto"/>
              <w:right w:val="single" w:sz="4" w:space="0" w:color="auto"/>
            </w:tcBorders>
            <w:vAlign w:val="bottom"/>
          </w:tcPr>
          <w:p w14:paraId="34BBF03B" w14:textId="116E08D0" w:rsidR="008A08B2" w:rsidRPr="003403FF" w:rsidRDefault="008A08B2" w:rsidP="00786927">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550B6D">
              <w:rPr>
                <w:rFonts w:ascii="Arial" w:eastAsia="Times New Roman" w:hAnsi="Arial" w:cs="Arial"/>
                <w:color w:val="000000"/>
                <w:sz w:val="20"/>
                <w:szCs w:val="20"/>
                <w:lang w:eastAsia="pt-BR"/>
              </w:rPr>
              <w:t>71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BC9F9" w14:textId="37D5F108" w:rsidR="008A08B2" w:rsidRPr="003403FF" w:rsidRDefault="00550B6D" w:rsidP="004466E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w:t>
            </w:r>
            <w:r w:rsidR="008A08B2"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464</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5E801452" w14:textId="7E1E4243" w:rsidR="008A08B2" w:rsidRPr="003403FF" w:rsidRDefault="008A08B2" w:rsidP="004F28E8">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550B6D">
              <w:rPr>
                <w:rFonts w:ascii="Arial" w:eastAsia="Times New Roman" w:hAnsi="Arial" w:cs="Arial"/>
                <w:color w:val="000000"/>
                <w:sz w:val="20"/>
                <w:szCs w:val="20"/>
                <w:lang w:eastAsia="pt-BR"/>
              </w:rPr>
              <w:t>686</w:t>
            </w:r>
          </w:p>
        </w:tc>
      </w:tr>
      <w:tr w:rsidR="004A49C4" w:rsidRPr="003403FF" w14:paraId="543018EA" w14:textId="77777777" w:rsidTr="001B617E">
        <w:trPr>
          <w:trHeight w:val="320"/>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5E13E2E8" w14:textId="7FDCFE1C" w:rsidR="008A08B2" w:rsidRPr="003403FF" w:rsidRDefault="008A08B2" w:rsidP="000D2F80">
            <w:pPr>
              <w:spacing w:after="0" w:line="240" w:lineRule="auto"/>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50-59 </w:t>
            </w:r>
            <w:proofErr w:type="spellStart"/>
            <w:r>
              <w:rPr>
                <w:rFonts w:ascii="Arial" w:eastAsia="Times New Roman" w:hAnsi="Arial" w:cs="Arial"/>
                <w:color w:val="000000"/>
                <w:sz w:val="20"/>
                <w:szCs w:val="20"/>
                <w:lang w:eastAsia="pt-BR"/>
              </w:rPr>
              <w:t>years</w:t>
            </w:r>
            <w:proofErr w:type="spellEnd"/>
          </w:p>
        </w:tc>
        <w:tc>
          <w:tcPr>
            <w:tcW w:w="485" w:type="dxa"/>
            <w:tcBorders>
              <w:top w:val="single" w:sz="4" w:space="0" w:color="auto"/>
              <w:bottom w:val="single" w:sz="4" w:space="0" w:color="auto"/>
              <w:right w:val="single" w:sz="4" w:space="0" w:color="auto"/>
            </w:tcBorders>
          </w:tcPr>
          <w:p w14:paraId="6376A90A" w14:textId="26150665" w:rsidR="008A08B2" w:rsidRPr="003403FF" w:rsidRDefault="00550B6D" w:rsidP="008A08B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173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4BF2A" w14:textId="3ED3E124" w:rsidR="008A08B2" w:rsidRPr="003403FF" w:rsidRDefault="008A08B2" w:rsidP="007E7B3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518</w:t>
            </w:r>
          </w:p>
        </w:tc>
        <w:tc>
          <w:tcPr>
            <w:tcW w:w="863" w:type="dxa"/>
            <w:tcBorders>
              <w:left w:val="single" w:sz="4" w:space="0" w:color="auto"/>
              <w:right w:val="single" w:sz="4" w:space="0" w:color="auto"/>
            </w:tcBorders>
            <w:vAlign w:val="bottom"/>
          </w:tcPr>
          <w:p w14:paraId="375682C7" w14:textId="38193B1A" w:rsidR="008A08B2" w:rsidRPr="003403FF" w:rsidRDefault="008A08B2" w:rsidP="004A49C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3E1F0" w14:textId="48999FBB" w:rsidR="008A08B2" w:rsidRPr="003403FF" w:rsidRDefault="008A08B2" w:rsidP="007E7B3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112</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F7F45" w14:textId="7BEBAFEC" w:rsidR="008A08B2" w:rsidRPr="003403FF" w:rsidRDefault="008A08B2" w:rsidP="00BE1A6E">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924</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2DB0" w14:textId="1BC8E3FA" w:rsidR="008A08B2" w:rsidRPr="003403FF" w:rsidRDefault="008A08B2" w:rsidP="00F06DC3">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550B6D">
              <w:rPr>
                <w:rFonts w:ascii="Arial" w:eastAsia="Times New Roman" w:hAnsi="Arial" w:cs="Arial"/>
                <w:color w:val="000000"/>
                <w:sz w:val="20"/>
                <w:szCs w:val="20"/>
                <w:lang w:eastAsia="pt-BR"/>
              </w:rPr>
              <w:t>517</w:t>
            </w:r>
          </w:p>
        </w:tc>
        <w:tc>
          <w:tcPr>
            <w:tcW w:w="1263" w:type="dxa"/>
            <w:tcBorders>
              <w:top w:val="single" w:sz="4" w:space="0" w:color="auto"/>
              <w:left w:val="single" w:sz="4" w:space="0" w:color="auto"/>
              <w:bottom w:val="single" w:sz="4" w:space="0" w:color="auto"/>
              <w:right w:val="single" w:sz="4" w:space="0" w:color="auto"/>
            </w:tcBorders>
            <w:vAlign w:val="bottom"/>
          </w:tcPr>
          <w:p w14:paraId="2FBFBEE9" w14:textId="04DEAF63" w:rsidR="008A08B2" w:rsidRPr="003403FF" w:rsidRDefault="008A08B2" w:rsidP="00786927">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.00</w:t>
            </w:r>
            <w:r w:rsidR="00550B6D">
              <w:rPr>
                <w:rFonts w:ascii="Arial" w:eastAsia="Times New Roman" w:hAnsi="Arial" w:cs="Arial"/>
                <w:color w:val="000000"/>
                <w:sz w:val="20"/>
                <w:szCs w:val="20"/>
                <w:lang w:eastAsia="pt-BR"/>
              </w:rPr>
              <w:t>6</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BC1CA" w14:textId="552010FD" w:rsidR="008A08B2" w:rsidRPr="003403FF" w:rsidRDefault="008A08B2" w:rsidP="004466E8">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w:t>
            </w:r>
            <w:r w:rsidR="00550B6D">
              <w:rPr>
                <w:rFonts w:ascii="Arial" w:eastAsia="Times New Roman" w:hAnsi="Arial" w:cs="Arial"/>
                <w:color w:val="000000"/>
                <w:sz w:val="20"/>
                <w:szCs w:val="20"/>
                <w:lang w:eastAsia="pt-BR"/>
              </w:rPr>
              <w:t>47</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601657B8" w14:textId="64F2A4AA" w:rsidR="008A08B2" w:rsidRPr="003403FF" w:rsidRDefault="008A08B2" w:rsidP="004F28E8">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550B6D">
              <w:rPr>
                <w:rFonts w:ascii="Arial" w:eastAsia="Times New Roman" w:hAnsi="Arial" w:cs="Arial"/>
                <w:color w:val="000000"/>
                <w:sz w:val="20"/>
                <w:szCs w:val="20"/>
                <w:lang w:eastAsia="pt-BR"/>
              </w:rPr>
              <w:t>887</w:t>
            </w:r>
          </w:p>
        </w:tc>
      </w:tr>
      <w:tr w:rsidR="004A49C4" w:rsidRPr="003403FF" w14:paraId="4112A760"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5438B880" w14:textId="6333CE6B" w:rsidR="008A08B2" w:rsidRPr="003403FF" w:rsidRDefault="008A08B2" w:rsidP="000D2F80">
            <w:pPr>
              <w:spacing w:after="0" w:line="240" w:lineRule="auto"/>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60-69 </w:t>
            </w:r>
            <w:proofErr w:type="spellStart"/>
            <w:r>
              <w:rPr>
                <w:rFonts w:ascii="Arial" w:eastAsia="Times New Roman" w:hAnsi="Arial" w:cs="Arial"/>
                <w:color w:val="000000"/>
                <w:sz w:val="20"/>
                <w:szCs w:val="20"/>
                <w:lang w:eastAsia="pt-BR"/>
              </w:rPr>
              <w:t>years</w:t>
            </w:r>
            <w:proofErr w:type="spellEnd"/>
          </w:p>
        </w:tc>
        <w:tc>
          <w:tcPr>
            <w:tcW w:w="485" w:type="dxa"/>
            <w:tcBorders>
              <w:top w:val="single" w:sz="4" w:space="0" w:color="auto"/>
              <w:bottom w:val="single" w:sz="4" w:space="0" w:color="auto"/>
              <w:right w:val="single" w:sz="4" w:space="0" w:color="auto"/>
            </w:tcBorders>
          </w:tcPr>
          <w:p w14:paraId="5B1ED242" w14:textId="1FD1D65C" w:rsidR="008A08B2" w:rsidRPr="003403FF" w:rsidRDefault="00550B6D" w:rsidP="008A08B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AEB22" w14:textId="3877C403" w:rsidR="008A08B2" w:rsidRPr="003403FF" w:rsidRDefault="008A08B2" w:rsidP="007E7B3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465</w:t>
            </w:r>
          </w:p>
        </w:tc>
        <w:tc>
          <w:tcPr>
            <w:tcW w:w="863" w:type="dxa"/>
            <w:tcBorders>
              <w:left w:val="single" w:sz="4" w:space="0" w:color="auto"/>
              <w:right w:val="single" w:sz="4" w:space="0" w:color="auto"/>
            </w:tcBorders>
            <w:vAlign w:val="bottom"/>
          </w:tcPr>
          <w:p w14:paraId="00EB28A9" w14:textId="63975853" w:rsidR="008A08B2" w:rsidRPr="003403FF" w:rsidRDefault="008A08B2" w:rsidP="004A49C4">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.00</w:t>
            </w:r>
            <w:r>
              <w:rPr>
                <w:rFonts w:ascii="Arial" w:eastAsia="Times New Roman" w:hAnsi="Arial" w:cs="Arial"/>
                <w:color w:val="000000"/>
                <w:sz w:val="20"/>
                <w:szCs w:val="20"/>
                <w:lang w:eastAsia="pt-BR"/>
              </w:rPr>
              <w:t>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7C70" w14:textId="4C5A640C" w:rsidR="008A08B2" w:rsidRPr="003403FF" w:rsidRDefault="008A08B2" w:rsidP="00F06DC3">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w:t>
            </w:r>
            <w:r>
              <w:rPr>
                <w:rFonts w:ascii="Arial" w:eastAsia="Times New Roman" w:hAnsi="Arial" w:cs="Arial"/>
                <w:color w:val="000000"/>
                <w:sz w:val="20"/>
                <w:szCs w:val="20"/>
                <w:lang w:eastAsia="pt-BR"/>
              </w:rPr>
              <w:t>75</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9B280" w14:textId="64CC1FBC" w:rsidR="008A08B2" w:rsidRPr="003403FF" w:rsidRDefault="008A08B2" w:rsidP="00786927">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0.7</w:t>
            </w:r>
            <w:r>
              <w:rPr>
                <w:rFonts w:ascii="Arial" w:eastAsia="Times New Roman" w:hAnsi="Arial" w:cs="Arial"/>
                <w:color w:val="000000"/>
                <w:sz w:val="20"/>
                <w:szCs w:val="20"/>
                <w:lang w:eastAsia="pt-BR"/>
              </w:rPr>
              <w:t>55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1A752" w14:textId="05EA5DD2" w:rsidR="008A08B2" w:rsidRPr="003403FF" w:rsidRDefault="008A08B2" w:rsidP="004466E8">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550B6D">
              <w:rPr>
                <w:rFonts w:ascii="Arial" w:eastAsia="Times New Roman" w:hAnsi="Arial" w:cs="Arial"/>
                <w:color w:val="000000"/>
                <w:sz w:val="20"/>
                <w:szCs w:val="20"/>
                <w:lang w:eastAsia="pt-BR"/>
              </w:rPr>
              <w:t>700</w:t>
            </w:r>
          </w:p>
        </w:tc>
        <w:tc>
          <w:tcPr>
            <w:tcW w:w="1263" w:type="dxa"/>
            <w:tcBorders>
              <w:top w:val="single" w:sz="4" w:space="0" w:color="auto"/>
              <w:left w:val="single" w:sz="4" w:space="0" w:color="auto"/>
              <w:bottom w:val="single" w:sz="4" w:space="0" w:color="auto"/>
              <w:right w:val="single" w:sz="4" w:space="0" w:color="auto"/>
            </w:tcBorders>
            <w:vAlign w:val="bottom"/>
          </w:tcPr>
          <w:p w14:paraId="648CF849" w14:textId="16CDFA2E" w:rsidR="008A08B2" w:rsidRPr="003403FF" w:rsidRDefault="008A08B2" w:rsidP="004F28E8">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w:t>
            </w:r>
            <w:r w:rsidR="00550B6D">
              <w:rPr>
                <w:rFonts w:ascii="Arial" w:eastAsia="Times New Roman" w:hAnsi="Arial" w:cs="Arial"/>
                <w:color w:val="000000"/>
                <w:sz w:val="20"/>
                <w:szCs w:val="20"/>
                <w:lang w:eastAsia="pt-BR"/>
              </w:rPr>
              <w:t>8</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E0055" w14:textId="5B4F4B1D" w:rsidR="008A08B2" w:rsidRPr="003403FF" w:rsidRDefault="008A08B2" w:rsidP="004F28E8">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550B6D">
              <w:rPr>
                <w:rFonts w:ascii="Arial" w:eastAsia="Times New Roman" w:hAnsi="Arial" w:cs="Arial"/>
                <w:color w:val="000000"/>
                <w:sz w:val="20"/>
                <w:szCs w:val="20"/>
                <w:lang w:eastAsia="pt-BR"/>
              </w:rPr>
              <w:t>119</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0CFF815E" w14:textId="2A66D2F2" w:rsidR="008A08B2" w:rsidRPr="003403FF" w:rsidRDefault="00550B6D" w:rsidP="004F28E8">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r w:rsidR="008A08B2" w:rsidRPr="003403FF">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281</w:t>
            </w:r>
          </w:p>
        </w:tc>
      </w:tr>
      <w:tr w:rsidR="004A49C4" w:rsidRPr="003403FF" w14:paraId="4183722C"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23950559" w14:textId="67AC90CC" w:rsidR="008A08B2" w:rsidRDefault="008A08B2" w:rsidP="007E7B31">
            <w:pPr>
              <w:spacing w:after="0" w:line="240" w:lineRule="auto"/>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≥70 </w:t>
            </w:r>
            <w:proofErr w:type="spellStart"/>
            <w:r>
              <w:rPr>
                <w:rFonts w:ascii="Arial" w:eastAsia="Times New Roman" w:hAnsi="Arial" w:cs="Arial"/>
                <w:color w:val="000000"/>
                <w:sz w:val="20"/>
                <w:szCs w:val="20"/>
                <w:lang w:eastAsia="pt-BR"/>
              </w:rPr>
              <w:t>years</w:t>
            </w:r>
            <w:proofErr w:type="spellEnd"/>
          </w:p>
        </w:tc>
        <w:tc>
          <w:tcPr>
            <w:tcW w:w="485" w:type="dxa"/>
            <w:tcBorders>
              <w:top w:val="single" w:sz="4" w:space="0" w:color="auto"/>
              <w:bottom w:val="single" w:sz="4" w:space="0" w:color="auto"/>
              <w:right w:val="single" w:sz="4" w:space="0" w:color="auto"/>
            </w:tcBorders>
          </w:tcPr>
          <w:p w14:paraId="4BF35785" w14:textId="75A96DB3" w:rsidR="008A08B2"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AE646" w14:textId="487502A5"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-0.005</w:t>
            </w:r>
          </w:p>
        </w:tc>
        <w:tc>
          <w:tcPr>
            <w:tcW w:w="863" w:type="dxa"/>
            <w:tcBorders>
              <w:left w:val="single" w:sz="4" w:space="0" w:color="auto"/>
              <w:right w:val="single" w:sz="4" w:space="0" w:color="auto"/>
            </w:tcBorders>
            <w:vAlign w:val="bottom"/>
          </w:tcPr>
          <w:p w14:paraId="0260D517" w14:textId="2AC292A3" w:rsidR="008A08B2" w:rsidRPr="003403FF" w:rsidRDefault="008A08B2" w:rsidP="004A49C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.985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B75AC" w14:textId="0580491E"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-0.477</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E28AC" w14:textId="2581A578"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0.469</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B0928" w14:textId="7FE25333"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0.194</w:t>
            </w:r>
          </w:p>
        </w:tc>
        <w:tc>
          <w:tcPr>
            <w:tcW w:w="1263" w:type="dxa"/>
            <w:tcBorders>
              <w:top w:val="single" w:sz="4" w:space="0" w:color="auto"/>
              <w:left w:val="single" w:sz="4" w:space="0" w:color="auto"/>
              <w:bottom w:val="single" w:sz="4" w:space="0" w:color="auto"/>
              <w:right w:val="single" w:sz="4" w:space="0" w:color="auto"/>
            </w:tcBorders>
            <w:vAlign w:val="bottom"/>
          </w:tcPr>
          <w:p w14:paraId="3C8AFFA0" w14:textId="289ED061"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.640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D6A87" w14:textId="6FACCEA9"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-0.620</w:t>
            </w: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556C9455" w14:textId="538116CA"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1.088</w:t>
            </w:r>
          </w:p>
        </w:tc>
      </w:tr>
      <w:tr w:rsidR="004A49C4" w:rsidRPr="00F703D0" w14:paraId="74276DF3"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5AEADB58" w14:textId="00A72B54" w:rsidR="008A08B2" w:rsidRPr="004F28E8" w:rsidRDefault="008A08B2" w:rsidP="004F28E8">
            <w:pPr>
              <w:spacing w:after="0" w:line="240" w:lineRule="auto"/>
              <w:rPr>
                <w:rFonts w:ascii="Arial" w:eastAsia="Times New Roman" w:hAnsi="Arial" w:cs="Arial"/>
                <w:b/>
                <w:bCs/>
                <w:i/>
                <w:iCs/>
                <w:color w:val="000000"/>
                <w:sz w:val="20"/>
                <w:szCs w:val="20"/>
                <w:lang w:val="en-US" w:eastAsia="pt-BR"/>
              </w:rPr>
            </w:pPr>
            <w:r w:rsidRPr="004F28E8">
              <w:rPr>
                <w:rFonts w:ascii="Arial" w:eastAsia="Times New Roman" w:hAnsi="Arial" w:cs="Arial"/>
                <w:b/>
                <w:bCs/>
                <w:i/>
                <w:iCs/>
                <w:color w:val="000000"/>
                <w:sz w:val="20"/>
                <w:szCs w:val="20"/>
                <w:lang w:val="en-US" w:eastAsia="pt-BR"/>
              </w:rPr>
              <w:t>Race</w:t>
            </w:r>
          </w:p>
        </w:tc>
        <w:tc>
          <w:tcPr>
            <w:tcW w:w="485" w:type="dxa"/>
            <w:tcBorders>
              <w:top w:val="single" w:sz="4" w:space="0" w:color="auto"/>
              <w:bottom w:val="single" w:sz="4" w:space="0" w:color="auto"/>
              <w:right w:val="single" w:sz="4" w:space="0" w:color="auto"/>
            </w:tcBorders>
          </w:tcPr>
          <w:p w14:paraId="08430CB2"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D944F" w14:textId="51717284"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863" w:type="dxa"/>
            <w:tcBorders>
              <w:left w:val="single" w:sz="4" w:space="0" w:color="auto"/>
              <w:bottom w:val="single" w:sz="4" w:space="0" w:color="auto"/>
              <w:right w:val="single" w:sz="4" w:space="0" w:color="auto"/>
            </w:tcBorders>
            <w:vAlign w:val="bottom"/>
          </w:tcPr>
          <w:p w14:paraId="7B5F96A1" w14:textId="77777777" w:rsidR="008A08B2" w:rsidRPr="003403FF" w:rsidRDefault="008A08B2" w:rsidP="004A49C4">
            <w:pPr>
              <w:spacing w:after="0" w:line="240" w:lineRule="auto"/>
              <w:jc w:val="center"/>
              <w:rPr>
                <w:rFonts w:ascii="Arial" w:eastAsia="Times New Roman" w:hAnsi="Arial" w:cs="Arial"/>
                <w:color w:val="000000"/>
                <w:sz w:val="20"/>
                <w:szCs w:val="20"/>
                <w:lang w:eastAsia="pt-BR"/>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2891D"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2E34B"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69236"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63" w:type="dxa"/>
            <w:tcBorders>
              <w:top w:val="single" w:sz="4" w:space="0" w:color="auto"/>
              <w:left w:val="single" w:sz="4" w:space="0" w:color="auto"/>
              <w:bottom w:val="single" w:sz="4" w:space="0" w:color="auto"/>
              <w:right w:val="single" w:sz="4" w:space="0" w:color="auto"/>
            </w:tcBorders>
            <w:vAlign w:val="bottom"/>
          </w:tcPr>
          <w:p w14:paraId="4423CC8D"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B1A23"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23D66D2F"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r>
      <w:tr w:rsidR="004A49C4" w:rsidRPr="00F703D0" w14:paraId="1A3F8C72"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1CE4C1C1" w14:textId="45B75BD7" w:rsidR="008A08B2" w:rsidRPr="003403FF" w:rsidRDefault="008A08B2" w:rsidP="007E7B31">
            <w:pPr>
              <w:spacing w:after="0" w:line="240" w:lineRule="auto"/>
              <w:jc w:val="right"/>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Black</w:t>
            </w:r>
          </w:p>
        </w:tc>
        <w:tc>
          <w:tcPr>
            <w:tcW w:w="485" w:type="dxa"/>
            <w:tcBorders>
              <w:top w:val="single" w:sz="4" w:space="0" w:color="auto"/>
              <w:bottom w:val="single" w:sz="4" w:space="0" w:color="auto"/>
              <w:right w:val="single" w:sz="4" w:space="0" w:color="auto"/>
            </w:tcBorders>
          </w:tcPr>
          <w:p w14:paraId="40EFA4F3" w14:textId="785C1B24" w:rsidR="008A08B2" w:rsidRDefault="00D739BB"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9BACB" w14:textId="0F4ABADF"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0.172</w:t>
            </w:r>
          </w:p>
        </w:tc>
        <w:tc>
          <w:tcPr>
            <w:tcW w:w="863" w:type="dxa"/>
            <w:tcBorders>
              <w:left w:val="single" w:sz="4" w:space="0" w:color="auto"/>
              <w:bottom w:val="single" w:sz="4" w:space="0" w:color="auto"/>
              <w:right w:val="single" w:sz="4" w:space="0" w:color="auto"/>
            </w:tcBorders>
            <w:vAlign w:val="bottom"/>
          </w:tcPr>
          <w:p w14:paraId="37AFC1A2" w14:textId="5BDF529F" w:rsidR="008A08B2" w:rsidRPr="003403FF" w:rsidRDefault="008A08B2" w:rsidP="004A49C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.507</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42D0E" w14:textId="2171962C"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-.336</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15DAE" w14:textId="1D9AEBDB"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0.681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3D61F" w14:textId="1A5424B8"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-0.061</w:t>
            </w:r>
          </w:p>
        </w:tc>
        <w:tc>
          <w:tcPr>
            <w:tcW w:w="1263" w:type="dxa"/>
            <w:tcBorders>
              <w:top w:val="single" w:sz="4" w:space="0" w:color="auto"/>
              <w:left w:val="single" w:sz="4" w:space="0" w:color="auto"/>
              <w:bottom w:val="single" w:sz="4" w:space="0" w:color="auto"/>
              <w:right w:val="single" w:sz="4" w:space="0" w:color="auto"/>
            </w:tcBorders>
            <w:vAlign w:val="bottom"/>
          </w:tcPr>
          <w:p w14:paraId="0E4A2B1F" w14:textId="29115873"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.902</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4FF28" w14:textId="197AF0B2"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-1.032</w:t>
            </w: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139D7288" w14:textId="1C70A9FE"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0.910</w:t>
            </w:r>
          </w:p>
        </w:tc>
      </w:tr>
      <w:tr w:rsidR="004A49C4" w:rsidRPr="00F703D0" w14:paraId="6521267F"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2C480CB3" w14:textId="264B1D5A" w:rsidR="008A08B2" w:rsidRPr="003403FF" w:rsidRDefault="008A08B2" w:rsidP="000D2F80">
            <w:pPr>
              <w:spacing w:after="0" w:line="240" w:lineRule="auto"/>
              <w:jc w:val="right"/>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Mixed</w:t>
            </w:r>
          </w:p>
        </w:tc>
        <w:tc>
          <w:tcPr>
            <w:tcW w:w="485" w:type="dxa"/>
            <w:tcBorders>
              <w:top w:val="single" w:sz="4" w:space="0" w:color="auto"/>
              <w:bottom w:val="single" w:sz="4" w:space="0" w:color="auto"/>
              <w:right w:val="single" w:sz="4" w:space="0" w:color="auto"/>
            </w:tcBorders>
          </w:tcPr>
          <w:p w14:paraId="0F39B4DC" w14:textId="008A1FE7" w:rsidR="008A08B2" w:rsidRDefault="00D739BB"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273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BF921" w14:textId="4497D100"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0.414</w:t>
            </w:r>
          </w:p>
        </w:tc>
        <w:tc>
          <w:tcPr>
            <w:tcW w:w="863" w:type="dxa"/>
            <w:tcBorders>
              <w:left w:val="single" w:sz="4" w:space="0" w:color="auto"/>
              <w:bottom w:val="single" w:sz="4" w:space="0" w:color="auto"/>
              <w:right w:val="single" w:sz="4" w:space="0" w:color="auto"/>
            </w:tcBorders>
            <w:vAlign w:val="bottom"/>
          </w:tcPr>
          <w:p w14:paraId="4331597B" w14:textId="3062B457" w:rsidR="008A08B2" w:rsidRPr="003403FF" w:rsidRDefault="008A08B2" w:rsidP="004A49C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.003</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28C23" w14:textId="55AD27F9"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0.141</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70D5B" w14:textId="6EE36866"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0.687</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83274" w14:textId="29363A22"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0.225</w:t>
            </w:r>
          </w:p>
        </w:tc>
        <w:tc>
          <w:tcPr>
            <w:tcW w:w="1263" w:type="dxa"/>
            <w:tcBorders>
              <w:top w:val="single" w:sz="4" w:space="0" w:color="auto"/>
              <w:left w:val="single" w:sz="4" w:space="0" w:color="auto"/>
              <w:bottom w:val="single" w:sz="4" w:space="0" w:color="auto"/>
              <w:right w:val="single" w:sz="4" w:space="0" w:color="auto"/>
            </w:tcBorders>
            <w:vAlign w:val="bottom"/>
          </w:tcPr>
          <w:p w14:paraId="35D4502D" w14:textId="2061016C"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.089</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4A57E" w14:textId="44804242"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-0.030</w:t>
            </w: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0C1D8FC5" w14:textId="077AB665"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0.484</w:t>
            </w:r>
          </w:p>
        </w:tc>
      </w:tr>
      <w:tr w:rsidR="004A49C4" w:rsidRPr="00F703D0" w14:paraId="168B3FE2"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107EE8C2" w14:textId="2AB1BBCC" w:rsidR="008A08B2" w:rsidRPr="003403FF" w:rsidRDefault="008A08B2" w:rsidP="007E7B31">
            <w:pPr>
              <w:spacing w:after="0" w:line="240" w:lineRule="auto"/>
              <w:jc w:val="right"/>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White</w:t>
            </w:r>
          </w:p>
        </w:tc>
        <w:tc>
          <w:tcPr>
            <w:tcW w:w="485" w:type="dxa"/>
            <w:tcBorders>
              <w:top w:val="single" w:sz="4" w:space="0" w:color="auto"/>
              <w:bottom w:val="single" w:sz="4" w:space="0" w:color="auto"/>
              <w:right w:val="single" w:sz="4" w:space="0" w:color="auto"/>
            </w:tcBorders>
          </w:tcPr>
          <w:p w14:paraId="1D6420ED" w14:textId="4DF6A314" w:rsidR="008A08B2" w:rsidRDefault="00D739BB"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342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416DE" w14:textId="33DC16D1"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0.393</w:t>
            </w:r>
          </w:p>
        </w:tc>
        <w:tc>
          <w:tcPr>
            <w:tcW w:w="863" w:type="dxa"/>
            <w:tcBorders>
              <w:left w:val="single" w:sz="4" w:space="0" w:color="auto"/>
              <w:bottom w:val="single" w:sz="4" w:space="0" w:color="auto"/>
              <w:right w:val="single" w:sz="4" w:space="0" w:color="auto"/>
            </w:tcBorders>
            <w:vAlign w:val="bottom"/>
          </w:tcPr>
          <w:p w14:paraId="6ADE2BEC" w14:textId="34231BBE" w:rsidR="008A08B2" w:rsidRPr="003403FF" w:rsidRDefault="008A08B2" w:rsidP="004A49C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7DE83" w14:textId="41EC09A9"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0.162</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4971" w14:textId="173B76BB" w:rsidR="008A08B2" w:rsidRPr="003403FF" w:rsidRDefault="008A08B2"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0.623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E4592" w14:textId="1514A8B6" w:rsidR="008A08B2" w:rsidRPr="003403FF" w:rsidRDefault="00550B6D" w:rsidP="007E7B31">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0.661</w:t>
            </w:r>
          </w:p>
        </w:tc>
        <w:tc>
          <w:tcPr>
            <w:tcW w:w="1263" w:type="dxa"/>
            <w:tcBorders>
              <w:top w:val="single" w:sz="4" w:space="0" w:color="auto"/>
              <w:left w:val="single" w:sz="4" w:space="0" w:color="auto"/>
              <w:bottom w:val="single" w:sz="4" w:space="0" w:color="auto"/>
              <w:right w:val="single" w:sz="4" w:space="0" w:color="auto"/>
            </w:tcBorders>
            <w:vAlign w:val="bottom"/>
          </w:tcPr>
          <w:p w14:paraId="0A3FE3DC" w14:textId="549900B1"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.039</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51F06" w14:textId="0CBC7772"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0.032</w:t>
            </w: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55541A8C" w14:textId="353F0E88"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1.289</w:t>
            </w:r>
          </w:p>
        </w:tc>
      </w:tr>
      <w:tr w:rsidR="004A49C4" w:rsidRPr="00F703D0" w14:paraId="78F6F879"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10BF9248" w14:textId="1C517BF6" w:rsidR="008A08B2" w:rsidRPr="004F28E8" w:rsidRDefault="008A08B2" w:rsidP="004F28E8">
            <w:pPr>
              <w:spacing w:after="0" w:line="240" w:lineRule="auto"/>
              <w:rPr>
                <w:rFonts w:ascii="Arial" w:eastAsia="Times New Roman" w:hAnsi="Arial" w:cs="Arial"/>
                <w:b/>
                <w:bCs/>
                <w:i/>
                <w:iCs/>
                <w:color w:val="000000"/>
                <w:sz w:val="20"/>
                <w:szCs w:val="20"/>
                <w:lang w:val="en-US" w:eastAsia="pt-BR"/>
              </w:rPr>
            </w:pPr>
            <w:r w:rsidRPr="004F28E8">
              <w:rPr>
                <w:rFonts w:ascii="Arial" w:eastAsia="Times New Roman" w:hAnsi="Arial" w:cs="Arial"/>
                <w:b/>
                <w:bCs/>
                <w:i/>
                <w:iCs/>
                <w:color w:val="000000"/>
                <w:sz w:val="20"/>
                <w:szCs w:val="20"/>
                <w:lang w:val="en-US" w:eastAsia="pt-BR"/>
              </w:rPr>
              <w:t>Socio-economic status</w:t>
            </w:r>
          </w:p>
        </w:tc>
        <w:tc>
          <w:tcPr>
            <w:tcW w:w="485" w:type="dxa"/>
            <w:tcBorders>
              <w:top w:val="single" w:sz="4" w:space="0" w:color="auto"/>
              <w:bottom w:val="single" w:sz="4" w:space="0" w:color="auto"/>
              <w:right w:val="single" w:sz="4" w:space="0" w:color="auto"/>
            </w:tcBorders>
          </w:tcPr>
          <w:p w14:paraId="05163CAC"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9D70" w14:textId="254FE523"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863" w:type="dxa"/>
            <w:tcBorders>
              <w:left w:val="single" w:sz="4" w:space="0" w:color="auto"/>
              <w:right w:val="single" w:sz="4" w:space="0" w:color="auto"/>
            </w:tcBorders>
            <w:vAlign w:val="bottom"/>
          </w:tcPr>
          <w:p w14:paraId="75B39DE3" w14:textId="77777777" w:rsidR="008A08B2" w:rsidRPr="003403FF" w:rsidRDefault="008A08B2" w:rsidP="004A49C4">
            <w:pPr>
              <w:spacing w:after="0" w:line="240" w:lineRule="auto"/>
              <w:jc w:val="center"/>
              <w:rPr>
                <w:rFonts w:ascii="Arial" w:eastAsia="Times New Roman" w:hAnsi="Arial" w:cs="Arial"/>
                <w:color w:val="000000"/>
                <w:sz w:val="20"/>
                <w:szCs w:val="20"/>
                <w:lang w:eastAsia="pt-BR"/>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D0342"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29CC6"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50855"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63" w:type="dxa"/>
            <w:tcBorders>
              <w:top w:val="single" w:sz="4" w:space="0" w:color="auto"/>
              <w:left w:val="single" w:sz="4" w:space="0" w:color="auto"/>
              <w:bottom w:val="single" w:sz="4" w:space="0" w:color="auto"/>
              <w:right w:val="single" w:sz="4" w:space="0" w:color="auto"/>
            </w:tcBorders>
            <w:vAlign w:val="bottom"/>
          </w:tcPr>
          <w:p w14:paraId="280D8BC2"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75404"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561EDC51" w14:textId="77777777" w:rsidR="008A08B2" w:rsidRPr="003403FF" w:rsidRDefault="008A08B2" w:rsidP="000D2F80">
            <w:pPr>
              <w:spacing w:after="0" w:line="240" w:lineRule="auto"/>
              <w:jc w:val="center"/>
              <w:rPr>
                <w:rFonts w:ascii="Arial" w:eastAsia="Times New Roman" w:hAnsi="Arial" w:cs="Arial"/>
                <w:color w:val="000000"/>
                <w:sz w:val="20"/>
                <w:szCs w:val="20"/>
                <w:lang w:eastAsia="pt-BR"/>
              </w:rPr>
            </w:pPr>
          </w:p>
        </w:tc>
      </w:tr>
      <w:tr w:rsidR="004A49C4" w:rsidRPr="00F703D0" w14:paraId="6A02AE5E"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16D1E559" w14:textId="03E82C36" w:rsidR="00D66E71" w:rsidRDefault="00D66E71" w:rsidP="00D66E71">
            <w:pPr>
              <w:spacing w:after="0" w:line="240" w:lineRule="auto"/>
              <w:jc w:val="right"/>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B2</w:t>
            </w:r>
          </w:p>
        </w:tc>
        <w:tc>
          <w:tcPr>
            <w:tcW w:w="485" w:type="dxa"/>
            <w:tcBorders>
              <w:top w:val="single" w:sz="4" w:space="0" w:color="auto"/>
              <w:bottom w:val="single" w:sz="4" w:space="0" w:color="auto"/>
              <w:right w:val="single" w:sz="4" w:space="0" w:color="auto"/>
            </w:tcBorders>
          </w:tcPr>
          <w:p w14:paraId="0D58436E" w14:textId="7CF4C1D8" w:rsidR="00D66E71" w:rsidRDefault="00D66E71" w:rsidP="00D66E71">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137</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F7A01" w14:textId="3578E09B" w:rsidR="00D66E71" w:rsidRPr="003403FF" w:rsidRDefault="00D66E71" w:rsidP="007E7B31">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0.407</w:t>
            </w:r>
          </w:p>
        </w:tc>
        <w:tc>
          <w:tcPr>
            <w:tcW w:w="863" w:type="dxa"/>
            <w:tcBorders>
              <w:left w:val="single" w:sz="4" w:space="0" w:color="auto"/>
              <w:right w:val="single" w:sz="4" w:space="0" w:color="auto"/>
            </w:tcBorders>
            <w:vAlign w:val="bottom"/>
          </w:tcPr>
          <w:p w14:paraId="68981DD3" w14:textId="674ABBF5" w:rsidR="00D66E71" w:rsidRPr="003403FF" w:rsidRDefault="00D66E71" w:rsidP="004A49C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.038</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D20F6" w14:textId="6A03348F" w:rsidR="00D66E71" w:rsidRPr="003403FF" w:rsidRDefault="00D66E71" w:rsidP="00F06DC3">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0.023</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65A21" w14:textId="5FE88197" w:rsidR="00D66E71" w:rsidRPr="003403FF" w:rsidRDefault="00D66E71" w:rsidP="00786927">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0.791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C78E3" w14:textId="4F1D4123" w:rsidR="00D66E71"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0.464</w:t>
            </w:r>
          </w:p>
        </w:tc>
        <w:tc>
          <w:tcPr>
            <w:tcW w:w="1263" w:type="dxa"/>
            <w:tcBorders>
              <w:top w:val="single" w:sz="4" w:space="0" w:color="auto"/>
              <w:left w:val="single" w:sz="4" w:space="0" w:color="auto"/>
              <w:bottom w:val="single" w:sz="4" w:space="0" w:color="auto"/>
              <w:right w:val="single" w:sz="4" w:space="0" w:color="auto"/>
            </w:tcBorders>
            <w:vAlign w:val="bottom"/>
          </w:tcPr>
          <w:p w14:paraId="75164838" w14:textId="3058AB5D" w:rsidR="00D66E71"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.119</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D8F8A" w14:textId="54B2EBD8" w:rsidR="00D66E71"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-0.119</w:t>
            </w: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38D8A36F" w14:textId="6F0EAE3C" w:rsidR="00D66E71"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1.047</w:t>
            </w:r>
          </w:p>
        </w:tc>
      </w:tr>
      <w:tr w:rsidR="004A49C4" w:rsidRPr="00F703D0" w14:paraId="019F4AA6"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2E73A429" w14:textId="7F7E3A20" w:rsidR="008A08B2" w:rsidRPr="003403FF" w:rsidRDefault="00D66E71" w:rsidP="007E7B31">
            <w:pPr>
              <w:spacing w:after="0" w:line="240" w:lineRule="auto"/>
              <w:jc w:val="right"/>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C1</w:t>
            </w:r>
          </w:p>
        </w:tc>
        <w:tc>
          <w:tcPr>
            <w:tcW w:w="485" w:type="dxa"/>
            <w:tcBorders>
              <w:top w:val="single" w:sz="4" w:space="0" w:color="auto"/>
              <w:bottom w:val="single" w:sz="4" w:space="0" w:color="auto"/>
              <w:right w:val="single" w:sz="4" w:space="0" w:color="auto"/>
            </w:tcBorders>
          </w:tcPr>
          <w:p w14:paraId="73987C8B" w14:textId="181BD691" w:rsidR="008A08B2" w:rsidRPr="003403FF" w:rsidRDefault="00D66E71" w:rsidP="00BE1A6E">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243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D7B82" w14:textId="75C06747" w:rsidR="008A08B2" w:rsidRPr="003403FF" w:rsidRDefault="00D66E71"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0.387</w:t>
            </w:r>
          </w:p>
        </w:tc>
        <w:tc>
          <w:tcPr>
            <w:tcW w:w="863" w:type="dxa"/>
            <w:tcBorders>
              <w:left w:val="single" w:sz="4" w:space="0" w:color="auto"/>
              <w:right w:val="single" w:sz="4" w:space="0" w:color="auto"/>
            </w:tcBorders>
            <w:vAlign w:val="bottom"/>
          </w:tcPr>
          <w:p w14:paraId="7427F00F" w14:textId="7146FE6F" w:rsidR="008A08B2" w:rsidRPr="003403FF" w:rsidRDefault="00D66E71" w:rsidP="004A49C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15461" w14:textId="6423356B" w:rsidR="008A08B2" w:rsidRPr="003403FF" w:rsidRDefault="00D66E71" w:rsidP="007E7B31">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1.088</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EDA7D" w14:textId="35C543A1" w:rsidR="008A08B2" w:rsidRPr="003403FF" w:rsidRDefault="00D66E71"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2.399</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0D1AB" w14:textId="213F1BCD"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0.422</w:t>
            </w:r>
          </w:p>
        </w:tc>
        <w:tc>
          <w:tcPr>
            <w:tcW w:w="1263" w:type="dxa"/>
            <w:tcBorders>
              <w:top w:val="single" w:sz="4" w:space="0" w:color="auto"/>
              <w:left w:val="single" w:sz="4" w:space="0" w:color="auto"/>
              <w:bottom w:val="single" w:sz="4" w:space="0" w:color="auto"/>
              <w:right w:val="single" w:sz="4" w:space="0" w:color="auto"/>
            </w:tcBorders>
            <w:vAlign w:val="bottom"/>
          </w:tcPr>
          <w:p w14:paraId="35C84219" w14:textId="0D1A3F73"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.046</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C7CAA" w14:textId="4300C631"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0.007</w:t>
            </w: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34677FD1" w14:textId="0FC00E1C"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0.837</w:t>
            </w:r>
          </w:p>
        </w:tc>
      </w:tr>
      <w:tr w:rsidR="004A49C4" w:rsidRPr="00F703D0" w14:paraId="6DD0E109" w14:textId="77777777" w:rsidTr="001B617E">
        <w:trPr>
          <w:trHeight w:val="335"/>
        </w:trPr>
        <w:tc>
          <w:tcPr>
            <w:tcW w:w="2268" w:type="dxa"/>
            <w:gridSpan w:val="2"/>
            <w:tcBorders>
              <w:top w:val="single" w:sz="4" w:space="0" w:color="auto"/>
              <w:bottom w:val="single" w:sz="4" w:space="0" w:color="auto"/>
              <w:right w:val="single" w:sz="4" w:space="0" w:color="auto"/>
            </w:tcBorders>
            <w:shd w:val="clear" w:color="auto" w:fill="auto"/>
            <w:noWrap/>
            <w:vAlign w:val="bottom"/>
          </w:tcPr>
          <w:p w14:paraId="2DE3157F" w14:textId="2888E698" w:rsidR="008A08B2" w:rsidRPr="003403FF" w:rsidRDefault="00D66E71" w:rsidP="007E7B31">
            <w:pPr>
              <w:spacing w:after="0" w:line="240" w:lineRule="auto"/>
              <w:jc w:val="right"/>
              <w:rPr>
                <w:rFonts w:ascii="Arial" w:eastAsia="Times New Roman" w:hAnsi="Arial" w:cs="Arial"/>
                <w:color w:val="000000"/>
                <w:sz w:val="20"/>
                <w:szCs w:val="20"/>
                <w:lang w:val="en-US" w:eastAsia="pt-BR"/>
              </w:rPr>
            </w:pPr>
            <w:r>
              <w:rPr>
                <w:rFonts w:ascii="Arial" w:eastAsia="Times New Roman" w:hAnsi="Arial" w:cs="Arial"/>
                <w:color w:val="000000"/>
                <w:sz w:val="20"/>
                <w:szCs w:val="20"/>
                <w:lang w:val="en-US" w:eastAsia="pt-BR"/>
              </w:rPr>
              <w:t>C2</w:t>
            </w:r>
          </w:p>
        </w:tc>
        <w:tc>
          <w:tcPr>
            <w:tcW w:w="485" w:type="dxa"/>
            <w:tcBorders>
              <w:top w:val="single" w:sz="4" w:space="0" w:color="auto"/>
              <w:bottom w:val="single" w:sz="4" w:space="0" w:color="auto"/>
              <w:right w:val="single" w:sz="4" w:space="0" w:color="auto"/>
            </w:tcBorders>
          </w:tcPr>
          <w:p w14:paraId="55127180" w14:textId="6B4DB238" w:rsidR="008A08B2" w:rsidRPr="003403FF" w:rsidRDefault="00D739BB" w:rsidP="00BE1A6E">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w:t>
            </w:r>
            <w:r w:rsidR="00D66E71">
              <w:rPr>
                <w:rFonts w:ascii="Arial" w:eastAsia="Times New Roman" w:hAnsi="Arial" w:cs="Arial"/>
                <w:color w:val="000000"/>
                <w:sz w:val="20"/>
                <w:szCs w:val="20"/>
                <w:lang w:eastAsia="pt-BR"/>
              </w:rPr>
              <w:t>27</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C7C87" w14:textId="6BC057B2" w:rsidR="008A08B2" w:rsidRPr="003403FF" w:rsidRDefault="00D66E71"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0.391</w:t>
            </w:r>
          </w:p>
        </w:tc>
        <w:tc>
          <w:tcPr>
            <w:tcW w:w="863" w:type="dxa"/>
            <w:tcBorders>
              <w:left w:val="single" w:sz="4" w:space="0" w:color="auto"/>
              <w:right w:val="single" w:sz="4" w:space="0" w:color="auto"/>
            </w:tcBorders>
            <w:vAlign w:val="bottom"/>
          </w:tcPr>
          <w:p w14:paraId="09024D9E" w14:textId="4CF12A32" w:rsidR="008A08B2" w:rsidRPr="003403FF" w:rsidRDefault="00D66E71" w:rsidP="004A49C4">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86291" w14:textId="5AEC949B" w:rsidR="008A08B2" w:rsidRPr="003403FF" w:rsidRDefault="00D66E71"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0.074</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A290C" w14:textId="410DF359" w:rsidR="008A08B2" w:rsidRPr="003403FF" w:rsidRDefault="00D66E71"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0.708</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57912" w14:textId="55EA0683"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0.366</w:t>
            </w:r>
          </w:p>
        </w:tc>
        <w:tc>
          <w:tcPr>
            <w:tcW w:w="1263" w:type="dxa"/>
            <w:tcBorders>
              <w:top w:val="single" w:sz="4" w:space="0" w:color="auto"/>
              <w:left w:val="single" w:sz="4" w:space="0" w:color="auto"/>
              <w:bottom w:val="single" w:sz="4" w:space="0" w:color="auto"/>
              <w:right w:val="single" w:sz="4" w:space="0" w:color="auto"/>
            </w:tcBorders>
            <w:vAlign w:val="bottom"/>
          </w:tcPr>
          <w:p w14:paraId="08A25480" w14:textId="0E08AE3A"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.105</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06560" w14:textId="7E10AA5A"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-0.077</w:t>
            </w: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7C8DFA86" w14:textId="6064433E" w:rsidR="008A08B2" w:rsidRPr="003403FF" w:rsidRDefault="00550B6D" w:rsidP="000D2F80">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0.810</w:t>
            </w:r>
          </w:p>
        </w:tc>
      </w:tr>
    </w:tbl>
    <w:p w14:paraId="65ABFDBE" w14:textId="77777777" w:rsidR="00A242F9" w:rsidRDefault="00A242F9" w:rsidP="00A242F9">
      <w:pPr>
        <w:spacing w:after="0" w:line="240" w:lineRule="auto"/>
        <w:rPr>
          <w:rFonts w:ascii="Arial" w:hAnsi="Arial" w:cs="Arial"/>
          <w:bCs/>
          <w:sz w:val="16"/>
          <w:szCs w:val="16"/>
          <w:lang w:val="en-US"/>
        </w:rPr>
      </w:pPr>
    </w:p>
    <w:p w14:paraId="12324C46" w14:textId="77777777" w:rsidR="00A242F9" w:rsidRDefault="00A242F9" w:rsidP="00A242F9">
      <w:pPr>
        <w:spacing w:after="0" w:line="240" w:lineRule="auto"/>
        <w:rPr>
          <w:rFonts w:ascii="Arial" w:hAnsi="Arial" w:cs="Arial"/>
          <w:bCs/>
          <w:sz w:val="16"/>
          <w:szCs w:val="16"/>
          <w:lang w:val="en-US"/>
        </w:rPr>
      </w:pPr>
    </w:p>
    <w:p w14:paraId="421688E9" w14:textId="23573C82" w:rsidR="0046570D" w:rsidRPr="0046570D" w:rsidRDefault="00A242F9" w:rsidP="001B617E">
      <w:pPr>
        <w:spacing w:after="0"/>
        <w:ind w:left="1416"/>
        <w:rPr>
          <w:rFonts w:ascii="Arial" w:eastAsia="Times New Roman" w:hAnsi="Arial" w:cs="Arial"/>
          <w:bCs/>
          <w:color w:val="000000" w:themeColor="text1"/>
          <w:sz w:val="18"/>
          <w:szCs w:val="18"/>
          <w:lang w:val="en-US" w:eastAsia="pt-BR"/>
        </w:rPr>
      </w:pPr>
      <w:r w:rsidRPr="001B617E">
        <w:rPr>
          <w:rFonts w:ascii="Arial" w:hAnsi="Arial" w:cs="Arial"/>
          <w:bCs/>
          <w:sz w:val="18"/>
          <w:szCs w:val="18"/>
          <w:lang w:val="en-US"/>
        </w:rPr>
        <w:t xml:space="preserve">Abbreviations: </w:t>
      </w:r>
      <w:r w:rsidRPr="0046570D">
        <w:rPr>
          <w:rFonts w:ascii="Arial" w:eastAsia="Times New Roman" w:hAnsi="Arial" w:cs="Arial"/>
          <w:bCs/>
          <w:color w:val="000000" w:themeColor="text1"/>
          <w:sz w:val="18"/>
          <w:szCs w:val="18"/>
          <w:lang w:val="en-US" w:eastAsia="pt-BR"/>
        </w:rPr>
        <w:t>CI, confidence interval</w:t>
      </w:r>
      <w:r w:rsidR="0046570D" w:rsidRPr="0046570D">
        <w:rPr>
          <w:rFonts w:ascii="Arial" w:eastAsia="Times New Roman" w:hAnsi="Arial" w:cs="Arial"/>
          <w:bCs/>
          <w:color w:val="000000" w:themeColor="text1"/>
          <w:sz w:val="18"/>
          <w:szCs w:val="18"/>
          <w:lang w:val="en-US" w:eastAsia="pt-BR"/>
        </w:rPr>
        <w:t xml:space="preserve">; </w:t>
      </w:r>
      <w:proofErr w:type="spellStart"/>
      <w:r w:rsidR="0046570D" w:rsidRPr="001B617E">
        <w:rPr>
          <w:rFonts w:ascii="Arial" w:eastAsia="Times New Roman" w:hAnsi="Arial" w:cs="Arial"/>
          <w:bCs/>
          <w:color w:val="000000"/>
          <w:sz w:val="18"/>
          <w:szCs w:val="18"/>
          <w:lang w:val="en-US" w:eastAsia="pt-BR"/>
        </w:rPr>
        <w:t>npc</w:t>
      </w:r>
      <w:proofErr w:type="spellEnd"/>
      <w:r w:rsidR="0046570D" w:rsidRPr="0046570D">
        <w:rPr>
          <w:rFonts w:ascii="Arial" w:eastAsia="Times New Roman" w:hAnsi="Arial" w:cs="Arial"/>
          <w:bCs/>
          <w:color w:val="000000" w:themeColor="text1"/>
          <w:sz w:val="18"/>
          <w:szCs w:val="18"/>
          <w:lang w:val="en-US" w:eastAsia="pt-BR"/>
        </w:rPr>
        <w:t xml:space="preserve">, not possible to calculate coefficient due to insufficient observations in the subgroup of patients with </w:t>
      </w:r>
      <w:r w:rsidR="0046570D" w:rsidRPr="001B617E">
        <w:rPr>
          <w:rFonts w:ascii="Arial" w:eastAsia="Times New Roman" w:hAnsi="Arial" w:cs="Arial"/>
          <w:bCs/>
          <w:color w:val="000000"/>
          <w:sz w:val="18"/>
          <w:szCs w:val="18"/>
          <w:lang w:val="en-US" w:eastAsia="pt-BR"/>
        </w:rPr>
        <w:t>D-dimer levels higher than 2.000ng/ml</w:t>
      </w:r>
      <w:r w:rsidR="0046570D">
        <w:rPr>
          <w:rFonts w:ascii="Arial" w:eastAsia="Times New Roman" w:hAnsi="Arial" w:cs="Arial"/>
          <w:bCs/>
          <w:color w:val="000000"/>
          <w:sz w:val="18"/>
          <w:szCs w:val="18"/>
          <w:lang w:val="en-US" w:eastAsia="pt-BR"/>
        </w:rPr>
        <w:t>.</w:t>
      </w:r>
      <w:r w:rsidR="0046570D" w:rsidRPr="0046570D">
        <w:rPr>
          <w:rFonts w:ascii="Arial" w:eastAsia="Times New Roman" w:hAnsi="Arial" w:cs="Arial"/>
          <w:bCs/>
          <w:color w:val="000000" w:themeColor="text1"/>
          <w:sz w:val="18"/>
          <w:szCs w:val="18"/>
          <w:lang w:val="en-US" w:eastAsia="pt-BR"/>
        </w:rPr>
        <w:t xml:space="preserve"> </w:t>
      </w:r>
    </w:p>
    <w:p w14:paraId="2EA4E2A3" w14:textId="20C35DA4" w:rsidR="00A242F9" w:rsidRPr="004D40E5" w:rsidRDefault="00A242F9" w:rsidP="004F28E8">
      <w:pPr>
        <w:spacing w:after="0" w:line="240" w:lineRule="auto"/>
        <w:ind w:firstLine="708"/>
        <w:rPr>
          <w:rFonts w:ascii="Arial" w:eastAsia="Times New Roman" w:hAnsi="Arial" w:cs="Arial"/>
          <w:color w:val="000000" w:themeColor="text1"/>
          <w:sz w:val="18"/>
          <w:szCs w:val="18"/>
          <w:lang w:val="en-US" w:eastAsia="pt-BR"/>
        </w:rPr>
      </w:pPr>
      <w:r w:rsidRPr="004D40E5">
        <w:rPr>
          <w:rFonts w:ascii="Arial" w:eastAsia="Times New Roman" w:hAnsi="Arial" w:cs="Arial"/>
          <w:color w:val="000000" w:themeColor="text1"/>
          <w:sz w:val="18"/>
          <w:szCs w:val="18"/>
          <w:lang w:val="en-US" w:eastAsia="pt-BR"/>
        </w:rPr>
        <w:t xml:space="preserve"> </w:t>
      </w:r>
    </w:p>
    <w:p w14:paraId="7F2556EE" w14:textId="77777777" w:rsidR="00A242F9" w:rsidRDefault="00A242F9" w:rsidP="00A242F9">
      <w:pPr>
        <w:rPr>
          <w:rFonts w:ascii="Arial" w:hAnsi="Arial" w:cs="Arial"/>
          <w:b/>
          <w:color w:val="222222"/>
          <w:sz w:val="24"/>
          <w:szCs w:val="24"/>
          <w:shd w:val="clear" w:color="auto" w:fill="FFFFFF"/>
          <w:lang w:val="en-US"/>
        </w:rPr>
      </w:pPr>
    </w:p>
    <w:p w14:paraId="5684E943" w14:textId="77777777" w:rsidR="00A242F9" w:rsidRDefault="00A242F9" w:rsidP="00A242F9">
      <w:pPr>
        <w:rPr>
          <w:rFonts w:ascii="Arial" w:eastAsia="Times New Roman" w:hAnsi="Arial" w:cs="Arial"/>
          <w:b/>
          <w:bCs/>
          <w:color w:val="000000"/>
          <w:sz w:val="24"/>
          <w:szCs w:val="24"/>
          <w:lang w:val="en-US" w:eastAsia="pt-BR"/>
        </w:rPr>
      </w:pPr>
    </w:p>
    <w:p w14:paraId="43F59278" w14:textId="77777777" w:rsidR="00A242F9" w:rsidRDefault="00A242F9" w:rsidP="00A242F9">
      <w:pPr>
        <w:rPr>
          <w:rFonts w:ascii="Arial" w:eastAsia="Times New Roman" w:hAnsi="Arial" w:cs="Arial"/>
          <w:b/>
          <w:bCs/>
          <w:color w:val="000000"/>
          <w:sz w:val="24"/>
          <w:szCs w:val="24"/>
          <w:lang w:val="en-US" w:eastAsia="pt-BR"/>
        </w:rPr>
      </w:pPr>
    </w:p>
    <w:p w14:paraId="08F695FF" w14:textId="49729AA9" w:rsidR="00A242F9" w:rsidRPr="004F28E8" w:rsidRDefault="00A242F9">
      <w:pPr>
        <w:rPr>
          <w:lang w:val="en-US"/>
        </w:rPr>
      </w:pPr>
    </w:p>
    <w:p w14:paraId="0F955B7A" w14:textId="1A675362" w:rsidR="00A242F9" w:rsidRPr="007E7B31" w:rsidRDefault="00A242F9">
      <w:pPr>
        <w:rPr>
          <w:lang w:val="en-US"/>
        </w:rPr>
      </w:pPr>
    </w:p>
    <w:p w14:paraId="39AFCCA5" w14:textId="77777777" w:rsidR="00A242F9" w:rsidRPr="007E7B31" w:rsidRDefault="00A242F9">
      <w:pPr>
        <w:rPr>
          <w:lang w:val="en-US"/>
        </w:rPr>
      </w:pPr>
    </w:p>
    <w:tbl>
      <w:tblPr>
        <w:tblpPr w:leftFromText="141" w:rightFromText="141" w:horzAnchor="margin" w:tblpXSpec="center" w:tblpY="450"/>
        <w:tblW w:w="10395" w:type="dxa"/>
        <w:tblCellMar>
          <w:left w:w="70" w:type="dxa"/>
          <w:right w:w="70" w:type="dxa"/>
        </w:tblCellMar>
        <w:tblLook w:val="04A0" w:firstRow="1" w:lastRow="0" w:firstColumn="1" w:lastColumn="0" w:noHBand="0" w:noVBand="1"/>
      </w:tblPr>
      <w:tblGrid>
        <w:gridCol w:w="2159"/>
        <w:gridCol w:w="1262"/>
        <w:gridCol w:w="647"/>
        <w:gridCol w:w="941"/>
        <w:gridCol w:w="941"/>
        <w:gridCol w:w="1180"/>
        <w:gridCol w:w="947"/>
        <w:gridCol w:w="941"/>
        <w:gridCol w:w="914"/>
        <w:gridCol w:w="463"/>
      </w:tblGrid>
      <w:tr w:rsidR="008B1D0F" w:rsidRPr="00936F1E" w14:paraId="7906F36F" w14:textId="77777777" w:rsidTr="004F28E8">
        <w:trPr>
          <w:trHeight w:val="320"/>
        </w:trPr>
        <w:tc>
          <w:tcPr>
            <w:tcW w:w="10395" w:type="dxa"/>
            <w:gridSpan w:val="10"/>
          </w:tcPr>
          <w:p w14:paraId="0CE1C2E2" w14:textId="79B77F23" w:rsidR="008B1D0F" w:rsidRDefault="008B1D0F" w:rsidP="007E3571">
            <w:pPr>
              <w:spacing w:after="0" w:line="240" w:lineRule="auto"/>
              <w:ind w:left="-81"/>
              <w:rPr>
                <w:rFonts w:ascii="Arial" w:eastAsia="Times New Roman" w:hAnsi="Arial" w:cs="Arial"/>
                <w:b/>
                <w:bCs/>
                <w:color w:val="000000"/>
                <w:sz w:val="24"/>
                <w:szCs w:val="24"/>
                <w:lang w:val="en-US" w:eastAsia="pt-BR"/>
              </w:rPr>
            </w:pPr>
          </w:p>
          <w:p w14:paraId="2B29C713" w14:textId="03E5FEB2" w:rsidR="008B1D0F" w:rsidRPr="003403FF" w:rsidRDefault="008B1D0F" w:rsidP="007E3571">
            <w:pPr>
              <w:spacing w:after="0" w:line="240" w:lineRule="auto"/>
              <w:ind w:left="-81"/>
              <w:rPr>
                <w:rFonts w:ascii="Arial" w:eastAsia="Times New Roman" w:hAnsi="Arial" w:cs="Arial"/>
                <w:b/>
                <w:bCs/>
                <w:color w:val="000000"/>
                <w:sz w:val="24"/>
                <w:szCs w:val="24"/>
                <w:lang w:val="en-US" w:eastAsia="pt-BR"/>
              </w:rPr>
            </w:pPr>
            <w:r w:rsidRPr="003403FF">
              <w:rPr>
                <w:rFonts w:ascii="Arial" w:eastAsia="Times New Roman" w:hAnsi="Arial" w:cs="Arial"/>
                <w:b/>
                <w:bCs/>
                <w:color w:val="000000"/>
                <w:sz w:val="24"/>
                <w:szCs w:val="24"/>
                <w:lang w:val="en-US" w:eastAsia="pt-BR"/>
              </w:rPr>
              <w:t xml:space="preserve">Table </w:t>
            </w:r>
            <w:r w:rsidR="009945A2">
              <w:rPr>
                <w:rFonts w:ascii="Arial" w:eastAsia="Times New Roman" w:hAnsi="Arial" w:cs="Arial"/>
                <w:b/>
                <w:bCs/>
                <w:color w:val="000000"/>
                <w:sz w:val="24"/>
                <w:szCs w:val="24"/>
                <w:lang w:val="en-US" w:eastAsia="pt-BR"/>
              </w:rPr>
              <w:t>S</w:t>
            </w:r>
            <w:r w:rsidR="00A242F9">
              <w:rPr>
                <w:rFonts w:ascii="Arial" w:eastAsia="Times New Roman" w:hAnsi="Arial" w:cs="Arial"/>
                <w:b/>
                <w:bCs/>
                <w:color w:val="000000"/>
                <w:sz w:val="24"/>
                <w:szCs w:val="24"/>
                <w:lang w:val="en-US" w:eastAsia="pt-BR"/>
              </w:rPr>
              <w:t>10</w:t>
            </w:r>
            <w:r w:rsidRPr="003403FF">
              <w:rPr>
                <w:rFonts w:ascii="Arial" w:eastAsia="Times New Roman" w:hAnsi="Arial" w:cs="Arial"/>
                <w:b/>
                <w:bCs/>
                <w:color w:val="000000"/>
                <w:sz w:val="24"/>
                <w:szCs w:val="24"/>
                <w:lang w:val="en-US" w:eastAsia="pt-BR"/>
              </w:rPr>
              <w:t xml:space="preserve">. Sensitivity analyses investigating relationships between the latent variable of </w:t>
            </w:r>
            <w:r w:rsidR="00EB4BE6">
              <w:rPr>
                <w:rFonts w:ascii="Arial" w:eastAsia="Times New Roman" w:hAnsi="Arial" w:cs="Arial"/>
                <w:b/>
                <w:bCs/>
                <w:color w:val="000000"/>
                <w:sz w:val="24"/>
                <w:szCs w:val="24"/>
                <w:lang w:val="en-US" w:eastAsia="pt-BR"/>
              </w:rPr>
              <w:t xml:space="preserve">PASC </w:t>
            </w:r>
            <w:r w:rsidRPr="003403FF">
              <w:rPr>
                <w:rFonts w:ascii="Arial" w:eastAsia="Times New Roman" w:hAnsi="Arial" w:cs="Arial"/>
                <w:b/>
                <w:bCs/>
                <w:color w:val="000000"/>
                <w:sz w:val="24"/>
                <w:szCs w:val="24"/>
                <w:lang w:val="en-US" w:eastAsia="pt-BR"/>
              </w:rPr>
              <w:t>and blood test results after exclusion of subgroups presenting confounding comorbidities</w:t>
            </w:r>
          </w:p>
          <w:p w14:paraId="7CC6FDE3" w14:textId="77777777" w:rsidR="008B1D0F" w:rsidRPr="003403FF" w:rsidRDefault="008B1D0F" w:rsidP="007E3571">
            <w:pPr>
              <w:spacing w:after="0" w:line="240" w:lineRule="auto"/>
              <w:ind w:left="-81"/>
              <w:rPr>
                <w:rFonts w:ascii="Arial" w:eastAsia="Times New Roman" w:hAnsi="Arial" w:cs="Arial"/>
                <w:b/>
                <w:bCs/>
                <w:color w:val="000000"/>
                <w:sz w:val="24"/>
                <w:szCs w:val="24"/>
                <w:lang w:val="en-US" w:eastAsia="pt-BR"/>
              </w:rPr>
            </w:pPr>
          </w:p>
        </w:tc>
      </w:tr>
      <w:tr w:rsidR="008B1D0F" w:rsidRPr="004466E8" w14:paraId="3E980051" w14:textId="77777777" w:rsidTr="004F28E8">
        <w:trPr>
          <w:trHeight w:val="335"/>
        </w:trPr>
        <w:tc>
          <w:tcPr>
            <w:tcW w:w="2159" w:type="dxa"/>
            <w:tcBorders>
              <w:top w:val="single" w:sz="4" w:space="0" w:color="auto"/>
              <w:bottom w:val="single" w:sz="4" w:space="0" w:color="auto"/>
              <w:right w:val="single" w:sz="4" w:space="0" w:color="auto"/>
            </w:tcBorders>
            <w:shd w:val="clear" w:color="auto" w:fill="auto"/>
            <w:noWrap/>
            <w:vAlign w:val="bottom"/>
            <w:hideMark/>
          </w:tcPr>
          <w:p w14:paraId="1AB5E0D6" w14:textId="77777777" w:rsidR="008B1D0F" w:rsidRPr="003403FF" w:rsidRDefault="008B1D0F" w:rsidP="007E3571">
            <w:pPr>
              <w:spacing w:after="0" w:line="240" w:lineRule="auto"/>
              <w:rPr>
                <w:rFonts w:ascii="Arial" w:eastAsia="Times New Roman" w:hAnsi="Arial" w:cs="Arial"/>
                <w:sz w:val="20"/>
                <w:szCs w:val="20"/>
                <w:lang w:val="en-US" w:eastAsia="pt-BR"/>
              </w:rPr>
            </w:pPr>
          </w:p>
        </w:tc>
        <w:tc>
          <w:tcPr>
            <w:tcW w:w="3791" w:type="dxa"/>
            <w:gridSpan w:val="4"/>
            <w:tcBorders>
              <w:top w:val="single" w:sz="4" w:space="0" w:color="auto"/>
              <w:left w:val="single" w:sz="4" w:space="0" w:color="auto"/>
              <w:bottom w:val="single" w:sz="4" w:space="0" w:color="auto"/>
              <w:right w:val="single" w:sz="4" w:space="0" w:color="auto"/>
            </w:tcBorders>
          </w:tcPr>
          <w:p w14:paraId="4E7F40CA" w14:textId="29689F40" w:rsidR="008B1D0F" w:rsidRPr="003403FF" w:rsidRDefault="008B1D0F" w:rsidP="007E3571">
            <w:pPr>
              <w:spacing w:after="0" w:line="240" w:lineRule="auto"/>
              <w:jc w:val="center"/>
              <w:rPr>
                <w:rFonts w:ascii="Arial" w:eastAsia="Times New Roman" w:hAnsi="Arial" w:cs="Arial"/>
                <w:b/>
                <w:bCs/>
                <w:color w:val="000000"/>
                <w:sz w:val="20"/>
                <w:szCs w:val="20"/>
                <w:lang w:val="en-US" w:eastAsia="pt-BR"/>
              </w:rPr>
            </w:pPr>
            <w:r w:rsidRPr="003403FF">
              <w:rPr>
                <w:rFonts w:ascii="Arial" w:eastAsia="Times New Roman" w:hAnsi="Arial" w:cs="Arial"/>
                <w:b/>
                <w:bCs/>
                <w:color w:val="000000"/>
                <w:sz w:val="20"/>
                <w:szCs w:val="20"/>
                <w:lang w:val="en-US" w:eastAsia="pt-BR"/>
              </w:rPr>
              <w:t xml:space="preserve">C-reactive protein &gt; 3.0 mg/L </w:t>
            </w:r>
          </w:p>
        </w:tc>
        <w:tc>
          <w:tcPr>
            <w:tcW w:w="3982" w:type="dxa"/>
            <w:gridSpan w:val="4"/>
            <w:tcBorders>
              <w:top w:val="single" w:sz="4" w:space="0" w:color="auto"/>
              <w:left w:val="single" w:sz="4" w:space="0" w:color="auto"/>
              <w:bottom w:val="single" w:sz="4" w:space="0" w:color="auto"/>
              <w:right w:val="nil"/>
            </w:tcBorders>
          </w:tcPr>
          <w:p w14:paraId="02E5776D" w14:textId="2DB210A6" w:rsidR="008B1D0F" w:rsidRPr="003403FF" w:rsidRDefault="008B1D0F" w:rsidP="007E3571">
            <w:pPr>
              <w:spacing w:after="0" w:line="240" w:lineRule="auto"/>
              <w:jc w:val="center"/>
              <w:rPr>
                <w:rFonts w:ascii="Arial" w:eastAsia="Times New Roman" w:hAnsi="Arial" w:cs="Arial"/>
                <w:b/>
                <w:bCs/>
                <w:color w:val="000000"/>
                <w:sz w:val="20"/>
                <w:szCs w:val="20"/>
                <w:lang w:val="en-US" w:eastAsia="pt-BR"/>
              </w:rPr>
            </w:pPr>
            <w:r w:rsidRPr="003403FF">
              <w:rPr>
                <w:rFonts w:ascii="Arial" w:eastAsia="Times New Roman" w:hAnsi="Arial" w:cs="Arial"/>
                <w:b/>
                <w:bCs/>
                <w:color w:val="000000"/>
                <w:sz w:val="20"/>
                <w:szCs w:val="20"/>
                <w:lang w:val="en-US" w:eastAsia="pt-BR"/>
              </w:rPr>
              <w:t>D- dimer &gt; 2.000ng/m</w:t>
            </w:r>
            <w:r w:rsidR="0080755F">
              <w:rPr>
                <w:rFonts w:ascii="Arial" w:eastAsia="Times New Roman" w:hAnsi="Arial" w:cs="Arial"/>
                <w:b/>
                <w:bCs/>
                <w:color w:val="000000"/>
                <w:sz w:val="20"/>
                <w:szCs w:val="20"/>
                <w:lang w:val="en-US" w:eastAsia="pt-BR"/>
              </w:rPr>
              <w:t>l</w:t>
            </w:r>
            <w:r w:rsidRPr="003403FF">
              <w:rPr>
                <w:rFonts w:ascii="Arial" w:eastAsia="Times New Roman" w:hAnsi="Arial" w:cs="Arial"/>
                <w:b/>
                <w:bCs/>
                <w:color w:val="000000"/>
                <w:sz w:val="20"/>
                <w:szCs w:val="20"/>
                <w:lang w:val="en-US" w:eastAsia="pt-BR"/>
              </w:rPr>
              <w:t xml:space="preserve"> </w:t>
            </w:r>
          </w:p>
        </w:tc>
        <w:tc>
          <w:tcPr>
            <w:tcW w:w="463" w:type="dxa"/>
            <w:tcBorders>
              <w:left w:val="nil"/>
              <w:bottom w:val="single" w:sz="4" w:space="0" w:color="auto"/>
            </w:tcBorders>
            <w:shd w:val="clear" w:color="auto" w:fill="auto"/>
            <w:noWrap/>
            <w:vAlign w:val="bottom"/>
          </w:tcPr>
          <w:p w14:paraId="3823559B" w14:textId="77777777" w:rsidR="008B1D0F" w:rsidRPr="003403FF" w:rsidRDefault="008B1D0F" w:rsidP="007E3571">
            <w:pPr>
              <w:spacing w:after="0" w:line="240" w:lineRule="auto"/>
              <w:rPr>
                <w:rFonts w:ascii="Arial" w:eastAsia="Times New Roman" w:hAnsi="Arial" w:cs="Arial"/>
                <w:b/>
                <w:bCs/>
                <w:color w:val="000000"/>
                <w:sz w:val="20"/>
                <w:szCs w:val="20"/>
                <w:lang w:val="en-US" w:eastAsia="pt-BR"/>
              </w:rPr>
            </w:pPr>
          </w:p>
        </w:tc>
      </w:tr>
      <w:tr w:rsidR="008B1D0F" w:rsidRPr="003403FF" w14:paraId="6B52B8BB" w14:textId="77777777" w:rsidTr="004F28E8">
        <w:trPr>
          <w:trHeight w:val="320"/>
        </w:trPr>
        <w:tc>
          <w:tcPr>
            <w:tcW w:w="2159" w:type="dxa"/>
            <w:tcBorders>
              <w:top w:val="single" w:sz="4" w:space="0" w:color="auto"/>
              <w:bottom w:val="single" w:sz="4" w:space="0" w:color="auto"/>
              <w:right w:val="single" w:sz="4" w:space="0" w:color="auto"/>
            </w:tcBorders>
            <w:shd w:val="clear" w:color="auto" w:fill="auto"/>
            <w:noWrap/>
            <w:vAlign w:val="bottom"/>
            <w:hideMark/>
          </w:tcPr>
          <w:p w14:paraId="6850E835" w14:textId="77777777" w:rsidR="008B1D0F" w:rsidRPr="003403FF" w:rsidRDefault="008B1D0F" w:rsidP="007E3571">
            <w:pPr>
              <w:spacing w:after="0" w:line="240" w:lineRule="auto"/>
              <w:rPr>
                <w:rFonts w:ascii="Arial" w:eastAsia="Times New Roman" w:hAnsi="Arial" w:cs="Arial"/>
                <w:b/>
                <w:bCs/>
                <w:color w:val="000000"/>
                <w:sz w:val="20"/>
                <w:szCs w:val="20"/>
                <w:lang w:eastAsia="pt-BR"/>
              </w:rPr>
            </w:pPr>
            <w:proofErr w:type="spellStart"/>
            <w:r w:rsidRPr="003403FF">
              <w:rPr>
                <w:rFonts w:ascii="Arial" w:eastAsia="Times New Roman" w:hAnsi="Arial" w:cs="Arial"/>
                <w:b/>
                <w:bCs/>
                <w:color w:val="000000"/>
                <w:sz w:val="20"/>
                <w:szCs w:val="20"/>
                <w:lang w:eastAsia="pt-BR"/>
              </w:rPr>
              <w:t>Excluded</w:t>
            </w:r>
            <w:proofErr w:type="spellEnd"/>
            <w:r w:rsidRPr="003403FF">
              <w:rPr>
                <w:rFonts w:ascii="Arial" w:eastAsia="Times New Roman" w:hAnsi="Arial" w:cs="Arial"/>
                <w:b/>
                <w:bCs/>
                <w:color w:val="000000"/>
                <w:sz w:val="20"/>
                <w:szCs w:val="20"/>
                <w:lang w:eastAsia="pt-BR"/>
              </w:rPr>
              <w:t xml:space="preserve"> </w:t>
            </w:r>
            <w:proofErr w:type="spellStart"/>
            <w:r w:rsidRPr="003403FF">
              <w:rPr>
                <w:rFonts w:ascii="Arial" w:eastAsia="Times New Roman" w:hAnsi="Arial" w:cs="Arial"/>
                <w:b/>
                <w:bCs/>
                <w:color w:val="000000"/>
                <w:sz w:val="20"/>
                <w:szCs w:val="20"/>
                <w:lang w:eastAsia="pt-BR"/>
              </w:rPr>
              <w:t>comorbidities</w:t>
            </w:r>
            <w:proofErr w:type="spellEnd"/>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2FB8" w14:textId="77777777" w:rsidR="008B1D0F" w:rsidRPr="003403FF" w:rsidRDefault="008B1D0F" w:rsidP="007E3571">
            <w:pPr>
              <w:spacing w:after="0" w:line="240" w:lineRule="auto"/>
              <w:jc w:val="center"/>
              <w:rPr>
                <w:rFonts w:ascii="Arial" w:eastAsia="Times New Roman" w:hAnsi="Arial" w:cs="Arial"/>
                <w:b/>
                <w:bCs/>
                <w:color w:val="000000"/>
                <w:sz w:val="20"/>
                <w:szCs w:val="20"/>
                <w:lang w:eastAsia="pt-BR"/>
              </w:rPr>
            </w:pPr>
            <w:proofErr w:type="spellStart"/>
            <w:r w:rsidRPr="003403FF">
              <w:rPr>
                <w:rFonts w:ascii="Arial" w:eastAsia="Times New Roman" w:hAnsi="Arial" w:cs="Arial"/>
                <w:b/>
                <w:bCs/>
                <w:color w:val="000000"/>
                <w:sz w:val="20"/>
                <w:szCs w:val="20"/>
                <w:lang w:eastAsia="pt-BR"/>
              </w:rPr>
              <w:t>Coefficient</w:t>
            </w:r>
            <w:proofErr w:type="spellEnd"/>
          </w:p>
        </w:tc>
        <w:tc>
          <w:tcPr>
            <w:tcW w:w="647" w:type="dxa"/>
            <w:tcBorders>
              <w:top w:val="single" w:sz="4" w:space="0" w:color="auto"/>
              <w:left w:val="single" w:sz="4" w:space="0" w:color="auto"/>
              <w:bottom w:val="single" w:sz="4" w:space="0" w:color="auto"/>
              <w:right w:val="single" w:sz="4" w:space="0" w:color="auto"/>
            </w:tcBorders>
            <w:vAlign w:val="bottom"/>
          </w:tcPr>
          <w:p w14:paraId="46D85FFD" w14:textId="77777777" w:rsidR="008B1D0F" w:rsidRPr="003403FF" w:rsidRDefault="008B1D0F" w:rsidP="007E3571">
            <w:pPr>
              <w:spacing w:after="0" w:line="240" w:lineRule="auto"/>
              <w:jc w:val="center"/>
              <w:rPr>
                <w:rFonts w:ascii="Arial" w:eastAsia="Times New Roman" w:hAnsi="Arial" w:cs="Arial"/>
                <w:b/>
                <w:bCs/>
                <w:i/>
                <w:iCs/>
                <w:color w:val="000000"/>
                <w:sz w:val="20"/>
                <w:szCs w:val="20"/>
                <w:lang w:eastAsia="pt-BR"/>
              </w:rPr>
            </w:pPr>
            <w:r w:rsidRPr="003403FF">
              <w:rPr>
                <w:rFonts w:ascii="Arial" w:eastAsia="Times New Roman" w:hAnsi="Arial" w:cs="Arial"/>
                <w:b/>
                <w:bCs/>
                <w:i/>
                <w:iCs/>
                <w:color w:val="000000"/>
                <w:sz w:val="20"/>
                <w:szCs w:val="20"/>
                <w:lang w:eastAsia="pt-BR"/>
              </w:rPr>
              <w:t>P</w:t>
            </w:r>
          </w:p>
        </w:tc>
        <w:tc>
          <w:tcPr>
            <w:tcW w:w="18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744F3" w14:textId="77777777" w:rsidR="008B1D0F" w:rsidRPr="003403FF" w:rsidRDefault="008B1D0F" w:rsidP="007E3571">
            <w:pPr>
              <w:spacing w:after="0" w:line="240" w:lineRule="auto"/>
              <w:jc w:val="center"/>
              <w:rPr>
                <w:rFonts w:ascii="Arial" w:eastAsia="Times New Roman" w:hAnsi="Arial" w:cs="Arial"/>
                <w:b/>
                <w:bCs/>
                <w:color w:val="000000"/>
                <w:sz w:val="20"/>
                <w:szCs w:val="20"/>
                <w:lang w:eastAsia="pt-BR"/>
              </w:rPr>
            </w:pPr>
            <w:r w:rsidRPr="003403FF">
              <w:rPr>
                <w:rFonts w:ascii="Arial" w:eastAsia="Times New Roman" w:hAnsi="Arial" w:cs="Arial"/>
                <w:b/>
                <w:bCs/>
                <w:color w:val="000000"/>
                <w:sz w:val="20"/>
                <w:szCs w:val="20"/>
                <w:lang w:eastAsia="pt-BR"/>
              </w:rPr>
              <w:t>95%CI</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D1F87" w14:textId="77777777" w:rsidR="008B1D0F" w:rsidRPr="003403FF" w:rsidRDefault="008B1D0F" w:rsidP="007E3571">
            <w:pPr>
              <w:spacing w:after="0" w:line="240" w:lineRule="auto"/>
              <w:jc w:val="center"/>
              <w:rPr>
                <w:rFonts w:ascii="Arial" w:eastAsia="Times New Roman" w:hAnsi="Arial" w:cs="Arial"/>
                <w:b/>
                <w:bCs/>
                <w:color w:val="000000"/>
                <w:sz w:val="20"/>
                <w:szCs w:val="20"/>
                <w:lang w:eastAsia="pt-BR"/>
              </w:rPr>
            </w:pPr>
            <w:proofErr w:type="spellStart"/>
            <w:r w:rsidRPr="003403FF">
              <w:rPr>
                <w:rFonts w:ascii="Arial" w:eastAsia="Times New Roman" w:hAnsi="Arial" w:cs="Arial"/>
                <w:b/>
                <w:bCs/>
                <w:color w:val="000000"/>
                <w:sz w:val="20"/>
                <w:szCs w:val="20"/>
                <w:lang w:eastAsia="pt-BR"/>
              </w:rPr>
              <w:t>Coefficient</w:t>
            </w:r>
            <w:proofErr w:type="spellEnd"/>
          </w:p>
        </w:tc>
        <w:tc>
          <w:tcPr>
            <w:tcW w:w="947" w:type="dxa"/>
            <w:tcBorders>
              <w:top w:val="single" w:sz="4" w:space="0" w:color="auto"/>
              <w:left w:val="single" w:sz="4" w:space="0" w:color="auto"/>
              <w:bottom w:val="single" w:sz="4" w:space="0" w:color="auto"/>
              <w:right w:val="single" w:sz="4" w:space="0" w:color="auto"/>
            </w:tcBorders>
            <w:vAlign w:val="bottom"/>
          </w:tcPr>
          <w:p w14:paraId="5DBF649E" w14:textId="77777777" w:rsidR="008B1D0F" w:rsidRPr="003403FF" w:rsidRDefault="008B1D0F" w:rsidP="007E3571">
            <w:pPr>
              <w:spacing w:after="0" w:line="240" w:lineRule="auto"/>
              <w:jc w:val="center"/>
              <w:rPr>
                <w:rFonts w:ascii="Arial" w:eastAsia="Times New Roman" w:hAnsi="Arial" w:cs="Arial"/>
                <w:b/>
                <w:bCs/>
                <w:i/>
                <w:iCs/>
                <w:color w:val="000000"/>
                <w:sz w:val="20"/>
                <w:szCs w:val="20"/>
                <w:lang w:eastAsia="pt-BR"/>
              </w:rPr>
            </w:pPr>
            <w:r w:rsidRPr="003403FF">
              <w:rPr>
                <w:rFonts w:ascii="Arial" w:eastAsia="Times New Roman" w:hAnsi="Arial" w:cs="Arial"/>
                <w:b/>
                <w:bCs/>
                <w:i/>
                <w:iCs/>
                <w:color w:val="000000"/>
                <w:sz w:val="20"/>
                <w:szCs w:val="20"/>
                <w:lang w:eastAsia="pt-BR"/>
              </w:rPr>
              <w:t>P</w:t>
            </w:r>
          </w:p>
        </w:tc>
        <w:tc>
          <w:tcPr>
            <w:tcW w:w="2318" w:type="dxa"/>
            <w:gridSpan w:val="3"/>
            <w:tcBorders>
              <w:top w:val="single" w:sz="4" w:space="0" w:color="auto"/>
              <w:left w:val="single" w:sz="4" w:space="0" w:color="auto"/>
              <w:bottom w:val="single" w:sz="4" w:space="0" w:color="auto"/>
            </w:tcBorders>
            <w:shd w:val="clear" w:color="auto" w:fill="auto"/>
            <w:noWrap/>
            <w:vAlign w:val="bottom"/>
            <w:hideMark/>
          </w:tcPr>
          <w:p w14:paraId="1283F4CB" w14:textId="77777777" w:rsidR="008B1D0F" w:rsidRPr="003403FF" w:rsidRDefault="008B1D0F" w:rsidP="007E3571">
            <w:pPr>
              <w:spacing w:after="0" w:line="240" w:lineRule="auto"/>
              <w:jc w:val="center"/>
              <w:rPr>
                <w:rFonts w:ascii="Arial" w:eastAsia="Times New Roman" w:hAnsi="Arial" w:cs="Arial"/>
                <w:b/>
                <w:bCs/>
                <w:color w:val="000000"/>
                <w:sz w:val="20"/>
                <w:szCs w:val="20"/>
                <w:lang w:eastAsia="pt-BR"/>
              </w:rPr>
            </w:pPr>
            <w:r w:rsidRPr="003403FF">
              <w:rPr>
                <w:rFonts w:ascii="Arial" w:eastAsia="Times New Roman" w:hAnsi="Arial" w:cs="Arial"/>
                <w:b/>
                <w:bCs/>
                <w:color w:val="000000"/>
                <w:sz w:val="20"/>
                <w:szCs w:val="20"/>
                <w:lang w:eastAsia="pt-BR"/>
              </w:rPr>
              <w:t>95%CI</w:t>
            </w:r>
          </w:p>
        </w:tc>
      </w:tr>
      <w:tr w:rsidR="008B1D0F" w:rsidRPr="003403FF" w14:paraId="61C7E06B" w14:textId="77777777" w:rsidTr="004F28E8">
        <w:trPr>
          <w:trHeight w:val="320"/>
        </w:trPr>
        <w:tc>
          <w:tcPr>
            <w:tcW w:w="2159" w:type="dxa"/>
            <w:tcBorders>
              <w:top w:val="single" w:sz="4" w:space="0" w:color="auto"/>
              <w:bottom w:val="single" w:sz="4" w:space="0" w:color="auto"/>
              <w:right w:val="single" w:sz="4" w:space="0" w:color="auto"/>
            </w:tcBorders>
            <w:shd w:val="clear" w:color="auto" w:fill="auto"/>
            <w:noWrap/>
            <w:vAlign w:val="bottom"/>
            <w:hideMark/>
          </w:tcPr>
          <w:p w14:paraId="5F85C57C" w14:textId="77777777" w:rsidR="008B1D0F" w:rsidRPr="003403FF" w:rsidRDefault="008B1D0F" w:rsidP="007E3571">
            <w:pPr>
              <w:spacing w:after="0" w:line="240" w:lineRule="auto"/>
              <w:jc w:val="right"/>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Pro-</w:t>
            </w:r>
            <w:proofErr w:type="spellStart"/>
            <w:r w:rsidRPr="003403FF">
              <w:rPr>
                <w:rFonts w:ascii="Arial" w:eastAsia="Times New Roman" w:hAnsi="Arial" w:cs="Arial"/>
                <w:color w:val="000000"/>
                <w:sz w:val="20"/>
                <w:szCs w:val="20"/>
                <w:lang w:eastAsia="pt-BR"/>
              </w:rPr>
              <w:t>inflammatory</w:t>
            </w:r>
            <w:proofErr w:type="spellEnd"/>
            <w:r w:rsidRPr="003403FF">
              <w:rPr>
                <w:rFonts w:ascii="Arial" w:eastAsia="Times New Roman" w:hAnsi="Arial" w:cs="Arial"/>
                <w:color w:val="000000"/>
                <w:sz w:val="20"/>
                <w:szCs w:val="20"/>
                <w:lang w:eastAsia="pt-BR"/>
              </w:rPr>
              <w:t xml:space="preserve"> </w:t>
            </w:r>
            <w:proofErr w:type="spellStart"/>
            <w:r w:rsidRPr="003403FF">
              <w:rPr>
                <w:rFonts w:ascii="Arial" w:eastAsia="Times New Roman" w:hAnsi="Arial" w:cs="Arial"/>
                <w:color w:val="000000"/>
                <w:sz w:val="20"/>
                <w:szCs w:val="20"/>
                <w:lang w:eastAsia="pt-BR"/>
              </w:rPr>
              <w:t>conditions</w:t>
            </w:r>
            <w:proofErr w:type="spellEnd"/>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60116" w14:textId="23358533"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0.34</w:t>
            </w:r>
            <w:r w:rsidR="00AC74F4">
              <w:rPr>
                <w:rFonts w:ascii="Arial" w:eastAsia="Times New Roman" w:hAnsi="Arial" w:cs="Arial"/>
                <w:color w:val="000000"/>
                <w:sz w:val="20"/>
                <w:szCs w:val="20"/>
                <w:lang w:eastAsia="pt-BR"/>
              </w:rPr>
              <w:t>0</w:t>
            </w:r>
          </w:p>
        </w:tc>
        <w:tc>
          <w:tcPr>
            <w:tcW w:w="647" w:type="dxa"/>
            <w:tcBorders>
              <w:top w:val="single" w:sz="4" w:space="0" w:color="auto"/>
              <w:left w:val="single" w:sz="4" w:space="0" w:color="auto"/>
              <w:right w:val="single" w:sz="4" w:space="0" w:color="auto"/>
            </w:tcBorders>
          </w:tcPr>
          <w:p w14:paraId="5D947711"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p>
          <w:p w14:paraId="23A8AB5B"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&lt;.001</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9648" w14:textId="5743C7A6"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0.15</w:t>
            </w:r>
            <w:r w:rsidR="00AC74F4">
              <w:rPr>
                <w:rFonts w:ascii="Arial" w:eastAsia="Times New Roman" w:hAnsi="Arial" w:cs="Arial"/>
                <w:color w:val="000000"/>
                <w:sz w:val="20"/>
                <w:szCs w:val="20"/>
                <w:lang w:eastAsia="pt-BR"/>
              </w:rPr>
              <w:t>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C01EC" w14:textId="5E4F0824"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0.52</w:t>
            </w:r>
            <w:r w:rsidR="00AC74F4">
              <w:rPr>
                <w:rFonts w:ascii="Arial" w:eastAsia="Times New Roman" w:hAnsi="Arial" w:cs="Arial"/>
                <w:color w:val="000000"/>
                <w:sz w:val="20"/>
                <w:szCs w:val="20"/>
                <w:lang w:eastAsia="pt-BR"/>
              </w:rPr>
              <w:t>6</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2BCA8" w14:textId="0347738E"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BC7E0E">
              <w:rPr>
                <w:rFonts w:ascii="Arial" w:eastAsia="Times New Roman" w:hAnsi="Arial" w:cs="Arial"/>
                <w:color w:val="000000"/>
                <w:sz w:val="20"/>
                <w:szCs w:val="20"/>
                <w:lang w:eastAsia="pt-BR"/>
              </w:rPr>
              <w:t>41</w:t>
            </w:r>
          </w:p>
        </w:tc>
        <w:tc>
          <w:tcPr>
            <w:tcW w:w="947" w:type="dxa"/>
            <w:tcBorders>
              <w:top w:val="single" w:sz="4" w:space="0" w:color="auto"/>
              <w:left w:val="single" w:sz="4" w:space="0" w:color="auto"/>
              <w:bottom w:val="single" w:sz="4" w:space="0" w:color="auto"/>
              <w:right w:val="single" w:sz="4" w:space="0" w:color="auto"/>
            </w:tcBorders>
            <w:vAlign w:val="bottom"/>
          </w:tcPr>
          <w:p w14:paraId="2AFC7809" w14:textId="6728C56E"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BC7E0E">
              <w:rPr>
                <w:rFonts w:ascii="Arial" w:eastAsia="Times New Roman" w:hAnsi="Arial" w:cs="Arial"/>
                <w:color w:val="000000"/>
                <w:sz w:val="20"/>
                <w:szCs w:val="20"/>
                <w:lang w:eastAsia="pt-BR"/>
              </w:rPr>
              <w:t>1</w:t>
            </w:r>
            <w:r w:rsidRPr="003403FF">
              <w:rPr>
                <w:rFonts w:ascii="Arial" w:eastAsia="Times New Roman" w:hAnsi="Arial" w:cs="Arial"/>
                <w:color w:val="000000"/>
                <w:sz w:val="20"/>
                <w:szCs w:val="20"/>
                <w:lang w:eastAsia="pt-BR"/>
              </w:rPr>
              <w:t>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C69D" w14:textId="686B6F84"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0.0</w:t>
            </w:r>
            <w:r w:rsidR="00BC7E0E">
              <w:rPr>
                <w:rFonts w:ascii="Arial" w:eastAsia="Times New Roman" w:hAnsi="Arial" w:cs="Arial"/>
                <w:color w:val="000000"/>
                <w:sz w:val="20"/>
                <w:szCs w:val="20"/>
                <w:lang w:eastAsia="pt-BR"/>
              </w:rPr>
              <w:t>92</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36F14A9B" w14:textId="7CA21755"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0.73</w:t>
            </w:r>
            <w:r w:rsidR="00BC7E0E">
              <w:rPr>
                <w:rFonts w:ascii="Arial" w:eastAsia="Times New Roman" w:hAnsi="Arial" w:cs="Arial"/>
                <w:color w:val="000000"/>
                <w:sz w:val="20"/>
                <w:szCs w:val="20"/>
                <w:lang w:eastAsia="pt-BR"/>
              </w:rPr>
              <w:t>4</w:t>
            </w:r>
          </w:p>
        </w:tc>
      </w:tr>
      <w:tr w:rsidR="008B1D0F" w:rsidRPr="003403FF" w14:paraId="0B3F526D" w14:textId="77777777" w:rsidTr="004F28E8">
        <w:trPr>
          <w:trHeight w:val="320"/>
        </w:trPr>
        <w:tc>
          <w:tcPr>
            <w:tcW w:w="2159" w:type="dxa"/>
            <w:tcBorders>
              <w:top w:val="single" w:sz="4" w:space="0" w:color="auto"/>
              <w:bottom w:val="single" w:sz="4" w:space="0" w:color="auto"/>
              <w:right w:val="single" w:sz="4" w:space="0" w:color="auto"/>
            </w:tcBorders>
            <w:shd w:val="clear" w:color="auto" w:fill="auto"/>
            <w:noWrap/>
            <w:vAlign w:val="bottom"/>
            <w:hideMark/>
          </w:tcPr>
          <w:p w14:paraId="4BF946FB" w14:textId="77777777" w:rsidR="008B1D0F" w:rsidRPr="003403FF" w:rsidRDefault="008B1D0F" w:rsidP="007E3571">
            <w:pPr>
              <w:spacing w:after="0" w:line="240" w:lineRule="auto"/>
              <w:jc w:val="right"/>
              <w:rPr>
                <w:rFonts w:ascii="Arial" w:eastAsia="Times New Roman" w:hAnsi="Arial" w:cs="Arial"/>
                <w:color w:val="000000"/>
                <w:sz w:val="20"/>
                <w:szCs w:val="20"/>
                <w:lang w:eastAsia="pt-BR"/>
              </w:rPr>
            </w:pPr>
            <w:proofErr w:type="spellStart"/>
            <w:r w:rsidRPr="003403FF">
              <w:rPr>
                <w:rFonts w:ascii="Arial" w:eastAsia="Times New Roman" w:hAnsi="Arial" w:cs="Arial"/>
                <w:color w:val="000000"/>
                <w:sz w:val="20"/>
                <w:szCs w:val="20"/>
                <w:lang w:eastAsia="pt-BR"/>
              </w:rPr>
              <w:t>Chronic</w:t>
            </w:r>
            <w:proofErr w:type="spellEnd"/>
            <w:r w:rsidRPr="003403FF">
              <w:rPr>
                <w:rFonts w:ascii="Arial" w:eastAsia="Times New Roman" w:hAnsi="Arial" w:cs="Arial"/>
                <w:color w:val="000000"/>
                <w:sz w:val="20"/>
                <w:szCs w:val="20"/>
                <w:lang w:eastAsia="pt-BR"/>
              </w:rPr>
              <w:t xml:space="preserve"> </w:t>
            </w:r>
            <w:proofErr w:type="spellStart"/>
            <w:r w:rsidRPr="003403FF">
              <w:rPr>
                <w:rFonts w:ascii="Arial" w:eastAsia="Times New Roman" w:hAnsi="Arial" w:cs="Arial"/>
                <w:color w:val="000000"/>
                <w:sz w:val="20"/>
                <w:szCs w:val="20"/>
                <w:lang w:eastAsia="pt-BR"/>
              </w:rPr>
              <w:t>pulmonary</w:t>
            </w:r>
            <w:proofErr w:type="spellEnd"/>
            <w:r w:rsidRPr="003403FF">
              <w:rPr>
                <w:rFonts w:ascii="Arial" w:eastAsia="Times New Roman" w:hAnsi="Arial" w:cs="Arial"/>
                <w:color w:val="000000"/>
                <w:sz w:val="20"/>
                <w:szCs w:val="20"/>
                <w:lang w:eastAsia="pt-BR"/>
              </w:rPr>
              <w:t xml:space="preserve"> </w:t>
            </w:r>
            <w:proofErr w:type="spellStart"/>
            <w:r w:rsidRPr="003403FF">
              <w:rPr>
                <w:rFonts w:ascii="Arial" w:eastAsia="Times New Roman" w:hAnsi="Arial" w:cs="Arial"/>
                <w:color w:val="000000"/>
                <w:sz w:val="20"/>
                <w:szCs w:val="20"/>
                <w:lang w:eastAsia="pt-BR"/>
              </w:rPr>
              <w:t>conditions</w:t>
            </w:r>
            <w:proofErr w:type="spellEnd"/>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4EA6B" w14:textId="716605CC"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0.3</w:t>
            </w:r>
            <w:r w:rsidR="00AC74F4">
              <w:rPr>
                <w:rFonts w:ascii="Arial" w:eastAsia="Times New Roman" w:hAnsi="Arial" w:cs="Arial"/>
                <w:color w:val="000000"/>
                <w:sz w:val="20"/>
                <w:szCs w:val="20"/>
                <w:lang w:eastAsia="pt-BR"/>
              </w:rPr>
              <w:t>78</w:t>
            </w:r>
          </w:p>
        </w:tc>
        <w:tc>
          <w:tcPr>
            <w:tcW w:w="647" w:type="dxa"/>
            <w:tcBorders>
              <w:left w:val="single" w:sz="4" w:space="0" w:color="auto"/>
              <w:bottom w:val="single" w:sz="4" w:space="0" w:color="auto"/>
              <w:right w:val="single" w:sz="4" w:space="0" w:color="auto"/>
            </w:tcBorders>
          </w:tcPr>
          <w:p w14:paraId="6441DF8A"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94B6" w14:textId="0455E8FD"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0.2</w:t>
            </w:r>
            <w:r w:rsidR="00AC74F4">
              <w:rPr>
                <w:rFonts w:ascii="Arial" w:eastAsia="Times New Roman" w:hAnsi="Arial" w:cs="Arial"/>
                <w:color w:val="000000"/>
                <w:sz w:val="20"/>
                <w:szCs w:val="20"/>
                <w:lang w:eastAsia="pt-BR"/>
              </w:rPr>
              <w:t>08</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F351" w14:textId="6DC6BEC5"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0.5</w:t>
            </w:r>
            <w:r w:rsidR="00AC74F4">
              <w:rPr>
                <w:rFonts w:ascii="Arial" w:eastAsia="Times New Roman" w:hAnsi="Arial" w:cs="Arial"/>
                <w:color w:val="000000"/>
                <w:sz w:val="20"/>
                <w:szCs w:val="20"/>
                <w:lang w:eastAsia="pt-BR"/>
              </w:rPr>
              <w:t>48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54529"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0.44</w:t>
            </w:r>
          </w:p>
        </w:tc>
        <w:tc>
          <w:tcPr>
            <w:tcW w:w="947" w:type="dxa"/>
            <w:tcBorders>
              <w:top w:val="single" w:sz="4" w:space="0" w:color="auto"/>
              <w:left w:val="single" w:sz="4" w:space="0" w:color="auto"/>
              <w:bottom w:val="single" w:sz="4" w:space="0" w:color="auto"/>
              <w:right w:val="single" w:sz="4" w:space="0" w:color="auto"/>
            </w:tcBorders>
            <w:vAlign w:val="bottom"/>
          </w:tcPr>
          <w:p w14:paraId="358B34D3" w14:textId="7C9178E2"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.00</w:t>
            </w:r>
            <w:r w:rsidR="00BC7E0E">
              <w:rPr>
                <w:rFonts w:ascii="Arial" w:eastAsia="Times New Roman" w:hAnsi="Arial" w:cs="Arial"/>
                <w:color w:val="000000"/>
                <w:sz w:val="20"/>
                <w:szCs w:val="20"/>
                <w:lang w:eastAsia="pt-BR"/>
              </w:rPr>
              <w:t>6</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6511A"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0.122</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2E12331B" w14:textId="2BF95F0D"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0.7</w:t>
            </w:r>
            <w:r w:rsidR="00BC7E0E">
              <w:rPr>
                <w:rFonts w:ascii="Arial" w:eastAsia="Times New Roman" w:hAnsi="Arial" w:cs="Arial"/>
                <w:color w:val="000000"/>
                <w:sz w:val="20"/>
                <w:szCs w:val="20"/>
                <w:lang w:eastAsia="pt-BR"/>
              </w:rPr>
              <w:t>48</w:t>
            </w:r>
          </w:p>
        </w:tc>
      </w:tr>
      <w:tr w:rsidR="008B1D0F" w:rsidRPr="003403FF" w14:paraId="0A8AFFAF" w14:textId="77777777" w:rsidTr="004F28E8">
        <w:trPr>
          <w:trHeight w:val="320"/>
        </w:trPr>
        <w:tc>
          <w:tcPr>
            <w:tcW w:w="2159" w:type="dxa"/>
            <w:tcBorders>
              <w:top w:val="single" w:sz="4" w:space="0" w:color="auto"/>
              <w:bottom w:val="single" w:sz="4" w:space="0" w:color="auto"/>
              <w:right w:val="single" w:sz="4" w:space="0" w:color="auto"/>
            </w:tcBorders>
            <w:shd w:val="clear" w:color="auto" w:fill="auto"/>
            <w:noWrap/>
            <w:vAlign w:val="bottom"/>
            <w:hideMark/>
          </w:tcPr>
          <w:p w14:paraId="1749DB3E" w14:textId="77777777" w:rsidR="008B1D0F" w:rsidRPr="003403FF" w:rsidRDefault="008B1D0F" w:rsidP="007E3571">
            <w:pPr>
              <w:spacing w:after="0" w:line="240" w:lineRule="auto"/>
              <w:jc w:val="right"/>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Diabetes mellitus</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CA37B" w14:textId="18C03531"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0.2</w:t>
            </w:r>
            <w:r w:rsidR="00AC74F4">
              <w:rPr>
                <w:rFonts w:ascii="Arial" w:eastAsia="Times New Roman" w:hAnsi="Arial" w:cs="Arial"/>
                <w:color w:val="000000"/>
                <w:sz w:val="20"/>
                <w:szCs w:val="20"/>
                <w:lang w:eastAsia="pt-BR"/>
              </w:rPr>
              <w:t>80</w:t>
            </w:r>
          </w:p>
        </w:tc>
        <w:tc>
          <w:tcPr>
            <w:tcW w:w="647" w:type="dxa"/>
            <w:tcBorders>
              <w:top w:val="single" w:sz="4" w:space="0" w:color="auto"/>
              <w:left w:val="single" w:sz="4" w:space="0" w:color="auto"/>
              <w:bottom w:val="single" w:sz="4" w:space="0" w:color="auto"/>
              <w:right w:val="single" w:sz="4" w:space="0" w:color="auto"/>
            </w:tcBorders>
            <w:vAlign w:val="bottom"/>
          </w:tcPr>
          <w:p w14:paraId="6DC863DF"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.006</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5913" w14:textId="20C54682"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0.0</w:t>
            </w:r>
            <w:r w:rsidR="00AC74F4">
              <w:rPr>
                <w:rFonts w:ascii="Arial" w:eastAsia="Times New Roman" w:hAnsi="Arial" w:cs="Arial"/>
                <w:color w:val="000000"/>
                <w:sz w:val="20"/>
                <w:szCs w:val="20"/>
                <w:lang w:eastAsia="pt-BR"/>
              </w:rPr>
              <w:t>82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1F981" w14:textId="4B2EBB6C"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0.47</w:t>
            </w:r>
            <w:r w:rsidR="00AC74F4">
              <w:rPr>
                <w:rFonts w:ascii="Arial" w:eastAsia="Times New Roman" w:hAnsi="Arial" w:cs="Arial"/>
                <w:color w:val="000000"/>
                <w:sz w:val="20"/>
                <w:szCs w:val="20"/>
                <w:lang w:eastAsia="pt-BR"/>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AE44"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0.54</w:t>
            </w:r>
          </w:p>
        </w:tc>
        <w:tc>
          <w:tcPr>
            <w:tcW w:w="947" w:type="dxa"/>
            <w:tcBorders>
              <w:top w:val="single" w:sz="4" w:space="0" w:color="auto"/>
              <w:left w:val="single" w:sz="4" w:space="0" w:color="auto"/>
              <w:bottom w:val="single" w:sz="4" w:space="0" w:color="auto"/>
              <w:right w:val="single" w:sz="4" w:space="0" w:color="auto"/>
            </w:tcBorders>
            <w:vAlign w:val="bottom"/>
          </w:tcPr>
          <w:p w14:paraId="10834FD5" w14:textId="5AD9020A"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w:t>
            </w:r>
            <w:r w:rsidR="00BC7E0E">
              <w:rPr>
                <w:rFonts w:ascii="Arial" w:eastAsia="Times New Roman" w:hAnsi="Arial" w:cs="Arial"/>
                <w:color w:val="000000"/>
                <w:sz w:val="20"/>
                <w:szCs w:val="20"/>
                <w:lang w:eastAsia="pt-BR"/>
              </w:rPr>
              <w:t>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4BCA" w14:textId="52301160"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0.11</w:t>
            </w:r>
            <w:r w:rsidR="00BC7E0E">
              <w:rPr>
                <w:rFonts w:ascii="Arial" w:eastAsia="Times New Roman" w:hAnsi="Arial" w:cs="Arial"/>
                <w:color w:val="000000"/>
                <w:sz w:val="20"/>
                <w:szCs w:val="20"/>
                <w:lang w:eastAsia="pt-BR"/>
              </w:rPr>
              <w:t>4</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725A3AB4" w14:textId="19175E41"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0.9</w:t>
            </w:r>
            <w:r w:rsidR="00BC7E0E">
              <w:rPr>
                <w:rFonts w:ascii="Arial" w:eastAsia="Times New Roman" w:hAnsi="Arial" w:cs="Arial"/>
                <w:color w:val="000000"/>
                <w:sz w:val="20"/>
                <w:szCs w:val="20"/>
                <w:lang w:eastAsia="pt-BR"/>
              </w:rPr>
              <w:t>67</w:t>
            </w:r>
          </w:p>
        </w:tc>
      </w:tr>
      <w:tr w:rsidR="008B1D0F" w:rsidRPr="003403FF" w14:paraId="5D080C34" w14:textId="77777777" w:rsidTr="004F28E8">
        <w:trPr>
          <w:trHeight w:val="320"/>
        </w:trPr>
        <w:tc>
          <w:tcPr>
            <w:tcW w:w="2159" w:type="dxa"/>
            <w:tcBorders>
              <w:top w:val="single" w:sz="4" w:space="0" w:color="auto"/>
              <w:bottom w:val="single" w:sz="4" w:space="0" w:color="auto"/>
              <w:right w:val="single" w:sz="4" w:space="0" w:color="auto"/>
            </w:tcBorders>
            <w:shd w:val="clear" w:color="auto" w:fill="auto"/>
            <w:noWrap/>
            <w:vAlign w:val="bottom"/>
            <w:hideMark/>
          </w:tcPr>
          <w:p w14:paraId="117F8C75" w14:textId="77777777" w:rsidR="008B1D0F" w:rsidRPr="003403FF" w:rsidRDefault="008B1D0F" w:rsidP="007E3571">
            <w:pPr>
              <w:spacing w:after="0" w:line="240" w:lineRule="auto"/>
              <w:jc w:val="right"/>
              <w:rPr>
                <w:rFonts w:ascii="Arial" w:eastAsia="Times New Roman" w:hAnsi="Arial" w:cs="Arial"/>
                <w:color w:val="000000"/>
                <w:sz w:val="20"/>
                <w:szCs w:val="20"/>
                <w:lang w:eastAsia="pt-BR"/>
              </w:rPr>
            </w:pPr>
            <w:proofErr w:type="spellStart"/>
            <w:r w:rsidRPr="003403FF">
              <w:rPr>
                <w:rFonts w:ascii="Arial" w:eastAsia="Times New Roman" w:hAnsi="Arial" w:cs="Arial"/>
                <w:color w:val="000000"/>
                <w:sz w:val="20"/>
                <w:szCs w:val="20"/>
                <w:lang w:eastAsia="pt-BR"/>
              </w:rPr>
              <w:t>Chronic</w:t>
            </w:r>
            <w:proofErr w:type="spellEnd"/>
            <w:r w:rsidRPr="003403FF">
              <w:rPr>
                <w:rFonts w:ascii="Arial" w:eastAsia="Times New Roman" w:hAnsi="Arial" w:cs="Arial"/>
                <w:color w:val="000000"/>
                <w:sz w:val="20"/>
                <w:szCs w:val="20"/>
                <w:lang w:eastAsia="pt-BR"/>
              </w:rPr>
              <w:t xml:space="preserve"> </w:t>
            </w:r>
            <w:proofErr w:type="spellStart"/>
            <w:r w:rsidRPr="003403FF">
              <w:rPr>
                <w:rFonts w:ascii="Arial" w:eastAsia="Times New Roman" w:hAnsi="Arial" w:cs="Arial"/>
                <w:color w:val="000000"/>
                <w:sz w:val="20"/>
                <w:szCs w:val="20"/>
                <w:lang w:eastAsia="pt-BR"/>
              </w:rPr>
              <w:t>cardiological</w:t>
            </w:r>
            <w:proofErr w:type="spellEnd"/>
            <w:r w:rsidRPr="003403FF">
              <w:rPr>
                <w:rFonts w:ascii="Arial" w:eastAsia="Times New Roman" w:hAnsi="Arial" w:cs="Arial"/>
                <w:color w:val="000000"/>
                <w:sz w:val="20"/>
                <w:szCs w:val="20"/>
                <w:lang w:eastAsia="pt-BR"/>
              </w:rPr>
              <w:t xml:space="preserve"> </w:t>
            </w:r>
            <w:proofErr w:type="spellStart"/>
            <w:r w:rsidRPr="003403FF">
              <w:rPr>
                <w:rFonts w:ascii="Arial" w:eastAsia="Times New Roman" w:hAnsi="Arial" w:cs="Arial"/>
                <w:color w:val="000000"/>
                <w:sz w:val="20"/>
                <w:szCs w:val="20"/>
                <w:lang w:eastAsia="pt-BR"/>
              </w:rPr>
              <w:t>conditions</w:t>
            </w:r>
            <w:proofErr w:type="spellEnd"/>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C1A9A" w14:textId="5CB65F49"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0.3</w:t>
            </w:r>
            <w:r w:rsidR="00AC74F4">
              <w:rPr>
                <w:rFonts w:ascii="Arial" w:eastAsia="Times New Roman" w:hAnsi="Arial" w:cs="Arial"/>
                <w:color w:val="000000"/>
                <w:sz w:val="20"/>
                <w:szCs w:val="20"/>
                <w:lang w:eastAsia="pt-BR"/>
              </w:rPr>
              <w:t>89</w:t>
            </w:r>
          </w:p>
        </w:tc>
        <w:tc>
          <w:tcPr>
            <w:tcW w:w="647" w:type="dxa"/>
            <w:tcBorders>
              <w:top w:val="single" w:sz="4" w:space="0" w:color="auto"/>
              <w:left w:val="single" w:sz="4" w:space="0" w:color="auto"/>
              <w:right w:val="single" w:sz="4" w:space="0" w:color="auto"/>
            </w:tcBorders>
          </w:tcPr>
          <w:p w14:paraId="4DD56554"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D2A20" w14:textId="4C3986A5"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0.2</w:t>
            </w:r>
            <w:r w:rsidR="00AC74F4">
              <w:rPr>
                <w:rFonts w:ascii="Arial" w:eastAsia="Times New Roman" w:hAnsi="Arial" w:cs="Arial"/>
                <w:color w:val="000000"/>
                <w:sz w:val="20"/>
                <w:szCs w:val="20"/>
                <w:lang w:eastAsia="pt-BR"/>
              </w:rPr>
              <w:t>09</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5C29A" w14:textId="55EF3ABC"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0.56</w:t>
            </w:r>
            <w:r w:rsidR="00AC74F4">
              <w:rPr>
                <w:rFonts w:ascii="Arial" w:eastAsia="Times New Roman" w:hAnsi="Arial" w:cs="Arial"/>
                <w:color w:val="000000"/>
                <w:sz w:val="20"/>
                <w:szCs w:val="20"/>
                <w:lang w:eastAsia="pt-BR"/>
              </w:rPr>
              <w:t>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5187"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0.41</w:t>
            </w:r>
          </w:p>
        </w:tc>
        <w:tc>
          <w:tcPr>
            <w:tcW w:w="947" w:type="dxa"/>
            <w:tcBorders>
              <w:top w:val="single" w:sz="4" w:space="0" w:color="auto"/>
              <w:left w:val="single" w:sz="4" w:space="0" w:color="auto"/>
              <w:bottom w:val="single" w:sz="4" w:space="0" w:color="auto"/>
              <w:right w:val="single" w:sz="4" w:space="0" w:color="auto"/>
            </w:tcBorders>
            <w:vAlign w:val="bottom"/>
          </w:tcPr>
          <w:p w14:paraId="252FA21A" w14:textId="55AD337C"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w:t>
            </w:r>
            <w:r w:rsidR="00BC7E0E">
              <w:rPr>
                <w:rFonts w:ascii="Arial" w:eastAsia="Times New Roman" w:hAnsi="Arial" w:cs="Arial"/>
                <w:color w:val="000000"/>
                <w:sz w:val="20"/>
                <w:szCs w:val="20"/>
                <w:lang w:eastAsia="pt-BR"/>
              </w:rPr>
              <w:t>4</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A952A" w14:textId="709CF92E"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0.08</w:t>
            </w:r>
            <w:r w:rsidR="00BC7E0E">
              <w:rPr>
                <w:rFonts w:ascii="Arial" w:eastAsia="Times New Roman" w:hAnsi="Arial" w:cs="Arial"/>
                <w:color w:val="000000"/>
                <w:sz w:val="20"/>
                <w:szCs w:val="20"/>
                <w:lang w:eastAsia="pt-BR"/>
              </w:rPr>
              <w:t>4</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26E93E4E" w14:textId="51105172"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0.7</w:t>
            </w:r>
            <w:r w:rsidR="00BC7E0E">
              <w:rPr>
                <w:rFonts w:ascii="Arial" w:eastAsia="Times New Roman" w:hAnsi="Arial" w:cs="Arial"/>
                <w:color w:val="000000"/>
                <w:sz w:val="20"/>
                <w:szCs w:val="20"/>
                <w:lang w:eastAsia="pt-BR"/>
              </w:rPr>
              <w:t>34</w:t>
            </w:r>
          </w:p>
        </w:tc>
      </w:tr>
      <w:tr w:rsidR="008B1D0F" w:rsidRPr="003403FF" w14:paraId="4F77F71F" w14:textId="77777777" w:rsidTr="004F28E8">
        <w:trPr>
          <w:trHeight w:val="320"/>
        </w:trPr>
        <w:tc>
          <w:tcPr>
            <w:tcW w:w="2159" w:type="dxa"/>
            <w:tcBorders>
              <w:top w:val="single" w:sz="4" w:space="0" w:color="auto"/>
              <w:bottom w:val="single" w:sz="4" w:space="0" w:color="auto"/>
              <w:right w:val="single" w:sz="4" w:space="0" w:color="auto"/>
            </w:tcBorders>
            <w:shd w:val="clear" w:color="auto" w:fill="auto"/>
            <w:noWrap/>
            <w:vAlign w:val="bottom"/>
            <w:hideMark/>
          </w:tcPr>
          <w:p w14:paraId="18C906E0" w14:textId="77777777" w:rsidR="008B1D0F" w:rsidRPr="003403FF" w:rsidRDefault="008B1D0F" w:rsidP="007E3571">
            <w:pPr>
              <w:spacing w:after="0" w:line="240" w:lineRule="auto"/>
              <w:jc w:val="right"/>
              <w:rPr>
                <w:rFonts w:ascii="Arial" w:eastAsia="Times New Roman" w:hAnsi="Arial" w:cs="Arial"/>
                <w:color w:val="000000"/>
                <w:sz w:val="20"/>
                <w:szCs w:val="20"/>
                <w:lang w:eastAsia="pt-BR"/>
              </w:rPr>
            </w:pPr>
            <w:proofErr w:type="spellStart"/>
            <w:r w:rsidRPr="003403FF">
              <w:rPr>
                <w:rFonts w:ascii="Arial" w:eastAsia="Times New Roman" w:hAnsi="Arial" w:cs="Arial"/>
                <w:color w:val="000000"/>
                <w:sz w:val="20"/>
                <w:szCs w:val="20"/>
                <w:lang w:eastAsia="pt-BR"/>
              </w:rPr>
              <w:t>Chronic</w:t>
            </w:r>
            <w:proofErr w:type="spellEnd"/>
            <w:r w:rsidRPr="003403FF">
              <w:rPr>
                <w:rFonts w:ascii="Arial" w:eastAsia="Times New Roman" w:hAnsi="Arial" w:cs="Arial"/>
                <w:color w:val="000000"/>
                <w:sz w:val="20"/>
                <w:szCs w:val="20"/>
                <w:lang w:eastAsia="pt-BR"/>
              </w:rPr>
              <w:t xml:space="preserve"> </w:t>
            </w:r>
            <w:proofErr w:type="spellStart"/>
            <w:r w:rsidRPr="003403FF">
              <w:rPr>
                <w:rFonts w:ascii="Arial" w:eastAsia="Times New Roman" w:hAnsi="Arial" w:cs="Arial"/>
                <w:color w:val="000000"/>
                <w:sz w:val="20"/>
                <w:szCs w:val="20"/>
                <w:lang w:eastAsia="pt-BR"/>
              </w:rPr>
              <w:t>kidney</w:t>
            </w:r>
            <w:proofErr w:type="spellEnd"/>
            <w:r w:rsidRPr="003403FF">
              <w:rPr>
                <w:rFonts w:ascii="Arial" w:eastAsia="Times New Roman" w:hAnsi="Arial" w:cs="Arial"/>
                <w:color w:val="000000"/>
                <w:sz w:val="20"/>
                <w:szCs w:val="20"/>
                <w:lang w:eastAsia="pt-BR"/>
              </w:rPr>
              <w:t xml:space="preserve"> </w:t>
            </w:r>
            <w:proofErr w:type="spellStart"/>
            <w:r w:rsidRPr="003403FF">
              <w:rPr>
                <w:rFonts w:ascii="Arial" w:eastAsia="Times New Roman" w:hAnsi="Arial" w:cs="Arial"/>
                <w:color w:val="000000"/>
                <w:sz w:val="20"/>
                <w:szCs w:val="20"/>
                <w:lang w:eastAsia="pt-BR"/>
              </w:rPr>
              <w:t>failure</w:t>
            </w:r>
            <w:proofErr w:type="spellEnd"/>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8CFF" w14:textId="7A116671"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0.41</w:t>
            </w:r>
            <w:r w:rsidR="00AC74F4">
              <w:rPr>
                <w:rFonts w:ascii="Arial" w:eastAsia="Times New Roman" w:hAnsi="Arial" w:cs="Arial"/>
                <w:color w:val="000000"/>
                <w:sz w:val="20"/>
                <w:szCs w:val="20"/>
                <w:lang w:eastAsia="pt-BR"/>
              </w:rPr>
              <w:t>7</w:t>
            </w:r>
          </w:p>
        </w:tc>
        <w:tc>
          <w:tcPr>
            <w:tcW w:w="647" w:type="dxa"/>
            <w:tcBorders>
              <w:left w:val="single" w:sz="4" w:space="0" w:color="auto"/>
              <w:right w:val="single" w:sz="4" w:space="0" w:color="auto"/>
            </w:tcBorders>
          </w:tcPr>
          <w:p w14:paraId="364319BC" w14:textId="3FFC0018" w:rsidR="008B1D0F" w:rsidRPr="003403FF" w:rsidRDefault="002D0C53" w:rsidP="007E3571">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w:t>
            </w:r>
            <w:r w:rsidRPr="003403FF">
              <w:rPr>
                <w:rFonts w:ascii="Arial" w:eastAsia="Times New Roman" w:hAnsi="Arial" w:cs="Arial"/>
                <w:color w:val="000000"/>
                <w:sz w:val="20"/>
                <w:szCs w:val="20"/>
                <w:lang w:eastAsia="pt-BR"/>
              </w:rPr>
              <w:t>.001</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F07F4" w14:textId="0893E9B3"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0.24</w:t>
            </w:r>
            <w:r w:rsidR="00AC74F4">
              <w:rPr>
                <w:rFonts w:ascii="Arial" w:eastAsia="Times New Roman" w:hAnsi="Arial" w:cs="Arial"/>
                <w:color w:val="000000"/>
                <w:sz w:val="20"/>
                <w:szCs w:val="20"/>
                <w:lang w:eastAsia="pt-BR"/>
              </w:rPr>
              <w:t>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1007E" w14:textId="2D793A31"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0.58</w:t>
            </w:r>
            <w:r w:rsidR="00AC74F4">
              <w:rPr>
                <w:rFonts w:ascii="Arial" w:eastAsia="Times New Roman" w:hAnsi="Arial" w:cs="Arial"/>
                <w:color w:val="000000"/>
                <w:sz w:val="20"/>
                <w:szCs w:val="20"/>
                <w:lang w:eastAsia="pt-BR"/>
              </w:rPr>
              <w:t>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CCE59" w14:textId="1EBA2C31"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0.4</w:t>
            </w:r>
            <w:r w:rsidR="00BC7E0E">
              <w:rPr>
                <w:rFonts w:ascii="Arial" w:eastAsia="Times New Roman" w:hAnsi="Arial" w:cs="Arial"/>
                <w:color w:val="000000"/>
                <w:sz w:val="20"/>
                <w:szCs w:val="20"/>
                <w:lang w:eastAsia="pt-BR"/>
              </w:rPr>
              <w:t>3</w:t>
            </w:r>
          </w:p>
        </w:tc>
        <w:tc>
          <w:tcPr>
            <w:tcW w:w="947" w:type="dxa"/>
            <w:tcBorders>
              <w:top w:val="single" w:sz="4" w:space="0" w:color="auto"/>
              <w:left w:val="single" w:sz="4" w:space="0" w:color="auto"/>
              <w:bottom w:val="single" w:sz="4" w:space="0" w:color="auto"/>
              <w:right w:val="single" w:sz="4" w:space="0" w:color="auto"/>
            </w:tcBorders>
            <w:vAlign w:val="bottom"/>
          </w:tcPr>
          <w:p w14:paraId="3D24E760" w14:textId="673E04BA"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.00</w:t>
            </w:r>
            <w:r w:rsidR="00BC7E0E">
              <w:rPr>
                <w:rFonts w:ascii="Arial" w:eastAsia="Times New Roman" w:hAnsi="Arial" w:cs="Arial"/>
                <w:color w:val="000000"/>
                <w:sz w:val="20"/>
                <w:szCs w:val="20"/>
                <w:lang w:eastAsia="pt-BR"/>
              </w:rPr>
              <w:t>2</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D2CCF" w14:textId="5C869E56"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w:t>
            </w:r>
            <w:r w:rsidR="00BC7E0E">
              <w:rPr>
                <w:rFonts w:ascii="Arial" w:eastAsia="Times New Roman" w:hAnsi="Arial" w:cs="Arial"/>
                <w:color w:val="000000"/>
                <w:sz w:val="20"/>
                <w:szCs w:val="20"/>
                <w:lang w:eastAsia="pt-BR"/>
              </w:rPr>
              <w:t>50</w:t>
            </w:r>
          </w:p>
        </w:tc>
        <w:tc>
          <w:tcPr>
            <w:tcW w:w="1377" w:type="dxa"/>
            <w:gridSpan w:val="2"/>
            <w:tcBorders>
              <w:top w:val="single" w:sz="4" w:space="0" w:color="auto"/>
              <w:left w:val="single" w:sz="4" w:space="0" w:color="auto"/>
              <w:bottom w:val="single" w:sz="4" w:space="0" w:color="auto"/>
            </w:tcBorders>
            <w:shd w:val="clear" w:color="auto" w:fill="auto"/>
            <w:noWrap/>
            <w:vAlign w:val="bottom"/>
            <w:hideMark/>
          </w:tcPr>
          <w:p w14:paraId="193CE05C" w14:textId="31E9361E"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BC7E0E">
              <w:rPr>
                <w:rFonts w:ascii="Arial" w:eastAsia="Times New Roman" w:hAnsi="Arial" w:cs="Arial"/>
                <w:color w:val="000000"/>
                <w:sz w:val="20"/>
                <w:szCs w:val="20"/>
                <w:lang w:eastAsia="pt-BR"/>
              </w:rPr>
              <w:t>701</w:t>
            </w:r>
          </w:p>
        </w:tc>
      </w:tr>
      <w:tr w:rsidR="008B1D0F" w:rsidRPr="00F703D0" w14:paraId="4F49DDC6" w14:textId="77777777" w:rsidTr="004F28E8">
        <w:trPr>
          <w:trHeight w:val="335"/>
        </w:trPr>
        <w:tc>
          <w:tcPr>
            <w:tcW w:w="2159" w:type="dxa"/>
            <w:tcBorders>
              <w:top w:val="single" w:sz="4" w:space="0" w:color="auto"/>
              <w:bottom w:val="single" w:sz="4" w:space="0" w:color="auto"/>
              <w:right w:val="single" w:sz="4" w:space="0" w:color="auto"/>
            </w:tcBorders>
            <w:shd w:val="clear" w:color="auto" w:fill="auto"/>
            <w:noWrap/>
            <w:vAlign w:val="bottom"/>
          </w:tcPr>
          <w:p w14:paraId="1CE0D6F4" w14:textId="77777777" w:rsidR="008B1D0F" w:rsidRPr="003403FF" w:rsidRDefault="008B1D0F" w:rsidP="007E3571">
            <w:pPr>
              <w:spacing w:after="0" w:line="240" w:lineRule="auto"/>
              <w:jc w:val="right"/>
              <w:rPr>
                <w:rFonts w:ascii="Arial" w:eastAsia="Times New Roman" w:hAnsi="Arial" w:cs="Arial"/>
                <w:color w:val="000000"/>
                <w:sz w:val="20"/>
                <w:szCs w:val="20"/>
                <w:lang w:val="en-US" w:eastAsia="pt-BR"/>
              </w:rPr>
            </w:pPr>
            <w:r w:rsidRPr="003403FF">
              <w:rPr>
                <w:rFonts w:ascii="Arial" w:eastAsia="Times New Roman" w:hAnsi="Arial" w:cs="Arial"/>
                <w:color w:val="000000"/>
                <w:sz w:val="20"/>
                <w:szCs w:val="20"/>
                <w:lang w:val="en-US" w:eastAsia="pt-BR"/>
              </w:rPr>
              <w:t>Clinical conditions commonly associated with central nervous system manifestations</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31778" w14:textId="29ECE8EE"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0.3</w:t>
            </w:r>
            <w:r w:rsidR="002D0C53">
              <w:rPr>
                <w:rFonts w:ascii="Arial" w:eastAsia="Times New Roman" w:hAnsi="Arial" w:cs="Arial"/>
                <w:color w:val="000000"/>
                <w:sz w:val="20"/>
                <w:szCs w:val="20"/>
                <w:lang w:eastAsia="pt-BR"/>
              </w:rPr>
              <w:t>46</w:t>
            </w:r>
          </w:p>
        </w:tc>
        <w:tc>
          <w:tcPr>
            <w:tcW w:w="647" w:type="dxa"/>
            <w:tcBorders>
              <w:left w:val="single" w:sz="4" w:space="0" w:color="auto"/>
              <w:bottom w:val="single" w:sz="4" w:space="0" w:color="auto"/>
              <w:right w:val="single" w:sz="4" w:space="0" w:color="auto"/>
            </w:tcBorders>
            <w:vAlign w:val="bottom"/>
          </w:tcPr>
          <w:p w14:paraId="23C845B7" w14:textId="77777777" w:rsidR="008B1D0F" w:rsidRPr="003403FF" w:rsidRDefault="008B1D0F" w:rsidP="007E3571">
            <w:pPr>
              <w:spacing w:after="0" w:line="240" w:lineRule="auto"/>
              <w:jc w:val="center"/>
              <w:rPr>
                <w:rFonts w:ascii="Arial" w:eastAsia="Times New Roman" w:hAnsi="Arial" w:cs="Arial"/>
                <w:color w:val="000000"/>
                <w:sz w:val="20"/>
                <w:szCs w:val="20"/>
                <w:lang w:eastAsia="pt-BR"/>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73F57" w14:textId="00B0B7D9"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0.13</w:t>
            </w:r>
            <w:r w:rsidR="002D0C53">
              <w:rPr>
                <w:rFonts w:ascii="Arial" w:eastAsia="Times New Roman" w:hAnsi="Arial" w:cs="Arial"/>
                <w:color w:val="000000"/>
                <w:sz w:val="20"/>
                <w:szCs w:val="20"/>
                <w:lang w:eastAsia="pt-BR"/>
              </w:rPr>
              <w:t>8</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5DFD8" w14:textId="1689BAF4"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0.5</w:t>
            </w:r>
            <w:r w:rsidR="002D0C53">
              <w:rPr>
                <w:rFonts w:ascii="Arial" w:eastAsia="Times New Roman" w:hAnsi="Arial" w:cs="Arial"/>
                <w:color w:val="000000"/>
                <w:sz w:val="20"/>
                <w:szCs w:val="20"/>
                <w:lang w:eastAsia="pt-BR"/>
              </w:rPr>
              <w:t>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9493F" w14:textId="7452E53F"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BC7E0E">
              <w:rPr>
                <w:rFonts w:ascii="Arial" w:eastAsia="Times New Roman" w:hAnsi="Arial" w:cs="Arial"/>
                <w:color w:val="000000"/>
                <w:sz w:val="20"/>
                <w:szCs w:val="20"/>
                <w:lang w:eastAsia="pt-BR"/>
              </w:rPr>
              <w:t>40</w:t>
            </w:r>
          </w:p>
        </w:tc>
        <w:tc>
          <w:tcPr>
            <w:tcW w:w="947" w:type="dxa"/>
            <w:tcBorders>
              <w:top w:val="single" w:sz="4" w:space="0" w:color="auto"/>
              <w:left w:val="single" w:sz="4" w:space="0" w:color="auto"/>
              <w:bottom w:val="single" w:sz="4" w:space="0" w:color="auto"/>
              <w:right w:val="single" w:sz="4" w:space="0" w:color="auto"/>
            </w:tcBorders>
            <w:vAlign w:val="bottom"/>
          </w:tcPr>
          <w:p w14:paraId="6D5BBF50" w14:textId="2B31A503"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BC7E0E">
              <w:rPr>
                <w:rFonts w:ascii="Arial" w:eastAsia="Times New Roman" w:hAnsi="Arial" w:cs="Arial"/>
                <w:color w:val="000000"/>
                <w:sz w:val="20"/>
                <w:szCs w:val="20"/>
                <w:lang w:eastAsia="pt-BR"/>
              </w:rPr>
              <w:t>46</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76090" w14:textId="7EE969BC" w:rsidR="008B1D0F" w:rsidRPr="003403FF"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0.0</w:t>
            </w:r>
            <w:r w:rsidR="00BC7E0E">
              <w:rPr>
                <w:rFonts w:ascii="Arial" w:eastAsia="Times New Roman" w:hAnsi="Arial" w:cs="Arial"/>
                <w:color w:val="000000"/>
                <w:sz w:val="20"/>
                <w:szCs w:val="20"/>
                <w:lang w:eastAsia="pt-BR"/>
              </w:rPr>
              <w:t>74</w:t>
            </w: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42D061EF" w14:textId="64CFC863" w:rsidR="008B1D0F" w:rsidRPr="00F703D0" w:rsidRDefault="008B1D0F" w:rsidP="007E3571">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0.7</w:t>
            </w:r>
            <w:r w:rsidR="00BC7E0E">
              <w:rPr>
                <w:rFonts w:ascii="Arial" w:eastAsia="Times New Roman" w:hAnsi="Arial" w:cs="Arial"/>
                <w:color w:val="000000"/>
                <w:sz w:val="20"/>
                <w:szCs w:val="20"/>
                <w:lang w:eastAsia="pt-BR"/>
              </w:rPr>
              <w:t>99</w:t>
            </w:r>
          </w:p>
        </w:tc>
      </w:tr>
      <w:tr w:rsidR="00B423CD" w:rsidRPr="00F703D0" w14:paraId="195CABA4" w14:textId="77777777" w:rsidTr="004F28E8">
        <w:trPr>
          <w:trHeight w:val="335"/>
        </w:trPr>
        <w:tc>
          <w:tcPr>
            <w:tcW w:w="2159" w:type="dxa"/>
            <w:tcBorders>
              <w:top w:val="single" w:sz="4" w:space="0" w:color="auto"/>
              <w:bottom w:val="single" w:sz="4" w:space="0" w:color="auto"/>
              <w:right w:val="single" w:sz="4" w:space="0" w:color="auto"/>
            </w:tcBorders>
            <w:shd w:val="clear" w:color="auto" w:fill="auto"/>
            <w:noWrap/>
            <w:vAlign w:val="bottom"/>
          </w:tcPr>
          <w:p w14:paraId="30331730" w14:textId="3959C9DC" w:rsidR="00B423CD" w:rsidRPr="003403FF" w:rsidRDefault="00B423CD" w:rsidP="00B423CD">
            <w:pPr>
              <w:spacing w:after="0" w:line="240" w:lineRule="auto"/>
              <w:jc w:val="right"/>
              <w:rPr>
                <w:rFonts w:ascii="Arial" w:eastAsia="Times New Roman" w:hAnsi="Arial" w:cs="Arial"/>
                <w:color w:val="000000"/>
                <w:sz w:val="20"/>
                <w:szCs w:val="20"/>
                <w:lang w:val="en-US" w:eastAsia="pt-BR"/>
              </w:rPr>
            </w:pPr>
            <w:proofErr w:type="spellStart"/>
            <w:r w:rsidRPr="003403FF">
              <w:rPr>
                <w:rFonts w:ascii="Arial" w:eastAsia="Times New Roman" w:hAnsi="Arial" w:cs="Arial"/>
                <w:color w:val="000000"/>
                <w:sz w:val="20"/>
                <w:szCs w:val="20"/>
                <w:lang w:eastAsia="pt-BR"/>
              </w:rPr>
              <w:t>Obesity</w:t>
            </w:r>
            <w:proofErr w:type="spellEnd"/>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D4B4E" w14:textId="6E6EBD96" w:rsidR="00B423CD" w:rsidRPr="003403FF" w:rsidRDefault="00B423CD" w:rsidP="00B423CD">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362</w:t>
            </w:r>
          </w:p>
        </w:tc>
        <w:tc>
          <w:tcPr>
            <w:tcW w:w="647" w:type="dxa"/>
            <w:tcBorders>
              <w:top w:val="single" w:sz="4" w:space="0" w:color="auto"/>
              <w:left w:val="single" w:sz="4" w:space="0" w:color="auto"/>
              <w:bottom w:val="single" w:sz="4" w:space="0" w:color="auto"/>
              <w:right w:val="single" w:sz="4" w:space="0" w:color="auto"/>
            </w:tcBorders>
            <w:vAlign w:val="bottom"/>
          </w:tcPr>
          <w:p w14:paraId="200EB206" w14:textId="2D7DC661" w:rsidR="00B423CD" w:rsidRPr="003403FF" w:rsidRDefault="00B423CD" w:rsidP="00B423C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.006</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05CFB" w14:textId="0ED7F8D8" w:rsidR="00B423CD" w:rsidRPr="003403FF" w:rsidRDefault="00B423CD" w:rsidP="00B423CD">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0.1</w:t>
            </w:r>
            <w:r>
              <w:rPr>
                <w:rFonts w:ascii="Arial" w:eastAsia="Times New Roman" w:hAnsi="Arial" w:cs="Arial"/>
                <w:color w:val="000000"/>
                <w:sz w:val="20"/>
                <w:szCs w:val="20"/>
                <w:lang w:eastAsia="pt-BR"/>
              </w:rPr>
              <w:t>05</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BE9FE" w14:textId="65941B2C" w:rsidR="00B423CD" w:rsidRPr="003403FF" w:rsidRDefault="00B423CD" w:rsidP="00B423CD">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Pr>
                <w:rFonts w:ascii="Arial" w:eastAsia="Times New Roman" w:hAnsi="Arial" w:cs="Arial"/>
                <w:color w:val="000000"/>
                <w:sz w:val="20"/>
                <w:szCs w:val="20"/>
                <w:lang w:eastAsia="pt-BR"/>
              </w:rPr>
              <w:t>619</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C82D2" w14:textId="1B38BB4B" w:rsidR="00B423CD" w:rsidRPr="003403FF" w:rsidRDefault="00B423CD" w:rsidP="00B423CD">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BC7E0E">
              <w:rPr>
                <w:rFonts w:ascii="Arial" w:eastAsia="Times New Roman" w:hAnsi="Arial" w:cs="Arial"/>
                <w:color w:val="000000"/>
                <w:sz w:val="20"/>
                <w:szCs w:val="20"/>
                <w:lang w:eastAsia="pt-BR"/>
              </w:rPr>
              <w:t>31</w:t>
            </w:r>
          </w:p>
        </w:tc>
        <w:tc>
          <w:tcPr>
            <w:tcW w:w="947" w:type="dxa"/>
            <w:tcBorders>
              <w:top w:val="single" w:sz="4" w:space="0" w:color="auto"/>
              <w:left w:val="single" w:sz="4" w:space="0" w:color="auto"/>
              <w:bottom w:val="single" w:sz="4" w:space="0" w:color="auto"/>
              <w:right w:val="single" w:sz="4" w:space="0" w:color="auto"/>
            </w:tcBorders>
            <w:vAlign w:val="bottom"/>
          </w:tcPr>
          <w:p w14:paraId="3353B26B" w14:textId="788594BC" w:rsidR="00B423CD" w:rsidRPr="003403FF" w:rsidRDefault="00BC7E0E" w:rsidP="00B423CD">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.016</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07DBA" w14:textId="202BF9CC" w:rsidR="00B423CD" w:rsidRPr="003403FF" w:rsidRDefault="00B423CD" w:rsidP="00B423CD">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981B58">
              <w:rPr>
                <w:rFonts w:ascii="Arial" w:eastAsia="Times New Roman" w:hAnsi="Arial" w:cs="Arial"/>
                <w:color w:val="000000"/>
                <w:sz w:val="20"/>
                <w:szCs w:val="20"/>
                <w:lang w:eastAsia="pt-BR"/>
              </w:rPr>
              <w:t>059</w:t>
            </w:r>
          </w:p>
        </w:tc>
        <w:tc>
          <w:tcPr>
            <w:tcW w:w="1377" w:type="dxa"/>
            <w:gridSpan w:val="2"/>
            <w:tcBorders>
              <w:top w:val="single" w:sz="4" w:space="0" w:color="auto"/>
              <w:left w:val="single" w:sz="4" w:space="0" w:color="auto"/>
              <w:bottom w:val="single" w:sz="4" w:space="0" w:color="auto"/>
            </w:tcBorders>
            <w:shd w:val="clear" w:color="auto" w:fill="auto"/>
            <w:noWrap/>
            <w:vAlign w:val="bottom"/>
          </w:tcPr>
          <w:p w14:paraId="21140DA8" w14:textId="7654C7B6" w:rsidR="00B423CD" w:rsidRPr="003403FF" w:rsidRDefault="00B423CD" w:rsidP="00B423CD">
            <w:pPr>
              <w:spacing w:after="0" w:line="240" w:lineRule="auto"/>
              <w:jc w:val="center"/>
              <w:rPr>
                <w:rFonts w:ascii="Arial" w:eastAsia="Times New Roman" w:hAnsi="Arial" w:cs="Arial"/>
                <w:color w:val="000000"/>
                <w:sz w:val="20"/>
                <w:szCs w:val="20"/>
                <w:lang w:eastAsia="pt-BR"/>
              </w:rPr>
            </w:pPr>
            <w:r w:rsidRPr="003403FF">
              <w:rPr>
                <w:rFonts w:ascii="Arial" w:eastAsia="Times New Roman" w:hAnsi="Arial" w:cs="Arial"/>
                <w:color w:val="000000"/>
                <w:sz w:val="20"/>
                <w:szCs w:val="20"/>
                <w:lang w:eastAsia="pt-BR"/>
              </w:rPr>
              <w:t>0.</w:t>
            </w:r>
            <w:r w:rsidR="00981B58">
              <w:rPr>
                <w:rFonts w:ascii="Arial" w:eastAsia="Times New Roman" w:hAnsi="Arial" w:cs="Arial"/>
                <w:color w:val="000000"/>
                <w:sz w:val="20"/>
                <w:szCs w:val="20"/>
                <w:lang w:eastAsia="pt-BR"/>
              </w:rPr>
              <w:t>567</w:t>
            </w:r>
          </w:p>
        </w:tc>
      </w:tr>
    </w:tbl>
    <w:p w14:paraId="1CE494A5" w14:textId="77777777" w:rsidR="008B1D0F" w:rsidRDefault="008B1D0F" w:rsidP="008B1D0F">
      <w:pPr>
        <w:spacing w:after="0" w:line="240" w:lineRule="auto"/>
        <w:rPr>
          <w:rFonts w:ascii="Arial" w:hAnsi="Arial" w:cs="Arial"/>
          <w:bCs/>
          <w:sz w:val="16"/>
          <w:szCs w:val="16"/>
          <w:lang w:val="en-US"/>
        </w:rPr>
      </w:pPr>
    </w:p>
    <w:p w14:paraId="53D50BF5" w14:textId="77777777" w:rsidR="008B1D0F" w:rsidRDefault="008B1D0F" w:rsidP="008B1D0F">
      <w:pPr>
        <w:spacing w:after="0" w:line="240" w:lineRule="auto"/>
        <w:rPr>
          <w:rFonts w:ascii="Arial" w:hAnsi="Arial" w:cs="Arial"/>
          <w:bCs/>
          <w:sz w:val="16"/>
          <w:szCs w:val="16"/>
          <w:lang w:val="en-US"/>
        </w:rPr>
      </w:pPr>
    </w:p>
    <w:p w14:paraId="662B5D43" w14:textId="77777777" w:rsidR="005D1AC8" w:rsidRDefault="005D1AC8" w:rsidP="008B1D0F">
      <w:pPr>
        <w:spacing w:after="0" w:line="240" w:lineRule="auto"/>
        <w:rPr>
          <w:rFonts w:ascii="Arial" w:hAnsi="Arial" w:cs="Arial"/>
          <w:bCs/>
          <w:sz w:val="16"/>
          <w:szCs w:val="16"/>
          <w:lang w:val="en-US"/>
        </w:rPr>
      </w:pPr>
    </w:p>
    <w:p w14:paraId="3F081E29" w14:textId="77777777" w:rsidR="005D1AC8" w:rsidRDefault="005D1AC8" w:rsidP="008B1D0F">
      <w:pPr>
        <w:spacing w:after="0" w:line="240" w:lineRule="auto"/>
        <w:rPr>
          <w:rFonts w:ascii="Arial" w:hAnsi="Arial" w:cs="Arial"/>
          <w:bCs/>
          <w:sz w:val="16"/>
          <w:szCs w:val="16"/>
          <w:lang w:val="en-US"/>
        </w:rPr>
      </w:pPr>
    </w:p>
    <w:p w14:paraId="6A81C3CB" w14:textId="77777777" w:rsidR="005D1AC8" w:rsidRDefault="005D1AC8" w:rsidP="008B1D0F">
      <w:pPr>
        <w:spacing w:after="0" w:line="240" w:lineRule="auto"/>
        <w:rPr>
          <w:rFonts w:ascii="Arial" w:hAnsi="Arial" w:cs="Arial"/>
          <w:bCs/>
          <w:sz w:val="16"/>
          <w:szCs w:val="16"/>
          <w:lang w:val="en-US"/>
        </w:rPr>
      </w:pPr>
    </w:p>
    <w:p w14:paraId="1D0384B9" w14:textId="77777777" w:rsidR="005D1AC8" w:rsidRDefault="005D1AC8" w:rsidP="008B1D0F">
      <w:pPr>
        <w:spacing w:after="0" w:line="240" w:lineRule="auto"/>
        <w:rPr>
          <w:rFonts w:ascii="Arial" w:hAnsi="Arial" w:cs="Arial"/>
          <w:bCs/>
          <w:sz w:val="16"/>
          <w:szCs w:val="16"/>
          <w:lang w:val="en-US"/>
        </w:rPr>
      </w:pPr>
    </w:p>
    <w:p w14:paraId="4073CF31" w14:textId="77777777" w:rsidR="005D1AC8" w:rsidRDefault="005D1AC8" w:rsidP="008B1D0F">
      <w:pPr>
        <w:spacing w:after="0" w:line="240" w:lineRule="auto"/>
        <w:rPr>
          <w:rFonts w:ascii="Arial" w:hAnsi="Arial" w:cs="Arial"/>
          <w:bCs/>
          <w:sz w:val="16"/>
          <w:szCs w:val="16"/>
          <w:lang w:val="en-US"/>
        </w:rPr>
      </w:pPr>
    </w:p>
    <w:p w14:paraId="3FB1C494" w14:textId="77777777" w:rsidR="005D1AC8" w:rsidRDefault="005D1AC8" w:rsidP="008B1D0F">
      <w:pPr>
        <w:spacing w:after="0" w:line="240" w:lineRule="auto"/>
        <w:rPr>
          <w:rFonts w:ascii="Arial" w:hAnsi="Arial" w:cs="Arial"/>
          <w:bCs/>
          <w:sz w:val="16"/>
          <w:szCs w:val="16"/>
          <w:lang w:val="en-US"/>
        </w:rPr>
      </w:pPr>
    </w:p>
    <w:p w14:paraId="187FB5A7" w14:textId="77777777" w:rsidR="005D1AC8" w:rsidRDefault="005D1AC8" w:rsidP="008B1D0F">
      <w:pPr>
        <w:spacing w:after="0" w:line="240" w:lineRule="auto"/>
        <w:rPr>
          <w:rFonts w:ascii="Arial" w:hAnsi="Arial" w:cs="Arial"/>
          <w:bCs/>
          <w:sz w:val="16"/>
          <w:szCs w:val="16"/>
          <w:lang w:val="en-US"/>
        </w:rPr>
      </w:pPr>
    </w:p>
    <w:p w14:paraId="5811B71D" w14:textId="77777777" w:rsidR="005D1AC8" w:rsidRDefault="005D1AC8" w:rsidP="008B1D0F">
      <w:pPr>
        <w:spacing w:after="0" w:line="240" w:lineRule="auto"/>
        <w:rPr>
          <w:rFonts w:ascii="Arial" w:hAnsi="Arial" w:cs="Arial"/>
          <w:bCs/>
          <w:sz w:val="16"/>
          <w:szCs w:val="16"/>
          <w:lang w:val="en-US"/>
        </w:rPr>
      </w:pPr>
    </w:p>
    <w:p w14:paraId="1F0730D9" w14:textId="77777777" w:rsidR="005D1AC8" w:rsidRDefault="005D1AC8" w:rsidP="008B1D0F">
      <w:pPr>
        <w:spacing w:after="0" w:line="240" w:lineRule="auto"/>
        <w:rPr>
          <w:rFonts w:ascii="Arial" w:hAnsi="Arial" w:cs="Arial"/>
          <w:bCs/>
          <w:sz w:val="16"/>
          <w:szCs w:val="16"/>
          <w:lang w:val="en-US"/>
        </w:rPr>
      </w:pPr>
    </w:p>
    <w:p w14:paraId="6944256D" w14:textId="77777777" w:rsidR="005D1AC8" w:rsidRDefault="005D1AC8" w:rsidP="008B1D0F">
      <w:pPr>
        <w:spacing w:after="0" w:line="240" w:lineRule="auto"/>
        <w:rPr>
          <w:rFonts w:ascii="Arial" w:hAnsi="Arial" w:cs="Arial"/>
          <w:bCs/>
          <w:sz w:val="16"/>
          <w:szCs w:val="16"/>
          <w:lang w:val="en-US"/>
        </w:rPr>
      </w:pPr>
    </w:p>
    <w:p w14:paraId="5B1B5D33" w14:textId="77777777" w:rsidR="005D1AC8" w:rsidRDefault="005D1AC8" w:rsidP="008B1D0F">
      <w:pPr>
        <w:spacing w:after="0" w:line="240" w:lineRule="auto"/>
        <w:rPr>
          <w:rFonts w:ascii="Arial" w:hAnsi="Arial" w:cs="Arial"/>
          <w:bCs/>
          <w:sz w:val="16"/>
          <w:szCs w:val="16"/>
          <w:lang w:val="en-US"/>
        </w:rPr>
      </w:pPr>
    </w:p>
    <w:p w14:paraId="429C6096" w14:textId="77777777" w:rsidR="005D1AC8" w:rsidRDefault="005D1AC8" w:rsidP="008B1D0F">
      <w:pPr>
        <w:spacing w:after="0" w:line="240" w:lineRule="auto"/>
        <w:rPr>
          <w:rFonts w:ascii="Arial" w:hAnsi="Arial" w:cs="Arial"/>
          <w:bCs/>
          <w:sz w:val="16"/>
          <w:szCs w:val="16"/>
          <w:lang w:val="en-US"/>
        </w:rPr>
      </w:pPr>
    </w:p>
    <w:p w14:paraId="7B34CAD9" w14:textId="77777777" w:rsidR="005D1AC8" w:rsidRDefault="005D1AC8" w:rsidP="008B1D0F">
      <w:pPr>
        <w:spacing w:after="0" w:line="240" w:lineRule="auto"/>
        <w:rPr>
          <w:rFonts w:ascii="Arial" w:hAnsi="Arial" w:cs="Arial"/>
          <w:bCs/>
          <w:sz w:val="16"/>
          <w:szCs w:val="16"/>
          <w:lang w:val="en-US"/>
        </w:rPr>
      </w:pPr>
    </w:p>
    <w:p w14:paraId="33F67C7D" w14:textId="77777777" w:rsidR="005D1AC8" w:rsidRDefault="005D1AC8" w:rsidP="008B1D0F">
      <w:pPr>
        <w:spacing w:after="0" w:line="240" w:lineRule="auto"/>
        <w:rPr>
          <w:rFonts w:ascii="Arial" w:hAnsi="Arial" w:cs="Arial"/>
          <w:bCs/>
          <w:sz w:val="16"/>
          <w:szCs w:val="16"/>
          <w:lang w:val="en-US"/>
        </w:rPr>
      </w:pPr>
    </w:p>
    <w:p w14:paraId="3D3F8DE0" w14:textId="77777777" w:rsidR="005D1AC8" w:rsidRDefault="005D1AC8" w:rsidP="008B1D0F">
      <w:pPr>
        <w:spacing w:after="0" w:line="240" w:lineRule="auto"/>
        <w:rPr>
          <w:rFonts w:ascii="Arial" w:hAnsi="Arial" w:cs="Arial"/>
          <w:bCs/>
          <w:sz w:val="16"/>
          <w:szCs w:val="16"/>
          <w:lang w:val="en-US"/>
        </w:rPr>
      </w:pPr>
    </w:p>
    <w:p w14:paraId="2869746E" w14:textId="77777777" w:rsidR="005D1AC8" w:rsidRDefault="005D1AC8" w:rsidP="008B1D0F">
      <w:pPr>
        <w:spacing w:after="0" w:line="240" w:lineRule="auto"/>
        <w:rPr>
          <w:rFonts w:ascii="Arial" w:hAnsi="Arial" w:cs="Arial"/>
          <w:bCs/>
          <w:sz w:val="16"/>
          <w:szCs w:val="16"/>
          <w:lang w:val="en-US"/>
        </w:rPr>
      </w:pPr>
    </w:p>
    <w:p w14:paraId="3476B271" w14:textId="77777777" w:rsidR="005D1AC8" w:rsidRDefault="005D1AC8" w:rsidP="008B1D0F">
      <w:pPr>
        <w:spacing w:after="0" w:line="240" w:lineRule="auto"/>
        <w:rPr>
          <w:rFonts w:ascii="Arial" w:hAnsi="Arial" w:cs="Arial"/>
          <w:bCs/>
          <w:sz w:val="16"/>
          <w:szCs w:val="16"/>
          <w:lang w:val="en-US"/>
        </w:rPr>
      </w:pPr>
    </w:p>
    <w:p w14:paraId="43471681" w14:textId="77777777" w:rsidR="005D1AC8" w:rsidRDefault="005D1AC8" w:rsidP="008B1D0F">
      <w:pPr>
        <w:spacing w:after="0" w:line="240" w:lineRule="auto"/>
        <w:rPr>
          <w:rFonts w:ascii="Arial" w:hAnsi="Arial" w:cs="Arial"/>
          <w:bCs/>
          <w:sz w:val="16"/>
          <w:szCs w:val="16"/>
          <w:lang w:val="en-US"/>
        </w:rPr>
      </w:pPr>
    </w:p>
    <w:p w14:paraId="3BA77726" w14:textId="77777777" w:rsidR="005D1AC8" w:rsidRDefault="005D1AC8" w:rsidP="008B1D0F">
      <w:pPr>
        <w:spacing w:after="0" w:line="240" w:lineRule="auto"/>
        <w:rPr>
          <w:rFonts w:ascii="Arial" w:hAnsi="Arial" w:cs="Arial"/>
          <w:bCs/>
          <w:sz w:val="16"/>
          <w:szCs w:val="16"/>
          <w:lang w:val="en-US"/>
        </w:rPr>
      </w:pPr>
    </w:p>
    <w:p w14:paraId="53BA11C4" w14:textId="77777777" w:rsidR="005D1AC8" w:rsidRDefault="005D1AC8" w:rsidP="008B1D0F">
      <w:pPr>
        <w:spacing w:after="0" w:line="240" w:lineRule="auto"/>
        <w:rPr>
          <w:rFonts w:ascii="Arial" w:hAnsi="Arial" w:cs="Arial"/>
          <w:bCs/>
          <w:sz w:val="16"/>
          <w:szCs w:val="16"/>
          <w:lang w:val="en-US"/>
        </w:rPr>
      </w:pPr>
    </w:p>
    <w:p w14:paraId="55603728" w14:textId="117E4C68" w:rsidR="008B1D0F" w:rsidRPr="004D40E5" w:rsidRDefault="008B1D0F" w:rsidP="004F28E8">
      <w:pPr>
        <w:spacing w:after="0" w:line="240" w:lineRule="auto"/>
        <w:ind w:left="1416" w:firstLine="708"/>
        <w:rPr>
          <w:rFonts w:ascii="Arial" w:eastAsia="Times New Roman" w:hAnsi="Arial" w:cs="Arial"/>
          <w:color w:val="000000" w:themeColor="text1"/>
          <w:sz w:val="18"/>
          <w:szCs w:val="18"/>
          <w:lang w:val="en-US" w:eastAsia="pt-BR"/>
        </w:rPr>
      </w:pPr>
      <w:r w:rsidRPr="004D40E5">
        <w:rPr>
          <w:rFonts w:ascii="Arial" w:hAnsi="Arial" w:cs="Arial"/>
          <w:bCs/>
          <w:sz w:val="16"/>
          <w:szCs w:val="16"/>
          <w:lang w:val="en-US"/>
        </w:rPr>
        <w:t xml:space="preserve">Abbreviations: </w:t>
      </w:r>
      <w:r w:rsidRPr="004D40E5">
        <w:rPr>
          <w:rFonts w:ascii="Arial" w:eastAsia="Times New Roman" w:hAnsi="Arial" w:cs="Arial"/>
          <w:color w:val="000000" w:themeColor="text1"/>
          <w:sz w:val="18"/>
          <w:szCs w:val="18"/>
          <w:lang w:val="en-US" w:eastAsia="pt-BR"/>
        </w:rPr>
        <w:t xml:space="preserve">CI, confidence interval. </w:t>
      </w:r>
    </w:p>
    <w:p w14:paraId="78407E25" w14:textId="77777777" w:rsidR="00E64C72" w:rsidRDefault="00E64C72" w:rsidP="00E57CD6">
      <w:pPr>
        <w:spacing w:line="240" w:lineRule="auto"/>
        <w:rPr>
          <w:rFonts w:ascii="Arial" w:hAnsi="Arial" w:cs="Arial"/>
          <w:bCs/>
          <w:sz w:val="16"/>
          <w:szCs w:val="16"/>
          <w:lang w:val="en-US"/>
        </w:rPr>
      </w:pPr>
    </w:p>
    <w:p w14:paraId="7D5890E0" w14:textId="77777777" w:rsidR="00E64C72" w:rsidRDefault="00E64C72" w:rsidP="00E57CD6">
      <w:pPr>
        <w:spacing w:line="240" w:lineRule="auto"/>
        <w:rPr>
          <w:rFonts w:ascii="Arial" w:hAnsi="Arial" w:cs="Arial"/>
          <w:bCs/>
          <w:sz w:val="16"/>
          <w:szCs w:val="16"/>
          <w:lang w:val="en-US"/>
        </w:rPr>
      </w:pPr>
    </w:p>
    <w:p w14:paraId="4B0C4843" w14:textId="77777777" w:rsidR="00E64C72" w:rsidRDefault="00E64C72" w:rsidP="00E57CD6">
      <w:pPr>
        <w:spacing w:line="240" w:lineRule="auto"/>
        <w:rPr>
          <w:rFonts w:ascii="Arial" w:hAnsi="Arial" w:cs="Arial"/>
          <w:bCs/>
          <w:sz w:val="16"/>
          <w:szCs w:val="16"/>
          <w:lang w:val="en-US"/>
        </w:rPr>
      </w:pPr>
    </w:p>
    <w:p w14:paraId="3571BF2C" w14:textId="77777777" w:rsidR="00E64C72" w:rsidRDefault="00E64C72" w:rsidP="00E57CD6">
      <w:pPr>
        <w:spacing w:line="240" w:lineRule="auto"/>
        <w:rPr>
          <w:rFonts w:ascii="Arial" w:hAnsi="Arial" w:cs="Arial"/>
          <w:bCs/>
          <w:sz w:val="16"/>
          <w:szCs w:val="16"/>
          <w:lang w:val="en-US"/>
        </w:rPr>
      </w:pPr>
    </w:p>
    <w:p w14:paraId="47419FD4" w14:textId="77777777" w:rsidR="005D1AC8" w:rsidRDefault="005D1AC8" w:rsidP="00E57CD6">
      <w:pPr>
        <w:spacing w:line="240" w:lineRule="auto"/>
        <w:rPr>
          <w:rFonts w:ascii="Arial" w:hAnsi="Arial" w:cs="Arial"/>
          <w:bCs/>
          <w:sz w:val="16"/>
          <w:szCs w:val="16"/>
          <w:lang w:val="en-US"/>
        </w:rPr>
        <w:sectPr w:rsidR="005D1AC8" w:rsidSect="00786927">
          <w:pgSz w:w="16838" w:h="11906" w:orient="landscape"/>
          <w:pgMar w:top="426" w:right="1134" w:bottom="1701" w:left="1417" w:header="709" w:footer="709" w:gutter="0"/>
          <w:cols w:space="708"/>
          <w:docGrid w:linePitch="360"/>
        </w:sectPr>
      </w:pPr>
    </w:p>
    <w:bookmarkEnd w:id="2"/>
    <w:p w14:paraId="24115BE1" w14:textId="69010FD6" w:rsidR="00786927" w:rsidRPr="004F28E8" w:rsidRDefault="00786927" w:rsidP="004F28E8">
      <w:pPr>
        <w:spacing w:line="240" w:lineRule="auto"/>
        <w:ind w:right="1557"/>
        <w:rPr>
          <w:rFonts w:ascii="Arial" w:hAnsi="Arial" w:cs="Arial"/>
          <w:bCs/>
          <w:sz w:val="20"/>
          <w:szCs w:val="20"/>
        </w:rPr>
      </w:pPr>
      <w:r w:rsidRPr="004F28E8">
        <w:rPr>
          <w:rFonts w:ascii="Arial" w:hAnsi="Arial" w:cs="Arial"/>
          <w:b/>
          <w:bCs/>
          <w:sz w:val="20"/>
          <w:szCs w:val="20"/>
        </w:rPr>
        <w:lastRenderedPageBreak/>
        <w:t>REFERENCES</w:t>
      </w:r>
      <w:r w:rsidR="00774941">
        <w:rPr>
          <w:rFonts w:ascii="Arial" w:hAnsi="Arial" w:cs="Arial"/>
          <w:bCs/>
          <w:sz w:val="20"/>
          <w:szCs w:val="20"/>
        </w:rPr>
        <w:t xml:space="preserve"> </w:t>
      </w:r>
    </w:p>
    <w:p w14:paraId="11DB1DA1" w14:textId="77777777" w:rsidR="00774941" w:rsidRPr="004F28E8" w:rsidRDefault="00774941" w:rsidP="004F28E8">
      <w:pPr>
        <w:pStyle w:val="PargrafodaLista"/>
        <w:spacing w:line="240" w:lineRule="auto"/>
        <w:ind w:right="1557"/>
        <w:rPr>
          <w:rFonts w:ascii="Arial" w:hAnsi="Arial" w:cs="Arial"/>
          <w:color w:val="000000" w:themeColor="text1"/>
          <w:sz w:val="20"/>
          <w:szCs w:val="20"/>
        </w:rPr>
      </w:pPr>
    </w:p>
    <w:p w14:paraId="58755ABF" w14:textId="199E050F" w:rsidR="00C2646E" w:rsidRPr="00972078" w:rsidRDefault="00D96E09" w:rsidP="00FD2AF8">
      <w:pPr>
        <w:ind w:left="57" w:right="454"/>
        <w:jc w:val="both"/>
        <w:rPr>
          <w:rFonts w:ascii="Arial" w:hAnsi="Arial" w:cs="Arial"/>
          <w:bCs/>
          <w:sz w:val="24"/>
          <w:szCs w:val="24"/>
          <w:lang w:val="en-US"/>
        </w:rPr>
      </w:pPr>
      <w:bookmarkStart w:id="6" w:name="_Hlk90138082"/>
      <w:bookmarkStart w:id="7" w:name="_Hlk90138174"/>
      <w:r w:rsidRPr="00972078">
        <w:rPr>
          <w:rFonts w:ascii="Arial" w:hAnsi="Arial" w:cs="Arial"/>
          <w:bCs/>
          <w:sz w:val="24"/>
          <w:szCs w:val="24"/>
          <w:shd w:val="clear" w:color="auto" w:fill="FFFFFF"/>
        </w:rPr>
        <w:t xml:space="preserve">Associação Brasileira de Empresas de Pesquisa (ABEP) (2020). Critério de Classificação Econômica no Brasil. </w:t>
      </w:r>
      <w:hyperlink r:id="rId8" w:history="1">
        <w:r w:rsidRPr="00972078">
          <w:rPr>
            <w:rStyle w:val="Hyperlink"/>
            <w:rFonts w:ascii="Arial" w:hAnsi="Arial" w:cs="Arial"/>
            <w:bCs/>
            <w:sz w:val="24"/>
            <w:szCs w:val="24"/>
            <w:lang w:val="en-US"/>
          </w:rPr>
          <w:t>https://www.abep.org/criterio-brasil</w:t>
        </w:r>
      </w:hyperlink>
      <w:r w:rsidRPr="00972078">
        <w:rPr>
          <w:rFonts w:ascii="Arial" w:hAnsi="Arial" w:cs="Arial"/>
          <w:bCs/>
          <w:sz w:val="24"/>
          <w:szCs w:val="24"/>
          <w:lang w:val="en-US"/>
        </w:rPr>
        <w:t xml:space="preserve">. </w:t>
      </w:r>
      <w:r w:rsidRPr="00972078">
        <w:rPr>
          <w:rFonts w:ascii="Arial" w:hAnsi="Arial" w:cs="Arial"/>
          <w:bCs/>
          <w:sz w:val="24"/>
          <w:szCs w:val="24"/>
          <w:shd w:val="clear" w:color="auto" w:fill="FFFFFF"/>
          <w:lang w:val="en-US"/>
        </w:rPr>
        <w:t>Ac</w:t>
      </w:r>
      <w:r w:rsidR="00AF47BB" w:rsidRPr="00972078">
        <w:rPr>
          <w:rFonts w:ascii="Arial" w:hAnsi="Arial" w:cs="Arial"/>
          <w:bCs/>
          <w:sz w:val="24"/>
          <w:szCs w:val="24"/>
          <w:shd w:val="clear" w:color="auto" w:fill="FFFFFF"/>
          <w:lang w:val="en-US"/>
        </w:rPr>
        <w:t>c</w:t>
      </w:r>
      <w:r w:rsidRPr="00972078">
        <w:rPr>
          <w:rFonts w:ascii="Arial" w:hAnsi="Arial" w:cs="Arial"/>
          <w:bCs/>
          <w:sz w:val="24"/>
          <w:szCs w:val="24"/>
          <w:shd w:val="clear" w:color="auto" w:fill="FFFFFF"/>
          <w:lang w:val="en-US"/>
        </w:rPr>
        <w:t>essed August 16, 2021.</w:t>
      </w:r>
      <w:bookmarkEnd w:id="6"/>
      <w:bookmarkEnd w:id="7"/>
    </w:p>
    <w:p w14:paraId="61D5CE88" w14:textId="1A05C696" w:rsidR="00D96E09" w:rsidRPr="00972078" w:rsidRDefault="00D96E09" w:rsidP="00152D1E">
      <w:pPr>
        <w:ind w:left="57" w:right="454"/>
        <w:jc w:val="both"/>
        <w:rPr>
          <w:rFonts w:ascii="Arial" w:hAnsi="Arial" w:cs="Arial"/>
          <w:sz w:val="24"/>
          <w:szCs w:val="24"/>
          <w:lang w:val="en-US"/>
        </w:rPr>
      </w:pPr>
      <w:r w:rsidRPr="00972078">
        <w:rPr>
          <w:rFonts w:ascii="Arial" w:hAnsi="Arial" w:cs="Arial"/>
          <w:sz w:val="24"/>
          <w:szCs w:val="24"/>
          <w:lang w:val="en-US"/>
        </w:rPr>
        <w:t xml:space="preserve">Bastien, C.H., </w:t>
      </w:r>
      <w:proofErr w:type="spellStart"/>
      <w:r w:rsidRPr="00972078">
        <w:rPr>
          <w:rFonts w:ascii="Arial" w:hAnsi="Arial" w:cs="Arial"/>
          <w:sz w:val="24"/>
          <w:szCs w:val="24"/>
          <w:lang w:val="en-US"/>
        </w:rPr>
        <w:t>Vallières</w:t>
      </w:r>
      <w:proofErr w:type="spellEnd"/>
      <w:r w:rsidRPr="00972078">
        <w:rPr>
          <w:rFonts w:ascii="Arial" w:hAnsi="Arial" w:cs="Arial"/>
          <w:sz w:val="24"/>
          <w:szCs w:val="24"/>
          <w:lang w:val="en-US"/>
        </w:rPr>
        <w:t xml:space="preserve">, A. </w:t>
      </w:r>
      <w:proofErr w:type="gramStart"/>
      <w:r w:rsidRPr="00972078">
        <w:rPr>
          <w:rFonts w:ascii="Arial" w:hAnsi="Arial" w:cs="Arial"/>
          <w:sz w:val="24"/>
          <w:szCs w:val="24"/>
          <w:lang w:val="en-US"/>
        </w:rPr>
        <w:t>&amp;  Morin</w:t>
      </w:r>
      <w:proofErr w:type="gramEnd"/>
      <w:r w:rsidRPr="00972078">
        <w:rPr>
          <w:rFonts w:ascii="Arial" w:hAnsi="Arial" w:cs="Arial"/>
          <w:sz w:val="24"/>
          <w:szCs w:val="24"/>
          <w:lang w:val="en-US"/>
        </w:rPr>
        <w:t xml:space="preserve">, C.M. (2001). Validation of the insomnia severity index as an outcome measure for insomnia research. </w:t>
      </w:r>
      <w:r w:rsidRPr="005E7F90">
        <w:rPr>
          <w:rFonts w:ascii="Arial" w:hAnsi="Arial" w:cs="Arial"/>
          <w:iCs/>
          <w:sz w:val="24"/>
          <w:szCs w:val="24"/>
          <w:lang w:val="en-US"/>
        </w:rPr>
        <w:t>Sleep Medicine</w:t>
      </w:r>
      <w:r w:rsidR="00AF47BB" w:rsidRPr="005E7F90">
        <w:rPr>
          <w:rFonts w:ascii="Arial" w:hAnsi="Arial" w:cs="Arial"/>
          <w:iCs/>
          <w:sz w:val="24"/>
          <w:szCs w:val="24"/>
          <w:lang w:val="en-US"/>
        </w:rPr>
        <w:t>,</w:t>
      </w:r>
      <w:r w:rsidRPr="00972078">
        <w:rPr>
          <w:rFonts w:ascii="Arial" w:hAnsi="Arial" w:cs="Arial"/>
          <w:sz w:val="24"/>
          <w:szCs w:val="24"/>
          <w:lang w:val="en-US"/>
        </w:rPr>
        <w:t xml:space="preserve"> 2</w:t>
      </w:r>
      <w:r w:rsidR="00AF47BB" w:rsidRPr="00972078">
        <w:rPr>
          <w:rFonts w:ascii="Arial" w:hAnsi="Arial" w:cs="Arial"/>
          <w:sz w:val="24"/>
          <w:szCs w:val="24"/>
          <w:lang w:val="en-US"/>
        </w:rPr>
        <w:t>(4)</w:t>
      </w:r>
      <w:r w:rsidRPr="00972078">
        <w:rPr>
          <w:rFonts w:ascii="Arial" w:hAnsi="Arial" w:cs="Arial"/>
          <w:sz w:val="24"/>
          <w:szCs w:val="24"/>
          <w:lang w:val="en-US"/>
        </w:rPr>
        <w:t>, 297–307. doi.org/10.1080/15402002.2011.606766</w:t>
      </w:r>
    </w:p>
    <w:p w14:paraId="0FFB946E" w14:textId="6AA02A34" w:rsidR="00C2646E" w:rsidRPr="00972078" w:rsidRDefault="00D96E09" w:rsidP="00152D1E">
      <w:pPr>
        <w:ind w:left="57" w:right="454"/>
        <w:jc w:val="both"/>
        <w:rPr>
          <w:rFonts w:ascii="Arial" w:hAnsi="Arial" w:cs="Arial"/>
          <w:sz w:val="24"/>
          <w:szCs w:val="24"/>
          <w:lang w:val="en-US"/>
        </w:rPr>
      </w:pPr>
      <w:proofErr w:type="spellStart"/>
      <w:r w:rsidRPr="00972078">
        <w:rPr>
          <w:rFonts w:ascii="Arial" w:hAnsi="Arial" w:cs="Arial"/>
          <w:sz w:val="24"/>
          <w:szCs w:val="24"/>
          <w:lang w:val="en-US"/>
        </w:rPr>
        <w:t>Bestall</w:t>
      </w:r>
      <w:proofErr w:type="spellEnd"/>
      <w:r w:rsidRPr="00972078">
        <w:rPr>
          <w:rFonts w:ascii="Arial" w:hAnsi="Arial" w:cs="Arial"/>
          <w:sz w:val="24"/>
          <w:szCs w:val="24"/>
          <w:lang w:val="en-US"/>
        </w:rPr>
        <w:t xml:space="preserve">, J.C., Paul, E.A., Garrod, R., Garnham, R., Jones, P.W. &amp; </w:t>
      </w:r>
      <w:proofErr w:type="spellStart"/>
      <w:r w:rsidRPr="00972078">
        <w:rPr>
          <w:rFonts w:ascii="Arial" w:hAnsi="Arial" w:cs="Arial"/>
          <w:sz w:val="24"/>
          <w:szCs w:val="24"/>
          <w:lang w:val="en-US"/>
        </w:rPr>
        <w:t>Wedzicha</w:t>
      </w:r>
      <w:proofErr w:type="spellEnd"/>
      <w:r w:rsidRPr="00972078">
        <w:rPr>
          <w:rFonts w:ascii="Arial" w:hAnsi="Arial" w:cs="Arial"/>
          <w:sz w:val="24"/>
          <w:szCs w:val="24"/>
          <w:lang w:val="en-US"/>
        </w:rPr>
        <w:t xml:space="preserve">, J.A. (1999). Usefulness of the Medical Research Council (MRC) </w:t>
      </w:r>
      <w:proofErr w:type="spellStart"/>
      <w:r w:rsidRPr="00972078">
        <w:rPr>
          <w:rFonts w:ascii="Arial" w:hAnsi="Arial" w:cs="Arial"/>
          <w:sz w:val="24"/>
          <w:szCs w:val="24"/>
          <w:lang w:val="en-US"/>
        </w:rPr>
        <w:t>dyspnoea</w:t>
      </w:r>
      <w:proofErr w:type="spellEnd"/>
      <w:r w:rsidRPr="00972078">
        <w:rPr>
          <w:rFonts w:ascii="Arial" w:hAnsi="Arial" w:cs="Arial"/>
          <w:sz w:val="24"/>
          <w:szCs w:val="24"/>
          <w:lang w:val="en-US"/>
        </w:rPr>
        <w:t xml:space="preserve"> scale as a measure of disability in patients with chronic obstructive pulmonary disease. </w:t>
      </w:r>
      <w:r w:rsidRPr="005E7F90">
        <w:rPr>
          <w:rFonts w:ascii="Arial" w:hAnsi="Arial" w:cs="Arial"/>
          <w:iCs/>
          <w:sz w:val="24"/>
          <w:szCs w:val="24"/>
          <w:lang w:val="en-US"/>
        </w:rPr>
        <w:t>Thorax</w:t>
      </w:r>
      <w:r w:rsidR="00AF47BB" w:rsidRPr="005E7F90">
        <w:rPr>
          <w:rFonts w:ascii="Arial" w:hAnsi="Arial" w:cs="Arial"/>
          <w:iCs/>
          <w:sz w:val="24"/>
          <w:szCs w:val="24"/>
          <w:lang w:val="en-US"/>
        </w:rPr>
        <w:t>,</w:t>
      </w:r>
      <w:r w:rsidRPr="00972078">
        <w:rPr>
          <w:rFonts w:ascii="Arial" w:hAnsi="Arial" w:cs="Arial"/>
          <w:sz w:val="24"/>
          <w:szCs w:val="24"/>
          <w:lang w:val="en-US"/>
        </w:rPr>
        <w:t xml:space="preserve"> 54</w:t>
      </w:r>
      <w:r w:rsidR="00AF47BB" w:rsidRPr="00972078">
        <w:rPr>
          <w:rFonts w:ascii="Arial" w:hAnsi="Arial" w:cs="Arial"/>
          <w:sz w:val="24"/>
          <w:szCs w:val="24"/>
          <w:lang w:val="en-US"/>
        </w:rPr>
        <w:t>(7)</w:t>
      </w:r>
      <w:r w:rsidRPr="00972078">
        <w:rPr>
          <w:rFonts w:ascii="Arial" w:hAnsi="Arial" w:cs="Arial"/>
          <w:sz w:val="24"/>
          <w:szCs w:val="24"/>
          <w:lang w:val="en-US"/>
        </w:rPr>
        <w:t xml:space="preserve">, 581–586. </w:t>
      </w:r>
      <w:hyperlink r:id="rId9" w:tgtFrame="_new" w:history="1">
        <w:r w:rsidRPr="00972078">
          <w:rPr>
            <w:rStyle w:val="Hyperlink"/>
            <w:rFonts w:ascii="Arial" w:hAnsi="Arial" w:cs="Arial"/>
            <w:sz w:val="24"/>
            <w:szCs w:val="24"/>
            <w:shd w:val="clear" w:color="auto" w:fill="FFFFFF"/>
            <w:lang w:val="en-US"/>
          </w:rPr>
          <w:t>dx.doi.org/10.1136/thx.54.7.581</w:t>
        </w:r>
      </w:hyperlink>
    </w:p>
    <w:p w14:paraId="177530FC" w14:textId="1D7FF232" w:rsidR="00C2646E" w:rsidRPr="00972078" w:rsidRDefault="00D96E09" w:rsidP="00FD2AF8">
      <w:pPr>
        <w:ind w:left="57" w:right="454"/>
        <w:jc w:val="both"/>
        <w:rPr>
          <w:rFonts w:ascii="Arial" w:hAnsi="Arial" w:cs="Arial"/>
          <w:sz w:val="24"/>
          <w:szCs w:val="24"/>
          <w:lang w:val="en-US"/>
        </w:rPr>
      </w:pPr>
      <w:bookmarkStart w:id="8" w:name="_Hlk90146683"/>
      <w:r w:rsidRPr="00972078">
        <w:rPr>
          <w:rFonts w:ascii="Arial" w:hAnsi="Arial" w:cs="Arial"/>
          <w:sz w:val="24"/>
          <w:szCs w:val="24"/>
          <w:lang w:val="en-US"/>
        </w:rPr>
        <w:t>Bohannon</w:t>
      </w:r>
      <w:r w:rsidR="00C2646E" w:rsidRPr="00972078">
        <w:rPr>
          <w:rFonts w:ascii="Arial" w:hAnsi="Arial" w:cs="Arial"/>
          <w:sz w:val="24"/>
          <w:szCs w:val="24"/>
          <w:lang w:val="en-US"/>
        </w:rPr>
        <w:t>,</w:t>
      </w:r>
      <w:r w:rsidRPr="00972078">
        <w:rPr>
          <w:rFonts w:ascii="Arial" w:hAnsi="Arial" w:cs="Arial"/>
          <w:sz w:val="24"/>
          <w:szCs w:val="24"/>
          <w:lang w:val="en-US"/>
        </w:rPr>
        <w:t xml:space="preserve"> R</w:t>
      </w:r>
      <w:r w:rsidR="00D874B6" w:rsidRPr="00972078">
        <w:rPr>
          <w:rFonts w:ascii="Arial" w:hAnsi="Arial" w:cs="Arial"/>
          <w:sz w:val="24"/>
          <w:szCs w:val="24"/>
          <w:lang w:val="en-US"/>
        </w:rPr>
        <w:t>.</w:t>
      </w:r>
      <w:r w:rsidRPr="00972078">
        <w:rPr>
          <w:rFonts w:ascii="Arial" w:hAnsi="Arial" w:cs="Arial"/>
          <w:sz w:val="24"/>
          <w:szCs w:val="24"/>
          <w:lang w:val="en-US"/>
        </w:rPr>
        <w:t>W</w:t>
      </w:r>
      <w:r w:rsidR="00D874B6" w:rsidRPr="00972078">
        <w:rPr>
          <w:rFonts w:ascii="Arial" w:hAnsi="Arial" w:cs="Arial"/>
          <w:sz w:val="24"/>
          <w:szCs w:val="24"/>
          <w:lang w:val="en-US"/>
        </w:rPr>
        <w:t>.</w:t>
      </w:r>
      <w:r w:rsidRPr="00972078">
        <w:rPr>
          <w:rFonts w:ascii="Arial" w:hAnsi="Arial" w:cs="Arial"/>
          <w:sz w:val="24"/>
          <w:szCs w:val="24"/>
          <w:lang w:val="en-US"/>
        </w:rPr>
        <w:t xml:space="preserve"> (2015). Muscle strength: Clinical and prognostic value of hand-grip dynamometry. </w:t>
      </w:r>
      <w:r w:rsidRPr="005E7F90">
        <w:rPr>
          <w:rFonts w:ascii="Arial" w:hAnsi="Arial" w:cs="Arial"/>
          <w:iCs/>
          <w:sz w:val="24"/>
          <w:szCs w:val="24"/>
          <w:lang w:val="en-US"/>
        </w:rPr>
        <w:t>Current Opinion in Clinical Nutrition and Metabolic Care</w:t>
      </w:r>
      <w:r w:rsidR="00AF47BB" w:rsidRPr="005E7F90">
        <w:rPr>
          <w:rFonts w:ascii="Arial" w:hAnsi="Arial" w:cs="Arial"/>
          <w:iCs/>
          <w:sz w:val="24"/>
          <w:szCs w:val="24"/>
          <w:lang w:val="en-US"/>
        </w:rPr>
        <w:t>,</w:t>
      </w:r>
      <w:r w:rsidRPr="00972078">
        <w:rPr>
          <w:rFonts w:ascii="Arial" w:hAnsi="Arial" w:cs="Arial"/>
          <w:sz w:val="24"/>
          <w:szCs w:val="24"/>
          <w:lang w:val="en-US"/>
        </w:rPr>
        <w:t xml:space="preserve"> 18</w:t>
      </w:r>
      <w:r w:rsidR="00AF47BB" w:rsidRPr="00972078">
        <w:rPr>
          <w:rFonts w:ascii="Arial" w:hAnsi="Arial" w:cs="Arial"/>
          <w:sz w:val="24"/>
          <w:szCs w:val="24"/>
          <w:lang w:val="en-US"/>
        </w:rPr>
        <w:t>(5)</w:t>
      </w:r>
      <w:r w:rsidRPr="00972078">
        <w:rPr>
          <w:rFonts w:ascii="Arial" w:hAnsi="Arial" w:cs="Arial"/>
          <w:sz w:val="24"/>
          <w:szCs w:val="24"/>
          <w:lang w:val="en-US"/>
        </w:rPr>
        <w:t xml:space="preserve">, 465–470. </w:t>
      </w:r>
      <w:proofErr w:type="spellStart"/>
      <w:r w:rsidRPr="00972078">
        <w:rPr>
          <w:rFonts w:ascii="Arial" w:hAnsi="Arial" w:cs="Arial"/>
          <w:sz w:val="24"/>
          <w:szCs w:val="24"/>
          <w:shd w:val="clear" w:color="auto" w:fill="FFFFFF"/>
          <w:lang w:val="en-US"/>
        </w:rPr>
        <w:t>doi</w:t>
      </w:r>
      <w:proofErr w:type="spellEnd"/>
      <w:r w:rsidRPr="00972078">
        <w:rPr>
          <w:rFonts w:ascii="Arial" w:hAnsi="Arial" w:cs="Arial"/>
          <w:sz w:val="24"/>
          <w:szCs w:val="24"/>
          <w:shd w:val="clear" w:color="auto" w:fill="FFFFFF"/>
          <w:lang w:val="en-US"/>
        </w:rPr>
        <w:t>: 10.1097/MCO.0000000000000202</w:t>
      </w:r>
    </w:p>
    <w:p w14:paraId="4C8B0139" w14:textId="507B31D1" w:rsidR="00C2646E" w:rsidRPr="00972078" w:rsidRDefault="00774941" w:rsidP="00FD2AF8">
      <w:pPr>
        <w:ind w:left="57" w:right="454"/>
        <w:jc w:val="both"/>
        <w:rPr>
          <w:rFonts w:ascii="Arial" w:hAnsi="Arial" w:cs="Arial"/>
          <w:bCs/>
          <w:sz w:val="24"/>
          <w:szCs w:val="24"/>
          <w:lang w:val="en-US"/>
        </w:rPr>
      </w:pPr>
      <w:bookmarkStart w:id="9" w:name="_Hlk90146700"/>
      <w:bookmarkEnd w:id="8"/>
      <w:proofErr w:type="spellStart"/>
      <w:r w:rsidRPr="00972078">
        <w:rPr>
          <w:rFonts w:ascii="Arial" w:hAnsi="Arial" w:cs="Arial"/>
          <w:bCs/>
          <w:sz w:val="24"/>
          <w:szCs w:val="24"/>
          <w:lang w:val="en-US"/>
        </w:rPr>
        <w:t>Boonstra</w:t>
      </w:r>
      <w:proofErr w:type="spellEnd"/>
      <w:r w:rsidR="00C2646E" w:rsidRPr="00972078">
        <w:rPr>
          <w:rFonts w:ascii="Arial" w:hAnsi="Arial" w:cs="Arial"/>
          <w:bCs/>
          <w:sz w:val="24"/>
          <w:szCs w:val="24"/>
          <w:lang w:val="en-US"/>
        </w:rPr>
        <w:t>,</w:t>
      </w:r>
      <w:r w:rsidRPr="00972078">
        <w:rPr>
          <w:rFonts w:ascii="Arial" w:hAnsi="Arial" w:cs="Arial"/>
          <w:bCs/>
          <w:sz w:val="24"/>
          <w:szCs w:val="24"/>
          <w:lang w:val="en-US"/>
        </w:rPr>
        <w:t xml:space="preserve"> </w:t>
      </w:r>
      <w:proofErr w:type="gramStart"/>
      <w:r w:rsidRPr="00972078">
        <w:rPr>
          <w:rFonts w:ascii="Arial" w:hAnsi="Arial" w:cs="Arial"/>
          <w:bCs/>
          <w:sz w:val="24"/>
          <w:szCs w:val="24"/>
          <w:lang w:val="en-US"/>
        </w:rPr>
        <w:t>A</w:t>
      </w:r>
      <w:r w:rsidR="00C2646E" w:rsidRPr="00972078">
        <w:rPr>
          <w:rFonts w:ascii="Arial" w:hAnsi="Arial" w:cs="Arial"/>
          <w:bCs/>
          <w:sz w:val="24"/>
          <w:szCs w:val="24"/>
          <w:lang w:val="en-US"/>
        </w:rPr>
        <w:t>,</w:t>
      </w:r>
      <w:r w:rsidRPr="00972078">
        <w:rPr>
          <w:rFonts w:ascii="Arial" w:hAnsi="Arial" w:cs="Arial"/>
          <w:bCs/>
          <w:sz w:val="24"/>
          <w:szCs w:val="24"/>
          <w:lang w:val="en-US"/>
        </w:rPr>
        <w:t>M</w:t>
      </w:r>
      <w:r w:rsidR="00C2646E" w:rsidRPr="00972078">
        <w:rPr>
          <w:rFonts w:ascii="Arial" w:hAnsi="Arial" w:cs="Arial"/>
          <w:bCs/>
          <w:sz w:val="24"/>
          <w:szCs w:val="24"/>
          <w:lang w:val="en-US"/>
        </w:rPr>
        <w:t>,</w:t>
      </w:r>
      <w:r w:rsidRPr="00972078">
        <w:rPr>
          <w:rFonts w:ascii="Arial" w:hAnsi="Arial" w:cs="Arial"/>
          <w:bCs/>
          <w:sz w:val="24"/>
          <w:szCs w:val="24"/>
          <w:lang w:val="en-US"/>
        </w:rPr>
        <w:t>,</w:t>
      </w:r>
      <w:proofErr w:type="gramEnd"/>
      <w:r w:rsidRPr="00972078">
        <w:rPr>
          <w:rFonts w:ascii="Arial" w:hAnsi="Arial" w:cs="Arial"/>
          <w:bCs/>
          <w:sz w:val="24"/>
          <w:szCs w:val="24"/>
          <w:lang w:val="en-US"/>
        </w:rPr>
        <w:t xml:space="preserve"> </w:t>
      </w:r>
      <w:proofErr w:type="spellStart"/>
      <w:r w:rsidRPr="00972078">
        <w:rPr>
          <w:rFonts w:ascii="Arial" w:hAnsi="Arial" w:cs="Arial"/>
          <w:bCs/>
          <w:sz w:val="24"/>
          <w:szCs w:val="24"/>
          <w:lang w:val="en-US"/>
        </w:rPr>
        <w:t>Preuper</w:t>
      </w:r>
      <w:proofErr w:type="spellEnd"/>
      <w:r w:rsidR="00C2646E" w:rsidRPr="00972078">
        <w:rPr>
          <w:rFonts w:ascii="Arial" w:hAnsi="Arial" w:cs="Arial"/>
          <w:bCs/>
          <w:sz w:val="24"/>
          <w:szCs w:val="24"/>
          <w:lang w:val="en-US"/>
        </w:rPr>
        <w:t>,</w:t>
      </w:r>
      <w:r w:rsidRPr="00972078">
        <w:rPr>
          <w:rFonts w:ascii="Arial" w:hAnsi="Arial" w:cs="Arial"/>
          <w:bCs/>
          <w:sz w:val="24"/>
          <w:szCs w:val="24"/>
          <w:lang w:val="en-US"/>
        </w:rPr>
        <w:t xml:space="preserve"> H</w:t>
      </w:r>
      <w:r w:rsidR="00C2646E" w:rsidRPr="00972078">
        <w:rPr>
          <w:rFonts w:ascii="Arial" w:hAnsi="Arial" w:cs="Arial"/>
          <w:bCs/>
          <w:sz w:val="24"/>
          <w:szCs w:val="24"/>
          <w:lang w:val="en-US"/>
        </w:rPr>
        <w:t>,</w:t>
      </w:r>
      <w:r w:rsidRPr="00972078">
        <w:rPr>
          <w:rFonts w:ascii="Arial" w:hAnsi="Arial" w:cs="Arial"/>
          <w:bCs/>
          <w:sz w:val="24"/>
          <w:szCs w:val="24"/>
          <w:lang w:val="en-US"/>
        </w:rPr>
        <w:t>R</w:t>
      </w:r>
      <w:r w:rsidR="00C2646E" w:rsidRPr="00972078">
        <w:rPr>
          <w:rFonts w:ascii="Arial" w:hAnsi="Arial" w:cs="Arial"/>
          <w:bCs/>
          <w:sz w:val="24"/>
          <w:szCs w:val="24"/>
          <w:lang w:val="en-US"/>
        </w:rPr>
        <w:t>,</w:t>
      </w:r>
      <w:r w:rsidRPr="00972078">
        <w:rPr>
          <w:rFonts w:ascii="Arial" w:hAnsi="Arial" w:cs="Arial"/>
          <w:bCs/>
          <w:sz w:val="24"/>
          <w:szCs w:val="24"/>
          <w:lang w:val="en-US"/>
        </w:rPr>
        <w:t>S</w:t>
      </w:r>
      <w:r w:rsidR="00C2646E" w:rsidRPr="00972078">
        <w:rPr>
          <w:rFonts w:ascii="Arial" w:hAnsi="Arial" w:cs="Arial"/>
          <w:bCs/>
          <w:sz w:val="24"/>
          <w:szCs w:val="24"/>
          <w:lang w:val="en-US"/>
        </w:rPr>
        <w:t>,</w:t>
      </w:r>
      <w:r w:rsidRPr="00972078">
        <w:rPr>
          <w:rFonts w:ascii="Arial" w:hAnsi="Arial" w:cs="Arial"/>
          <w:bCs/>
          <w:sz w:val="24"/>
          <w:szCs w:val="24"/>
          <w:lang w:val="en-US"/>
        </w:rPr>
        <w:t>, Balk</w:t>
      </w:r>
      <w:r w:rsidR="00C2646E" w:rsidRPr="00972078">
        <w:rPr>
          <w:rFonts w:ascii="Arial" w:hAnsi="Arial" w:cs="Arial"/>
          <w:bCs/>
          <w:sz w:val="24"/>
          <w:szCs w:val="24"/>
          <w:lang w:val="en-US"/>
        </w:rPr>
        <w:t>,</w:t>
      </w:r>
      <w:r w:rsidRPr="00972078">
        <w:rPr>
          <w:rFonts w:ascii="Arial" w:hAnsi="Arial" w:cs="Arial"/>
          <w:bCs/>
          <w:sz w:val="24"/>
          <w:szCs w:val="24"/>
          <w:lang w:val="en-US"/>
        </w:rPr>
        <w:t xml:space="preserve"> G</w:t>
      </w:r>
      <w:r w:rsidR="00C2646E" w:rsidRPr="00972078">
        <w:rPr>
          <w:rFonts w:ascii="Arial" w:hAnsi="Arial" w:cs="Arial"/>
          <w:bCs/>
          <w:sz w:val="24"/>
          <w:szCs w:val="24"/>
          <w:lang w:val="en-US"/>
        </w:rPr>
        <w:t>,</w:t>
      </w:r>
      <w:r w:rsidRPr="00972078">
        <w:rPr>
          <w:rFonts w:ascii="Arial" w:hAnsi="Arial" w:cs="Arial"/>
          <w:bCs/>
          <w:sz w:val="24"/>
          <w:szCs w:val="24"/>
          <w:lang w:val="en-US"/>
        </w:rPr>
        <w:t>A</w:t>
      </w:r>
      <w:r w:rsidR="00C2646E" w:rsidRPr="00972078">
        <w:rPr>
          <w:rFonts w:ascii="Arial" w:hAnsi="Arial" w:cs="Arial"/>
          <w:bCs/>
          <w:sz w:val="24"/>
          <w:szCs w:val="24"/>
          <w:lang w:val="en-US"/>
        </w:rPr>
        <w:t xml:space="preserve">, &amp; </w:t>
      </w:r>
      <w:r w:rsidRPr="00972078">
        <w:rPr>
          <w:rFonts w:ascii="Arial" w:hAnsi="Arial" w:cs="Arial"/>
          <w:bCs/>
          <w:sz w:val="24"/>
          <w:szCs w:val="24"/>
          <w:lang w:val="en-US"/>
        </w:rPr>
        <w:t>Stewart</w:t>
      </w:r>
      <w:r w:rsidR="00C2646E" w:rsidRPr="00972078">
        <w:rPr>
          <w:rFonts w:ascii="Arial" w:hAnsi="Arial" w:cs="Arial"/>
          <w:bCs/>
          <w:sz w:val="24"/>
          <w:szCs w:val="24"/>
          <w:lang w:val="en-US"/>
        </w:rPr>
        <w:t>,</w:t>
      </w:r>
      <w:r w:rsidRPr="00972078">
        <w:rPr>
          <w:rFonts w:ascii="Arial" w:hAnsi="Arial" w:cs="Arial"/>
          <w:bCs/>
          <w:sz w:val="24"/>
          <w:szCs w:val="24"/>
          <w:lang w:val="en-US"/>
        </w:rPr>
        <w:t xml:space="preserve"> RE (2014)</w:t>
      </w:r>
      <w:r w:rsidR="00C2646E" w:rsidRPr="00972078">
        <w:rPr>
          <w:rFonts w:ascii="Arial" w:hAnsi="Arial" w:cs="Arial"/>
          <w:bCs/>
          <w:sz w:val="24"/>
          <w:szCs w:val="24"/>
          <w:lang w:val="en-US"/>
        </w:rPr>
        <w:t>.</w:t>
      </w:r>
      <w:r w:rsidRPr="00972078">
        <w:rPr>
          <w:rFonts w:ascii="Arial" w:hAnsi="Arial" w:cs="Arial"/>
          <w:bCs/>
          <w:sz w:val="24"/>
          <w:szCs w:val="24"/>
          <w:lang w:val="en-US"/>
        </w:rPr>
        <w:t xml:space="preserve"> Cut-off points for mild, moderate, and severe pain on the visual analogue scale for pain in patients with chronic musculoskeletal pain. </w:t>
      </w:r>
      <w:r w:rsidRPr="005E7F90">
        <w:rPr>
          <w:rFonts w:ascii="Arial" w:hAnsi="Arial" w:cs="Arial"/>
          <w:bCs/>
          <w:sz w:val="24"/>
          <w:szCs w:val="24"/>
          <w:lang w:val="en-US"/>
        </w:rPr>
        <w:t>Pain</w:t>
      </w:r>
      <w:r w:rsidR="00AF47BB" w:rsidRPr="005E7F90">
        <w:rPr>
          <w:rFonts w:ascii="Arial" w:hAnsi="Arial" w:cs="Arial"/>
          <w:bCs/>
          <w:sz w:val="24"/>
          <w:szCs w:val="24"/>
          <w:lang w:val="en-US"/>
        </w:rPr>
        <w:t>,</w:t>
      </w:r>
      <w:r w:rsidRPr="00972078">
        <w:rPr>
          <w:rFonts w:ascii="Arial" w:hAnsi="Arial" w:cs="Arial"/>
          <w:bCs/>
          <w:sz w:val="24"/>
          <w:szCs w:val="24"/>
          <w:lang w:val="en-US"/>
        </w:rPr>
        <w:t xml:space="preserve"> 155</w:t>
      </w:r>
      <w:r w:rsidR="00AF47BB" w:rsidRPr="00972078">
        <w:rPr>
          <w:rFonts w:ascii="Arial" w:hAnsi="Arial" w:cs="Arial"/>
          <w:bCs/>
          <w:sz w:val="24"/>
          <w:szCs w:val="24"/>
          <w:lang w:val="en-US"/>
        </w:rPr>
        <w:t>(12)</w:t>
      </w:r>
      <w:r w:rsidRPr="00972078">
        <w:rPr>
          <w:rFonts w:ascii="Arial" w:hAnsi="Arial" w:cs="Arial"/>
          <w:bCs/>
          <w:sz w:val="24"/>
          <w:szCs w:val="24"/>
          <w:lang w:val="en-US"/>
        </w:rPr>
        <w:t>, 2545–2550.</w:t>
      </w:r>
      <w:r w:rsidR="00075FD5" w:rsidRPr="00972078">
        <w:rPr>
          <w:rFonts w:ascii="Arial" w:hAnsi="Arial" w:cs="Arial"/>
          <w:bCs/>
          <w:sz w:val="24"/>
          <w:szCs w:val="24"/>
          <w:lang w:val="en-US"/>
        </w:rPr>
        <w:t xml:space="preserve"> </w:t>
      </w:r>
      <w:proofErr w:type="spellStart"/>
      <w:r w:rsidR="00075FD5" w:rsidRPr="00972078">
        <w:rPr>
          <w:rFonts w:ascii="Arial" w:hAnsi="Arial" w:cs="Arial"/>
          <w:sz w:val="24"/>
          <w:szCs w:val="24"/>
          <w:shd w:val="clear" w:color="auto" w:fill="FFFFFF"/>
          <w:lang w:val="en-US"/>
        </w:rPr>
        <w:t>doi</w:t>
      </w:r>
      <w:proofErr w:type="spellEnd"/>
      <w:r w:rsidR="00075FD5" w:rsidRPr="00972078">
        <w:rPr>
          <w:rFonts w:ascii="Arial" w:hAnsi="Arial" w:cs="Arial"/>
          <w:sz w:val="24"/>
          <w:szCs w:val="24"/>
          <w:shd w:val="clear" w:color="auto" w:fill="FFFFFF"/>
          <w:lang w:val="en-US"/>
        </w:rPr>
        <w:t>: 10.1016/j.pain.2014.09.014 </w:t>
      </w:r>
    </w:p>
    <w:bookmarkEnd w:id="9"/>
    <w:p w14:paraId="6CA93FE0" w14:textId="77777777" w:rsidR="00911302" w:rsidRPr="00972078" w:rsidRDefault="00911302" w:rsidP="00911302">
      <w:pPr>
        <w:ind w:left="57" w:right="454"/>
        <w:jc w:val="both"/>
        <w:rPr>
          <w:rFonts w:ascii="Arial" w:hAnsi="Arial" w:cs="Arial"/>
          <w:bCs/>
          <w:sz w:val="24"/>
          <w:szCs w:val="24"/>
          <w:lang w:val="en-US"/>
        </w:rPr>
      </w:pPr>
      <w:r w:rsidRPr="00972078">
        <w:rPr>
          <w:rFonts w:ascii="Arial" w:hAnsi="Arial" w:cs="Arial"/>
          <w:bCs/>
          <w:sz w:val="24"/>
          <w:szCs w:val="24"/>
          <w:shd w:val="clear" w:color="auto" w:fill="FFFFFF"/>
          <w:lang w:val="en-US"/>
        </w:rPr>
        <w:t>Borg, G. A. (1982). Psychophysical bases of perceived exertion. </w:t>
      </w:r>
      <w:r w:rsidRPr="005E7F90">
        <w:rPr>
          <w:rFonts w:ascii="Arial" w:hAnsi="Arial" w:cs="Arial"/>
          <w:bCs/>
          <w:sz w:val="24"/>
          <w:szCs w:val="24"/>
          <w:shd w:val="clear" w:color="auto" w:fill="FFFFFF"/>
          <w:lang w:val="en-US"/>
        </w:rPr>
        <w:t>Medicine and Science in Sports and Exercise</w:t>
      </w:r>
      <w:r w:rsidRPr="00972078">
        <w:rPr>
          <w:rFonts w:ascii="Arial" w:hAnsi="Arial" w:cs="Arial"/>
          <w:bCs/>
          <w:sz w:val="24"/>
          <w:szCs w:val="24"/>
          <w:shd w:val="clear" w:color="auto" w:fill="FFFFFF"/>
          <w:lang w:val="en-US"/>
        </w:rPr>
        <w:t>, </w:t>
      </w:r>
      <w:r w:rsidRPr="00972078">
        <w:rPr>
          <w:rFonts w:ascii="Arial" w:hAnsi="Arial" w:cs="Arial"/>
          <w:bCs/>
          <w:iCs/>
          <w:sz w:val="24"/>
          <w:szCs w:val="24"/>
          <w:shd w:val="clear" w:color="auto" w:fill="FFFFFF"/>
          <w:lang w:val="en-US"/>
        </w:rPr>
        <w:t>14</w:t>
      </w:r>
      <w:r w:rsidRPr="00972078">
        <w:rPr>
          <w:rFonts w:ascii="Arial" w:hAnsi="Arial" w:cs="Arial"/>
          <w:bCs/>
          <w:sz w:val="24"/>
          <w:szCs w:val="24"/>
          <w:shd w:val="clear" w:color="auto" w:fill="FFFFFF"/>
          <w:lang w:val="en-US"/>
        </w:rPr>
        <w:t>(5), 377–381.</w:t>
      </w:r>
    </w:p>
    <w:p w14:paraId="7929505C" w14:textId="5E95A1D2" w:rsidR="00774941" w:rsidRPr="00972078" w:rsidRDefault="00774941" w:rsidP="00FD2AF8">
      <w:pPr>
        <w:spacing w:line="240" w:lineRule="auto"/>
        <w:ind w:left="57" w:right="454"/>
        <w:jc w:val="both"/>
        <w:rPr>
          <w:rFonts w:ascii="Arial" w:hAnsi="Arial" w:cs="Arial"/>
          <w:bCs/>
          <w:sz w:val="24"/>
          <w:szCs w:val="24"/>
          <w:lang w:val="en-US"/>
        </w:rPr>
      </w:pPr>
      <w:bookmarkStart w:id="10" w:name="_Hlk90145380"/>
      <w:r w:rsidRPr="00972078">
        <w:rPr>
          <w:rFonts w:ascii="Arial" w:hAnsi="Arial" w:cs="Arial"/>
          <w:bCs/>
          <w:sz w:val="24"/>
          <w:szCs w:val="24"/>
          <w:shd w:val="clear" w:color="auto" w:fill="FFFFFF"/>
        </w:rPr>
        <w:t xml:space="preserve">Brandão Neto, D., </w:t>
      </w:r>
      <w:proofErr w:type="spellStart"/>
      <w:r w:rsidRPr="00972078">
        <w:rPr>
          <w:rFonts w:ascii="Arial" w:hAnsi="Arial" w:cs="Arial"/>
          <w:bCs/>
          <w:sz w:val="24"/>
          <w:szCs w:val="24"/>
          <w:shd w:val="clear" w:color="auto" w:fill="FFFFFF"/>
        </w:rPr>
        <w:t>Fornazieri</w:t>
      </w:r>
      <w:proofErr w:type="spellEnd"/>
      <w:r w:rsidRPr="00972078">
        <w:rPr>
          <w:rFonts w:ascii="Arial" w:hAnsi="Arial" w:cs="Arial"/>
          <w:bCs/>
          <w:sz w:val="24"/>
          <w:szCs w:val="24"/>
          <w:shd w:val="clear" w:color="auto" w:fill="FFFFFF"/>
        </w:rPr>
        <w:t xml:space="preserve">, M. A., Dib, C., Di Francesco, R. C., </w:t>
      </w:r>
      <w:proofErr w:type="spellStart"/>
      <w:r w:rsidRPr="00972078">
        <w:rPr>
          <w:rFonts w:ascii="Arial" w:hAnsi="Arial" w:cs="Arial"/>
          <w:bCs/>
          <w:sz w:val="24"/>
          <w:szCs w:val="24"/>
          <w:shd w:val="clear" w:color="auto" w:fill="FFFFFF"/>
        </w:rPr>
        <w:t>Doty</w:t>
      </w:r>
      <w:proofErr w:type="spellEnd"/>
      <w:r w:rsidRPr="00972078">
        <w:rPr>
          <w:rFonts w:ascii="Arial" w:hAnsi="Arial" w:cs="Arial"/>
          <w:bCs/>
          <w:sz w:val="24"/>
          <w:szCs w:val="24"/>
          <w:shd w:val="clear" w:color="auto" w:fill="FFFFFF"/>
        </w:rPr>
        <w:t xml:space="preserve">, R. L., </w:t>
      </w:r>
      <w:proofErr w:type="spellStart"/>
      <w:r w:rsidRPr="00972078">
        <w:rPr>
          <w:rFonts w:ascii="Arial" w:hAnsi="Arial" w:cs="Arial"/>
          <w:bCs/>
          <w:sz w:val="24"/>
          <w:szCs w:val="24"/>
          <w:shd w:val="clear" w:color="auto" w:fill="FFFFFF"/>
        </w:rPr>
        <w:t>Voegels</w:t>
      </w:r>
      <w:proofErr w:type="spellEnd"/>
      <w:r w:rsidRPr="00972078">
        <w:rPr>
          <w:rFonts w:ascii="Arial" w:hAnsi="Arial" w:cs="Arial"/>
          <w:bCs/>
          <w:sz w:val="24"/>
          <w:szCs w:val="24"/>
          <w:shd w:val="clear" w:color="auto" w:fill="FFFFFF"/>
        </w:rPr>
        <w:t xml:space="preserve">, R. L., &amp; </w:t>
      </w:r>
      <w:proofErr w:type="spellStart"/>
      <w:r w:rsidRPr="00972078">
        <w:rPr>
          <w:rFonts w:ascii="Arial" w:hAnsi="Arial" w:cs="Arial"/>
          <w:bCs/>
          <w:sz w:val="24"/>
          <w:szCs w:val="24"/>
          <w:shd w:val="clear" w:color="auto" w:fill="FFFFFF"/>
        </w:rPr>
        <w:t>Pinna</w:t>
      </w:r>
      <w:proofErr w:type="spellEnd"/>
      <w:r w:rsidRPr="00972078">
        <w:rPr>
          <w:rFonts w:ascii="Arial" w:hAnsi="Arial" w:cs="Arial"/>
          <w:bCs/>
          <w:sz w:val="24"/>
          <w:szCs w:val="24"/>
          <w:shd w:val="clear" w:color="auto" w:fill="FFFFFF"/>
        </w:rPr>
        <w:t xml:space="preserve">, F. R. (2021). </w:t>
      </w:r>
      <w:r w:rsidRPr="00972078">
        <w:rPr>
          <w:rFonts w:ascii="Arial" w:hAnsi="Arial" w:cs="Arial"/>
          <w:bCs/>
          <w:sz w:val="24"/>
          <w:szCs w:val="24"/>
          <w:shd w:val="clear" w:color="auto" w:fill="FFFFFF"/>
          <w:lang w:val="en-US"/>
        </w:rPr>
        <w:t xml:space="preserve">Chemosensory </w:t>
      </w:r>
      <w:r w:rsidR="00075FD5" w:rsidRPr="00972078">
        <w:rPr>
          <w:rFonts w:ascii="Arial" w:hAnsi="Arial" w:cs="Arial"/>
          <w:bCs/>
          <w:sz w:val="24"/>
          <w:szCs w:val="24"/>
          <w:shd w:val="clear" w:color="auto" w:fill="FFFFFF"/>
          <w:lang w:val="en-US"/>
        </w:rPr>
        <w:t>d</w:t>
      </w:r>
      <w:r w:rsidRPr="00972078">
        <w:rPr>
          <w:rFonts w:ascii="Arial" w:hAnsi="Arial" w:cs="Arial"/>
          <w:bCs/>
          <w:sz w:val="24"/>
          <w:szCs w:val="24"/>
          <w:shd w:val="clear" w:color="auto" w:fill="FFFFFF"/>
          <w:lang w:val="en-US"/>
        </w:rPr>
        <w:t xml:space="preserve">ysfunction in COVID-19: </w:t>
      </w:r>
      <w:proofErr w:type="spellStart"/>
      <w:r w:rsidR="00075FD5" w:rsidRPr="00972078">
        <w:rPr>
          <w:rFonts w:ascii="Arial" w:hAnsi="Arial" w:cs="Arial"/>
          <w:bCs/>
          <w:sz w:val="24"/>
          <w:szCs w:val="24"/>
          <w:shd w:val="clear" w:color="auto" w:fill="FFFFFF"/>
          <w:lang w:val="en-US"/>
        </w:rPr>
        <w:t>p</w:t>
      </w:r>
      <w:r w:rsidRPr="00972078">
        <w:rPr>
          <w:rFonts w:ascii="Arial" w:hAnsi="Arial" w:cs="Arial"/>
          <w:bCs/>
          <w:sz w:val="24"/>
          <w:szCs w:val="24"/>
          <w:shd w:val="clear" w:color="auto" w:fill="FFFFFF"/>
          <w:lang w:val="en-US"/>
        </w:rPr>
        <w:t>revalences</w:t>
      </w:r>
      <w:proofErr w:type="spellEnd"/>
      <w:r w:rsidRPr="00972078">
        <w:rPr>
          <w:rFonts w:ascii="Arial" w:hAnsi="Arial" w:cs="Arial"/>
          <w:bCs/>
          <w:sz w:val="24"/>
          <w:szCs w:val="24"/>
          <w:shd w:val="clear" w:color="auto" w:fill="FFFFFF"/>
          <w:lang w:val="en-US"/>
        </w:rPr>
        <w:t xml:space="preserve">, </w:t>
      </w:r>
      <w:r w:rsidR="00075FD5" w:rsidRPr="00972078">
        <w:rPr>
          <w:rFonts w:ascii="Arial" w:hAnsi="Arial" w:cs="Arial"/>
          <w:bCs/>
          <w:sz w:val="24"/>
          <w:szCs w:val="24"/>
          <w:shd w:val="clear" w:color="auto" w:fill="FFFFFF"/>
          <w:lang w:val="en-US"/>
        </w:rPr>
        <w:t>r</w:t>
      </w:r>
      <w:r w:rsidRPr="00972078">
        <w:rPr>
          <w:rFonts w:ascii="Arial" w:hAnsi="Arial" w:cs="Arial"/>
          <w:bCs/>
          <w:sz w:val="24"/>
          <w:szCs w:val="24"/>
          <w:shd w:val="clear" w:color="auto" w:fill="FFFFFF"/>
          <w:lang w:val="en-US"/>
        </w:rPr>
        <w:t xml:space="preserve">ecovery </w:t>
      </w:r>
      <w:r w:rsidR="00075FD5" w:rsidRPr="00972078">
        <w:rPr>
          <w:rFonts w:ascii="Arial" w:hAnsi="Arial" w:cs="Arial"/>
          <w:bCs/>
          <w:sz w:val="24"/>
          <w:szCs w:val="24"/>
          <w:shd w:val="clear" w:color="auto" w:fill="FFFFFF"/>
          <w:lang w:val="en-US"/>
        </w:rPr>
        <w:t>r</w:t>
      </w:r>
      <w:r w:rsidRPr="00972078">
        <w:rPr>
          <w:rFonts w:ascii="Arial" w:hAnsi="Arial" w:cs="Arial"/>
          <w:bCs/>
          <w:sz w:val="24"/>
          <w:szCs w:val="24"/>
          <w:shd w:val="clear" w:color="auto" w:fill="FFFFFF"/>
          <w:lang w:val="en-US"/>
        </w:rPr>
        <w:t xml:space="preserve">ates, and </w:t>
      </w:r>
      <w:r w:rsidR="00075FD5" w:rsidRPr="00972078">
        <w:rPr>
          <w:rFonts w:ascii="Arial" w:hAnsi="Arial" w:cs="Arial"/>
          <w:bCs/>
          <w:sz w:val="24"/>
          <w:szCs w:val="24"/>
          <w:shd w:val="clear" w:color="auto" w:fill="FFFFFF"/>
          <w:lang w:val="en-US"/>
        </w:rPr>
        <w:t>c</w:t>
      </w:r>
      <w:r w:rsidRPr="00972078">
        <w:rPr>
          <w:rFonts w:ascii="Arial" w:hAnsi="Arial" w:cs="Arial"/>
          <w:bCs/>
          <w:sz w:val="24"/>
          <w:szCs w:val="24"/>
          <w:shd w:val="clear" w:color="auto" w:fill="FFFFFF"/>
          <w:lang w:val="en-US"/>
        </w:rPr>
        <w:t xml:space="preserve">linical </w:t>
      </w:r>
      <w:r w:rsidR="00075FD5" w:rsidRPr="00972078">
        <w:rPr>
          <w:rFonts w:ascii="Arial" w:hAnsi="Arial" w:cs="Arial"/>
          <w:bCs/>
          <w:sz w:val="24"/>
          <w:szCs w:val="24"/>
          <w:shd w:val="clear" w:color="auto" w:fill="FFFFFF"/>
          <w:lang w:val="en-US"/>
        </w:rPr>
        <w:t>a</w:t>
      </w:r>
      <w:r w:rsidRPr="00972078">
        <w:rPr>
          <w:rFonts w:ascii="Arial" w:hAnsi="Arial" w:cs="Arial"/>
          <w:bCs/>
          <w:sz w:val="24"/>
          <w:szCs w:val="24"/>
          <w:shd w:val="clear" w:color="auto" w:fill="FFFFFF"/>
          <w:lang w:val="en-US"/>
        </w:rPr>
        <w:t xml:space="preserve">ssociations on a </w:t>
      </w:r>
      <w:r w:rsidR="00075FD5" w:rsidRPr="00972078">
        <w:rPr>
          <w:rFonts w:ascii="Arial" w:hAnsi="Arial" w:cs="Arial"/>
          <w:bCs/>
          <w:sz w:val="24"/>
          <w:szCs w:val="24"/>
          <w:shd w:val="clear" w:color="auto" w:fill="FFFFFF"/>
          <w:lang w:val="en-US"/>
        </w:rPr>
        <w:t>l</w:t>
      </w:r>
      <w:r w:rsidRPr="00972078">
        <w:rPr>
          <w:rFonts w:ascii="Arial" w:hAnsi="Arial" w:cs="Arial"/>
          <w:bCs/>
          <w:sz w:val="24"/>
          <w:szCs w:val="24"/>
          <w:shd w:val="clear" w:color="auto" w:fill="FFFFFF"/>
          <w:lang w:val="en-US"/>
        </w:rPr>
        <w:t xml:space="preserve">arge Brazilian </w:t>
      </w:r>
      <w:r w:rsidR="00075FD5" w:rsidRPr="00972078">
        <w:rPr>
          <w:rFonts w:ascii="Arial" w:hAnsi="Arial" w:cs="Arial"/>
          <w:bCs/>
          <w:sz w:val="24"/>
          <w:szCs w:val="24"/>
          <w:shd w:val="clear" w:color="auto" w:fill="FFFFFF"/>
          <w:lang w:val="en-US"/>
        </w:rPr>
        <w:t>s</w:t>
      </w:r>
      <w:r w:rsidRPr="00972078">
        <w:rPr>
          <w:rFonts w:ascii="Arial" w:hAnsi="Arial" w:cs="Arial"/>
          <w:bCs/>
          <w:sz w:val="24"/>
          <w:szCs w:val="24"/>
          <w:shd w:val="clear" w:color="auto" w:fill="FFFFFF"/>
          <w:lang w:val="en-US"/>
        </w:rPr>
        <w:t>ample. </w:t>
      </w:r>
      <w:r w:rsidRPr="005E7F90">
        <w:rPr>
          <w:rFonts w:ascii="Arial" w:hAnsi="Arial" w:cs="Arial"/>
          <w:bCs/>
          <w:sz w:val="24"/>
          <w:szCs w:val="24"/>
          <w:shd w:val="clear" w:color="auto" w:fill="FFFFFF"/>
          <w:lang w:val="en-US"/>
        </w:rPr>
        <w:t>Otolaryngology</w:t>
      </w:r>
      <w:r w:rsidR="00075FD5" w:rsidRPr="005E7F90">
        <w:rPr>
          <w:rFonts w:ascii="Arial" w:hAnsi="Arial" w:cs="Arial"/>
          <w:bCs/>
          <w:sz w:val="24"/>
          <w:szCs w:val="24"/>
          <w:shd w:val="clear" w:color="auto" w:fill="FFFFFF"/>
          <w:lang w:val="en-US"/>
        </w:rPr>
        <w:t xml:space="preserve"> H</w:t>
      </w:r>
      <w:r w:rsidRPr="005E7F90">
        <w:rPr>
          <w:rFonts w:ascii="Arial" w:hAnsi="Arial" w:cs="Arial"/>
          <w:bCs/>
          <w:sz w:val="24"/>
          <w:szCs w:val="24"/>
          <w:shd w:val="clear" w:color="auto" w:fill="FFFFFF"/>
          <w:lang w:val="en-US"/>
        </w:rPr>
        <w:t xml:space="preserve">ead and </w:t>
      </w:r>
      <w:r w:rsidR="00075FD5" w:rsidRPr="005E7F90">
        <w:rPr>
          <w:rFonts w:ascii="Arial" w:hAnsi="Arial" w:cs="Arial"/>
          <w:bCs/>
          <w:sz w:val="24"/>
          <w:szCs w:val="24"/>
          <w:shd w:val="clear" w:color="auto" w:fill="FFFFFF"/>
          <w:lang w:val="en-US"/>
        </w:rPr>
        <w:t>N</w:t>
      </w:r>
      <w:r w:rsidRPr="005E7F90">
        <w:rPr>
          <w:rFonts w:ascii="Arial" w:hAnsi="Arial" w:cs="Arial"/>
          <w:bCs/>
          <w:sz w:val="24"/>
          <w:szCs w:val="24"/>
          <w:shd w:val="clear" w:color="auto" w:fill="FFFFFF"/>
          <w:lang w:val="en-US"/>
        </w:rPr>
        <w:t xml:space="preserve">eck </w:t>
      </w:r>
      <w:r w:rsidR="00075FD5" w:rsidRPr="005E7F90">
        <w:rPr>
          <w:rFonts w:ascii="Arial" w:hAnsi="Arial" w:cs="Arial"/>
          <w:bCs/>
          <w:sz w:val="24"/>
          <w:szCs w:val="24"/>
          <w:shd w:val="clear" w:color="auto" w:fill="FFFFFF"/>
          <w:lang w:val="en-US"/>
        </w:rPr>
        <w:t>S</w:t>
      </w:r>
      <w:r w:rsidRPr="005E7F90">
        <w:rPr>
          <w:rFonts w:ascii="Arial" w:hAnsi="Arial" w:cs="Arial"/>
          <w:bCs/>
          <w:sz w:val="24"/>
          <w:szCs w:val="24"/>
          <w:shd w:val="clear" w:color="auto" w:fill="FFFFFF"/>
          <w:lang w:val="en-US"/>
        </w:rPr>
        <w:t>urgery</w:t>
      </w:r>
      <w:r w:rsidR="00AF47BB" w:rsidRPr="005E7F90">
        <w:rPr>
          <w:rFonts w:ascii="Arial" w:hAnsi="Arial" w:cs="Arial"/>
          <w:bCs/>
          <w:sz w:val="24"/>
          <w:szCs w:val="24"/>
          <w:shd w:val="clear" w:color="auto" w:fill="FFFFFF"/>
          <w:lang w:val="en-US"/>
        </w:rPr>
        <w:t>,</w:t>
      </w:r>
      <w:r w:rsidRPr="005E7F90">
        <w:rPr>
          <w:rFonts w:ascii="Arial" w:hAnsi="Arial" w:cs="Arial"/>
          <w:bCs/>
          <w:sz w:val="24"/>
          <w:szCs w:val="24"/>
          <w:shd w:val="clear" w:color="auto" w:fill="FFFFFF"/>
          <w:lang w:val="en-US"/>
        </w:rPr>
        <w:t> </w:t>
      </w:r>
      <w:r w:rsidRPr="00972078">
        <w:rPr>
          <w:rFonts w:ascii="Arial" w:hAnsi="Arial" w:cs="Arial"/>
          <w:bCs/>
          <w:iCs/>
          <w:sz w:val="24"/>
          <w:szCs w:val="24"/>
          <w:shd w:val="clear" w:color="auto" w:fill="FFFFFF"/>
          <w:lang w:val="en-US"/>
        </w:rPr>
        <w:t>164</w:t>
      </w:r>
      <w:r w:rsidRPr="00972078">
        <w:rPr>
          <w:rFonts w:ascii="Arial" w:hAnsi="Arial" w:cs="Arial"/>
          <w:bCs/>
          <w:sz w:val="24"/>
          <w:szCs w:val="24"/>
          <w:shd w:val="clear" w:color="auto" w:fill="FFFFFF"/>
          <w:lang w:val="en-US"/>
        </w:rPr>
        <w:t>(3), 512–518. doi.org/10.1177/0194599820954825</w:t>
      </w:r>
    </w:p>
    <w:p w14:paraId="40FCE430" w14:textId="6A8028FA" w:rsidR="00774941" w:rsidRPr="00972078" w:rsidRDefault="00774941" w:rsidP="00FD2AF8">
      <w:pPr>
        <w:spacing w:line="240" w:lineRule="auto"/>
        <w:ind w:left="57" w:right="454"/>
        <w:jc w:val="both"/>
        <w:rPr>
          <w:rFonts w:ascii="Arial" w:hAnsi="Arial" w:cs="Arial"/>
          <w:bCs/>
          <w:sz w:val="24"/>
          <w:szCs w:val="24"/>
          <w:shd w:val="clear" w:color="auto" w:fill="FFFFFF"/>
          <w:lang w:val="en-US"/>
        </w:rPr>
      </w:pPr>
      <w:bookmarkStart w:id="11" w:name="_Hlk90145398"/>
      <w:bookmarkEnd w:id="10"/>
      <w:r w:rsidRPr="00972078">
        <w:rPr>
          <w:rFonts w:ascii="Arial" w:hAnsi="Arial" w:cs="Arial"/>
          <w:bCs/>
          <w:sz w:val="24"/>
          <w:szCs w:val="24"/>
          <w:shd w:val="clear" w:color="auto" w:fill="FFFFFF"/>
          <w:lang w:val="en-US"/>
        </w:rPr>
        <w:t xml:space="preserve">Busatto, G. F., de Araújo, A. L., Duarte, A., Levin, A. S., Guedes, B. F., </w:t>
      </w:r>
      <w:proofErr w:type="spellStart"/>
      <w:r w:rsidRPr="00972078">
        <w:rPr>
          <w:rFonts w:ascii="Arial" w:hAnsi="Arial" w:cs="Arial"/>
          <w:bCs/>
          <w:sz w:val="24"/>
          <w:szCs w:val="24"/>
          <w:shd w:val="clear" w:color="auto" w:fill="FFFFFF"/>
          <w:lang w:val="en-US"/>
        </w:rPr>
        <w:t>Kallas</w:t>
      </w:r>
      <w:proofErr w:type="spellEnd"/>
      <w:r w:rsidRPr="00972078">
        <w:rPr>
          <w:rFonts w:ascii="Arial" w:hAnsi="Arial" w:cs="Arial"/>
          <w:bCs/>
          <w:sz w:val="24"/>
          <w:szCs w:val="24"/>
          <w:shd w:val="clear" w:color="auto" w:fill="FFFFFF"/>
          <w:lang w:val="en-US"/>
        </w:rPr>
        <w:t>, E. G.,</w:t>
      </w:r>
      <w:r w:rsidR="00AF47BB" w:rsidRPr="00972078">
        <w:rPr>
          <w:rFonts w:ascii="Arial" w:hAnsi="Arial" w:cs="Arial"/>
          <w:bCs/>
          <w:sz w:val="24"/>
          <w:szCs w:val="24"/>
          <w:shd w:val="clear" w:color="auto" w:fill="FFFFFF"/>
          <w:lang w:val="en-US"/>
        </w:rPr>
        <w:t xml:space="preserve"> …</w:t>
      </w:r>
      <w:r w:rsidRPr="00972078">
        <w:rPr>
          <w:rFonts w:ascii="Arial" w:hAnsi="Arial" w:cs="Arial"/>
          <w:bCs/>
          <w:sz w:val="24"/>
          <w:szCs w:val="24"/>
          <w:shd w:val="clear" w:color="auto" w:fill="FFFFFF"/>
          <w:lang w:val="en-US"/>
        </w:rPr>
        <w:t xml:space="preserve">HCFMUSP Covid-19 Study Group (2021). Post-acute sequelae of SARS-CoV-2 infection (PASC): a protocol for a multidisciplinary prospective observational evaluation of a cohort of patients surviving </w:t>
      </w:r>
      <w:proofErr w:type="spellStart"/>
      <w:r w:rsidRPr="00972078">
        <w:rPr>
          <w:rFonts w:ascii="Arial" w:hAnsi="Arial" w:cs="Arial"/>
          <w:bCs/>
          <w:sz w:val="24"/>
          <w:szCs w:val="24"/>
          <w:shd w:val="clear" w:color="auto" w:fill="FFFFFF"/>
          <w:lang w:val="en-US"/>
        </w:rPr>
        <w:t>hospitalisation</w:t>
      </w:r>
      <w:proofErr w:type="spellEnd"/>
      <w:r w:rsidRPr="00972078">
        <w:rPr>
          <w:rFonts w:ascii="Arial" w:hAnsi="Arial" w:cs="Arial"/>
          <w:bCs/>
          <w:sz w:val="24"/>
          <w:szCs w:val="24"/>
          <w:shd w:val="clear" w:color="auto" w:fill="FFFFFF"/>
          <w:lang w:val="en-US"/>
        </w:rPr>
        <w:t xml:space="preserve"> in Sao Paulo, Brazil. </w:t>
      </w:r>
      <w:r w:rsidRPr="005E7F90">
        <w:rPr>
          <w:rFonts w:ascii="Arial" w:hAnsi="Arial" w:cs="Arial"/>
          <w:bCs/>
          <w:sz w:val="24"/>
          <w:szCs w:val="24"/>
          <w:shd w:val="clear" w:color="auto" w:fill="FFFFFF"/>
          <w:lang w:val="en-US"/>
        </w:rPr>
        <w:t xml:space="preserve">BMJ </w:t>
      </w:r>
      <w:r w:rsidR="00911302" w:rsidRPr="005E7F90">
        <w:rPr>
          <w:rFonts w:ascii="Arial" w:hAnsi="Arial" w:cs="Arial"/>
          <w:bCs/>
          <w:sz w:val="24"/>
          <w:szCs w:val="24"/>
          <w:shd w:val="clear" w:color="auto" w:fill="FFFFFF"/>
          <w:lang w:val="en-US"/>
        </w:rPr>
        <w:t>O</w:t>
      </w:r>
      <w:r w:rsidRPr="005E7F90">
        <w:rPr>
          <w:rFonts w:ascii="Arial" w:hAnsi="Arial" w:cs="Arial"/>
          <w:bCs/>
          <w:sz w:val="24"/>
          <w:szCs w:val="24"/>
          <w:shd w:val="clear" w:color="auto" w:fill="FFFFFF"/>
          <w:lang w:val="en-US"/>
        </w:rPr>
        <w:t>pen</w:t>
      </w:r>
      <w:r w:rsidRPr="00972078">
        <w:rPr>
          <w:rFonts w:ascii="Arial" w:hAnsi="Arial" w:cs="Arial"/>
          <w:bCs/>
          <w:sz w:val="24"/>
          <w:szCs w:val="24"/>
          <w:shd w:val="clear" w:color="auto" w:fill="FFFFFF"/>
          <w:lang w:val="en-US"/>
        </w:rPr>
        <w:t>, </w:t>
      </w:r>
      <w:r w:rsidRPr="00972078">
        <w:rPr>
          <w:rFonts w:ascii="Arial" w:hAnsi="Arial" w:cs="Arial"/>
          <w:bCs/>
          <w:iCs/>
          <w:sz w:val="24"/>
          <w:szCs w:val="24"/>
          <w:shd w:val="clear" w:color="auto" w:fill="FFFFFF"/>
          <w:lang w:val="en-US"/>
        </w:rPr>
        <w:t>11</w:t>
      </w:r>
      <w:r w:rsidRPr="00972078">
        <w:rPr>
          <w:rFonts w:ascii="Arial" w:hAnsi="Arial" w:cs="Arial"/>
          <w:bCs/>
          <w:sz w:val="24"/>
          <w:szCs w:val="24"/>
          <w:shd w:val="clear" w:color="auto" w:fill="FFFFFF"/>
          <w:lang w:val="en-US"/>
        </w:rPr>
        <w:t xml:space="preserve">(6), e051706. </w:t>
      </w:r>
      <w:hyperlink r:id="rId10" w:history="1">
        <w:r w:rsidRPr="00972078">
          <w:rPr>
            <w:rStyle w:val="Hyperlink"/>
            <w:rFonts w:ascii="Arial" w:hAnsi="Arial" w:cs="Arial"/>
            <w:bCs/>
            <w:color w:val="auto"/>
            <w:sz w:val="24"/>
            <w:szCs w:val="24"/>
            <w:u w:val="none"/>
            <w:shd w:val="clear" w:color="auto" w:fill="FFFFFF"/>
            <w:lang w:val="en-US"/>
          </w:rPr>
          <w:t>doi.org/10.1136/bmjopen-2021-051706</w:t>
        </w:r>
      </w:hyperlink>
    </w:p>
    <w:bookmarkEnd w:id="11"/>
    <w:p w14:paraId="40CAEE90" w14:textId="4DAD9230" w:rsidR="00774941" w:rsidRPr="00972078" w:rsidRDefault="00774941" w:rsidP="00FD2AF8">
      <w:pPr>
        <w:spacing w:line="240" w:lineRule="auto"/>
        <w:ind w:left="57" w:right="454"/>
        <w:jc w:val="both"/>
        <w:rPr>
          <w:rFonts w:ascii="Arial" w:hAnsi="Arial" w:cs="Arial"/>
          <w:bCs/>
          <w:sz w:val="24"/>
          <w:szCs w:val="24"/>
          <w:lang w:val="en-US"/>
        </w:rPr>
      </w:pPr>
      <w:r w:rsidRPr="00972078">
        <w:rPr>
          <w:rFonts w:ascii="Arial" w:hAnsi="Arial" w:cs="Arial"/>
          <w:bCs/>
          <w:sz w:val="24"/>
          <w:szCs w:val="24"/>
          <w:shd w:val="clear" w:color="auto" w:fill="FFFFFF"/>
          <w:lang w:val="en-US"/>
        </w:rPr>
        <w:t xml:space="preserve">Classification by race/color followed the categories proposed by Brazilian Institute of Geography and Statistics (IBGE, 2021). </w:t>
      </w:r>
      <w:r w:rsidRPr="00972078">
        <w:rPr>
          <w:rFonts w:ascii="Arial" w:hAnsi="Arial" w:cs="Arial"/>
          <w:bCs/>
          <w:sz w:val="24"/>
          <w:szCs w:val="24"/>
          <w:lang w:val="en-US"/>
        </w:rPr>
        <w:t xml:space="preserve">“The Brazilian Census (Brazilian Institute of Geography and Statistics. IBGE. </w:t>
      </w:r>
      <w:hyperlink r:id="rId11" w:history="1">
        <w:r w:rsidRPr="00972078">
          <w:rPr>
            <w:rStyle w:val="Hyperlink"/>
            <w:rFonts w:ascii="Arial" w:hAnsi="Arial" w:cs="Arial"/>
            <w:bCs/>
            <w:color w:val="auto"/>
            <w:sz w:val="24"/>
            <w:szCs w:val="24"/>
            <w:u w:val="none"/>
          </w:rPr>
          <w:t>https://www.ibge.gov.br/en/statistics/social/population/22836-2020-census-censo4.html?=&amp;t=o-que-e</w:t>
        </w:r>
      </w:hyperlink>
      <w:r w:rsidRPr="00972078">
        <w:rPr>
          <w:rFonts w:ascii="Arial" w:hAnsi="Arial" w:cs="Arial"/>
          <w:bCs/>
          <w:sz w:val="24"/>
          <w:szCs w:val="24"/>
        </w:rPr>
        <w:t xml:space="preserve">. </w:t>
      </w:r>
      <w:r w:rsidRPr="00972078">
        <w:rPr>
          <w:rFonts w:ascii="Arial" w:hAnsi="Arial" w:cs="Arial"/>
          <w:bCs/>
          <w:sz w:val="24"/>
          <w:szCs w:val="24"/>
          <w:shd w:val="clear" w:color="auto" w:fill="FFFFFF"/>
          <w:lang w:val="en-US"/>
        </w:rPr>
        <w:t>Ac</w:t>
      </w:r>
      <w:r w:rsidR="00972078" w:rsidRPr="00972078">
        <w:rPr>
          <w:rFonts w:ascii="Arial" w:hAnsi="Arial" w:cs="Arial"/>
          <w:bCs/>
          <w:sz w:val="24"/>
          <w:szCs w:val="24"/>
          <w:shd w:val="clear" w:color="auto" w:fill="FFFFFF"/>
          <w:lang w:val="en-US"/>
        </w:rPr>
        <w:t>c</w:t>
      </w:r>
      <w:r w:rsidRPr="00972078">
        <w:rPr>
          <w:rFonts w:ascii="Arial" w:hAnsi="Arial" w:cs="Arial"/>
          <w:bCs/>
          <w:sz w:val="24"/>
          <w:szCs w:val="24"/>
          <w:shd w:val="clear" w:color="auto" w:fill="FFFFFF"/>
          <w:lang w:val="en-US"/>
        </w:rPr>
        <w:t>essed September 22, 2021.</w:t>
      </w:r>
    </w:p>
    <w:p w14:paraId="442EDE15" w14:textId="661B0A5D" w:rsidR="00774941" w:rsidRPr="00972078" w:rsidRDefault="00774941" w:rsidP="00FD2AF8">
      <w:pPr>
        <w:ind w:left="57" w:right="454"/>
        <w:jc w:val="both"/>
        <w:rPr>
          <w:rFonts w:ascii="Arial" w:hAnsi="Arial" w:cs="Arial"/>
          <w:bCs/>
          <w:sz w:val="24"/>
          <w:szCs w:val="24"/>
          <w:lang w:val="en-US"/>
        </w:rPr>
      </w:pPr>
      <w:bookmarkStart w:id="12" w:name="_Hlk90146768"/>
      <w:r w:rsidRPr="00972078">
        <w:rPr>
          <w:rFonts w:ascii="Arial" w:hAnsi="Arial" w:cs="Arial"/>
          <w:bCs/>
          <w:sz w:val="24"/>
          <w:szCs w:val="24"/>
          <w:lang w:val="en-US"/>
        </w:rPr>
        <w:t>Hays</w:t>
      </w:r>
      <w:r w:rsidR="00911302" w:rsidRPr="00972078">
        <w:rPr>
          <w:rFonts w:ascii="Arial" w:hAnsi="Arial" w:cs="Arial"/>
          <w:bCs/>
          <w:sz w:val="24"/>
          <w:szCs w:val="24"/>
          <w:lang w:val="en-US"/>
        </w:rPr>
        <w:t>,</w:t>
      </w:r>
      <w:r w:rsidRPr="00972078">
        <w:rPr>
          <w:rFonts w:ascii="Arial" w:hAnsi="Arial" w:cs="Arial"/>
          <w:bCs/>
          <w:sz w:val="24"/>
          <w:szCs w:val="24"/>
          <w:lang w:val="en-US"/>
        </w:rPr>
        <w:t xml:space="preserve"> R</w:t>
      </w:r>
      <w:r w:rsidR="00911302" w:rsidRPr="00972078">
        <w:rPr>
          <w:rFonts w:ascii="Arial" w:hAnsi="Arial" w:cs="Arial"/>
          <w:bCs/>
          <w:sz w:val="24"/>
          <w:szCs w:val="24"/>
          <w:lang w:val="en-US"/>
        </w:rPr>
        <w:t>.</w:t>
      </w:r>
      <w:r w:rsidRPr="00972078">
        <w:rPr>
          <w:rFonts w:ascii="Arial" w:hAnsi="Arial" w:cs="Arial"/>
          <w:bCs/>
          <w:sz w:val="24"/>
          <w:szCs w:val="24"/>
          <w:lang w:val="en-US"/>
        </w:rPr>
        <w:t>D</w:t>
      </w:r>
      <w:r w:rsidR="00911302" w:rsidRPr="00972078">
        <w:rPr>
          <w:rFonts w:ascii="Arial" w:hAnsi="Arial" w:cs="Arial"/>
          <w:bCs/>
          <w:sz w:val="24"/>
          <w:szCs w:val="24"/>
          <w:lang w:val="en-US"/>
        </w:rPr>
        <w:t>.</w:t>
      </w:r>
      <w:r w:rsidRPr="00972078">
        <w:rPr>
          <w:rFonts w:ascii="Arial" w:hAnsi="Arial" w:cs="Arial"/>
          <w:bCs/>
          <w:sz w:val="24"/>
          <w:szCs w:val="24"/>
          <w:lang w:val="en-US"/>
        </w:rPr>
        <w:t>, Morales</w:t>
      </w:r>
      <w:r w:rsidR="00911302" w:rsidRPr="00972078">
        <w:rPr>
          <w:rFonts w:ascii="Arial" w:hAnsi="Arial" w:cs="Arial"/>
          <w:bCs/>
          <w:sz w:val="24"/>
          <w:szCs w:val="24"/>
          <w:lang w:val="en-US"/>
        </w:rPr>
        <w:t>,</w:t>
      </w:r>
      <w:r w:rsidRPr="00972078">
        <w:rPr>
          <w:rFonts w:ascii="Arial" w:hAnsi="Arial" w:cs="Arial"/>
          <w:bCs/>
          <w:sz w:val="24"/>
          <w:szCs w:val="24"/>
          <w:lang w:val="en-US"/>
        </w:rPr>
        <w:t xml:space="preserve"> L</w:t>
      </w:r>
      <w:r w:rsidR="00911302" w:rsidRPr="00972078">
        <w:rPr>
          <w:rFonts w:ascii="Arial" w:hAnsi="Arial" w:cs="Arial"/>
          <w:bCs/>
          <w:sz w:val="24"/>
          <w:szCs w:val="24"/>
          <w:lang w:val="en-US"/>
        </w:rPr>
        <w:t>.</w:t>
      </w:r>
      <w:r w:rsidRPr="00972078">
        <w:rPr>
          <w:rFonts w:ascii="Arial" w:hAnsi="Arial" w:cs="Arial"/>
          <w:bCs/>
          <w:sz w:val="24"/>
          <w:szCs w:val="24"/>
          <w:lang w:val="en-US"/>
        </w:rPr>
        <w:t>S</w:t>
      </w:r>
      <w:r w:rsidR="00911302" w:rsidRPr="00972078">
        <w:rPr>
          <w:rFonts w:ascii="Arial" w:hAnsi="Arial" w:cs="Arial"/>
          <w:bCs/>
          <w:sz w:val="24"/>
          <w:szCs w:val="24"/>
          <w:lang w:val="en-US"/>
        </w:rPr>
        <w:t xml:space="preserve">. &amp; </w:t>
      </w:r>
      <w:proofErr w:type="spellStart"/>
      <w:r w:rsidRPr="00972078">
        <w:rPr>
          <w:rFonts w:ascii="Arial" w:hAnsi="Arial" w:cs="Arial"/>
          <w:bCs/>
          <w:sz w:val="24"/>
          <w:szCs w:val="24"/>
          <w:lang w:val="en-US"/>
        </w:rPr>
        <w:t>Reise</w:t>
      </w:r>
      <w:proofErr w:type="spellEnd"/>
      <w:r w:rsidR="00911302" w:rsidRPr="00972078">
        <w:rPr>
          <w:rFonts w:ascii="Arial" w:hAnsi="Arial" w:cs="Arial"/>
          <w:bCs/>
          <w:sz w:val="24"/>
          <w:szCs w:val="24"/>
          <w:lang w:val="en-US"/>
        </w:rPr>
        <w:t>,</w:t>
      </w:r>
      <w:r w:rsidRPr="00972078">
        <w:rPr>
          <w:rFonts w:ascii="Arial" w:hAnsi="Arial" w:cs="Arial"/>
          <w:bCs/>
          <w:sz w:val="24"/>
          <w:szCs w:val="24"/>
          <w:lang w:val="en-US"/>
        </w:rPr>
        <w:t xml:space="preserve"> S</w:t>
      </w:r>
      <w:r w:rsidR="00911302" w:rsidRPr="00972078">
        <w:rPr>
          <w:rFonts w:ascii="Arial" w:hAnsi="Arial" w:cs="Arial"/>
          <w:bCs/>
          <w:sz w:val="24"/>
          <w:szCs w:val="24"/>
          <w:lang w:val="en-US"/>
        </w:rPr>
        <w:t>.</w:t>
      </w:r>
      <w:r w:rsidRPr="00972078">
        <w:rPr>
          <w:rFonts w:ascii="Arial" w:hAnsi="Arial" w:cs="Arial"/>
          <w:bCs/>
          <w:sz w:val="24"/>
          <w:szCs w:val="24"/>
          <w:lang w:val="en-US"/>
        </w:rPr>
        <w:t>P</w:t>
      </w:r>
      <w:r w:rsidR="00911302" w:rsidRPr="00972078">
        <w:rPr>
          <w:rFonts w:ascii="Arial" w:hAnsi="Arial" w:cs="Arial"/>
          <w:bCs/>
          <w:sz w:val="24"/>
          <w:szCs w:val="24"/>
          <w:lang w:val="en-US"/>
        </w:rPr>
        <w:t>.</w:t>
      </w:r>
      <w:r w:rsidRPr="00972078">
        <w:rPr>
          <w:rFonts w:ascii="Arial" w:hAnsi="Arial" w:cs="Arial"/>
          <w:bCs/>
          <w:sz w:val="24"/>
          <w:szCs w:val="24"/>
          <w:lang w:val="en-US"/>
        </w:rPr>
        <w:t xml:space="preserve"> (2000)</w:t>
      </w:r>
      <w:r w:rsidR="00972078" w:rsidRPr="00972078">
        <w:rPr>
          <w:rFonts w:ascii="Arial" w:hAnsi="Arial" w:cs="Arial"/>
          <w:bCs/>
          <w:sz w:val="24"/>
          <w:szCs w:val="24"/>
          <w:lang w:val="en-US"/>
        </w:rPr>
        <w:t>.</w:t>
      </w:r>
      <w:r w:rsidRPr="00972078">
        <w:rPr>
          <w:rFonts w:ascii="Arial" w:hAnsi="Arial" w:cs="Arial"/>
          <w:bCs/>
          <w:sz w:val="24"/>
          <w:szCs w:val="24"/>
          <w:lang w:val="en-US"/>
        </w:rPr>
        <w:t xml:space="preserve"> Item Response Theory and health outcomes measurement in the 21st century. </w:t>
      </w:r>
      <w:r w:rsidRPr="005E7F90">
        <w:rPr>
          <w:rFonts w:ascii="Arial" w:hAnsi="Arial" w:cs="Arial"/>
          <w:bCs/>
          <w:sz w:val="24"/>
          <w:szCs w:val="24"/>
          <w:lang w:val="en-US"/>
        </w:rPr>
        <w:t>Medical Care</w:t>
      </w:r>
      <w:r w:rsidR="00CE1DDC">
        <w:rPr>
          <w:rFonts w:ascii="Arial" w:hAnsi="Arial" w:cs="Arial"/>
          <w:bCs/>
          <w:sz w:val="24"/>
          <w:szCs w:val="24"/>
          <w:lang w:val="en-US"/>
        </w:rPr>
        <w:t>,</w:t>
      </w:r>
      <w:r w:rsidRPr="00972078">
        <w:rPr>
          <w:rFonts w:ascii="Arial" w:hAnsi="Arial" w:cs="Arial"/>
          <w:bCs/>
          <w:sz w:val="24"/>
          <w:szCs w:val="24"/>
          <w:lang w:val="en-US"/>
        </w:rPr>
        <w:t xml:space="preserve"> 38</w:t>
      </w:r>
      <w:r w:rsidR="00972078" w:rsidRPr="00972078">
        <w:rPr>
          <w:rFonts w:ascii="Arial" w:hAnsi="Arial" w:cs="Arial"/>
          <w:bCs/>
          <w:sz w:val="24"/>
          <w:szCs w:val="24"/>
          <w:lang w:val="en-US"/>
        </w:rPr>
        <w:t xml:space="preserve"> (9 Supplement)</w:t>
      </w:r>
      <w:r w:rsidRPr="00972078">
        <w:rPr>
          <w:rFonts w:ascii="Arial" w:hAnsi="Arial" w:cs="Arial"/>
          <w:bCs/>
          <w:sz w:val="24"/>
          <w:szCs w:val="24"/>
          <w:lang w:val="en-US"/>
        </w:rPr>
        <w:t xml:space="preserve">, </w:t>
      </w:r>
      <w:r w:rsidR="00972078" w:rsidRPr="00972078">
        <w:rPr>
          <w:rFonts w:ascii="Arial" w:hAnsi="Arial" w:cs="Arial"/>
          <w:bCs/>
          <w:sz w:val="24"/>
          <w:szCs w:val="24"/>
          <w:lang w:val="en-US"/>
        </w:rPr>
        <w:t>II</w:t>
      </w:r>
      <w:r w:rsidRPr="00972078">
        <w:rPr>
          <w:rFonts w:ascii="Arial" w:hAnsi="Arial" w:cs="Arial"/>
          <w:bCs/>
          <w:sz w:val="24"/>
          <w:szCs w:val="24"/>
          <w:lang w:val="en-US"/>
        </w:rPr>
        <w:t>28–</w:t>
      </w:r>
      <w:r w:rsidR="00972078" w:rsidRPr="00972078">
        <w:rPr>
          <w:rFonts w:ascii="Arial" w:hAnsi="Arial" w:cs="Arial"/>
          <w:bCs/>
          <w:sz w:val="24"/>
          <w:szCs w:val="24"/>
          <w:lang w:val="en-US"/>
        </w:rPr>
        <w:t>II</w:t>
      </w:r>
      <w:r w:rsidRPr="00972078">
        <w:rPr>
          <w:rFonts w:ascii="Arial" w:hAnsi="Arial" w:cs="Arial"/>
          <w:bCs/>
          <w:sz w:val="24"/>
          <w:szCs w:val="24"/>
          <w:lang w:val="en-US"/>
        </w:rPr>
        <w:t>42.</w:t>
      </w:r>
      <w:r w:rsidR="00075FD5" w:rsidRPr="00972078">
        <w:rPr>
          <w:rFonts w:ascii="Arial" w:hAnsi="Arial" w:cs="Arial"/>
          <w:bCs/>
          <w:sz w:val="24"/>
          <w:szCs w:val="24"/>
          <w:lang w:val="en-US"/>
        </w:rPr>
        <w:t xml:space="preserve"> </w:t>
      </w:r>
      <w:proofErr w:type="spellStart"/>
      <w:r w:rsidR="00075FD5" w:rsidRPr="00972078">
        <w:rPr>
          <w:rFonts w:ascii="Arial" w:hAnsi="Arial" w:cs="Arial"/>
          <w:color w:val="212121"/>
          <w:sz w:val="24"/>
          <w:szCs w:val="24"/>
          <w:shd w:val="clear" w:color="auto" w:fill="FFFFFF"/>
          <w:lang w:val="en-US"/>
        </w:rPr>
        <w:t>doi</w:t>
      </w:r>
      <w:proofErr w:type="spellEnd"/>
      <w:r w:rsidR="00075FD5" w:rsidRPr="00972078">
        <w:rPr>
          <w:rFonts w:ascii="Arial" w:hAnsi="Arial" w:cs="Arial"/>
          <w:color w:val="212121"/>
          <w:sz w:val="24"/>
          <w:szCs w:val="24"/>
          <w:shd w:val="clear" w:color="auto" w:fill="FFFFFF"/>
          <w:lang w:val="en-US"/>
        </w:rPr>
        <w:t>: 10.1097/00005650-200009002-00007</w:t>
      </w:r>
    </w:p>
    <w:p w14:paraId="550AA850" w14:textId="36698720" w:rsidR="00774941" w:rsidRPr="00972078" w:rsidRDefault="00774941" w:rsidP="00FD2AF8">
      <w:pPr>
        <w:ind w:left="57" w:right="454"/>
        <w:jc w:val="both"/>
        <w:rPr>
          <w:rFonts w:ascii="Arial" w:hAnsi="Arial" w:cs="Arial"/>
          <w:bCs/>
          <w:sz w:val="24"/>
          <w:szCs w:val="24"/>
          <w:lang w:val="en-US"/>
        </w:rPr>
      </w:pPr>
      <w:bookmarkStart w:id="13" w:name="_Hlk90146780"/>
      <w:bookmarkEnd w:id="12"/>
      <w:r w:rsidRPr="00972078">
        <w:rPr>
          <w:rFonts w:ascii="Arial" w:hAnsi="Arial" w:cs="Arial"/>
          <w:bCs/>
          <w:sz w:val="24"/>
          <w:szCs w:val="24"/>
          <w:lang w:val="en-US"/>
        </w:rPr>
        <w:t>Krueger</w:t>
      </w:r>
      <w:r w:rsidR="00911302" w:rsidRPr="00972078">
        <w:rPr>
          <w:rFonts w:ascii="Arial" w:hAnsi="Arial" w:cs="Arial"/>
          <w:bCs/>
          <w:sz w:val="24"/>
          <w:szCs w:val="24"/>
          <w:lang w:val="en-US"/>
        </w:rPr>
        <w:t>,</w:t>
      </w:r>
      <w:r w:rsidRPr="00972078">
        <w:rPr>
          <w:rFonts w:ascii="Arial" w:hAnsi="Arial" w:cs="Arial"/>
          <w:bCs/>
          <w:sz w:val="24"/>
          <w:szCs w:val="24"/>
          <w:lang w:val="en-US"/>
        </w:rPr>
        <w:t xml:space="preserve"> R</w:t>
      </w:r>
      <w:r w:rsidR="00911302" w:rsidRPr="00972078">
        <w:rPr>
          <w:rFonts w:ascii="Arial" w:hAnsi="Arial" w:cs="Arial"/>
          <w:bCs/>
          <w:sz w:val="24"/>
          <w:szCs w:val="24"/>
          <w:lang w:val="en-US"/>
        </w:rPr>
        <w:t>.</w:t>
      </w:r>
      <w:r w:rsidRPr="00972078">
        <w:rPr>
          <w:rFonts w:ascii="Arial" w:hAnsi="Arial" w:cs="Arial"/>
          <w:bCs/>
          <w:sz w:val="24"/>
          <w:szCs w:val="24"/>
          <w:lang w:val="en-US"/>
        </w:rPr>
        <w:t>F</w:t>
      </w:r>
      <w:r w:rsidR="00911302" w:rsidRPr="00972078">
        <w:rPr>
          <w:rFonts w:ascii="Arial" w:hAnsi="Arial" w:cs="Arial"/>
          <w:bCs/>
          <w:sz w:val="24"/>
          <w:szCs w:val="24"/>
          <w:lang w:val="en-US"/>
        </w:rPr>
        <w:t>.</w:t>
      </w:r>
      <w:r w:rsidRPr="00972078">
        <w:rPr>
          <w:rFonts w:ascii="Arial" w:hAnsi="Arial" w:cs="Arial"/>
          <w:bCs/>
          <w:sz w:val="24"/>
          <w:szCs w:val="24"/>
          <w:lang w:val="en-US"/>
        </w:rPr>
        <w:t>, Nichol</w:t>
      </w:r>
      <w:r w:rsidR="00911302" w:rsidRPr="00972078">
        <w:rPr>
          <w:rFonts w:ascii="Arial" w:hAnsi="Arial" w:cs="Arial"/>
          <w:bCs/>
          <w:sz w:val="24"/>
          <w:szCs w:val="24"/>
          <w:lang w:val="en-US"/>
        </w:rPr>
        <w:t>,</w:t>
      </w:r>
      <w:r w:rsidRPr="00972078">
        <w:rPr>
          <w:rFonts w:ascii="Arial" w:hAnsi="Arial" w:cs="Arial"/>
          <w:bCs/>
          <w:sz w:val="24"/>
          <w:szCs w:val="24"/>
          <w:lang w:val="en-US"/>
        </w:rPr>
        <w:t xml:space="preserve"> P</w:t>
      </w:r>
      <w:r w:rsidR="00911302" w:rsidRPr="00972078">
        <w:rPr>
          <w:rFonts w:ascii="Arial" w:hAnsi="Arial" w:cs="Arial"/>
          <w:bCs/>
          <w:sz w:val="24"/>
          <w:szCs w:val="24"/>
          <w:lang w:val="en-US"/>
        </w:rPr>
        <w:t>.</w:t>
      </w:r>
      <w:r w:rsidRPr="00972078">
        <w:rPr>
          <w:rFonts w:ascii="Arial" w:hAnsi="Arial" w:cs="Arial"/>
          <w:bCs/>
          <w:sz w:val="24"/>
          <w:szCs w:val="24"/>
          <w:lang w:val="en-US"/>
        </w:rPr>
        <w:t>E</w:t>
      </w:r>
      <w:r w:rsidR="00911302" w:rsidRPr="00972078">
        <w:rPr>
          <w:rFonts w:ascii="Arial" w:hAnsi="Arial" w:cs="Arial"/>
          <w:bCs/>
          <w:sz w:val="24"/>
          <w:szCs w:val="24"/>
          <w:lang w:val="en-US"/>
        </w:rPr>
        <w:t>.</w:t>
      </w:r>
      <w:r w:rsidRPr="00972078">
        <w:rPr>
          <w:rFonts w:ascii="Arial" w:hAnsi="Arial" w:cs="Arial"/>
          <w:bCs/>
          <w:sz w:val="24"/>
          <w:szCs w:val="24"/>
          <w:lang w:val="en-US"/>
        </w:rPr>
        <w:t>, Hicks</w:t>
      </w:r>
      <w:r w:rsidR="00911302" w:rsidRPr="00972078">
        <w:rPr>
          <w:rFonts w:ascii="Arial" w:hAnsi="Arial" w:cs="Arial"/>
          <w:bCs/>
          <w:sz w:val="24"/>
          <w:szCs w:val="24"/>
          <w:lang w:val="en-US"/>
        </w:rPr>
        <w:t>,</w:t>
      </w:r>
      <w:r w:rsidRPr="00972078">
        <w:rPr>
          <w:rFonts w:ascii="Arial" w:hAnsi="Arial" w:cs="Arial"/>
          <w:bCs/>
          <w:sz w:val="24"/>
          <w:szCs w:val="24"/>
          <w:lang w:val="en-US"/>
        </w:rPr>
        <w:t xml:space="preserve"> B</w:t>
      </w:r>
      <w:r w:rsidR="00911302" w:rsidRPr="00972078">
        <w:rPr>
          <w:rFonts w:ascii="Arial" w:hAnsi="Arial" w:cs="Arial"/>
          <w:bCs/>
          <w:sz w:val="24"/>
          <w:szCs w:val="24"/>
          <w:lang w:val="en-US"/>
        </w:rPr>
        <w:t>.</w:t>
      </w:r>
      <w:r w:rsidRPr="00972078">
        <w:rPr>
          <w:rFonts w:ascii="Arial" w:hAnsi="Arial" w:cs="Arial"/>
          <w:bCs/>
          <w:sz w:val="24"/>
          <w:szCs w:val="24"/>
          <w:lang w:val="en-US"/>
        </w:rPr>
        <w:t>M</w:t>
      </w:r>
      <w:r w:rsidR="00911302" w:rsidRPr="00972078">
        <w:rPr>
          <w:rFonts w:ascii="Arial" w:hAnsi="Arial" w:cs="Arial"/>
          <w:bCs/>
          <w:sz w:val="24"/>
          <w:szCs w:val="24"/>
          <w:lang w:val="en-US"/>
        </w:rPr>
        <w:t>.</w:t>
      </w:r>
      <w:r w:rsidRPr="00972078">
        <w:rPr>
          <w:rFonts w:ascii="Arial" w:hAnsi="Arial" w:cs="Arial"/>
          <w:bCs/>
          <w:sz w:val="24"/>
          <w:szCs w:val="24"/>
          <w:lang w:val="en-US"/>
        </w:rPr>
        <w:t xml:space="preserve">, </w:t>
      </w:r>
      <w:proofErr w:type="spellStart"/>
      <w:r w:rsidRPr="00972078">
        <w:rPr>
          <w:rFonts w:ascii="Arial" w:hAnsi="Arial" w:cs="Arial"/>
          <w:bCs/>
          <w:sz w:val="24"/>
          <w:szCs w:val="24"/>
          <w:lang w:val="en-US"/>
        </w:rPr>
        <w:t>Markon</w:t>
      </w:r>
      <w:proofErr w:type="spellEnd"/>
      <w:r w:rsidR="00911302" w:rsidRPr="00972078">
        <w:rPr>
          <w:rFonts w:ascii="Arial" w:hAnsi="Arial" w:cs="Arial"/>
          <w:bCs/>
          <w:sz w:val="24"/>
          <w:szCs w:val="24"/>
          <w:lang w:val="en-US"/>
        </w:rPr>
        <w:t>,</w:t>
      </w:r>
      <w:r w:rsidRPr="00972078">
        <w:rPr>
          <w:rFonts w:ascii="Arial" w:hAnsi="Arial" w:cs="Arial"/>
          <w:bCs/>
          <w:sz w:val="24"/>
          <w:szCs w:val="24"/>
          <w:lang w:val="en-US"/>
        </w:rPr>
        <w:t xml:space="preserve"> K</w:t>
      </w:r>
      <w:r w:rsidR="00911302" w:rsidRPr="00972078">
        <w:rPr>
          <w:rFonts w:ascii="Arial" w:hAnsi="Arial" w:cs="Arial"/>
          <w:bCs/>
          <w:sz w:val="24"/>
          <w:szCs w:val="24"/>
          <w:lang w:val="en-US"/>
        </w:rPr>
        <w:t>.</w:t>
      </w:r>
      <w:r w:rsidRPr="00972078">
        <w:rPr>
          <w:rFonts w:ascii="Arial" w:hAnsi="Arial" w:cs="Arial"/>
          <w:bCs/>
          <w:sz w:val="24"/>
          <w:szCs w:val="24"/>
          <w:lang w:val="en-US"/>
        </w:rPr>
        <w:t>E</w:t>
      </w:r>
      <w:r w:rsidR="00911302" w:rsidRPr="00972078">
        <w:rPr>
          <w:rFonts w:ascii="Arial" w:hAnsi="Arial" w:cs="Arial"/>
          <w:bCs/>
          <w:sz w:val="24"/>
          <w:szCs w:val="24"/>
          <w:lang w:val="en-US"/>
        </w:rPr>
        <w:t>.</w:t>
      </w:r>
      <w:r w:rsidRPr="00972078">
        <w:rPr>
          <w:rFonts w:ascii="Arial" w:hAnsi="Arial" w:cs="Arial"/>
          <w:bCs/>
          <w:sz w:val="24"/>
          <w:szCs w:val="24"/>
          <w:lang w:val="en-US"/>
        </w:rPr>
        <w:t>, Patrick</w:t>
      </w:r>
      <w:r w:rsidR="00911302" w:rsidRPr="00972078">
        <w:rPr>
          <w:rFonts w:ascii="Arial" w:hAnsi="Arial" w:cs="Arial"/>
          <w:bCs/>
          <w:sz w:val="24"/>
          <w:szCs w:val="24"/>
          <w:lang w:val="en-US"/>
        </w:rPr>
        <w:t>,</w:t>
      </w:r>
      <w:r w:rsidRPr="00972078">
        <w:rPr>
          <w:rFonts w:ascii="Arial" w:hAnsi="Arial" w:cs="Arial"/>
          <w:bCs/>
          <w:sz w:val="24"/>
          <w:szCs w:val="24"/>
          <w:lang w:val="en-US"/>
        </w:rPr>
        <w:t xml:space="preserve"> C</w:t>
      </w:r>
      <w:r w:rsidR="00911302" w:rsidRPr="00972078">
        <w:rPr>
          <w:rFonts w:ascii="Arial" w:hAnsi="Arial" w:cs="Arial"/>
          <w:bCs/>
          <w:sz w:val="24"/>
          <w:szCs w:val="24"/>
          <w:lang w:val="en-US"/>
        </w:rPr>
        <w:t>.</w:t>
      </w:r>
      <w:r w:rsidRPr="00972078">
        <w:rPr>
          <w:rFonts w:ascii="Arial" w:hAnsi="Arial" w:cs="Arial"/>
          <w:bCs/>
          <w:sz w:val="24"/>
          <w:szCs w:val="24"/>
          <w:lang w:val="en-US"/>
        </w:rPr>
        <w:t>J</w:t>
      </w:r>
      <w:r w:rsidR="00911302" w:rsidRPr="00972078">
        <w:rPr>
          <w:rFonts w:ascii="Arial" w:hAnsi="Arial" w:cs="Arial"/>
          <w:bCs/>
          <w:sz w:val="24"/>
          <w:szCs w:val="24"/>
          <w:lang w:val="en-US"/>
        </w:rPr>
        <w:t>.</w:t>
      </w:r>
      <w:r w:rsidRPr="00972078">
        <w:rPr>
          <w:rFonts w:ascii="Arial" w:hAnsi="Arial" w:cs="Arial"/>
          <w:bCs/>
          <w:sz w:val="24"/>
          <w:szCs w:val="24"/>
          <w:lang w:val="en-US"/>
        </w:rPr>
        <w:t xml:space="preserve">, </w:t>
      </w:r>
      <w:proofErr w:type="spellStart"/>
      <w:r w:rsidRPr="00972078">
        <w:rPr>
          <w:rFonts w:ascii="Arial" w:hAnsi="Arial" w:cs="Arial"/>
          <w:bCs/>
          <w:sz w:val="24"/>
          <w:szCs w:val="24"/>
          <w:lang w:val="en-US"/>
        </w:rPr>
        <w:t>Iacono</w:t>
      </w:r>
      <w:proofErr w:type="spellEnd"/>
      <w:r w:rsidR="00911302" w:rsidRPr="00972078">
        <w:rPr>
          <w:rFonts w:ascii="Arial" w:hAnsi="Arial" w:cs="Arial"/>
          <w:bCs/>
          <w:sz w:val="24"/>
          <w:szCs w:val="24"/>
          <w:lang w:val="en-US"/>
        </w:rPr>
        <w:t>,</w:t>
      </w:r>
      <w:r w:rsidRPr="00972078">
        <w:rPr>
          <w:rFonts w:ascii="Arial" w:hAnsi="Arial" w:cs="Arial"/>
          <w:bCs/>
          <w:sz w:val="24"/>
          <w:szCs w:val="24"/>
          <w:lang w:val="en-US"/>
        </w:rPr>
        <w:t xml:space="preserve"> W</w:t>
      </w:r>
      <w:r w:rsidR="00911302" w:rsidRPr="00972078">
        <w:rPr>
          <w:rFonts w:ascii="Arial" w:hAnsi="Arial" w:cs="Arial"/>
          <w:bCs/>
          <w:sz w:val="24"/>
          <w:szCs w:val="24"/>
          <w:lang w:val="en-US"/>
        </w:rPr>
        <w:t>.</w:t>
      </w:r>
      <w:r w:rsidRPr="00972078">
        <w:rPr>
          <w:rFonts w:ascii="Arial" w:hAnsi="Arial" w:cs="Arial"/>
          <w:bCs/>
          <w:sz w:val="24"/>
          <w:szCs w:val="24"/>
          <w:lang w:val="en-US"/>
        </w:rPr>
        <w:t>G</w:t>
      </w:r>
      <w:r w:rsidR="00911302" w:rsidRPr="00972078">
        <w:rPr>
          <w:rFonts w:ascii="Arial" w:hAnsi="Arial" w:cs="Arial"/>
          <w:bCs/>
          <w:sz w:val="24"/>
          <w:szCs w:val="24"/>
          <w:lang w:val="en-US"/>
        </w:rPr>
        <w:t xml:space="preserve">. &amp; </w:t>
      </w:r>
      <w:proofErr w:type="spellStart"/>
      <w:r w:rsidRPr="00972078">
        <w:rPr>
          <w:rFonts w:ascii="Arial" w:hAnsi="Arial" w:cs="Arial"/>
          <w:bCs/>
          <w:sz w:val="24"/>
          <w:szCs w:val="24"/>
          <w:lang w:val="en-US"/>
        </w:rPr>
        <w:t>McGue</w:t>
      </w:r>
      <w:proofErr w:type="spellEnd"/>
      <w:r w:rsidR="00911302" w:rsidRPr="00972078">
        <w:rPr>
          <w:rFonts w:ascii="Arial" w:hAnsi="Arial" w:cs="Arial"/>
          <w:bCs/>
          <w:sz w:val="24"/>
          <w:szCs w:val="24"/>
          <w:lang w:val="en-US"/>
        </w:rPr>
        <w:t>,</w:t>
      </w:r>
      <w:r w:rsidRPr="00972078">
        <w:rPr>
          <w:rFonts w:ascii="Arial" w:hAnsi="Arial" w:cs="Arial"/>
          <w:bCs/>
          <w:sz w:val="24"/>
          <w:szCs w:val="24"/>
          <w:lang w:val="en-US"/>
        </w:rPr>
        <w:t xml:space="preserve"> M</w:t>
      </w:r>
      <w:r w:rsidR="00911302" w:rsidRPr="00972078">
        <w:rPr>
          <w:rFonts w:ascii="Arial" w:hAnsi="Arial" w:cs="Arial"/>
          <w:bCs/>
          <w:sz w:val="24"/>
          <w:szCs w:val="24"/>
          <w:lang w:val="en-US"/>
        </w:rPr>
        <w:t>.</w:t>
      </w:r>
      <w:r w:rsidRPr="00972078">
        <w:rPr>
          <w:rFonts w:ascii="Arial" w:hAnsi="Arial" w:cs="Arial"/>
          <w:bCs/>
          <w:sz w:val="24"/>
          <w:szCs w:val="24"/>
          <w:lang w:val="en-US"/>
        </w:rPr>
        <w:t xml:space="preserve"> (2004) Using latent trait modeling to conceptualize an alcohol problems continuum. </w:t>
      </w:r>
      <w:r w:rsidRPr="005E7F90">
        <w:rPr>
          <w:rFonts w:ascii="Arial" w:hAnsi="Arial" w:cs="Arial"/>
          <w:bCs/>
          <w:sz w:val="24"/>
          <w:szCs w:val="24"/>
          <w:lang w:val="en-US"/>
        </w:rPr>
        <w:t>Psychological Assessment</w:t>
      </w:r>
      <w:r w:rsidR="00972078" w:rsidRPr="005E7F90">
        <w:rPr>
          <w:rFonts w:ascii="Arial" w:hAnsi="Arial" w:cs="Arial"/>
          <w:bCs/>
          <w:sz w:val="24"/>
          <w:szCs w:val="24"/>
          <w:lang w:val="en-US"/>
        </w:rPr>
        <w:t>,</w:t>
      </w:r>
      <w:r w:rsidRPr="00972078">
        <w:rPr>
          <w:rFonts w:ascii="Arial" w:hAnsi="Arial" w:cs="Arial"/>
          <w:bCs/>
          <w:sz w:val="24"/>
          <w:szCs w:val="24"/>
          <w:lang w:val="en-US"/>
        </w:rPr>
        <w:t xml:space="preserve"> 16</w:t>
      </w:r>
      <w:r w:rsidR="00972078" w:rsidRPr="00972078">
        <w:rPr>
          <w:rFonts w:ascii="Arial" w:hAnsi="Arial" w:cs="Arial"/>
          <w:bCs/>
          <w:sz w:val="24"/>
          <w:szCs w:val="24"/>
          <w:lang w:val="en-US"/>
        </w:rPr>
        <w:t>(2)</w:t>
      </w:r>
      <w:r w:rsidRPr="00972078">
        <w:rPr>
          <w:rFonts w:ascii="Arial" w:hAnsi="Arial" w:cs="Arial"/>
          <w:bCs/>
          <w:sz w:val="24"/>
          <w:szCs w:val="24"/>
          <w:lang w:val="en-US"/>
        </w:rPr>
        <w:t>, 107–119.</w:t>
      </w:r>
      <w:r w:rsidR="00D874B6" w:rsidRPr="00972078">
        <w:rPr>
          <w:rFonts w:ascii="Arial" w:hAnsi="Arial" w:cs="Arial"/>
          <w:bCs/>
          <w:sz w:val="24"/>
          <w:szCs w:val="24"/>
          <w:lang w:val="en-US"/>
        </w:rPr>
        <w:t xml:space="preserve"> </w:t>
      </w:r>
      <w:proofErr w:type="spellStart"/>
      <w:r w:rsidR="00D874B6" w:rsidRPr="00972078">
        <w:rPr>
          <w:rFonts w:ascii="Arial" w:hAnsi="Arial" w:cs="Arial"/>
          <w:color w:val="212121"/>
          <w:sz w:val="24"/>
          <w:szCs w:val="24"/>
          <w:shd w:val="clear" w:color="auto" w:fill="FFFFFF"/>
          <w:lang w:val="en-US"/>
        </w:rPr>
        <w:t>doi</w:t>
      </w:r>
      <w:proofErr w:type="spellEnd"/>
      <w:r w:rsidR="00D874B6" w:rsidRPr="00972078">
        <w:rPr>
          <w:rFonts w:ascii="Arial" w:hAnsi="Arial" w:cs="Arial"/>
          <w:color w:val="212121"/>
          <w:sz w:val="24"/>
          <w:szCs w:val="24"/>
          <w:shd w:val="clear" w:color="auto" w:fill="FFFFFF"/>
          <w:lang w:val="en-US"/>
        </w:rPr>
        <w:t>: 10.1037/1040-3590.16.2.107 </w:t>
      </w:r>
    </w:p>
    <w:bookmarkEnd w:id="13"/>
    <w:p w14:paraId="14E7F95B" w14:textId="31985024" w:rsidR="00774941" w:rsidRPr="00972078" w:rsidRDefault="00774941" w:rsidP="00FD2AF8">
      <w:pPr>
        <w:spacing w:line="240" w:lineRule="auto"/>
        <w:ind w:left="57" w:right="454"/>
        <w:jc w:val="both"/>
        <w:rPr>
          <w:rFonts w:ascii="Arial" w:hAnsi="Arial" w:cs="Arial"/>
          <w:bCs/>
          <w:sz w:val="24"/>
          <w:szCs w:val="24"/>
          <w:shd w:val="clear" w:color="auto" w:fill="FFFFFF"/>
          <w:lang w:val="en-US"/>
        </w:rPr>
      </w:pPr>
      <w:r w:rsidRPr="00936F1E">
        <w:rPr>
          <w:rFonts w:ascii="Arial" w:hAnsi="Arial" w:cs="Arial"/>
          <w:bCs/>
          <w:sz w:val="24"/>
          <w:szCs w:val="24"/>
          <w:shd w:val="clear" w:color="auto" w:fill="FFFFFF"/>
          <w:lang w:val="en-US"/>
        </w:rPr>
        <w:lastRenderedPageBreak/>
        <w:t xml:space="preserve">Lewis, G., Pelosi, A. J., Araya, R., &amp; Dunn, G. (1992). </w:t>
      </w:r>
      <w:r w:rsidRPr="00972078">
        <w:rPr>
          <w:rFonts w:ascii="Arial" w:hAnsi="Arial" w:cs="Arial"/>
          <w:bCs/>
          <w:sz w:val="24"/>
          <w:szCs w:val="24"/>
          <w:shd w:val="clear" w:color="auto" w:fill="FFFFFF"/>
          <w:lang w:val="en-US"/>
        </w:rPr>
        <w:t>Measuring psychiatric disorder in the community: a standardized assessment for use by lay interviewers. </w:t>
      </w:r>
      <w:r w:rsidRPr="005E7F90">
        <w:rPr>
          <w:rFonts w:ascii="Arial" w:hAnsi="Arial" w:cs="Arial"/>
          <w:bCs/>
          <w:sz w:val="24"/>
          <w:szCs w:val="24"/>
          <w:shd w:val="clear" w:color="auto" w:fill="FFFFFF"/>
          <w:lang w:val="en-US"/>
        </w:rPr>
        <w:t xml:space="preserve">Psychological </w:t>
      </w:r>
      <w:r w:rsidR="00911302" w:rsidRPr="005E7F90">
        <w:rPr>
          <w:rFonts w:ascii="Arial" w:hAnsi="Arial" w:cs="Arial"/>
          <w:bCs/>
          <w:sz w:val="24"/>
          <w:szCs w:val="24"/>
          <w:shd w:val="clear" w:color="auto" w:fill="FFFFFF"/>
          <w:lang w:val="en-US"/>
        </w:rPr>
        <w:t>M</w:t>
      </w:r>
      <w:r w:rsidRPr="005E7F90">
        <w:rPr>
          <w:rFonts w:ascii="Arial" w:hAnsi="Arial" w:cs="Arial"/>
          <w:bCs/>
          <w:sz w:val="24"/>
          <w:szCs w:val="24"/>
          <w:shd w:val="clear" w:color="auto" w:fill="FFFFFF"/>
          <w:lang w:val="en-US"/>
        </w:rPr>
        <w:t>edicine</w:t>
      </w:r>
      <w:r w:rsidRPr="00972078">
        <w:rPr>
          <w:rFonts w:ascii="Arial" w:hAnsi="Arial" w:cs="Arial"/>
          <w:bCs/>
          <w:sz w:val="24"/>
          <w:szCs w:val="24"/>
          <w:shd w:val="clear" w:color="auto" w:fill="FFFFFF"/>
          <w:lang w:val="en-US"/>
        </w:rPr>
        <w:t>, </w:t>
      </w:r>
      <w:r w:rsidRPr="00972078">
        <w:rPr>
          <w:rFonts w:ascii="Arial" w:hAnsi="Arial" w:cs="Arial"/>
          <w:bCs/>
          <w:iCs/>
          <w:sz w:val="24"/>
          <w:szCs w:val="24"/>
          <w:shd w:val="clear" w:color="auto" w:fill="FFFFFF"/>
          <w:lang w:val="en-US"/>
        </w:rPr>
        <w:t>22</w:t>
      </w:r>
      <w:r w:rsidRPr="00972078">
        <w:rPr>
          <w:rFonts w:ascii="Arial" w:hAnsi="Arial" w:cs="Arial"/>
          <w:bCs/>
          <w:sz w:val="24"/>
          <w:szCs w:val="24"/>
          <w:shd w:val="clear" w:color="auto" w:fill="FFFFFF"/>
          <w:lang w:val="en-US"/>
        </w:rPr>
        <w:t xml:space="preserve">(2), 465–486. </w:t>
      </w:r>
      <w:hyperlink r:id="rId12" w:history="1">
        <w:r w:rsidRPr="00972078">
          <w:rPr>
            <w:rStyle w:val="Hyperlink"/>
            <w:rFonts w:ascii="Arial" w:hAnsi="Arial" w:cs="Arial"/>
            <w:bCs/>
            <w:color w:val="auto"/>
            <w:sz w:val="24"/>
            <w:szCs w:val="24"/>
            <w:u w:val="none"/>
            <w:shd w:val="clear" w:color="auto" w:fill="FFFFFF"/>
            <w:lang w:val="en-US"/>
          </w:rPr>
          <w:t>doi.org/10.1017/s0033291700030415</w:t>
        </w:r>
      </w:hyperlink>
    </w:p>
    <w:p w14:paraId="2255C7F1" w14:textId="3B474CBF" w:rsidR="00774941" w:rsidRPr="00972078" w:rsidRDefault="00774941" w:rsidP="00FD2AF8">
      <w:pPr>
        <w:spacing w:line="240" w:lineRule="auto"/>
        <w:ind w:left="57" w:right="454"/>
        <w:jc w:val="both"/>
        <w:rPr>
          <w:rFonts w:ascii="Arial" w:hAnsi="Arial" w:cs="Arial"/>
          <w:bCs/>
          <w:sz w:val="24"/>
          <w:szCs w:val="24"/>
          <w:shd w:val="clear" w:color="auto" w:fill="FFFFFF"/>
          <w:lang w:val="en-US"/>
        </w:rPr>
      </w:pPr>
      <w:bookmarkStart w:id="14" w:name="_Hlk90145471"/>
      <w:proofErr w:type="spellStart"/>
      <w:r w:rsidRPr="00972078">
        <w:rPr>
          <w:rFonts w:ascii="Arial" w:hAnsi="Arial" w:cs="Arial"/>
          <w:bCs/>
          <w:sz w:val="24"/>
          <w:szCs w:val="24"/>
          <w:shd w:val="clear" w:color="auto" w:fill="FFFFFF"/>
          <w:lang w:val="en-US"/>
        </w:rPr>
        <w:t>Litmanovich</w:t>
      </w:r>
      <w:proofErr w:type="spellEnd"/>
      <w:r w:rsidRPr="00972078">
        <w:rPr>
          <w:rFonts w:ascii="Arial" w:hAnsi="Arial" w:cs="Arial"/>
          <w:bCs/>
          <w:sz w:val="24"/>
          <w:szCs w:val="24"/>
          <w:shd w:val="clear" w:color="auto" w:fill="FFFFFF"/>
          <w:lang w:val="en-US"/>
        </w:rPr>
        <w:t xml:space="preserve">, D. E., Chung, M., Kirkbride, R. R., </w:t>
      </w:r>
      <w:proofErr w:type="spellStart"/>
      <w:r w:rsidRPr="00972078">
        <w:rPr>
          <w:rFonts w:ascii="Arial" w:hAnsi="Arial" w:cs="Arial"/>
          <w:bCs/>
          <w:sz w:val="24"/>
          <w:szCs w:val="24"/>
          <w:shd w:val="clear" w:color="auto" w:fill="FFFFFF"/>
          <w:lang w:val="en-US"/>
        </w:rPr>
        <w:t>Kicska</w:t>
      </w:r>
      <w:proofErr w:type="spellEnd"/>
      <w:r w:rsidRPr="00972078">
        <w:rPr>
          <w:rFonts w:ascii="Arial" w:hAnsi="Arial" w:cs="Arial"/>
          <w:bCs/>
          <w:sz w:val="24"/>
          <w:szCs w:val="24"/>
          <w:shd w:val="clear" w:color="auto" w:fill="FFFFFF"/>
          <w:lang w:val="en-US"/>
        </w:rPr>
        <w:t xml:space="preserve">, G., &amp; </w:t>
      </w:r>
      <w:proofErr w:type="spellStart"/>
      <w:r w:rsidRPr="00972078">
        <w:rPr>
          <w:rFonts w:ascii="Arial" w:hAnsi="Arial" w:cs="Arial"/>
          <w:bCs/>
          <w:sz w:val="24"/>
          <w:szCs w:val="24"/>
          <w:shd w:val="clear" w:color="auto" w:fill="FFFFFF"/>
          <w:lang w:val="en-US"/>
        </w:rPr>
        <w:t>Kanne</w:t>
      </w:r>
      <w:proofErr w:type="spellEnd"/>
      <w:r w:rsidRPr="00972078">
        <w:rPr>
          <w:rFonts w:ascii="Arial" w:hAnsi="Arial" w:cs="Arial"/>
          <w:bCs/>
          <w:sz w:val="24"/>
          <w:szCs w:val="24"/>
          <w:shd w:val="clear" w:color="auto" w:fill="FFFFFF"/>
          <w:lang w:val="en-US"/>
        </w:rPr>
        <w:t>, J. P. (2020). Review of Chest Radiograph Findings of COVID-19 Pneumonia and Suggested Reporting Language. </w:t>
      </w:r>
      <w:r w:rsidRPr="005E7F90">
        <w:rPr>
          <w:rFonts w:ascii="Arial" w:hAnsi="Arial" w:cs="Arial"/>
          <w:bCs/>
          <w:sz w:val="24"/>
          <w:szCs w:val="24"/>
          <w:shd w:val="clear" w:color="auto" w:fill="FFFFFF"/>
          <w:lang w:val="en-US"/>
        </w:rPr>
        <w:t xml:space="preserve">Journal of </w:t>
      </w:r>
      <w:r w:rsidR="00911302" w:rsidRPr="005E7F90">
        <w:rPr>
          <w:rFonts w:ascii="Arial" w:hAnsi="Arial" w:cs="Arial"/>
          <w:bCs/>
          <w:sz w:val="24"/>
          <w:szCs w:val="24"/>
          <w:shd w:val="clear" w:color="auto" w:fill="FFFFFF"/>
          <w:lang w:val="en-US"/>
        </w:rPr>
        <w:t>T</w:t>
      </w:r>
      <w:r w:rsidRPr="005E7F90">
        <w:rPr>
          <w:rFonts w:ascii="Arial" w:hAnsi="Arial" w:cs="Arial"/>
          <w:bCs/>
          <w:sz w:val="24"/>
          <w:szCs w:val="24"/>
          <w:shd w:val="clear" w:color="auto" w:fill="FFFFFF"/>
          <w:lang w:val="en-US"/>
        </w:rPr>
        <w:t xml:space="preserve">horacic </w:t>
      </w:r>
      <w:r w:rsidR="00911302" w:rsidRPr="005E7F90">
        <w:rPr>
          <w:rFonts w:ascii="Arial" w:hAnsi="Arial" w:cs="Arial"/>
          <w:bCs/>
          <w:sz w:val="24"/>
          <w:szCs w:val="24"/>
          <w:shd w:val="clear" w:color="auto" w:fill="FFFFFF"/>
          <w:lang w:val="en-US"/>
        </w:rPr>
        <w:t>I</w:t>
      </w:r>
      <w:r w:rsidRPr="005E7F90">
        <w:rPr>
          <w:rFonts w:ascii="Arial" w:hAnsi="Arial" w:cs="Arial"/>
          <w:bCs/>
          <w:sz w:val="24"/>
          <w:szCs w:val="24"/>
          <w:shd w:val="clear" w:color="auto" w:fill="FFFFFF"/>
          <w:lang w:val="en-US"/>
        </w:rPr>
        <w:t>maging</w:t>
      </w:r>
      <w:r w:rsidRPr="00972078">
        <w:rPr>
          <w:rFonts w:ascii="Arial" w:hAnsi="Arial" w:cs="Arial"/>
          <w:bCs/>
          <w:sz w:val="24"/>
          <w:szCs w:val="24"/>
          <w:shd w:val="clear" w:color="auto" w:fill="FFFFFF"/>
          <w:lang w:val="en-US"/>
        </w:rPr>
        <w:t>, </w:t>
      </w:r>
      <w:r w:rsidRPr="00972078">
        <w:rPr>
          <w:rFonts w:ascii="Arial" w:hAnsi="Arial" w:cs="Arial"/>
          <w:bCs/>
          <w:iCs/>
          <w:sz w:val="24"/>
          <w:szCs w:val="24"/>
          <w:shd w:val="clear" w:color="auto" w:fill="FFFFFF"/>
          <w:lang w:val="en-US"/>
        </w:rPr>
        <w:t>35</w:t>
      </w:r>
      <w:r w:rsidRPr="00972078">
        <w:rPr>
          <w:rFonts w:ascii="Arial" w:hAnsi="Arial" w:cs="Arial"/>
          <w:bCs/>
          <w:sz w:val="24"/>
          <w:szCs w:val="24"/>
          <w:shd w:val="clear" w:color="auto" w:fill="FFFFFF"/>
          <w:lang w:val="en-US"/>
        </w:rPr>
        <w:t xml:space="preserve">(6), 354–360. </w:t>
      </w:r>
      <w:hyperlink r:id="rId13" w:history="1">
        <w:r w:rsidRPr="00972078">
          <w:rPr>
            <w:rStyle w:val="Hyperlink"/>
            <w:rFonts w:ascii="Arial" w:hAnsi="Arial" w:cs="Arial"/>
            <w:bCs/>
            <w:color w:val="auto"/>
            <w:sz w:val="24"/>
            <w:szCs w:val="24"/>
            <w:u w:val="none"/>
            <w:lang w:val="en-US"/>
          </w:rPr>
          <w:t>doi.org/10.1097/RTI.0000000000000541</w:t>
        </w:r>
      </w:hyperlink>
    </w:p>
    <w:bookmarkEnd w:id="14"/>
    <w:p w14:paraId="4FE41EA6" w14:textId="50F3E3DA" w:rsidR="00774941" w:rsidRPr="00972078" w:rsidRDefault="00774941" w:rsidP="00FD2AF8">
      <w:pPr>
        <w:spacing w:line="240" w:lineRule="auto"/>
        <w:ind w:left="57" w:right="454"/>
        <w:jc w:val="both"/>
        <w:rPr>
          <w:rFonts w:ascii="Arial" w:hAnsi="Arial" w:cs="Arial"/>
          <w:bCs/>
          <w:sz w:val="24"/>
          <w:szCs w:val="24"/>
        </w:rPr>
      </w:pPr>
      <w:r w:rsidRPr="00972078">
        <w:rPr>
          <w:rFonts w:ascii="Arial" w:hAnsi="Arial" w:cs="Arial"/>
          <w:bCs/>
          <w:sz w:val="24"/>
          <w:szCs w:val="24"/>
          <w:lang w:val="en-US"/>
        </w:rPr>
        <w:t>Penfield, R.</w:t>
      </w:r>
      <w:r w:rsidR="00911302" w:rsidRPr="00972078">
        <w:rPr>
          <w:rFonts w:ascii="Arial" w:hAnsi="Arial" w:cs="Arial"/>
          <w:bCs/>
          <w:sz w:val="24"/>
          <w:szCs w:val="24"/>
          <w:lang w:val="en-US"/>
        </w:rPr>
        <w:t xml:space="preserve"> &amp; </w:t>
      </w:r>
      <w:proofErr w:type="spellStart"/>
      <w:r w:rsidRPr="00972078">
        <w:rPr>
          <w:rFonts w:ascii="Arial" w:hAnsi="Arial" w:cs="Arial"/>
          <w:bCs/>
          <w:sz w:val="24"/>
          <w:szCs w:val="24"/>
          <w:lang w:val="en-US"/>
        </w:rPr>
        <w:t>Camilli</w:t>
      </w:r>
      <w:proofErr w:type="spellEnd"/>
      <w:r w:rsidRPr="00972078">
        <w:rPr>
          <w:rFonts w:ascii="Arial" w:hAnsi="Arial" w:cs="Arial"/>
          <w:bCs/>
          <w:sz w:val="24"/>
          <w:szCs w:val="24"/>
          <w:lang w:val="en-US"/>
        </w:rPr>
        <w:t xml:space="preserve"> G. (2007). Differential item functioning and item bias. In Vol. 26 of Handbook of Statistics: Psychometrics, ed. C. R. Rao and S. </w:t>
      </w:r>
      <w:proofErr w:type="spellStart"/>
      <w:r w:rsidRPr="00972078">
        <w:rPr>
          <w:rFonts w:ascii="Arial" w:hAnsi="Arial" w:cs="Arial"/>
          <w:bCs/>
          <w:sz w:val="24"/>
          <w:szCs w:val="24"/>
          <w:lang w:val="en-US"/>
        </w:rPr>
        <w:t>Sinharay</w:t>
      </w:r>
      <w:proofErr w:type="spellEnd"/>
      <w:r w:rsidRPr="00972078">
        <w:rPr>
          <w:rFonts w:ascii="Arial" w:hAnsi="Arial" w:cs="Arial"/>
          <w:bCs/>
          <w:sz w:val="24"/>
          <w:szCs w:val="24"/>
          <w:lang w:val="en-US"/>
        </w:rPr>
        <w:t xml:space="preserve">, 125–167. </w:t>
      </w:r>
      <w:r w:rsidRPr="00972078">
        <w:rPr>
          <w:rFonts w:ascii="Arial" w:hAnsi="Arial" w:cs="Arial"/>
          <w:bCs/>
          <w:sz w:val="24"/>
          <w:szCs w:val="24"/>
        </w:rPr>
        <w:t>Amsterdam: Elsev</w:t>
      </w:r>
      <w:r w:rsidR="00972078" w:rsidRPr="00972078">
        <w:rPr>
          <w:rFonts w:ascii="Arial" w:hAnsi="Arial" w:cs="Arial"/>
          <w:bCs/>
          <w:sz w:val="24"/>
          <w:szCs w:val="24"/>
        </w:rPr>
        <w:t>i</w:t>
      </w:r>
      <w:r w:rsidRPr="00972078">
        <w:rPr>
          <w:rFonts w:ascii="Arial" w:hAnsi="Arial" w:cs="Arial"/>
          <w:bCs/>
          <w:sz w:val="24"/>
          <w:szCs w:val="24"/>
        </w:rPr>
        <w:t>er. doi.org/10.1016/S0169- 7161(06)26005-X</w:t>
      </w:r>
    </w:p>
    <w:p w14:paraId="3FCFF209" w14:textId="3A5DB4EE" w:rsidR="00C2646E" w:rsidRPr="00972078" w:rsidRDefault="00C2646E" w:rsidP="00152D1E">
      <w:pPr>
        <w:spacing w:after="200" w:line="276" w:lineRule="auto"/>
        <w:ind w:left="57" w:right="454"/>
        <w:jc w:val="both"/>
        <w:rPr>
          <w:rFonts w:ascii="Arial" w:hAnsi="Arial" w:cs="Arial"/>
          <w:sz w:val="24"/>
          <w:szCs w:val="24"/>
          <w:shd w:val="clear" w:color="auto" w:fill="FFFFFF"/>
        </w:rPr>
      </w:pPr>
      <w:r w:rsidRPr="00972078">
        <w:rPr>
          <w:rFonts w:ascii="Arial" w:hAnsi="Arial" w:cs="Arial"/>
          <w:sz w:val="24"/>
          <w:szCs w:val="24"/>
          <w:shd w:val="clear" w:color="auto" w:fill="FFFFFF"/>
        </w:rPr>
        <w:t xml:space="preserve">Pereira, C. A., Sato, T., &amp; Rodrigues, S. C. (2007). </w:t>
      </w:r>
      <w:r w:rsidRPr="00972078">
        <w:rPr>
          <w:rFonts w:ascii="Arial" w:hAnsi="Arial" w:cs="Arial"/>
          <w:sz w:val="24"/>
          <w:szCs w:val="24"/>
          <w:shd w:val="clear" w:color="auto" w:fill="FFFFFF"/>
          <w:lang w:val="en-US"/>
        </w:rPr>
        <w:t>New reference values for forced spirometry in white adults in Brazil. </w:t>
      </w:r>
      <w:r w:rsidRPr="005E7F90">
        <w:rPr>
          <w:rFonts w:ascii="Arial" w:hAnsi="Arial" w:cs="Arial"/>
          <w:iCs/>
          <w:sz w:val="24"/>
          <w:szCs w:val="24"/>
          <w:shd w:val="clear" w:color="auto" w:fill="FFFFFF"/>
        </w:rPr>
        <w:t>Jornal Brasileiro de Pneumologia</w:t>
      </w:r>
      <w:r w:rsidRPr="00972078">
        <w:rPr>
          <w:rFonts w:ascii="Arial" w:hAnsi="Arial" w:cs="Arial"/>
          <w:sz w:val="24"/>
          <w:szCs w:val="24"/>
          <w:shd w:val="clear" w:color="auto" w:fill="FFFFFF"/>
        </w:rPr>
        <w:t>, </w:t>
      </w:r>
      <w:r w:rsidRPr="005E7F90">
        <w:rPr>
          <w:rFonts w:ascii="Arial" w:hAnsi="Arial" w:cs="Arial"/>
          <w:iCs/>
          <w:sz w:val="24"/>
          <w:szCs w:val="24"/>
          <w:shd w:val="clear" w:color="auto" w:fill="FFFFFF"/>
        </w:rPr>
        <w:t>33</w:t>
      </w:r>
      <w:r w:rsidRPr="00972078">
        <w:rPr>
          <w:rFonts w:ascii="Arial" w:hAnsi="Arial" w:cs="Arial"/>
          <w:sz w:val="24"/>
          <w:szCs w:val="24"/>
          <w:shd w:val="clear" w:color="auto" w:fill="FFFFFF"/>
        </w:rPr>
        <w:t xml:space="preserve">(4), 397–406. </w:t>
      </w:r>
      <w:hyperlink r:id="rId14" w:history="1">
        <w:r w:rsidRPr="00972078">
          <w:rPr>
            <w:rStyle w:val="Hyperlink"/>
            <w:rFonts w:ascii="Arial" w:hAnsi="Arial" w:cs="Arial"/>
            <w:sz w:val="24"/>
            <w:szCs w:val="24"/>
            <w:shd w:val="clear" w:color="auto" w:fill="FFFFFF"/>
          </w:rPr>
          <w:t>doi.org/10.1590/s1806-37132007000400008</w:t>
        </w:r>
      </w:hyperlink>
    </w:p>
    <w:p w14:paraId="462B9DDE" w14:textId="7B42951A" w:rsidR="00C2646E" w:rsidRPr="00972078" w:rsidRDefault="00C2646E" w:rsidP="00152D1E">
      <w:pPr>
        <w:spacing w:after="200" w:line="276" w:lineRule="auto"/>
        <w:ind w:left="57" w:right="454"/>
        <w:jc w:val="both"/>
        <w:rPr>
          <w:rFonts w:ascii="Arial" w:hAnsi="Arial" w:cs="Arial"/>
          <w:sz w:val="24"/>
          <w:szCs w:val="24"/>
          <w:shd w:val="clear" w:color="auto" w:fill="FFFFFF"/>
          <w:lang w:val="en-US"/>
        </w:rPr>
      </w:pPr>
      <w:r w:rsidRPr="00936F1E">
        <w:rPr>
          <w:rFonts w:ascii="Arial" w:hAnsi="Arial" w:cs="Arial"/>
          <w:sz w:val="24"/>
          <w:szCs w:val="24"/>
          <w:shd w:val="clear" w:color="auto" w:fill="FFFFFF"/>
        </w:rPr>
        <w:t xml:space="preserve">Saha, T. D., Compton, W. M., </w:t>
      </w:r>
      <w:proofErr w:type="spellStart"/>
      <w:r w:rsidRPr="00936F1E">
        <w:rPr>
          <w:rFonts w:ascii="Arial" w:hAnsi="Arial" w:cs="Arial"/>
          <w:sz w:val="24"/>
          <w:szCs w:val="24"/>
          <w:shd w:val="clear" w:color="auto" w:fill="FFFFFF"/>
        </w:rPr>
        <w:t>Pulay</w:t>
      </w:r>
      <w:proofErr w:type="spellEnd"/>
      <w:r w:rsidRPr="00936F1E">
        <w:rPr>
          <w:rFonts w:ascii="Arial" w:hAnsi="Arial" w:cs="Arial"/>
          <w:sz w:val="24"/>
          <w:szCs w:val="24"/>
          <w:shd w:val="clear" w:color="auto" w:fill="FFFFFF"/>
        </w:rPr>
        <w:t xml:space="preserve">, A. J., </w:t>
      </w:r>
      <w:proofErr w:type="spellStart"/>
      <w:r w:rsidRPr="00936F1E">
        <w:rPr>
          <w:rFonts w:ascii="Arial" w:hAnsi="Arial" w:cs="Arial"/>
          <w:sz w:val="24"/>
          <w:szCs w:val="24"/>
          <w:shd w:val="clear" w:color="auto" w:fill="FFFFFF"/>
        </w:rPr>
        <w:t>Stinson</w:t>
      </w:r>
      <w:proofErr w:type="spellEnd"/>
      <w:r w:rsidRPr="00936F1E">
        <w:rPr>
          <w:rFonts w:ascii="Arial" w:hAnsi="Arial" w:cs="Arial"/>
          <w:sz w:val="24"/>
          <w:szCs w:val="24"/>
          <w:shd w:val="clear" w:color="auto" w:fill="FFFFFF"/>
        </w:rPr>
        <w:t xml:space="preserve">, F. S., Ruan, W. J., Smith, S. M., &amp; Grant, B. F. (2010). </w:t>
      </w:r>
      <w:r w:rsidRPr="00972078">
        <w:rPr>
          <w:rFonts w:ascii="Arial" w:hAnsi="Arial" w:cs="Arial"/>
          <w:sz w:val="24"/>
          <w:szCs w:val="24"/>
          <w:shd w:val="clear" w:color="auto" w:fill="FFFFFF"/>
          <w:lang w:val="en-US"/>
        </w:rPr>
        <w:t>Dimensionality of DSM-IV nicotine dependence in a national sample: an item response theory application. </w:t>
      </w:r>
      <w:r w:rsidRPr="005E7F90">
        <w:rPr>
          <w:rFonts w:ascii="Arial" w:hAnsi="Arial" w:cs="Arial"/>
          <w:iCs/>
          <w:sz w:val="24"/>
          <w:szCs w:val="24"/>
          <w:shd w:val="clear" w:color="auto" w:fill="FFFFFF"/>
          <w:lang w:val="en-US"/>
        </w:rPr>
        <w:t>Drug and Alcohol Dependence</w:t>
      </w:r>
      <w:r w:rsidRPr="00972078">
        <w:rPr>
          <w:rFonts w:ascii="Arial" w:hAnsi="Arial" w:cs="Arial"/>
          <w:sz w:val="24"/>
          <w:szCs w:val="24"/>
          <w:shd w:val="clear" w:color="auto" w:fill="FFFFFF"/>
          <w:lang w:val="en-US"/>
        </w:rPr>
        <w:t>, </w:t>
      </w:r>
      <w:r w:rsidRPr="005E7F90">
        <w:rPr>
          <w:rFonts w:ascii="Arial" w:hAnsi="Arial" w:cs="Arial"/>
          <w:iCs/>
          <w:sz w:val="24"/>
          <w:szCs w:val="24"/>
          <w:shd w:val="clear" w:color="auto" w:fill="FFFFFF"/>
          <w:lang w:val="en-US"/>
        </w:rPr>
        <w:t>108</w:t>
      </w:r>
      <w:r w:rsidRPr="00972078">
        <w:rPr>
          <w:rFonts w:ascii="Arial" w:hAnsi="Arial" w:cs="Arial"/>
          <w:sz w:val="24"/>
          <w:szCs w:val="24"/>
          <w:shd w:val="clear" w:color="auto" w:fill="FFFFFF"/>
          <w:lang w:val="en-US"/>
        </w:rPr>
        <w:t xml:space="preserve">(1-2), 21–28. </w:t>
      </w:r>
      <w:hyperlink r:id="rId15" w:history="1">
        <w:r w:rsidRPr="00972078">
          <w:rPr>
            <w:rStyle w:val="Hyperlink"/>
            <w:rFonts w:ascii="Arial" w:hAnsi="Arial" w:cs="Arial"/>
            <w:sz w:val="24"/>
            <w:szCs w:val="24"/>
            <w:shd w:val="clear" w:color="auto" w:fill="FFFFFF"/>
            <w:lang w:val="en-US"/>
          </w:rPr>
          <w:t>doi.org/10.1016/j.drugalcdep.2009.11.012</w:t>
        </w:r>
      </w:hyperlink>
    </w:p>
    <w:p w14:paraId="7CBB36D5" w14:textId="445EF317" w:rsidR="00774941" w:rsidRPr="00972078" w:rsidRDefault="00774941" w:rsidP="00FD2AF8">
      <w:pPr>
        <w:spacing w:line="240" w:lineRule="auto"/>
        <w:ind w:left="57" w:right="454"/>
        <w:jc w:val="both"/>
        <w:rPr>
          <w:rFonts w:ascii="Arial" w:hAnsi="Arial" w:cs="Arial"/>
          <w:bCs/>
          <w:sz w:val="24"/>
          <w:szCs w:val="24"/>
          <w:shd w:val="clear" w:color="auto" w:fill="FFFFFF"/>
          <w:lang w:val="en-US"/>
        </w:rPr>
      </w:pPr>
      <w:r w:rsidRPr="00972078">
        <w:rPr>
          <w:rFonts w:ascii="Arial" w:hAnsi="Arial" w:cs="Arial"/>
          <w:bCs/>
          <w:sz w:val="24"/>
          <w:szCs w:val="24"/>
          <w:shd w:val="clear" w:color="auto" w:fill="FFFFFF"/>
          <w:lang w:val="en-US"/>
        </w:rPr>
        <w:t xml:space="preserve">Stewart, M. G., </w:t>
      </w:r>
      <w:proofErr w:type="spellStart"/>
      <w:r w:rsidRPr="00972078">
        <w:rPr>
          <w:rFonts w:ascii="Arial" w:hAnsi="Arial" w:cs="Arial"/>
          <w:bCs/>
          <w:sz w:val="24"/>
          <w:szCs w:val="24"/>
          <w:shd w:val="clear" w:color="auto" w:fill="FFFFFF"/>
          <w:lang w:val="en-US"/>
        </w:rPr>
        <w:t>Witsell</w:t>
      </w:r>
      <w:proofErr w:type="spellEnd"/>
      <w:r w:rsidRPr="00972078">
        <w:rPr>
          <w:rFonts w:ascii="Arial" w:hAnsi="Arial" w:cs="Arial"/>
          <w:bCs/>
          <w:sz w:val="24"/>
          <w:szCs w:val="24"/>
          <w:shd w:val="clear" w:color="auto" w:fill="FFFFFF"/>
          <w:lang w:val="en-US"/>
        </w:rPr>
        <w:t xml:space="preserve">, D. L., Smith, T. L., Weaver, E. M., Yueh, B., &amp; </w:t>
      </w:r>
      <w:proofErr w:type="spellStart"/>
      <w:r w:rsidRPr="00972078">
        <w:rPr>
          <w:rFonts w:ascii="Arial" w:hAnsi="Arial" w:cs="Arial"/>
          <w:bCs/>
          <w:sz w:val="24"/>
          <w:szCs w:val="24"/>
          <w:shd w:val="clear" w:color="auto" w:fill="FFFFFF"/>
          <w:lang w:val="en-US"/>
        </w:rPr>
        <w:t>Hannley</w:t>
      </w:r>
      <w:proofErr w:type="spellEnd"/>
      <w:r w:rsidRPr="00972078">
        <w:rPr>
          <w:rFonts w:ascii="Arial" w:hAnsi="Arial" w:cs="Arial"/>
          <w:bCs/>
          <w:sz w:val="24"/>
          <w:szCs w:val="24"/>
          <w:shd w:val="clear" w:color="auto" w:fill="FFFFFF"/>
          <w:lang w:val="en-US"/>
        </w:rPr>
        <w:t>, M. T. (2004). Development and validation of the Nasal Obstruction Symptom Evaluation (NOSE) scale. </w:t>
      </w:r>
      <w:r w:rsidRPr="00972078">
        <w:rPr>
          <w:rFonts w:ascii="Arial" w:hAnsi="Arial" w:cs="Arial"/>
          <w:bCs/>
          <w:iCs/>
          <w:sz w:val="24"/>
          <w:szCs w:val="24"/>
          <w:shd w:val="clear" w:color="auto" w:fill="FFFFFF"/>
          <w:lang w:val="en-US"/>
        </w:rPr>
        <w:t>Otolaryngology</w:t>
      </w:r>
      <w:r w:rsidR="00075FD5" w:rsidRPr="00972078">
        <w:rPr>
          <w:rFonts w:ascii="Arial" w:hAnsi="Arial" w:cs="Arial"/>
          <w:bCs/>
          <w:iCs/>
          <w:sz w:val="24"/>
          <w:szCs w:val="24"/>
          <w:shd w:val="clear" w:color="auto" w:fill="FFFFFF"/>
          <w:lang w:val="en-US"/>
        </w:rPr>
        <w:t xml:space="preserve"> H</w:t>
      </w:r>
      <w:r w:rsidRPr="00972078">
        <w:rPr>
          <w:rFonts w:ascii="Arial" w:hAnsi="Arial" w:cs="Arial"/>
          <w:bCs/>
          <w:iCs/>
          <w:sz w:val="24"/>
          <w:szCs w:val="24"/>
          <w:shd w:val="clear" w:color="auto" w:fill="FFFFFF"/>
          <w:lang w:val="en-US"/>
        </w:rPr>
        <w:t xml:space="preserve">ead and </w:t>
      </w:r>
      <w:r w:rsidR="00075FD5" w:rsidRPr="00972078">
        <w:rPr>
          <w:rFonts w:ascii="Arial" w:hAnsi="Arial" w:cs="Arial"/>
          <w:bCs/>
          <w:iCs/>
          <w:sz w:val="24"/>
          <w:szCs w:val="24"/>
          <w:shd w:val="clear" w:color="auto" w:fill="FFFFFF"/>
          <w:lang w:val="en-US"/>
        </w:rPr>
        <w:t>N</w:t>
      </w:r>
      <w:r w:rsidRPr="00972078">
        <w:rPr>
          <w:rFonts w:ascii="Arial" w:hAnsi="Arial" w:cs="Arial"/>
          <w:bCs/>
          <w:iCs/>
          <w:sz w:val="24"/>
          <w:szCs w:val="24"/>
          <w:shd w:val="clear" w:color="auto" w:fill="FFFFFF"/>
          <w:lang w:val="en-US"/>
        </w:rPr>
        <w:t xml:space="preserve">eck </w:t>
      </w:r>
      <w:r w:rsidR="00075FD5" w:rsidRPr="00972078">
        <w:rPr>
          <w:rFonts w:ascii="Arial" w:hAnsi="Arial" w:cs="Arial"/>
          <w:bCs/>
          <w:iCs/>
          <w:sz w:val="24"/>
          <w:szCs w:val="24"/>
          <w:shd w:val="clear" w:color="auto" w:fill="FFFFFF"/>
          <w:lang w:val="en-US"/>
        </w:rPr>
        <w:t>S</w:t>
      </w:r>
      <w:r w:rsidRPr="00972078">
        <w:rPr>
          <w:rFonts w:ascii="Arial" w:hAnsi="Arial" w:cs="Arial"/>
          <w:bCs/>
          <w:iCs/>
          <w:sz w:val="24"/>
          <w:szCs w:val="24"/>
          <w:shd w:val="clear" w:color="auto" w:fill="FFFFFF"/>
          <w:lang w:val="en-US"/>
        </w:rPr>
        <w:t>urgery</w:t>
      </w:r>
      <w:r w:rsidRPr="00972078">
        <w:rPr>
          <w:rFonts w:ascii="Arial" w:hAnsi="Arial" w:cs="Arial"/>
          <w:bCs/>
          <w:sz w:val="24"/>
          <w:szCs w:val="24"/>
          <w:shd w:val="clear" w:color="auto" w:fill="FFFFFF"/>
          <w:lang w:val="en-US"/>
        </w:rPr>
        <w:t>, </w:t>
      </w:r>
      <w:r w:rsidRPr="00972078">
        <w:rPr>
          <w:rFonts w:ascii="Arial" w:hAnsi="Arial" w:cs="Arial"/>
          <w:bCs/>
          <w:iCs/>
          <w:sz w:val="24"/>
          <w:szCs w:val="24"/>
          <w:shd w:val="clear" w:color="auto" w:fill="FFFFFF"/>
          <w:lang w:val="en-US"/>
        </w:rPr>
        <w:t>130</w:t>
      </w:r>
      <w:r w:rsidRPr="00972078">
        <w:rPr>
          <w:rFonts w:ascii="Arial" w:hAnsi="Arial" w:cs="Arial"/>
          <w:bCs/>
          <w:sz w:val="24"/>
          <w:szCs w:val="24"/>
          <w:shd w:val="clear" w:color="auto" w:fill="FFFFFF"/>
          <w:lang w:val="en-US"/>
        </w:rPr>
        <w:t xml:space="preserve">(2), 157–163. </w:t>
      </w:r>
      <w:hyperlink r:id="rId16" w:history="1">
        <w:r w:rsidRPr="00972078">
          <w:rPr>
            <w:rStyle w:val="Hyperlink"/>
            <w:rFonts w:ascii="Arial" w:hAnsi="Arial" w:cs="Arial"/>
            <w:bCs/>
            <w:color w:val="auto"/>
            <w:sz w:val="24"/>
            <w:szCs w:val="24"/>
            <w:u w:val="none"/>
            <w:lang w:val="en-US"/>
          </w:rPr>
          <w:t>doi.org/10.1016/j.otohns.2003.09.016</w:t>
        </w:r>
      </w:hyperlink>
    </w:p>
    <w:p w14:paraId="35337354" w14:textId="09A0A1E2" w:rsidR="00774941" w:rsidRPr="00972078" w:rsidRDefault="00774941" w:rsidP="00FD2AF8">
      <w:pPr>
        <w:ind w:left="57" w:right="454"/>
        <w:jc w:val="both"/>
        <w:rPr>
          <w:rFonts w:ascii="Arial" w:hAnsi="Arial" w:cs="Arial"/>
          <w:bCs/>
          <w:sz w:val="24"/>
          <w:szCs w:val="24"/>
          <w:lang w:val="en-US"/>
        </w:rPr>
      </w:pPr>
      <w:bookmarkStart w:id="15" w:name="_Hlk90146860"/>
      <w:proofErr w:type="spellStart"/>
      <w:r w:rsidRPr="00972078">
        <w:rPr>
          <w:rFonts w:ascii="Arial" w:hAnsi="Arial" w:cs="Arial"/>
          <w:bCs/>
          <w:sz w:val="24"/>
          <w:szCs w:val="24"/>
          <w:lang w:val="en-US"/>
        </w:rPr>
        <w:t>Strassmann</w:t>
      </w:r>
      <w:proofErr w:type="spellEnd"/>
      <w:r w:rsidR="00911302" w:rsidRPr="00972078">
        <w:rPr>
          <w:rFonts w:ascii="Arial" w:hAnsi="Arial" w:cs="Arial"/>
          <w:bCs/>
          <w:sz w:val="24"/>
          <w:szCs w:val="24"/>
          <w:lang w:val="en-US"/>
        </w:rPr>
        <w:t>,</w:t>
      </w:r>
      <w:r w:rsidRPr="00972078">
        <w:rPr>
          <w:rFonts w:ascii="Arial" w:hAnsi="Arial" w:cs="Arial"/>
          <w:bCs/>
          <w:sz w:val="24"/>
          <w:szCs w:val="24"/>
          <w:lang w:val="en-US"/>
        </w:rPr>
        <w:t xml:space="preserve"> A</w:t>
      </w:r>
      <w:r w:rsidR="00911302" w:rsidRPr="00972078">
        <w:rPr>
          <w:rFonts w:ascii="Arial" w:hAnsi="Arial" w:cs="Arial"/>
          <w:bCs/>
          <w:sz w:val="24"/>
          <w:szCs w:val="24"/>
          <w:lang w:val="en-US"/>
        </w:rPr>
        <w:t>.</w:t>
      </w:r>
      <w:r w:rsidRPr="00972078">
        <w:rPr>
          <w:rFonts w:ascii="Arial" w:hAnsi="Arial" w:cs="Arial"/>
          <w:bCs/>
          <w:sz w:val="24"/>
          <w:szCs w:val="24"/>
          <w:lang w:val="en-US"/>
        </w:rPr>
        <w:t xml:space="preserve">, </w:t>
      </w:r>
      <w:proofErr w:type="spellStart"/>
      <w:r w:rsidRPr="00972078">
        <w:rPr>
          <w:rFonts w:ascii="Arial" w:hAnsi="Arial" w:cs="Arial"/>
          <w:bCs/>
          <w:sz w:val="24"/>
          <w:szCs w:val="24"/>
          <w:lang w:val="en-US"/>
        </w:rPr>
        <w:t>Steurer-Stey</w:t>
      </w:r>
      <w:proofErr w:type="spellEnd"/>
      <w:r w:rsidR="00911302" w:rsidRPr="00972078">
        <w:rPr>
          <w:rFonts w:ascii="Arial" w:hAnsi="Arial" w:cs="Arial"/>
          <w:bCs/>
          <w:sz w:val="24"/>
          <w:szCs w:val="24"/>
          <w:lang w:val="en-US"/>
        </w:rPr>
        <w:t>,</w:t>
      </w:r>
      <w:r w:rsidRPr="00972078">
        <w:rPr>
          <w:rFonts w:ascii="Arial" w:hAnsi="Arial" w:cs="Arial"/>
          <w:bCs/>
          <w:sz w:val="24"/>
          <w:szCs w:val="24"/>
          <w:lang w:val="en-US"/>
        </w:rPr>
        <w:t xml:space="preserve"> C</w:t>
      </w:r>
      <w:r w:rsidR="00911302" w:rsidRPr="00972078">
        <w:rPr>
          <w:rFonts w:ascii="Arial" w:hAnsi="Arial" w:cs="Arial"/>
          <w:bCs/>
          <w:sz w:val="24"/>
          <w:szCs w:val="24"/>
          <w:lang w:val="en-US"/>
        </w:rPr>
        <w:t>.</w:t>
      </w:r>
      <w:r w:rsidRPr="00972078">
        <w:rPr>
          <w:rFonts w:ascii="Arial" w:hAnsi="Arial" w:cs="Arial"/>
          <w:bCs/>
          <w:sz w:val="24"/>
          <w:szCs w:val="24"/>
          <w:lang w:val="en-US"/>
        </w:rPr>
        <w:t>, Lana</w:t>
      </w:r>
      <w:r w:rsidR="00911302" w:rsidRPr="00972078">
        <w:rPr>
          <w:rFonts w:ascii="Arial" w:hAnsi="Arial" w:cs="Arial"/>
          <w:bCs/>
          <w:sz w:val="24"/>
          <w:szCs w:val="24"/>
          <w:lang w:val="en-US"/>
        </w:rPr>
        <w:t>,</w:t>
      </w:r>
      <w:r w:rsidRPr="00972078">
        <w:rPr>
          <w:rFonts w:ascii="Arial" w:hAnsi="Arial" w:cs="Arial"/>
          <w:bCs/>
          <w:sz w:val="24"/>
          <w:szCs w:val="24"/>
          <w:lang w:val="en-US"/>
        </w:rPr>
        <w:t xml:space="preserve"> K</w:t>
      </w:r>
      <w:r w:rsidR="00911302" w:rsidRPr="00972078">
        <w:rPr>
          <w:rFonts w:ascii="Arial" w:hAnsi="Arial" w:cs="Arial"/>
          <w:bCs/>
          <w:sz w:val="24"/>
          <w:szCs w:val="24"/>
          <w:lang w:val="en-US"/>
        </w:rPr>
        <w:t>.</w:t>
      </w:r>
      <w:r w:rsidRPr="00972078">
        <w:rPr>
          <w:rFonts w:ascii="Arial" w:hAnsi="Arial" w:cs="Arial"/>
          <w:bCs/>
          <w:sz w:val="24"/>
          <w:szCs w:val="24"/>
          <w:lang w:val="en-US"/>
        </w:rPr>
        <w:t>D</w:t>
      </w:r>
      <w:r w:rsidR="00911302" w:rsidRPr="00972078">
        <w:rPr>
          <w:rFonts w:ascii="Arial" w:hAnsi="Arial" w:cs="Arial"/>
          <w:bCs/>
          <w:sz w:val="24"/>
          <w:szCs w:val="24"/>
          <w:lang w:val="en-US"/>
        </w:rPr>
        <w:t>.</w:t>
      </w:r>
      <w:r w:rsidRPr="00972078">
        <w:rPr>
          <w:rFonts w:ascii="Arial" w:hAnsi="Arial" w:cs="Arial"/>
          <w:bCs/>
          <w:sz w:val="24"/>
          <w:szCs w:val="24"/>
          <w:lang w:val="en-US"/>
        </w:rPr>
        <w:t>, Zoller</w:t>
      </w:r>
      <w:r w:rsidR="00911302" w:rsidRPr="00972078">
        <w:rPr>
          <w:rFonts w:ascii="Arial" w:hAnsi="Arial" w:cs="Arial"/>
          <w:bCs/>
          <w:sz w:val="24"/>
          <w:szCs w:val="24"/>
          <w:lang w:val="en-US"/>
        </w:rPr>
        <w:t>,</w:t>
      </w:r>
      <w:r w:rsidRPr="00972078">
        <w:rPr>
          <w:rFonts w:ascii="Arial" w:hAnsi="Arial" w:cs="Arial"/>
          <w:bCs/>
          <w:sz w:val="24"/>
          <w:szCs w:val="24"/>
          <w:lang w:val="en-US"/>
        </w:rPr>
        <w:t xml:space="preserve"> M</w:t>
      </w:r>
      <w:r w:rsidR="00911302" w:rsidRPr="00972078">
        <w:rPr>
          <w:rFonts w:ascii="Arial" w:hAnsi="Arial" w:cs="Arial"/>
          <w:bCs/>
          <w:sz w:val="24"/>
          <w:szCs w:val="24"/>
          <w:lang w:val="en-US"/>
        </w:rPr>
        <w:t>.</w:t>
      </w:r>
      <w:r w:rsidRPr="00972078">
        <w:rPr>
          <w:rFonts w:ascii="Arial" w:hAnsi="Arial" w:cs="Arial"/>
          <w:bCs/>
          <w:sz w:val="24"/>
          <w:szCs w:val="24"/>
          <w:lang w:val="en-US"/>
        </w:rPr>
        <w:t>, Turk</w:t>
      </w:r>
      <w:r w:rsidR="00911302" w:rsidRPr="00972078">
        <w:rPr>
          <w:rFonts w:ascii="Arial" w:hAnsi="Arial" w:cs="Arial"/>
          <w:bCs/>
          <w:sz w:val="24"/>
          <w:szCs w:val="24"/>
          <w:lang w:val="en-US"/>
        </w:rPr>
        <w:t>,</w:t>
      </w:r>
      <w:r w:rsidRPr="00972078">
        <w:rPr>
          <w:rFonts w:ascii="Arial" w:hAnsi="Arial" w:cs="Arial"/>
          <w:bCs/>
          <w:sz w:val="24"/>
          <w:szCs w:val="24"/>
          <w:lang w:val="en-US"/>
        </w:rPr>
        <w:t xml:space="preserve"> A</w:t>
      </w:r>
      <w:r w:rsidR="00911302" w:rsidRPr="00972078">
        <w:rPr>
          <w:rFonts w:ascii="Arial" w:hAnsi="Arial" w:cs="Arial"/>
          <w:bCs/>
          <w:sz w:val="24"/>
          <w:szCs w:val="24"/>
          <w:lang w:val="en-US"/>
        </w:rPr>
        <w:t>.</w:t>
      </w:r>
      <w:r w:rsidRPr="00972078">
        <w:rPr>
          <w:rFonts w:ascii="Arial" w:hAnsi="Arial" w:cs="Arial"/>
          <w:bCs/>
          <w:sz w:val="24"/>
          <w:szCs w:val="24"/>
          <w:lang w:val="en-US"/>
        </w:rPr>
        <w:t>J</w:t>
      </w:r>
      <w:r w:rsidR="00911302" w:rsidRPr="00972078">
        <w:rPr>
          <w:rFonts w:ascii="Arial" w:hAnsi="Arial" w:cs="Arial"/>
          <w:bCs/>
          <w:sz w:val="24"/>
          <w:szCs w:val="24"/>
          <w:lang w:val="en-US"/>
        </w:rPr>
        <w:t>.</w:t>
      </w:r>
      <w:r w:rsidRPr="00972078">
        <w:rPr>
          <w:rFonts w:ascii="Arial" w:hAnsi="Arial" w:cs="Arial"/>
          <w:bCs/>
          <w:sz w:val="24"/>
          <w:szCs w:val="24"/>
          <w:lang w:val="en-US"/>
        </w:rPr>
        <w:t>, Suter</w:t>
      </w:r>
      <w:r w:rsidR="00911302" w:rsidRPr="00972078">
        <w:rPr>
          <w:rFonts w:ascii="Arial" w:hAnsi="Arial" w:cs="Arial"/>
          <w:bCs/>
          <w:sz w:val="24"/>
          <w:szCs w:val="24"/>
          <w:lang w:val="en-US"/>
        </w:rPr>
        <w:t>,</w:t>
      </w:r>
      <w:r w:rsidRPr="00972078">
        <w:rPr>
          <w:rFonts w:ascii="Arial" w:hAnsi="Arial" w:cs="Arial"/>
          <w:bCs/>
          <w:sz w:val="24"/>
          <w:szCs w:val="24"/>
          <w:lang w:val="en-US"/>
        </w:rPr>
        <w:t xml:space="preserve"> P</w:t>
      </w:r>
      <w:r w:rsidR="00911302" w:rsidRPr="00972078">
        <w:rPr>
          <w:rFonts w:ascii="Arial" w:hAnsi="Arial" w:cs="Arial"/>
          <w:bCs/>
          <w:sz w:val="24"/>
          <w:szCs w:val="24"/>
          <w:lang w:val="en-US"/>
        </w:rPr>
        <w:t xml:space="preserve">. &amp; </w:t>
      </w:r>
      <w:proofErr w:type="spellStart"/>
      <w:r w:rsidRPr="00972078">
        <w:rPr>
          <w:rFonts w:ascii="Arial" w:hAnsi="Arial" w:cs="Arial"/>
          <w:bCs/>
          <w:sz w:val="24"/>
          <w:szCs w:val="24"/>
          <w:lang w:val="en-US"/>
        </w:rPr>
        <w:t>Puhan</w:t>
      </w:r>
      <w:proofErr w:type="spellEnd"/>
      <w:r w:rsidR="00911302" w:rsidRPr="00972078">
        <w:rPr>
          <w:rFonts w:ascii="Arial" w:hAnsi="Arial" w:cs="Arial"/>
          <w:bCs/>
          <w:sz w:val="24"/>
          <w:szCs w:val="24"/>
          <w:lang w:val="en-US"/>
        </w:rPr>
        <w:t>.</w:t>
      </w:r>
      <w:r w:rsidRPr="00972078">
        <w:rPr>
          <w:rFonts w:ascii="Arial" w:hAnsi="Arial" w:cs="Arial"/>
          <w:bCs/>
          <w:sz w:val="24"/>
          <w:szCs w:val="24"/>
          <w:lang w:val="en-US"/>
        </w:rPr>
        <w:t xml:space="preserve"> M</w:t>
      </w:r>
      <w:r w:rsidR="00911302" w:rsidRPr="00972078">
        <w:rPr>
          <w:rFonts w:ascii="Arial" w:hAnsi="Arial" w:cs="Arial"/>
          <w:bCs/>
          <w:sz w:val="24"/>
          <w:szCs w:val="24"/>
          <w:lang w:val="en-US"/>
        </w:rPr>
        <w:t>.</w:t>
      </w:r>
      <w:r w:rsidRPr="00972078">
        <w:rPr>
          <w:rFonts w:ascii="Arial" w:hAnsi="Arial" w:cs="Arial"/>
          <w:bCs/>
          <w:sz w:val="24"/>
          <w:szCs w:val="24"/>
          <w:lang w:val="en-US"/>
        </w:rPr>
        <w:t>A</w:t>
      </w:r>
      <w:r w:rsidR="00911302" w:rsidRPr="00972078">
        <w:rPr>
          <w:rFonts w:ascii="Arial" w:hAnsi="Arial" w:cs="Arial"/>
          <w:bCs/>
          <w:sz w:val="24"/>
          <w:szCs w:val="24"/>
          <w:lang w:val="en-US"/>
        </w:rPr>
        <w:t>.</w:t>
      </w:r>
      <w:r w:rsidRPr="00972078">
        <w:rPr>
          <w:rFonts w:ascii="Arial" w:hAnsi="Arial" w:cs="Arial"/>
          <w:bCs/>
          <w:sz w:val="24"/>
          <w:szCs w:val="24"/>
          <w:lang w:val="en-US"/>
        </w:rPr>
        <w:t xml:space="preserve"> (2013)</w:t>
      </w:r>
      <w:r w:rsidR="00911302" w:rsidRPr="00972078">
        <w:rPr>
          <w:rFonts w:ascii="Arial" w:hAnsi="Arial" w:cs="Arial"/>
          <w:bCs/>
          <w:sz w:val="24"/>
          <w:szCs w:val="24"/>
          <w:lang w:val="en-US"/>
        </w:rPr>
        <w:t>.</w:t>
      </w:r>
      <w:r w:rsidRPr="00972078">
        <w:rPr>
          <w:rFonts w:ascii="Arial" w:hAnsi="Arial" w:cs="Arial"/>
          <w:bCs/>
          <w:sz w:val="24"/>
          <w:szCs w:val="24"/>
          <w:lang w:val="en-US"/>
        </w:rPr>
        <w:t xml:space="preserve"> Population-based reference values for the 1-min sit-to-stand test. </w:t>
      </w:r>
      <w:r w:rsidRPr="005E7F90">
        <w:rPr>
          <w:rFonts w:ascii="Arial" w:hAnsi="Arial" w:cs="Arial"/>
          <w:bCs/>
          <w:sz w:val="24"/>
          <w:szCs w:val="24"/>
          <w:lang w:val="en-US"/>
        </w:rPr>
        <w:t>International Journal of Public Health</w:t>
      </w:r>
      <w:r w:rsidR="00CE1DDC">
        <w:rPr>
          <w:rFonts w:ascii="Arial" w:hAnsi="Arial" w:cs="Arial"/>
          <w:bCs/>
          <w:sz w:val="24"/>
          <w:szCs w:val="24"/>
          <w:lang w:val="en-US"/>
        </w:rPr>
        <w:t>,</w:t>
      </w:r>
      <w:r w:rsidRPr="00972078">
        <w:rPr>
          <w:rFonts w:ascii="Arial" w:hAnsi="Arial" w:cs="Arial"/>
          <w:bCs/>
          <w:sz w:val="24"/>
          <w:szCs w:val="24"/>
          <w:lang w:val="en-US"/>
        </w:rPr>
        <w:t xml:space="preserve"> 58</w:t>
      </w:r>
      <w:r w:rsidR="00972078">
        <w:rPr>
          <w:rFonts w:ascii="Arial" w:hAnsi="Arial" w:cs="Arial"/>
          <w:bCs/>
          <w:sz w:val="24"/>
          <w:szCs w:val="24"/>
          <w:lang w:val="en-US"/>
        </w:rPr>
        <w:t>(6)</w:t>
      </w:r>
      <w:r w:rsidRPr="00972078">
        <w:rPr>
          <w:rFonts w:ascii="Arial" w:hAnsi="Arial" w:cs="Arial"/>
          <w:bCs/>
          <w:sz w:val="24"/>
          <w:szCs w:val="24"/>
          <w:lang w:val="en-US"/>
        </w:rPr>
        <w:t>, 949–953.</w:t>
      </w:r>
      <w:r w:rsidR="00D874B6" w:rsidRPr="00972078">
        <w:rPr>
          <w:rFonts w:ascii="Arial" w:hAnsi="Arial" w:cs="Arial"/>
          <w:bCs/>
          <w:sz w:val="24"/>
          <w:szCs w:val="24"/>
          <w:lang w:val="en-US"/>
        </w:rPr>
        <w:t xml:space="preserve"> </w:t>
      </w:r>
      <w:proofErr w:type="spellStart"/>
      <w:r w:rsidR="00D874B6" w:rsidRPr="00972078">
        <w:rPr>
          <w:rFonts w:ascii="Arial" w:hAnsi="Arial" w:cs="Arial"/>
          <w:color w:val="212121"/>
          <w:sz w:val="24"/>
          <w:szCs w:val="24"/>
          <w:shd w:val="clear" w:color="auto" w:fill="FFFFFF"/>
          <w:lang w:val="en-US"/>
        </w:rPr>
        <w:t>doi</w:t>
      </w:r>
      <w:proofErr w:type="spellEnd"/>
      <w:r w:rsidR="00D874B6" w:rsidRPr="00972078">
        <w:rPr>
          <w:rFonts w:ascii="Arial" w:hAnsi="Arial" w:cs="Arial"/>
          <w:color w:val="212121"/>
          <w:sz w:val="24"/>
          <w:szCs w:val="24"/>
          <w:shd w:val="clear" w:color="auto" w:fill="FFFFFF"/>
          <w:lang w:val="en-US"/>
        </w:rPr>
        <w:t>: 10.1007/s00038-013-0504-z</w:t>
      </w:r>
    </w:p>
    <w:bookmarkEnd w:id="15"/>
    <w:p w14:paraId="0290E4ED" w14:textId="4DAA95D9" w:rsidR="00C2646E" w:rsidRPr="00936F1E" w:rsidRDefault="00C2646E" w:rsidP="00152D1E">
      <w:pPr>
        <w:spacing w:after="200" w:line="276" w:lineRule="auto"/>
        <w:ind w:left="57" w:right="454"/>
        <w:jc w:val="both"/>
        <w:rPr>
          <w:rFonts w:ascii="Arial" w:hAnsi="Arial" w:cs="Arial"/>
          <w:sz w:val="24"/>
          <w:szCs w:val="24"/>
          <w:shd w:val="clear" w:color="auto" w:fill="FFFFFF"/>
          <w:lang w:val="en-US"/>
        </w:rPr>
      </w:pPr>
      <w:r w:rsidRPr="00936F1E">
        <w:rPr>
          <w:rFonts w:ascii="Arial" w:hAnsi="Arial" w:cs="Arial"/>
          <w:sz w:val="24"/>
          <w:szCs w:val="24"/>
          <w:shd w:val="clear" w:color="auto" w:fill="FFFFFF"/>
          <w:lang w:val="en-US"/>
        </w:rPr>
        <w:t xml:space="preserve">Vale, F., </w:t>
      </w:r>
      <w:proofErr w:type="spellStart"/>
      <w:r w:rsidRPr="00936F1E">
        <w:rPr>
          <w:rFonts w:ascii="Arial" w:hAnsi="Arial" w:cs="Arial"/>
          <w:sz w:val="24"/>
          <w:szCs w:val="24"/>
          <w:shd w:val="clear" w:color="auto" w:fill="FFFFFF"/>
          <w:lang w:val="en-US"/>
        </w:rPr>
        <w:t>Balieiro</w:t>
      </w:r>
      <w:proofErr w:type="spellEnd"/>
      <w:r w:rsidRPr="00936F1E">
        <w:rPr>
          <w:rFonts w:ascii="Arial" w:hAnsi="Arial" w:cs="Arial"/>
          <w:sz w:val="24"/>
          <w:szCs w:val="24"/>
          <w:shd w:val="clear" w:color="auto" w:fill="FFFFFF"/>
          <w:lang w:val="en-US"/>
        </w:rPr>
        <w:t xml:space="preserve">, A. P., Jr, &amp; Silva-Filho, J. H. (2012). </w:t>
      </w:r>
      <w:r w:rsidRPr="00972078">
        <w:rPr>
          <w:rFonts w:ascii="Arial" w:hAnsi="Arial" w:cs="Arial"/>
          <w:sz w:val="24"/>
          <w:szCs w:val="24"/>
          <w:shd w:val="clear" w:color="auto" w:fill="FFFFFF"/>
          <w:lang w:val="en-US"/>
        </w:rPr>
        <w:t>Memory complaint scale (MCS). Proposed tool for active systematic search. </w:t>
      </w:r>
      <w:r w:rsidRPr="00936F1E">
        <w:rPr>
          <w:rFonts w:ascii="Arial" w:hAnsi="Arial" w:cs="Arial"/>
          <w:iCs/>
          <w:sz w:val="24"/>
          <w:szCs w:val="24"/>
          <w:shd w:val="clear" w:color="auto" w:fill="FFFFFF"/>
          <w:lang w:val="en-US"/>
        </w:rPr>
        <w:t xml:space="preserve">Dementia &amp; </w:t>
      </w:r>
      <w:proofErr w:type="spellStart"/>
      <w:r w:rsidRPr="00936F1E">
        <w:rPr>
          <w:rFonts w:ascii="Arial" w:hAnsi="Arial" w:cs="Arial"/>
          <w:iCs/>
          <w:sz w:val="24"/>
          <w:szCs w:val="24"/>
          <w:shd w:val="clear" w:color="auto" w:fill="FFFFFF"/>
          <w:lang w:val="en-US"/>
        </w:rPr>
        <w:t>Neuropsychologia</w:t>
      </w:r>
      <w:proofErr w:type="spellEnd"/>
      <w:r w:rsidRPr="00936F1E">
        <w:rPr>
          <w:rFonts w:ascii="Arial" w:hAnsi="Arial" w:cs="Arial"/>
          <w:sz w:val="24"/>
          <w:szCs w:val="24"/>
          <w:shd w:val="clear" w:color="auto" w:fill="FFFFFF"/>
          <w:lang w:val="en-US"/>
        </w:rPr>
        <w:t>, </w:t>
      </w:r>
      <w:r w:rsidRPr="00936F1E">
        <w:rPr>
          <w:rFonts w:ascii="Arial" w:hAnsi="Arial" w:cs="Arial"/>
          <w:iCs/>
          <w:sz w:val="24"/>
          <w:szCs w:val="24"/>
          <w:shd w:val="clear" w:color="auto" w:fill="FFFFFF"/>
          <w:lang w:val="en-US"/>
        </w:rPr>
        <w:t>6</w:t>
      </w:r>
      <w:r w:rsidRPr="00936F1E">
        <w:rPr>
          <w:rFonts w:ascii="Arial" w:hAnsi="Arial" w:cs="Arial"/>
          <w:sz w:val="24"/>
          <w:szCs w:val="24"/>
          <w:shd w:val="clear" w:color="auto" w:fill="FFFFFF"/>
          <w:lang w:val="en-US"/>
        </w:rPr>
        <w:t xml:space="preserve">(4), 212–218. </w:t>
      </w:r>
      <w:hyperlink r:id="rId17" w:history="1">
        <w:r w:rsidRPr="00936F1E">
          <w:rPr>
            <w:rStyle w:val="Hyperlink"/>
            <w:rFonts w:ascii="Arial" w:hAnsi="Arial" w:cs="Arial"/>
            <w:sz w:val="24"/>
            <w:szCs w:val="24"/>
            <w:shd w:val="clear" w:color="auto" w:fill="FFFFFF"/>
            <w:lang w:val="en-US"/>
          </w:rPr>
          <w:t>doi.org/10.1590/S1980-57642012DN06040004</w:t>
        </w:r>
      </w:hyperlink>
    </w:p>
    <w:p w14:paraId="5C6C0293" w14:textId="4B29EACE" w:rsidR="00C2646E" w:rsidRPr="00972078" w:rsidRDefault="00C2646E" w:rsidP="00152D1E">
      <w:pPr>
        <w:spacing w:after="200" w:line="276" w:lineRule="auto"/>
        <w:ind w:left="57" w:right="454"/>
        <w:jc w:val="both"/>
        <w:rPr>
          <w:rFonts w:ascii="Arial" w:hAnsi="Arial" w:cs="Arial"/>
          <w:sz w:val="24"/>
          <w:szCs w:val="24"/>
          <w:shd w:val="clear" w:color="auto" w:fill="FFFFFF"/>
          <w:lang w:val="en-US"/>
        </w:rPr>
      </w:pPr>
      <w:r w:rsidRPr="00972078">
        <w:rPr>
          <w:rFonts w:ascii="Arial" w:hAnsi="Arial" w:cs="Arial"/>
          <w:sz w:val="24"/>
          <w:szCs w:val="24"/>
          <w:shd w:val="clear" w:color="auto" w:fill="FFFFFF"/>
        </w:rPr>
        <w:t xml:space="preserve">Vianna, L. C., Oliveira, R. B., &amp; Araújo, C. G. (2007). </w:t>
      </w:r>
      <w:r w:rsidRPr="00972078">
        <w:rPr>
          <w:rFonts w:ascii="Arial" w:hAnsi="Arial" w:cs="Arial"/>
          <w:sz w:val="24"/>
          <w:szCs w:val="24"/>
          <w:shd w:val="clear" w:color="auto" w:fill="FFFFFF"/>
          <w:lang w:val="en-US"/>
        </w:rPr>
        <w:t>Age-related decline in handgrip strength differs according to gender. </w:t>
      </w:r>
      <w:r w:rsidRPr="005E7F90">
        <w:rPr>
          <w:rFonts w:ascii="Arial" w:hAnsi="Arial" w:cs="Arial"/>
          <w:iCs/>
          <w:sz w:val="24"/>
          <w:szCs w:val="24"/>
          <w:shd w:val="clear" w:color="auto" w:fill="FFFFFF"/>
          <w:lang w:val="en-US"/>
        </w:rPr>
        <w:t>Journal of Strength and Conditioning Research</w:t>
      </w:r>
      <w:r w:rsidRPr="00972078">
        <w:rPr>
          <w:rFonts w:ascii="Arial" w:hAnsi="Arial" w:cs="Arial"/>
          <w:sz w:val="24"/>
          <w:szCs w:val="24"/>
          <w:shd w:val="clear" w:color="auto" w:fill="FFFFFF"/>
          <w:lang w:val="en-US"/>
        </w:rPr>
        <w:t>, </w:t>
      </w:r>
      <w:r w:rsidRPr="005E7F90">
        <w:rPr>
          <w:rFonts w:ascii="Arial" w:hAnsi="Arial" w:cs="Arial"/>
          <w:iCs/>
          <w:sz w:val="24"/>
          <w:szCs w:val="24"/>
          <w:shd w:val="clear" w:color="auto" w:fill="FFFFFF"/>
          <w:lang w:val="en-US"/>
        </w:rPr>
        <w:t>21</w:t>
      </w:r>
      <w:r w:rsidRPr="00972078">
        <w:rPr>
          <w:rFonts w:ascii="Arial" w:hAnsi="Arial" w:cs="Arial"/>
          <w:sz w:val="24"/>
          <w:szCs w:val="24"/>
          <w:shd w:val="clear" w:color="auto" w:fill="FFFFFF"/>
          <w:lang w:val="en-US"/>
        </w:rPr>
        <w:t xml:space="preserve">(4), 1310–1314. </w:t>
      </w:r>
      <w:hyperlink r:id="rId18" w:history="1">
        <w:r w:rsidRPr="00972078">
          <w:rPr>
            <w:rStyle w:val="Hyperlink"/>
            <w:rFonts w:ascii="Arial" w:hAnsi="Arial" w:cs="Arial"/>
            <w:sz w:val="24"/>
            <w:szCs w:val="24"/>
            <w:shd w:val="clear" w:color="auto" w:fill="FFFFFF"/>
            <w:lang w:val="en-US"/>
          </w:rPr>
          <w:t>doi.org/10.1519/R-23156.1</w:t>
        </w:r>
      </w:hyperlink>
    </w:p>
    <w:p w14:paraId="3612B76A" w14:textId="2D47F279" w:rsidR="00C2646E" w:rsidRPr="00972078" w:rsidRDefault="00C2646E" w:rsidP="00152D1E">
      <w:pPr>
        <w:spacing w:line="240" w:lineRule="auto"/>
        <w:ind w:left="57" w:right="454"/>
        <w:jc w:val="both"/>
        <w:rPr>
          <w:rFonts w:ascii="Arial" w:hAnsi="Arial" w:cs="Arial"/>
          <w:sz w:val="24"/>
          <w:szCs w:val="24"/>
          <w:lang w:val="de-DE"/>
        </w:rPr>
      </w:pPr>
      <w:r w:rsidRPr="00CE1DDC">
        <w:rPr>
          <w:rFonts w:ascii="Arial" w:hAnsi="Arial" w:cs="Arial"/>
          <w:noProof/>
          <w:sz w:val="24"/>
          <w:szCs w:val="24"/>
          <w:lang w:val="de-DE"/>
        </w:rPr>
        <w:t>Weathers, F., Litz, B. &amp; Herman D</w:t>
      </w:r>
      <w:r w:rsidR="00CE1DDC" w:rsidRPr="005E7F90">
        <w:rPr>
          <w:rFonts w:ascii="Arial" w:hAnsi="Arial" w:cs="Arial"/>
          <w:noProof/>
          <w:sz w:val="24"/>
          <w:szCs w:val="24"/>
          <w:lang w:val="de-DE"/>
        </w:rPr>
        <w:t xml:space="preserve">.S., Huska, J.A., &amp; Keane, T.M. </w:t>
      </w:r>
      <w:r w:rsidRPr="00CE1DDC">
        <w:rPr>
          <w:rFonts w:ascii="Arial" w:hAnsi="Arial" w:cs="Arial"/>
          <w:sz w:val="24"/>
          <w:szCs w:val="24"/>
          <w:lang w:val="de-DE"/>
        </w:rPr>
        <w:t>(1993).</w:t>
      </w:r>
      <w:r w:rsidRPr="005E7F90">
        <w:rPr>
          <w:rFonts w:ascii="Arial" w:hAnsi="Arial" w:cs="Arial"/>
          <w:sz w:val="24"/>
          <w:szCs w:val="24"/>
          <w:lang w:val="de-DE"/>
        </w:rPr>
        <w:t xml:space="preserve"> </w:t>
      </w:r>
      <w:r w:rsidR="00CE1DDC" w:rsidRPr="005E7F90">
        <w:rPr>
          <w:rFonts w:ascii="Arial" w:hAnsi="Arial" w:cs="Arial"/>
          <w:sz w:val="24"/>
          <w:szCs w:val="24"/>
          <w:lang w:val="de-DE"/>
        </w:rPr>
        <w:t xml:space="preserve">The </w:t>
      </w:r>
      <w:r w:rsidRPr="005E7F90">
        <w:rPr>
          <w:rFonts w:ascii="Arial" w:hAnsi="Arial" w:cs="Arial"/>
          <w:noProof/>
          <w:sz w:val="24"/>
          <w:szCs w:val="24"/>
          <w:lang w:val="de-DE"/>
        </w:rPr>
        <w:t xml:space="preserve">PTSD Checklist: </w:t>
      </w:r>
      <w:r w:rsidR="00CE1DDC" w:rsidRPr="005E7F90">
        <w:rPr>
          <w:rFonts w:ascii="Arial" w:hAnsi="Arial" w:cs="Arial"/>
          <w:noProof/>
          <w:sz w:val="24"/>
          <w:szCs w:val="24"/>
          <w:lang w:val="de-DE"/>
        </w:rPr>
        <w:t>r</w:t>
      </w:r>
      <w:r w:rsidRPr="005E7F90">
        <w:rPr>
          <w:rFonts w:ascii="Arial" w:hAnsi="Arial" w:cs="Arial"/>
          <w:noProof/>
          <w:sz w:val="24"/>
          <w:szCs w:val="24"/>
          <w:lang w:val="de-DE"/>
        </w:rPr>
        <w:t>eliability, validity, and diagnostic utility</w:t>
      </w:r>
      <w:r w:rsidRPr="00CE1DDC">
        <w:rPr>
          <w:rFonts w:ascii="Arial" w:hAnsi="Arial" w:cs="Arial"/>
          <w:noProof/>
          <w:sz w:val="24"/>
          <w:szCs w:val="24"/>
          <w:lang w:val="de-DE"/>
        </w:rPr>
        <w:t xml:space="preserve">. </w:t>
      </w:r>
      <w:r w:rsidR="00CE1DDC" w:rsidRPr="005E7F90">
        <w:rPr>
          <w:rFonts w:ascii="Arial" w:hAnsi="Arial" w:cs="Arial"/>
          <w:noProof/>
          <w:sz w:val="24"/>
          <w:szCs w:val="24"/>
          <w:lang w:val="de-DE"/>
        </w:rPr>
        <w:t xml:space="preserve">Paper presented at the </w:t>
      </w:r>
      <w:r w:rsidRPr="00CE1DDC">
        <w:rPr>
          <w:rFonts w:ascii="Arial" w:hAnsi="Arial" w:cs="Arial"/>
          <w:noProof/>
          <w:sz w:val="24"/>
          <w:szCs w:val="24"/>
          <w:lang w:val="de-DE"/>
        </w:rPr>
        <w:t>9th Annual Meeting of the International Society for Traumatic Stress Studies (ISTSS)</w:t>
      </w:r>
      <w:r w:rsidR="00CE1DDC" w:rsidRPr="005E7F90">
        <w:rPr>
          <w:rFonts w:ascii="Arial" w:hAnsi="Arial" w:cs="Arial"/>
          <w:noProof/>
          <w:sz w:val="24"/>
          <w:szCs w:val="24"/>
          <w:lang w:val="de-DE"/>
        </w:rPr>
        <w:t>, San Antonio, TX</w:t>
      </w:r>
      <w:r w:rsidRPr="00CE1DDC">
        <w:rPr>
          <w:rFonts w:ascii="Arial" w:hAnsi="Arial" w:cs="Arial"/>
          <w:noProof/>
          <w:sz w:val="24"/>
          <w:szCs w:val="24"/>
          <w:lang w:val="de-DE"/>
        </w:rPr>
        <w:t>.</w:t>
      </w:r>
    </w:p>
    <w:p w14:paraId="4C1D473B" w14:textId="45B3845B" w:rsidR="00C2646E" w:rsidRPr="00972078" w:rsidRDefault="00C2646E" w:rsidP="00152D1E">
      <w:pPr>
        <w:spacing w:after="200" w:line="276" w:lineRule="auto"/>
        <w:ind w:left="57" w:right="454"/>
        <w:jc w:val="both"/>
        <w:rPr>
          <w:rFonts w:ascii="Arial" w:hAnsi="Arial" w:cs="Arial"/>
          <w:sz w:val="24"/>
          <w:szCs w:val="24"/>
          <w:lang w:val="en-US"/>
        </w:rPr>
      </w:pPr>
      <w:r w:rsidRPr="00972078">
        <w:rPr>
          <w:rFonts w:ascii="Arial" w:hAnsi="Arial" w:cs="Arial"/>
          <w:sz w:val="24"/>
          <w:szCs w:val="24"/>
          <w:lang w:val="en-US"/>
        </w:rPr>
        <w:t xml:space="preserve">Webster, K., </w:t>
      </w:r>
      <w:proofErr w:type="spellStart"/>
      <w:r w:rsidRPr="00972078">
        <w:rPr>
          <w:rFonts w:ascii="Arial" w:hAnsi="Arial" w:cs="Arial"/>
          <w:sz w:val="24"/>
          <w:szCs w:val="24"/>
          <w:lang w:val="en-US"/>
        </w:rPr>
        <w:t>Cella</w:t>
      </w:r>
      <w:proofErr w:type="spellEnd"/>
      <w:r w:rsidRPr="00972078">
        <w:rPr>
          <w:rFonts w:ascii="Arial" w:hAnsi="Arial" w:cs="Arial"/>
          <w:sz w:val="24"/>
          <w:szCs w:val="24"/>
          <w:lang w:val="en-US"/>
        </w:rPr>
        <w:t xml:space="preserve">, D. &amp; Yost, K. (2003). The Functional Assessment of Chronic Illness Therapy (FACIT) measurement system: properties, applications, and interpretation. </w:t>
      </w:r>
      <w:r w:rsidRPr="005E7F90">
        <w:rPr>
          <w:rFonts w:ascii="Arial" w:hAnsi="Arial" w:cs="Arial"/>
          <w:iCs/>
          <w:sz w:val="24"/>
          <w:szCs w:val="24"/>
          <w:lang w:val="en-US"/>
        </w:rPr>
        <w:t>Health and Quality of Life Outcomes</w:t>
      </w:r>
      <w:r w:rsidR="00CE1DDC">
        <w:rPr>
          <w:rFonts w:ascii="Arial" w:hAnsi="Arial" w:cs="Arial"/>
          <w:iCs/>
          <w:sz w:val="24"/>
          <w:szCs w:val="24"/>
          <w:lang w:val="en-US"/>
        </w:rPr>
        <w:t>,</w:t>
      </w:r>
      <w:r w:rsidRPr="00972078">
        <w:rPr>
          <w:rFonts w:ascii="Arial" w:hAnsi="Arial" w:cs="Arial"/>
          <w:sz w:val="24"/>
          <w:szCs w:val="24"/>
          <w:lang w:val="en-US"/>
        </w:rPr>
        <w:t xml:space="preserve"> 1, 7</w:t>
      </w:r>
      <w:r w:rsidR="00972078">
        <w:rPr>
          <w:rFonts w:ascii="Arial" w:hAnsi="Arial" w:cs="Arial"/>
          <w:sz w:val="24"/>
          <w:szCs w:val="24"/>
          <w:lang w:val="en-US"/>
        </w:rPr>
        <w:t>9</w:t>
      </w:r>
      <w:r w:rsidRPr="00972078">
        <w:rPr>
          <w:rFonts w:ascii="Arial" w:hAnsi="Arial" w:cs="Arial"/>
          <w:sz w:val="24"/>
          <w:szCs w:val="24"/>
          <w:lang w:val="en-US"/>
        </w:rPr>
        <w:t xml:space="preserve">. </w:t>
      </w:r>
      <w:proofErr w:type="spellStart"/>
      <w:r w:rsidRPr="00972078">
        <w:rPr>
          <w:rFonts w:ascii="Arial" w:hAnsi="Arial" w:cs="Arial"/>
          <w:sz w:val="24"/>
          <w:szCs w:val="24"/>
          <w:shd w:val="clear" w:color="auto" w:fill="FFFFFF"/>
          <w:lang w:val="en-US"/>
        </w:rPr>
        <w:t>doi</w:t>
      </w:r>
      <w:proofErr w:type="spellEnd"/>
      <w:r w:rsidRPr="00972078">
        <w:rPr>
          <w:rFonts w:ascii="Arial" w:hAnsi="Arial" w:cs="Arial"/>
          <w:sz w:val="24"/>
          <w:szCs w:val="24"/>
          <w:shd w:val="clear" w:color="auto" w:fill="FFFFFF"/>
          <w:lang w:val="en-US"/>
        </w:rPr>
        <w:t>: 10.1186/1477-7525-1-79</w:t>
      </w:r>
    </w:p>
    <w:p w14:paraId="56EFABD7" w14:textId="12E9771F" w:rsidR="00C2646E" w:rsidRPr="00972078" w:rsidRDefault="00C2646E" w:rsidP="00152D1E">
      <w:pPr>
        <w:ind w:left="57" w:right="454"/>
        <w:jc w:val="both"/>
        <w:rPr>
          <w:rFonts w:ascii="Arial" w:hAnsi="Arial" w:cs="Arial"/>
          <w:sz w:val="24"/>
          <w:szCs w:val="24"/>
          <w:lang w:val="en-US"/>
        </w:rPr>
      </w:pPr>
      <w:r w:rsidRPr="00972078">
        <w:rPr>
          <w:rFonts w:ascii="Arial" w:hAnsi="Arial" w:cs="Arial"/>
          <w:sz w:val="24"/>
          <w:szCs w:val="24"/>
          <w:shd w:val="clear" w:color="auto" w:fill="FFFFFF"/>
          <w:lang w:val="en-US"/>
        </w:rPr>
        <w:t xml:space="preserve">WHO Working Group on the Clinical </w:t>
      </w:r>
      <w:proofErr w:type="spellStart"/>
      <w:r w:rsidRPr="00972078">
        <w:rPr>
          <w:rFonts w:ascii="Arial" w:hAnsi="Arial" w:cs="Arial"/>
          <w:sz w:val="24"/>
          <w:szCs w:val="24"/>
          <w:shd w:val="clear" w:color="auto" w:fill="FFFFFF"/>
          <w:lang w:val="en-US"/>
        </w:rPr>
        <w:t>Characterisation</w:t>
      </w:r>
      <w:proofErr w:type="spellEnd"/>
      <w:r w:rsidRPr="00972078">
        <w:rPr>
          <w:rFonts w:ascii="Arial" w:hAnsi="Arial" w:cs="Arial"/>
          <w:sz w:val="24"/>
          <w:szCs w:val="24"/>
          <w:shd w:val="clear" w:color="auto" w:fill="FFFFFF"/>
          <w:lang w:val="en-US"/>
        </w:rPr>
        <w:t xml:space="preserve"> and Management of COVID-19 infection (2020). A minimal common outcome measure set for COVID-19 clinical research. </w:t>
      </w:r>
      <w:r w:rsidRPr="005E7F90">
        <w:rPr>
          <w:rFonts w:ascii="Arial" w:hAnsi="Arial" w:cs="Arial"/>
          <w:iCs/>
          <w:sz w:val="24"/>
          <w:szCs w:val="24"/>
          <w:shd w:val="clear" w:color="auto" w:fill="FFFFFF"/>
          <w:lang w:val="en-US"/>
        </w:rPr>
        <w:t>The Lancet Infectious Diseases</w:t>
      </w:r>
      <w:r w:rsidRPr="00972078">
        <w:rPr>
          <w:rFonts w:ascii="Arial" w:hAnsi="Arial" w:cs="Arial"/>
          <w:sz w:val="24"/>
          <w:szCs w:val="24"/>
          <w:shd w:val="clear" w:color="auto" w:fill="FFFFFF"/>
          <w:lang w:val="en-US"/>
        </w:rPr>
        <w:t>, </w:t>
      </w:r>
      <w:r w:rsidRPr="005E7F90">
        <w:rPr>
          <w:rFonts w:ascii="Arial" w:hAnsi="Arial" w:cs="Arial"/>
          <w:iCs/>
          <w:sz w:val="24"/>
          <w:szCs w:val="24"/>
          <w:shd w:val="clear" w:color="auto" w:fill="FFFFFF"/>
          <w:lang w:val="en-US"/>
        </w:rPr>
        <w:t>20</w:t>
      </w:r>
      <w:r w:rsidRPr="00972078">
        <w:rPr>
          <w:rFonts w:ascii="Arial" w:hAnsi="Arial" w:cs="Arial"/>
          <w:sz w:val="24"/>
          <w:szCs w:val="24"/>
          <w:shd w:val="clear" w:color="auto" w:fill="FFFFFF"/>
          <w:lang w:val="en-US"/>
        </w:rPr>
        <w:t>(8), e192–e197. doi.org/10.1016/S1473-3099(20)30483-7</w:t>
      </w:r>
    </w:p>
    <w:p w14:paraId="39C71FBC" w14:textId="69DE2A3F" w:rsidR="00774941" w:rsidRPr="00972078" w:rsidRDefault="00774941" w:rsidP="00FD2AF8">
      <w:pPr>
        <w:spacing w:line="240" w:lineRule="auto"/>
        <w:ind w:left="57" w:right="454"/>
        <w:jc w:val="both"/>
        <w:rPr>
          <w:rStyle w:val="Hyperlink"/>
          <w:rFonts w:ascii="Arial" w:hAnsi="Arial" w:cs="Arial"/>
          <w:bCs/>
          <w:color w:val="auto"/>
          <w:sz w:val="24"/>
          <w:szCs w:val="24"/>
          <w:u w:val="none"/>
          <w:lang w:val="en-US"/>
        </w:rPr>
      </w:pPr>
      <w:r w:rsidRPr="005E7F90">
        <w:rPr>
          <w:rFonts w:ascii="Arial" w:hAnsi="Arial" w:cs="Arial"/>
          <w:bCs/>
          <w:sz w:val="24"/>
          <w:szCs w:val="24"/>
          <w:lang w:val="en-US"/>
        </w:rPr>
        <w:lastRenderedPageBreak/>
        <w:t>WHO. WHO protocol</w:t>
      </w:r>
      <w:r w:rsidR="00CE1DDC" w:rsidRPr="005E7F90">
        <w:rPr>
          <w:rFonts w:ascii="Arial" w:hAnsi="Arial" w:cs="Arial"/>
          <w:bCs/>
          <w:sz w:val="24"/>
          <w:szCs w:val="24"/>
          <w:lang w:val="en-US"/>
        </w:rPr>
        <w:t>: e</w:t>
      </w:r>
      <w:r w:rsidRPr="00CE1DDC">
        <w:rPr>
          <w:rFonts w:ascii="Arial" w:hAnsi="Arial" w:cs="Arial"/>
          <w:bCs/>
          <w:sz w:val="24"/>
          <w:szCs w:val="24"/>
          <w:lang w:val="en-US"/>
        </w:rPr>
        <w:t>pidemiologic studies of neurologic disorders (1982)</w:t>
      </w:r>
      <w:r w:rsidR="00CE1DDC" w:rsidRPr="005E7F90">
        <w:rPr>
          <w:rFonts w:ascii="Arial" w:hAnsi="Arial" w:cs="Arial"/>
          <w:bCs/>
          <w:sz w:val="24"/>
          <w:szCs w:val="24"/>
          <w:lang w:val="en-US"/>
        </w:rPr>
        <w:t>.</w:t>
      </w:r>
      <w:r w:rsidRPr="00CE1DDC">
        <w:rPr>
          <w:rFonts w:ascii="Arial" w:hAnsi="Arial" w:cs="Arial"/>
          <w:bCs/>
          <w:sz w:val="24"/>
          <w:szCs w:val="24"/>
          <w:lang w:val="en-US"/>
        </w:rPr>
        <w:t xml:space="preserve"> </w:t>
      </w:r>
      <w:r w:rsidR="00CE1DDC" w:rsidRPr="005E7F90">
        <w:rPr>
          <w:rFonts w:ascii="Arial" w:hAnsi="Arial" w:cs="Arial"/>
          <w:bCs/>
          <w:sz w:val="24"/>
          <w:szCs w:val="24"/>
          <w:lang w:val="en-US"/>
        </w:rPr>
        <w:t xml:space="preserve">Available: </w:t>
      </w:r>
      <w:hyperlink r:id="rId19" w:history="1">
        <w:r w:rsidRPr="00CE1DDC">
          <w:rPr>
            <w:rStyle w:val="Hyperlink"/>
            <w:rFonts w:ascii="Arial" w:hAnsi="Arial" w:cs="Arial"/>
            <w:bCs/>
            <w:color w:val="auto"/>
            <w:sz w:val="24"/>
            <w:szCs w:val="24"/>
            <w:u w:val="none"/>
            <w:lang w:val="en-US"/>
          </w:rPr>
          <w:t>https://apps.who.int/iris/bitstream/handle/10665/72410/a82497.pdf?sequence=1&amp;isAllowed=y</w:t>
        </w:r>
      </w:hyperlink>
    </w:p>
    <w:p w14:paraId="63D5789F" w14:textId="0B0793B3" w:rsidR="00C2646E" w:rsidRPr="00972078" w:rsidRDefault="00C2646E" w:rsidP="00152D1E">
      <w:pPr>
        <w:ind w:left="57" w:right="454"/>
        <w:jc w:val="both"/>
        <w:rPr>
          <w:rFonts w:ascii="Arial" w:hAnsi="Arial" w:cs="Arial"/>
          <w:sz w:val="24"/>
          <w:szCs w:val="24"/>
          <w:lang w:val="en-US"/>
        </w:rPr>
      </w:pPr>
      <w:proofErr w:type="spellStart"/>
      <w:r w:rsidRPr="00972078">
        <w:rPr>
          <w:rFonts w:ascii="Arial" w:hAnsi="Arial" w:cs="Arial"/>
          <w:sz w:val="24"/>
          <w:szCs w:val="24"/>
          <w:lang w:val="en-US"/>
        </w:rPr>
        <w:t>Zigmond</w:t>
      </w:r>
      <w:proofErr w:type="spellEnd"/>
      <w:r w:rsidRPr="00972078">
        <w:rPr>
          <w:rFonts w:ascii="Arial" w:hAnsi="Arial" w:cs="Arial"/>
          <w:sz w:val="24"/>
          <w:szCs w:val="24"/>
          <w:lang w:val="en-US"/>
        </w:rPr>
        <w:t xml:space="preserve">, A.S., </w:t>
      </w:r>
      <w:proofErr w:type="spellStart"/>
      <w:r w:rsidRPr="00972078">
        <w:rPr>
          <w:rFonts w:ascii="Arial" w:hAnsi="Arial" w:cs="Arial"/>
          <w:sz w:val="24"/>
          <w:szCs w:val="24"/>
          <w:lang w:val="en-US"/>
        </w:rPr>
        <w:t>Snalth</w:t>
      </w:r>
      <w:proofErr w:type="spellEnd"/>
      <w:r w:rsidRPr="00972078">
        <w:rPr>
          <w:rFonts w:ascii="Arial" w:hAnsi="Arial" w:cs="Arial"/>
          <w:sz w:val="24"/>
          <w:szCs w:val="24"/>
          <w:lang w:val="en-US"/>
        </w:rPr>
        <w:t xml:space="preserve">, R.P. (1983). The Hospital anxiety and depression scale. </w:t>
      </w:r>
      <w:r w:rsidRPr="005E7F90">
        <w:rPr>
          <w:rFonts w:ascii="Arial" w:hAnsi="Arial" w:cs="Arial"/>
          <w:iCs/>
          <w:sz w:val="24"/>
          <w:szCs w:val="24"/>
          <w:lang w:val="en-US"/>
        </w:rPr>
        <w:t xml:space="preserve">Acta </w:t>
      </w:r>
      <w:proofErr w:type="spellStart"/>
      <w:r w:rsidRPr="005E7F90">
        <w:rPr>
          <w:rFonts w:ascii="Arial" w:hAnsi="Arial" w:cs="Arial"/>
          <w:iCs/>
          <w:sz w:val="24"/>
          <w:szCs w:val="24"/>
          <w:lang w:val="en-US"/>
        </w:rPr>
        <w:t>Psychiatrica</w:t>
      </w:r>
      <w:proofErr w:type="spellEnd"/>
      <w:r w:rsidRPr="005E7F90">
        <w:rPr>
          <w:rFonts w:ascii="Arial" w:hAnsi="Arial" w:cs="Arial"/>
          <w:iCs/>
          <w:sz w:val="24"/>
          <w:szCs w:val="24"/>
          <w:lang w:val="en-US"/>
        </w:rPr>
        <w:t xml:space="preserve"> Scandinavica</w:t>
      </w:r>
      <w:r w:rsidR="00972078">
        <w:rPr>
          <w:rFonts w:ascii="Arial" w:hAnsi="Arial" w:cs="Arial"/>
          <w:iCs/>
          <w:sz w:val="24"/>
          <w:szCs w:val="24"/>
          <w:lang w:val="en-US"/>
        </w:rPr>
        <w:t>,</w:t>
      </w:r>
      <w:r w:rsidRPr="00972078">
        <w:rPr>
          <w:rFonts w:ascii="Arial" w:hAnsi="Arial" w:cs="Arial"/>
          <w:sz w:val="24"/>
          <w:szCs w:val="24"/>
          <w:lang w:val="en-US"/>
        </w:rPr>
        <w:t xml:space="preserve"> 67</w:t>
      </w:r>
      <w:r w:rsidR="00972078">
        <w:rPr>
          <w:rFonts w:ascii="Arial" w:hAnsi="Arial" w:cs="Arial"/>
          <w:sz w:val="24"/>
          <w:szCs w:val="24"/>
          <w:lang w:val="en-US"/>
        </w:rPr>
        <w:t>(6)</w:t>
      </w:r>
      <w:r w:rsidRPr="00972078">
        <w:rPr>
          <w:rFonts w:ascii="Arial" w:hAnsi="Arial" w:cs="Arial"/>
          <w:sz w:val="24"/>
          <w:szCs w:val="24"/>
          <w:lang w:val="en-US"/>
        </w:rPr>
        <w:t xml:space="preserve">, 361–370. </w:t>
      </w:r>
      <w:proofErr w:type="spellStart"/>
      <w:r w:rsidRPr="00972078">
        <w:rPr>
          <w:rFonts w:ascii="Arial" w:hAnsi="Arial" w:cs="Arial"/>
          <w:sz w:val="24"/>
          <w:szCs w:val="24"/>
          <w:shd w:val="clear" w:color="auto" w:fill="FFFFFF"/>
          <w:lang w:val="en-US"/>
        </w:rPr>
        <w:t>doi</w:t>
      </w:r>
      <w:proofErr w:type="spellEnd"/>
      <w:r w:rsidRPr="00972078">
        <w:rPr>
          <w:rFonts w:ascii="Arial" w:hAnsi="Arial" w:cs="Arial"/>
          <w:sz w:val="24"/>
          <w:szCs w:val="24"/>
          <w:shd w:val="clear" w:color="auto" w:fill="FFFFFF"/>
          <w:lang w:val="en-US"/>
        </w:rPr>
        <w:t>: 10.1111/j.1600-</w:t>
      </w:r>
      <w:proofErr w:type="gramStart"/>
      <w:r w:rsidRPr="00972078">
        <w:rPr>
          <w:rFonts w:ascii="Arial" w:hAnsi="Arial" w:cs="Arial"/>
          <w:sz w:val="24"/>
          <w:szCs w:val="24"/>
          <w:shd w:val="clear" w:color="auto" w:fill="FFFFFF"/>
          <w:lang w:val="en-US"/>
        </w:rPr>
        <w:t>0447.1983.tb</w:t>
      </w:r>
      <w:proofErr w:type="gramEnd"/>
      <w:r w:rsidRPr="00972078">
        <w:rPr>
          <w:rFonts w:ascii="Arial" w:hAnsi="Arial" w:cs="Arial"/>
          <w:sz w:val="24"/>
          <w:szCs w:val="24"/>
          <w:shd w:val="clear" w:color="auto" w:fill="FFFFFF"/>
          <w:lang w:val="en-US"/>
        </w:rPr>
        <w:t xml:space="preserve">09716.x </w:t>
      </w:r>
    </w:p>
    <w:p w14:paraId="2E65493B" w14:textId="77777777" w:rsidR="00786927" w:rsidRPr="00972078" w:rsidRDefault="00786927" w:rsidP="00FD2AF8">
      <w:pPr>
        <w:pStyle w:val="PargrafodaLista"/>
        <w:ind w:left="57" w:right="454"/>
        <w:jc w:val="both"/>
        <w:rPr>
          <w:rFonts w:ascii="Arial" w:hAnsi="Arial" w:cs="Arial"/>
          <w:bCs/>
          <w:sz w:val="24"/>
          <w:szCs w:val="24"/>
          <w:lang w:val="en-US"/>
        </w:rPr>
      </w:pPr>
    </w:p>
    <w:p w14:paraId="6F25FBA8" w14:textId="77777777" w:rsidR="00653B1C" w:rsidRPr="00972078" w:rsidRDefault="00653B1C" w:rsidP="00FD2AF8">
      <w:pPr>
        <w:spacing w:after="0" w:line="240" w:lineRule="auto"/>
        <w:ind w:left="57" w:right="454"/>
        <w:jc w:val="both"/>
        <w:rPr>
          <w:rFonts w:ascii="Arial" w:hAnsi="Arial" w:cs="Arial"/>
          <w:bCs/>
          <w:sz w:val="24"/>
          <w:szCs w:val="24"/>
          <w:shd w:val="clear" w:color="auto" w:fill="FFFFFF"/>
          <w:lang w:val="en-US"/>
        </w:rPr>
      </w:pPr>
    </w:p>
    <w:p w14:paraId="7E1E01D5" w14:textId="77777777" w:rsidR="00BA405C" w:rsidRPr="00972078" w:rsidRDefault="00BA405C" w:rsidP="00D96E09">
      <w:pPr>
        <w:spacing w:line="240" w:lineRule="auto"/>
        <w:ind w:right="1557"/>
        <w:jc w:val="both"/>
        <w:rPr>
          <w:rFonts w:ascii="Arial" w:hAnsi="Arial" w:cs="Arial"/>
          <w:bCs/>
          <w:sz w:val="24"/>
          <w:szCs w:val="24"/>
          <w:lang w:val="en-US"/>
        </w:rPr>
      </w:pPr>
    </w:p>
    <w:sectPr w:rsidR="00BA405C" w:rsidRPr="00972078" w:rsidSect="004F28E8">
      <w:pgSz w:w="11906" w:h="16838"/>
      <w:pgMar w:top="1417" w:right="42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AAC6" w14:textId="77777777" w:rsidR="00BE2F38" w:rsidRDefault="00BE2F38" w:rsidP="00E57CD6">
      <w:pPr>
        <w:spacing w:after="0" w:line="240" w:lineRule="auto"/>
      </w:pPr>
      <w:r>
        <w:separator/>
      </w:r>
    </w:p>
  </w:endnote>
  <w:endnote w:type="continuationSeparator" w:id="0">
    <w:p w14:paraId="5C48C502" w14:textId="77777777" w:rsidR="00BE2F38" w:rsidRDefault="00BE2F38" w:rsidP="00E5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3EDA" w14:textId="77777777" w:rsidR="00BE2F38" w:rsidRDefault="00BE2F38" w:rsidP="00E57CD6">
      <w:pPr>
        <w:spacing w:after="0" w:line="240" w:lineRule="auto"/>
      </w:pPr>
      <w:r>
        <w:separator/>
      </w:r>
    </w:p>
  </w:footnote>
  <w:footnote w:type="continuationSeparator" w:id="0">
    <w:p w14:paraId="34BCB2AE" w14:textId="77777777" w:rsidR="00BE2F38" w:rsidRDefault="00BE2F38" w:rsidP="00E5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442701"/>
      <w:docPartObj>
        <w:docPartGallery w:val="Page Numbers (Top of Page)"/>
        <w:docPartUnique/>
      </w:docPartObj>
    </w:sdtPr>
    <w:sdtEndPr/>
    <w:sdtContent>
      <w:p w14:paraId="067F272A" w14:textId="6EC76E2F" w:rsidR="004A67E6" w:rsidRDefault="004A67E6">
        <w:pPr>
          <w:pStyle w:val="Cabealho"/>
          <w:jc w:val="right"/>
        </w:pPr>
        <w:r>
          <w:fldChar w:fldCharType="begin"/>
        </w:r>
        <w:r>
          <w:instrText>PAGE   \* MERGEFORMAT</w:instrText>
        </w:r>
        <w:r>
          <w:fldChar w:fldCharType="separate"/>
        </w:r>
        <w:r w:rsidR="005E7F90">
          <w:rPr>
            <w:noProof/>
          </w:rPr>
          <w:t>19</w:t>
        </w:r>
        <w:r>
          <w:fldChar w:fldCharType="end"/>
        </w:r>
      </w:p>
    </w:sdtContent>
  </w:sdt>
  <w:p w14:paraId="493E0748" w14:textId="77777777" w:rsidR="004A67E6" w:rsidRDefault="004A67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595"/>
    <w:multiLevelType w:val="multilevel"/>
    <w:tmpl w:val="59C8B3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D2D13"/>
    <w:multiLevelType w:val="multilevel"/>
    <w:tmpl w:val="FB2EBEE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DB0A46"/>
    <w:multiLevelType w:val="hybridMultilevel"/>
    <w:tmpl w:val="C088C22E"/>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01"/>
    <w:rsid w:val="000044E2"/>
    <w:rsid w:val="000103B4"/>
    <w:rsid w:val="000112BA"/>
    <w:rsid w:val="000114BF"/>
    <w:rsid w:val="00011EFB"/>
    <w:rsid w:val="00014D75"/>
    <w:rsid w:val="00015FA4"/>
    <w:rsid w:val="00037ACC"/>
    <w:rsid w:val="0004292D"/>
    <w:rsid w:val="000533A8"/>
    <w:rsid w:val="00074B15"/>
    <w:rsid w:val="00075FD5"/>
    <w:rsid w:val="00080212"/>
    <w:rsid w:val="000920AB"/>
    <w:rsid w:val="00093980"/>
    <w:rsid w:val="000A7ED7"/>
    <w:rsid w:val="000C376F"/>
    <w:rsid w:val="000D2F80"/>
    <w:rsid w:val="000E10F5"/>
    <w:rsid w:val="000F32AA"/>
    <w:rsid w:val="000F34E6"/>
    <w:rsid w:val="000F766E"/>
    <w:rsid w:val="000F7843"/>
    <w:rsid w:val="00105D1A"/>
    <w:rsid w:val="00112030"/>
    <w:rsid w:val="0012011F"/>
    <w:rsid w:val="00124611"/>
    <w:rsid w:val="00134AAD"/>
    <w:rsid w:val="00152D1E"/>
    <w:rsid w:val="00154918"/>
    <w:rsid w:val="00161762"/>
    <w:rsid w:val="001705FC"/>
    <w:rsid w:val="00177993"/>
    <w:rsid w:val="00181CE9"/>
    <w:rsid w:val="001B09D3"/>
    <w:rsid w:val="001B617E"/>
    <w:rsid w:val="001C1562"/>
    <w:rsid w:val="001C6140"/>
    <w:rsid w:val="001E0B8D"/>
    <w:rsid w:val="001E3007"/>
    <w:rsid w:val="001E5E84"/>
    <w:rsid w:val="00212C32"/>
    <w:rsid w:val="0021306E"/>
    <w:rsid w:val="002151A5"/>
    <w:rsid w:val="00241A48"/>
    <w:rsid w:val="00291BC4"/>
    <w:rsid w:val="002964FD"/>
    <w:rsid w:val="002973BB"/>
    <w:rsid w:val="002A1D42"/>
    <w:rsid w:val="002D0C53"/>
    <w:rsid w:val="002E2E19"/>
    <w:rsid w:val="002F41C3"/>
    <w:rsid w:val="002F7781"/>
    <w:rsid w:val="0030203F"/>
    <w:rsid w:val="00303693"/>
    <w:rsid w:val="0031001F"/>
    <w:rsid w:val="003170BB"/>
    <w:rsid w:val="003226C5"/>
    <w:rsid w:val="003238A1"/>
    <w:rsid w:val="00335588"/>
    <w:rsid w:val="00355DEB"/>
    <w:rsid w:val="00365116"/>
    <w:rsid w:val="00366DCA"/>
    <w:rsid w:val="00375E6D"/>
    <w:rsid w:val="00380590"/>
    <w:rsid w:val="003839DD"/>
    <w:rsid w:val="0039335F"/>
    <w:rsid w:val="0039776F"/>
    <w:rsid w:val="003B4E63"/>
    <w:rsid w:val="003C3E69"/>
    <w:rsid w:val="003C4799"/>
    <w:rsid w:val="003D1C68"/>
    <w:rsid w:val="003F1343"/>
    <w:rsid w:val="00402AF2"/>
    <w:rsid w:val="00403614"/>
    <w:rsid w:val="00406790"/>
    <w:rsid w:val="00411D2F"/>
    <w:rsid w:val="00413DF0"/>
    <w:rsid w:val="004238A4"/>
    <w:rsid w:val="0042428B"/>
    <w:rsid w:val="00436D11"/>
    <w:rsid w:val="004466E8"/>
    <w:rsid w:val="00451832"/>
    <w:rsid w:val="0046570D"/>
    <w:rsid w:val="004846B1"/>
    <w:rsid w:val="00495E09"/>
    <w:rsid w:val="004A49C4"/>
    <w:rsid w:val="004A67E6"/>
    <w:rsid w:val="004E1399"/>
    <w:rsid w:val="004E7492"/>
    <w:rsid w:val="004F28E8"/>
    <w:rsid w:val="004F3E38"/>
    <w:rsid w:val="004F74DC"/>
    <w:rsid w:val="00504885"/>
    <w:rsid w:val="00507550"/>
    <w:rsid w:val="00510269"/>
    <w:rsid w:val="00520B4B"/>
    <w:rsid w:val="0052102E"/>
    <w:rsid w:val="00542D24"/>
    <w:rsid w:val="00545A4C"/>
    <w:rsid w:val="00550B6D"/>
    <w:rsid w:val="00563564"/>
    <w:rsid w:val="00565A48"/>
    <w:rsid w:val="00570221"/>
    <w:rsid w:val="005729FF"/>
    <w:rsid w:val="00575C16"/>
    <w:rsid w:val="00577658"/>
    <w:rsid w:val="0058450D"/>
    <w:rsid w:val="005A44D8"/>
    <w:rsid w:val="005C21FB"/>
    <w:rsid w:val="005D1AC8"/>
    <w:rsid w:val="005D1FE4"/>
    <w:rsid w:val="005D2B8B"/>
    <w:rsid w:val="005E7F90"/>
    <w:rsid w:val="005F04E6"/>
    <w:rsid w:val="005F3251"/>
    <w:rsid w:val="005F6DD8"/>
    <w:rsid w:val="00610BC9"/>
    <w:rsid w:val="00617D77"/>
    <w:rsid w:val="0062416A"/>
    <w:rsid w:val="00635A67"/>
    <w:rsid w:val="00653B1C"/>
    <w:rsid w:val="0066547D"/>
    <w:rsid w:val="00672EF6"/>
    <w:rsid w:val="00684248"/>
    <w:rsid w:val="0068713D"/>
    <w:rsid w:val="0069226C"/>
    <w:rsid w:val="006A3D77"/>
    <w:rsid w:val="006A47FA"/>
    <w:rsid w:val="006A6570"/>
    <w:rsid w:val="006C58CE"/>
    <w:rsid w:val="006C682A"/>
    <w:rsid w:val="006D464F"/>
    <w:rsid w:val="006D7089"/>
    <w:rsid w:val="006E3B36"/>
    <w:rsid w:val="006F396D"/>
    <w:rsid w:val="00720684"/>
    <w:rsid w:val="007220CB"/>
    <w:rsid w:val="00733268"/>
    <w:rsid w:val="00736B85"/>
    <w:rsid w:val="00737AA5"/>
    <w:rsid w:val="007452B4"/>
    <w:rsid w:val="0075217A"/>
    <w:rsid w:val="00755779"/>
    <w:rsid w:val="00755784"/>
    <w:rsid w:val="00766AF7"/>
    <w:rsid w:val="0077157D"/>
    <w:rsid w:val="00772D8B"/>
    <w:rsid w:val="00773358"/>
    <w:rsid w:val="00774941"/>
    <w:rsid w:val="00785E89"/>
    <w:rsid w:val="00786927"/>
    <w:rsid w:val="00790BCA"/>
    <w:rsid w:val="007972CD"/>
    <w:rsid w:val="007A153E"/>
    <w:rsid w:val="007A6793"/>
    <w:rsid w:val="007B6A18"/>
    <w:rsid w:val="007C220E"/>
    <w:rsid w:val="007C53C5"/>
    <w:rsid w:val="007D0D84"/>
    <w:rsid w:val="007D4209"/>
    <w:rsid w:val="007E3571"/>
    <w:rsid w:val="007E553F"/>
    <w:rsid w:val="007E7B31"/>
    <w:rsid w:val="007F378F"/>
    <w:rsid w:val="007F7528"/>
    <w:rsid w:val="0080755F"/>
    <w:rsid w:val="008165DF"/>
    <w:rsid w:val="008251BA"/>
    <w:rsid w:val="00830946"/>
    <w:rsid w:val="0083170E"/>
    <w:rsid w:val="008347F8"/>
    <w:rsid w:val="00863401"/>
    <w:rsid w:val="00867C45"/>
    <w:rsid w:val="0087759F"/>
    <w:rsid w:val="0088451F"/>
    <w:rsid w:val="008A0820"/>
    <w:rsid w:val="008A08B2"/>
    <w:rsid w:val="008A4519"/>
    <w:rsid w:val="008A5B59"/>
    <w:rsid w:val="008B1D0F"/>
    <w:rsid w:val="008B2713"/>
    <w:rsid w:val="008C1C33"/>
    <w:rsid w:val="008D3FAC"/>
    <w:rsid w:val="008D58A5"/>
    <w:rsid w:val="00905920"/>
    <w:rsid w:val="00911302"/>
    <w:rsid w:val="0092076A"/>
    <w:rsid w:val="0092159B"/>
    <w:rsid w:val="009256D5"/>
    <w:rsid w:val="00930AED"/>
    <w:rsid w:val="00936F1E"/>
    <w:rsid w:val="00941C54"/>
    <w:rsid w:val="009426AD"/>
    <w:rsid w:val="0095433E"/>
    <w:rsid w:val="00972078"/>
    <w:rsid w:val="00981B58"/>
    <w:rsid w:val="00982FCD"/>
    <w:rsid w:val="009945A2"/>
    <w:rsid w:val="00995AF8"/>
    <w:rsid w:val="009A038D"/>
    <w:rsid w:val="009B17B6"/>
    <w:rsid w:val="009E2262"/>
    <w:rsid w:val="009E677E"/>
    <w:rsid w:val="00A056A0"/>
    <w:rsid w:val="00A05CD5"/>
    <w:rsid w:val="00A242F9"/>
    <w:rsid w:val="00A256C7"/>
    <w:rsid w:val="00A3654D"/>
    <w:rsid w:val="00A3693F"/>
    <w:rsid w:val="00A42A1B"/>
    <w:rsid w:val="00A4747D"/>
    <w:rsid w:val="00A520DA"/>
    <w:rsid w:val="00A52F6C"/>
    <w:rsid w:val="00A766D2"/>
    <w:rsid w:val="00A86CA8"/>
    <w:rsid w:val="00A8711D"/>
    <w:rsid w:val="00A87133"/>
    <w:rsid w:val="00AC74D9"/>
    <w:rsid w:val="00AC74F4"/>
    <w:rsid w:val="00AF47BB"/>
    <w:rsid w:val="00B03261"/>
    <w:rsid w:val="00B1260D"/>
    <w:rsid w:val="00B23B06"/>
    <w:rsid w:val="00B330AD"/>
    <w:rsid w:val="00B423CD"/>
    <w:rsid w:val="00B70F1D"/>
    <w:rsid w:val="00B75D66"/>
    <w:rsid w:val="00B84F65"/>
    <w:rsid w:val="00BA405C"/>
    <w:rsid w:val="00BA58E1"/>
    <w:rsid w:val="00BB327C"/>
    <w:rsid w:val="00BC0512"/>
    <w:rsid w:val="00BC5D15"/>
    <w:rsid w:val="00BC7E0E"/>
    <w:rsid w:val="00BE1A6E"/>
    <w:rsid w:val="00BE2F38"/>
    <w:rsid w:val="00BE572B"/>
    <w:rsid w:val="00C125C5"/>
    <w:rsid w:val="00C225B6"/>
    <w:rsid w:val="00C2646E"/>
    <w:rsid w:val="00C65E65"/>
    <w:rsid w:val="00C66503"/>
    <w:rsid w:val="00C7109E"/>
    <w:rsid w:val="00C847EF"/>
    <w:rsid w:val="00C934E4"/>
    <w:rsid w:val="00CC6928"/>
    <w:rsid w:val="00CE1DDC"/>
    <w:rsid w:val="00CE1EEB"/>
    <w:rsid w:val="00D02185"/>
    <w:rsid w:val="00D108B6"/>
    <w:rsid w:val="00D16506"/>
    <w:rsid w:val="00D556DA"/>
    <w:rsid w:val="00D61F24"/>
    <w:rsid w:val="00D66E71"/>
    <w:rsid w:val="00D71437"/>
    <w:rsid w:val="00D739BB"/>
    <w:rsid w:val="00D874B6"/>
    <w:rsid w:val="00D96E09"/>
    <w:rsid w:val="00DA1276"/>
    <w:rsid w:val="00DC271C"/>
    <w:rsid w:val="00DC7638"/>
    <w:rsid w:val="00DF7687"/>
    <w:rsid w:val="00E16A56"/>
    <w:rsid w:val="00E16BE8"/>
    <w:rsid w:val="00E228B3"/>
    <w:rsid w:val="00E33332"/>
    <w:rsid w:val="00E401FE"/>
    <w:rsid w:val="00E41C01"/>
    <w:rsid w:val="00E54529"/>
    <w:rsid w:val="00E57BE5"/>
    <w:rsid w:val="00E57CD6"/>
    <w:rsid w:val="00E62566"/>
    <w:rsid w:val="00E6330A"/>
    <w:rsid w:val="00E64C72"/>
    <w:rsid w:val="00E67F9A"/>
    <w:rsid w:val="00EA3403"/>
    <w:rsid w:val="00EB2E8F"/>
    <w:rsid w:val="00EB4BE6"/>
    <w:rsid w:val="00ED0DE8"/>
    <w:rsid w:val="00ED5391"/>
    <w:rsid w:val="00EF6283"/>
    <w:rsid w:val="00EF733C"/>
    <w:rsid w:val="00F0469A"/>
    <w:rsid w:val="00F05AA3"/>
    <w:rsid w:val="00F06DC3"/>
    <w:rsid w:val="00F23743"/>
    <w:rsid w:val="00F278BA"/>
    <w:rsid w:val="00F461AC"/>
    <w:rsid w:val="00F572C0"/>
    <w:rsid w:val="00F64BE0"/>
    <w:rsid w:val="00F6577C"/>
    <w:rsid w:val="00F6619F"/>
    <w:rsid w:val="00F701BB"/>
    <w:rsid w:val="00F81EF2"/>
    <w:rsid w:val="00F81F17"/>
    <w:rsid w:val="00F85270"/>
    <w:rsid w:val="00F90599"/>
    <w:rsid w:val="00FA20C1"/>
    <w:rsid w:val="00FA4776"/>
    <w:rsid w:val="00FB0C79"/>
    <w:rsid w:val="00FB1B07"/>
    <w:rsid w:val="00FC0945"/>
    <w:rsid w:val="00FC4F62"/>
    <w:rsid w:val="00FD2AF8"/>
    <w:rsid w:val="00FE4681"/>
    <w:rsid w:val="00FE5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1CC9"/>
  <w15:chartTrackingRefBased/>
  <w15:docId w15:val="{E1F4DAFE-5563-44EB-B9AC-3282877A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701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701BB"/>
    <w:pPr>
      <w:ind w:left="720"/>
      <w:contextualSpacing/>
    </w:pPr>
  </w:style>
  <w:style w:type="table" w:styleId="Tabelacomgrade">
    <w:name w:val="Table Grid"/>
    <w:basedOn w:val="Tabelanormal"/>
    <w:uiPriority w:val="39"/>
    <w:rsid w:val="005D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C1C33"/>
    <w:rPr>
      <w:sz w:val="16"/>
      <w:szCs w:val="16"/>
    </w:rPr>
  </w:style>
  <w:style w:type="paragraph" w:styleId="Textodecomentrio">
    <w:name w:val="annotation text"/>
    <w:basedOn w:val="Normal"/>
    <w:link w:val="TextodecomentrioChar"/>
    <w:uiPriority w:val="99"/>
    <w:unhideWhenUsed/>
    <w:rsid w:val="008C1C33"/>
    <w:pPr>
      <w:spacing w:line="240" w:lineRule="auto"/>
    </w:pPr>
    <w:rPr>
      <w:sz w:val="20"/>
      <w:szCs w:val="20"/>
    </w:rPr>
  </w:style>
  <w:style w:type="character" w:customStyle="1" w:styleId="TextodecomentrioChar">
    <w:name w:val="Texto de comentário Char"/>
    <w:basedOn w:val="Fontepargpadro"/>
    <w:link w:val="Textodecomentrio"/>
    <w:uiPriority w:val="99"/>
    <w:rsid w:val="008C1C33"/>
    <w:rPr>
      <w:sz w:val="20"/>
      <w:szCs w:val="20"/>
    </w:rPr>
  </w:style>
  <w:style w:type="paragraph" w:styleId="Assuntodocomentrio">
    <w:name w:val="annotation subject"/>
    <w:basedOn w:val="Textodecomentrio"/>
    <w:next w:val="Textodecomentrio"/>
    <w:link w:val="AssuntodocomentrioChar"/>
    <w:uiPriority w:val="99"/>
    <w:semiHidden/>
    <w:unhideWhenUsed/>
    <w:rsid w:val="009E677E"/>
    <w:rPr>
      <w:b/>
      <w:bCs/>
    </w:rPr>
  </w:style>
  <w:style w:type="character" w:customStyle="1" w:styleId="AssuntodocomentrioChar">
    <w:name w:val="Assunto do comentário Char"/>
    <w:basedOn w:val="TextodecomentrioChar"/>
    <w:link w:val="Assuntodocomentrio"/>
    <w:uiPriority w:val="99"/>
    <w:semiHidden/>
    <w:rsid w:val="009E677E"/>
    <w:rPr>
      <w:b/>
      <w:bCs/>
      <w:sz w:val="20"/>
      <w:szCs w:val="20"/>
    </w:rPr>
  </w:style>
  <w:style w:type="paragraph" w:styleId="Reviso">
    <w:name w:val="Revision"/>
    <w:hidden/>
    <w:uiPriority w:val="99"/>
    <w:semiHidden/>
    <w:rsid w:val="009E677E"/>
    <w:pPr>
      <w:spacing w:after="0" w:line="240" w:lineRule="auto"/>
    </w:pPr>
  </w:style>
  <w:style w:type="character" w:styleId="Hyperlink">
    <w:name w:val="Hyperlink"/>
    <w:basedOn w:val="Fontepargpadro"/>
    <w:uiPriority w:val="99"/>
    <w:unhideWhenUsed/>
    <w:rsid w:val="00FE5E25"/>
    <w:rPr>
      <w:color w:val="0000FF"/>
      <w:u w:val="single"/>
    </w:rPr>
  </w:style>
  <w:style w:type="character" w:styleId="nfase">
    <w:name w:val="Emphasis"/>
    <w:basedOn w:val="Fontepargpadro"/>
    <w:uiPriority w:val="20"/>
    <w:qFormat/>
    <w:rsid w:val="00FE5E25"/>
    <w:rPr>
      <w:i/>
      <w:iCs/>
    </w:rPr>
  </w:style>
  <w:style w:type="paragraph" w:styleId="Textodebalo">
    <w:name w:val="Balloon Text"/>
    <w:basedOn w:val="Normal"/>
    <w:link w:val="TextodebaloChar"/>
    <w:uiPriority w:val="99"/>
    <w:semiHidden/>
    <w:unhideWhenUsed/>
    <w:rsid w:val="003C4799"/>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3C4799"/>
    <w:rPr>
      <w:rFonts w:ascii="Times New Roman" w:hAnsi="Times New Roman" w:cs="Times New Roman"/>
      <w:sz w:val="18"/>
      <w:szCs w:val="18"/>
    </w:rPr>
  </w:style>
  <w:style w:type="paragraph" w:styleId="Cabealho">
    <w:name w:val="header"/>
    <w:basedOn w:val="Normal"/>
    <w:link w:val="CabealhoChar"/>
    <w:uiPriority w:val="99"/>
    <w:unhideWhenUsed/>
    <w:rsid w:val="00E57C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7CD6"/>
  </w:style>
  <w:style w:type="paragraph" w:styleId="Rodap">
    <w:name w:val="footer"/>
    <w:basedOn w:val="Normal"/>
    <w:link w:val="RodapChar"/>
    <w:uiPriority w:val="99"/>
    <w:unhideWhenUsed/>
    <w:rsid w:val="00E57CD6"/>
    <w:pPr>
      <w:tabs>
        <w:tab w:val="center" w:pos="4252"/>
        <w:tab w:val="right" w:pos="8504"/>
      </w:tabs>
      <w:spacing w:after="0" w:line="240" w:lineRule="auto"/>
    </w:pPr>
  </w:style>
  <w:style w:type="character" w:customStyle="1" w:styleId="RodapChar">
    <w:name w:val="Rodapé Char"/>
    <w:basedOn w:val="Fontepargpadro"/>
    <w:link w:val="Rodap"/>
    <w:uiPriority w:val="99"/>
    <w:rsid w:val="00E5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34836">
      <w:bodyDiv w:val="1"/>
      <w:marLeft w:val="0"/>
      <w:marRight w:val="0"/>
      <w:marTop w:val="0"/>
      <w:marBottom w:val="0"/>
      <w:divBdr>
        <w:top w:val="none" w:sz="0" w:space="0" w:color="auto"/>
        <w:left w:val="none" w:sz="0" w:space="0" w:color="auto"/>
        <w:bottom w:val="none" w:sz="0" w:space="0" w:color="auto"/>
        <w:right w:val="none" w:sz="0" w:space="0" w:color="auto"/>
      </w:divBdr>
    </w:div>
    <w:div w:id="597981950">
      <w:bodyDiv w:val="1"/>
      <w:marLeft w:val="0"/>
      <w:marRight w:val="0"/>
      <w:marTop w:val="0"/>
      <w:marBottom w:val="0"/>
      <w:divBdr>
        <w:top w:val="none" w:sz="0" w:space="0" w:color="auto"/>
        <w:left w:val="none" w:sz="0" w:space="0" w:color="auto"/>
        <w:bottom w:val="none" w:sz="0" w:space="0" w:color="auto"/>
        <w:right w:val="none" w:sz="0" w:space="0" w:color="auto"/>
      </w:divBdr>
    </w:div>
    <w:div w:id="719282921">
      <w:bodyDiv w:val="1"/>
      <w:marLeft w:val="0"/>
      <w:marRight w:val="0"/>
      <w:marTop w:val="0"/>
      <w:marBottom w:val="0"/>
      <w:divBdr>
        <w:top w:val="none" w:sz="0" w:space="0" w:color="auto"/>
        <w:left w:val="none" w:sz="0" w:space="0" w:color="auto"/>
        <w:bottom w:val="none" w:sz="0" w:space="0" w:color="auto"/>
        <w:right w:val="none" w:sz="0" w:space="0" w:color="auto"/>
      </w:divBdr>
    </w:div>
    <w:div w:id="780417152">
      <w:bodyDiv w:val="1"/>
      <w:marLeft w:val="0"/>
      <w:marRight w:val="0"/>
      <w:marTop w:val="0"/>
      <w:marBottom w:val="0"/>
      <w:divBdr>
        <w:top w:val="none" w:sz="0" w:space="0" w:color="auto"/>
        <w:left w:val="none" w:sz="0" w:space="0" w:color="auto"/>
        <w:bottom w:val="none" w:sz="0" w:space="0" w:color="auto"/>
        <w:right w:val="none" w:sz="0" w:space="0" w:color="auto"/>
      </w:divBdr>
    </w:div>
    <w:div w:id="1173764499">
      <w:bodyDiv w:val="1"/>
      <w:marLeft w:val="0"/>
      <w:marRight w:val="0"/>
      <w:marTop w:val="0"/>
      <w:marBottom w:val="0"/>
      <w:divBdr>
        <w:top w:val="none" w:sz="0" w:space="0" w:color="auto"/>
        <w:left w:val="none" w:sz="0" w:space="0" w:color="auto"/>
        <w:bottom w:val="none" w:sz="0" w:space="0" w:color="auto"/>
        <w:right w:val="none" w:sz="0" w:space="0" w:color="auto"/>
      </w:divBdr>
    </w:div>
    <w:div w:id="1323696405">
      <w:bodyDiv w:val="1"/>
      <w:marLeft w:val="0"/>
      <w:marRight w:val="0"/>
      <w:marTop w:val="0"/>
      <w:marBottom w:val="0"/>
      <w:divBdr>
        <w:top w:val="none" w:sz="0" w:space="0" w:color="auto"/>
        <w:left w:val="none" w:sz="0" w:space="0" w:color="auto"/>
        <w:bottom w:val="none" w:sz="0" w:space="0" w:color="auto"/>
        <w:right w:val="none" w:sz="0" w:space="0" w:color="auto"/>
      </w:divBdr>
    </w:div>
    <w:div w:id="1365326960">
      <w:bodyDiv w:val="1"/>
      <w:marLeft w:val="0"/>
      <w:marRight w:val="0"/>
      <w:marTop w:val="0"/>
      <w:marBottom w:val="0"/>
      <w:divBdr>
        <w:top w:val="none" w:sz="0" w:space="0" w:color="auto"/>
        <w:left w:val="none" w:sz="0" w:space="0" w:color="auto"/>
        <w:bottom w:val="none" w:sz="0" w:space="0" w:color="auto"/>
        <w:right w:val="none" w:sz="0" w:space="0" w:color="auto"/>
      </w:divBdr>
    </w:div>
    <w:div w:id="1599831734">
      <w:bodyDiv w:val="1"/>
      <w:marLeft w:val="0"/>
      <w:marRight w:val="0"/>
      <w:marTop w:val="0"/>
      <w:marBottom w:val="0"/>
      <w:divBdr>
        <w:top w:val="none" w:sz="0" w:space="0" w:color="auto"/>
        <w:left w:val="none" w:sz="0" w:space="0" w:color="auto"/>
        <w:bottom w:val="none" w:sz="0" w:space="0" w:color="auto"/>
        <w:right w:val="none" w:sz="0" w:space="0" w:color="auto"/>
      </w:divBdr>
    </w:div>
    <w:div w:id="16535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p.org/criterio-brasil" TargetMode="External"/><Relationship Id="rId13" Type="http://schemas.openxmlformats.org/officeDocument/2006/relationships/hyperlink" Target="https://doi.org/10.1097/RTI.0000000000000541" TargetMode="External"/><Relationship Id="rId18" Type="http://schemas.openxmlformats.org/officeDocument/2006/relationships/hyperlink" Target="file:///C:\Users\Geraldo\Downloads\doi.org\10.1519\R-23156.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doi.org/10.1017/s0033291700030415" TargetMode="External"/><Relationship Id="rId17" Type="http://schemas.openxmlformats.org/officeDocument/2006/relationships/hyperlink" Target="file:///C:\Users\Geraldo\Downloads\doi.org\10.1590\S1980-57642012DN06040004" TargetMode="External"/><Relationship Id="rId2" Type="http://schemas.openxmlformats.org/officeDocument/2006/relationships/styles" Target="styles.xml"/><Relationship Id="rId16" Type="http://schemas.openxmlformats.org/officeDocument/2006/relationships/hyperlink" Target="https://doi.org/10.1016/j.otohns.2003.09.0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bge.gov.br/en/statistics/social/population/22836-2020-census-censo4.html?=&amp;t=o-que-e" TargetMode="External"/><Relationship Id="rId5" Type="http://schemas.openxmlformats.org/officeDocument/2006/relationships/footnotes" Target="footnotes.xml"/><Relationship Id="rId15" Type="http://schemas.openxmlformats.org/officeDocument/2006/relationships/hyperlink" Target="file:///C:\Users\Geraldo\Downloads\doi.org\10.1016\j.drugalcdep.2009.11.012" TargetMode="External"/><Relationship Id="rId10" Type="http://schemas.openxmlformats.org/officeDocument/2006/relationships/hyperlink" Target="https://doi.org/10.1136/bmjopen-2021-051706" TargetMode="External"/><Relationship Id="rId19" Type="http://schemas.openxmlformats.org/officeDocument/2006/relationships/hyperlink" Target="https://apps.who.int/iris/bitstream/handle/10665/72410/a82497.pdf?sequence=1&amp;isAllowed=y" TargetMode="External"/><Relationship Id="rId4" Type="http://schemas.openxmlformats.org/officeDocument/2006/relationships/webSettings" Target="webSettings.xml"/><Relationship Id="rId9" Type="http://schemas.openxmlformats.org/officeDocument/2006/relationships/hyperlink" Target="http://dx.doi.org/10.1136/thx.54.7.581" TargetMode="External"/><Relationship Id="rId14" Type="http://schemas.openxmlformats.org/officeDocument/2006/relationships/hyperlink" Target="file:///C:\Users\Geraldo\Downloads\doi.org\10.1590\s1806-3713200700040000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12942</Words>
  <Characters>69891</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Busatto Filho</dc:creator>
  <cp:keywords/>
  <dc:description/>
  <cp:lastModifiedBy>Geraldo Busatto Filho</cp:lastModifiedBy>
  <cp:revision>2</cp:revision>
  <cp:lastPrinted>2021-12-09T11:09:00Z</cp:lastPrinted>
  <dcterms:created xsi:type="dcterms:W3CDTF">2022-04-12T03:57:00Z</dcterms:created>
  <dcterms:modified xsi:type="dcterms:W3CDTF">2022-04-12T03:57:00Z</dcterms:modified>
</cp:coreProperties>
</file>