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DE1" w:rsidRPr="00594E5D" w:rsidRDefault="00121DE1" w:rsidP="00121DE1">
      <w:pPr>
        <w:spacing w:line="240" w:lineRule="auto"/>
        <w:contextualSpacing/>
        <w:jc w:val="both"/>
        <w:rPr>
          <w:rFonts w:asciiTheme="majorBidi" w:hAnsiTheme="majorBidi" w:cstheme="majorBidi"/>
          <w:sz w:val="28"/>
          <w:szCs w:val="28"/>
        </w:rPr>
      </w:pPr>
      <w:r w:rsidRPr="00594E5D">
        <w:rPr>
          <w:rFonts w:asciiTheme="majorBidi" w:hAnsiTheme="majorBidi" w:cstheme="majorBidi"/>
          <w:b/>
          <w:bCs/>
          <w:sz w:val="28"/>
          <w:szCs w:val="28"/>
          <w:u w:val="single"/>
        </w:rPr>
        <w:t>Supplementary Information</w:t>
      </w:r>
      <w:r w:rsidRPr="00594E5D">
        <w:rPr>
          <w:rFonts w:asciiTheme="majorBidi" w:hAnsiTheme="majorBidi" w:cstheme="majorBidi"/>
          <w:sz w:val="28"/>
          <w:szCs w:val="28"/>
        </w:rPr>
        <w:t xml:space="preserve"> </w:t>
      </w:r>
    </w:p>
    <w:p w:rsidR="00121DE1" w:rsidRPr="00594E5D" w:rsidRDefault="00121DE1" w:rsidP="00121DE1">
      <w:pPr>
        <w:pStyle w:val="Section"/>
        <w:spacing w:line="360" w:lineRule="auto"/>
        <w:contextualSpacing/>
      </w:pPr>
      <w:r w:rsidRPr="00594E5D">
        <w:t>Supplementary Methods</w:t>
      </w:r>
    </w:p>
    <w:p w:rsidR="00121DE1" w:rsidRPr="00594E5D" w:rsidRDefault="00121DE1" w:rsidP="00121DE1">
      <w:pPr>
        <w:pStyle w:val="subSec"/>
        <w:spacing w:line="360" w:lineRule="auto"/>
        <w:contextualSpacing/>
        <w:rPr>
          <w:i w:val="0"/>
          <w:iCs w:val="0"/>
          <w:shd w:val="clear" w:color="auto" w:fill="FFFFFF"/>
        </w:rPr>
      </w:pPr>
      <w:r w:rsidRPr="00594E5D">
        <w:rPr>
          <w:i w:val="0"/>
          <w:iCs w:val="0"/>
          <w:shd w:val="clear" w:color="auto" w:fill="FFFFFF"/>
        </w:rPr>
        <w:t>Online screening procedure of participants</w:t>
      </w:r>
    </w:p>
    <w:p w:rsidR="00121DE1" w:rsidRPr="00594E5D" w:rsidRDefault="00121DE1" w:rsidP="00121DE1">
      <w:pPr>
        <w:pStyle w:val="subSubSec"/>
        <w:spacing w:line="360" w:lineRule="auto"/>
        <w:ind w:left="284"/>
        <w:contextualSpacing/>
        <w:rPr>
          <w:u w:val="none"/>
          <w:rtl/>
        </w:rPr>
      </w:pPr>
      <w:r w:rsidRPr="00594E5D">
        <w:rPr>
          <w:u w:val="none"/>
          <w:lang w:bidi="he-IL"/>
        </w:rPr>
        <w:t>Figure S1. Distributions of LSAS scores</w:t>
      </w:r>
    </w:p>
    <w:p w:rsidR="00121DE1" w:rsidRPr="00594E5D" w:rsidRDefault="00121DE1" w:rsidP="00121DE1">
      <w:pPr>
        <w:pStyle w:val="subSec"/>
        <w:spacing w:line="360" w:lineRule="auto"/>
        <w:contextualSpacing/>
        <w:rPr>
          <w:i w:val="0"/>
          <w:iCs w:val="0"/>
          <w:shd w:val="clear" w:color="auto" w:fill="FFFFFF"/>
          <w:rtl/>
        </w:rPr>
      </w:pPr>
      <w:r w:rsidRPr="00594E5D">
        <w:rPr>
          <w:i w:val="0"/>
          <w:iCs w:val="0"/>
          <w:shd w:val="clear" w:color="auto" w:fill="FFFFFF"/>
        </w:rPr>
        <w:t>Stimuli validation experiment</w:t>
      </w:r>
    </w:p>
    <w:p w:rsidR="00121DE1" w:rsidRPr="00594E5D" w:rsidRDefault="00121DE1" w:rsidP="00121DE1">
      <w:pPr>
        <w:pStyle w:val="subSubSec"/>
        <w:spacing w:line="360" w:lineRule="auto"/>
        <w:ind w:firstLine="284"/>
        <w:contextualSpacing/>
        <w:rPr>
          <w:u w:val="none"/>
          <w:lang w:bidi="he-IL"/>
        </w:rPr>
      </w:pPr>
      <w:r w:rsidRPr="00594E5D">
        <w:rPr>
          <w:u w:val="none"/>
        </w:rPr>
        <w:t xml:space="preserve">Table S1. </w:t>
      </w:r>
      <w:r w:rsidRPr="00594E5D">
        <w:rPr>
          <w:rFonts w:hint="cs"/>
          <w:u w:val="none"/>
        </w:rPr>
        <w:t>T</w:t>
      </w:r>
      <w:r w:rsidRPr="00594E5D">
        <w:rPr>
          <w:u w:val="none"/>
          <w:lang w:bidi="he-IL"/>
        </w:rPr>
        <w:t>he selected power and affiliation stimuli</w:t>
      </w:r>
    </w:p>
    <w:p w:rsidR="00121DE1" w:rsidRPr="00594E5D" w:rsidRDefault="00121DE1" w:rsidP="00121DE1">
      <w:pPr>
        <w:pStyle w:val="subSubSec"/>
        <w:spacing w:line="360" w:lineRule="auto"/>
        <w:ind w:left="284"/>
        <w:contextualSpacing/>
        <w:rPr>
          <w:u w:val="none"/>
          <w:lang w:bidi="he-IL"/>
        </w:rPr>
      </w:pPr>
      <w:r w:rsidRPr="00594E5D">
        <w:rPr>
          <w:u w:val="none"/>
          <w:lang w:bidi="he-IL"/>
        </w:rPr>
        <w:t>Table S2. Validation of power and affiliation stimuli – categorical Principal Components Analysis (PCA)</w:t>
      </w:r>
    </w:p>
    <w:p w:rsidR="00121DE1" w:rsidRPr="00594E5D" w:rsidRDefault="00121DE1" w:rsidP="00121DE1">
      <w:pPr>
        <w:pStyle w:val="subSec"/>
        <w:spacing w:line="360" w:lineRule="auto"/>
        <w:contextualSpacing/>
        <w:rPr>
          <w:i w:val="0"/>
          <w:iCs w:val="0"/>
        </w:rPr>
      </w:pPr>
      <w:r w:rsidRPr="00594E5D">
        <w:rPr>
          <w:i w:val="0"/>
          <w:iCs w:val="0"/>
        </w:rPr>
        <w:t xml:space="preserve">Auxiliary fMRI tasks for characterizing basic evaluative processes </w:t>
      </w:r>
    </w:p>
    <w:p w:rsidR="00121DE1" w:rsidRPr="00594E5D" w:rsidRDefault="00121DE1" w:rsidP="00121DE1">
      <w:pPr>
        <w:pStyle w:val="subSubSec"/>
        <w:spacing w:line="360" w:lineRule="auto"/>
        <w:ind w:firstLine="284"/>
        <w:contextualSpacing/>
        <w:rPr>
          <w:u w:val="none"/>
          <w:rtl/>
          <w:lang w:bidi="he-IL"/>
        </w:rPr>
      </w:pPr>
      <w:r w:rsidRPr="00594E5D">
        <w:rPr>
          <w:u w:val="none"/>
        </w:rPr>
        <w:t>Monetary reward task</w:t>
      </w:r>
    </w:p>
    <w:p w:rsidR="00121DE1" w:rsidRPr="00594E5D" w:rsidRDefault="00121DE1" w:rsidP="00121DE1">
      <w:pPr>
        <w:pStyle w:val="subSubSec"/>
        <w:tabs>
          <w:tab w:val="left" w:pos="709"/>
        </w:tabs>
        <w:spacing w:line="360" w:lineRule="auto"/>
        <w:ind w:left="426" w:firstLine="284"/>
        <w:contextualSpacing/>
        <w:rPr>
          <w:u w:val="none"/>
        </w:rPr>
      </w:pPr>
      <w:r w:rsidRPr="00594E5D">
        <w:rPr>
          <w:u w:val="none"/>
        </w:rPr>
        <w:t>Figure S2. Design of the monetary reward task</w:t>
      </w:r>
    </w:p>
    <w:p w:rsidR="00121DE1" w:rsidRPr="00594E5D" w:rsidRDefault="00121DE1" w:rsidP="00121DE1">
      <w:pPr>
        <w:pStyle w:val="subSubSec"/>
        <w:spacing w:line="360" w:lineRule="auto"/>
        <w:ind w:firstLine="284"/>
        <w:contextualSpacing/>
        <w:rPr>
          <w:u w:val="none"/>
        </w:rPr>
      </w:pPr>
      <w:r w:rsidRPr="00594E5D">
        <w:rPr>
          <w:rFonts w:hint="cs"/>
          <w:u w:val="none"/>
        </w:rPr>
        <w:t>N</w:t>
      </w:r>
      <w:r w:rsidRPr="00594E5D">
        <w:rPr>
          <w:u w:val="none"/>
        </w:rPr>
        <w:t>egative faces task</w:t>
      </w:r>
    </w:p>
    <w:p w:rsidR="00121DE1" w:rsidRPr="00594E5D" w:rsidRDefault="00121DE1" w:rsidP="00121DE1">
      <w:pPr>
        <w:pStyle w:val="subSubSec"/>
        <w:spacing w:line="360" w:lineRule="auto"/>
        <w:ind w:firstLine="709"/>
        <w:contextualSpacing/>
        <w:rPr>
          <w:u w:val="none"/>
        </w:rPr>
      </w:pPr>
      <w:r w:rsidRPr="00594E5D">
        <w:rPr>
          <w:u w:val="none"/>
        </w:rPr>
        <w:t>Figure S3. Design of the negative faces task</w:t>
      </w:r>
    </w:p>
    <w:p w:rsidR="00121DE1" w:rsidRPr="00594E5D" w:rsidRDefault="00121DE1" w:rsidP="00121DE1">
      <w:pPr>
        <w:pStyle w:val="subSubSec"/>
        <w:spacing w:line="360" w:lineRule="auto"/>
        <w:ind w:firstLine="284"/>
        <w:contextualSpacing/>
        <w:rPr>
          <w:u w:val="none"/>
        </w:rPr>
      </w:pPr>
      <w:r w:rsidRPr="00594E5D">
        <w:rPr>
          <w:u w:val="none"/>
        </w:rPr>
        <w:t>Statistical analysis of fMRI data from the auxiliary tasks</w:t>
      </w:r>
    </w:p>
    <w:p w:rsidR="00121DE1" w:rsidRPr="00594E5D" w:rsidRDefault="00302AB2" w:rsidP="00121DE1">
      <w:pPr>
        <w:pStyle w:val="subSec"/>
        <w:spacing w:line="360" w:lineRule="auto"/>
        <w:contextualSpacing/>
        <w:rPr>
          <w:i w:val="0"/>
          <w:iCs w:val="0"/>
        </w:rPr>
      </w:pPr>
      <w:r w:rsidRPr="00594E5D">
        <w:rPr>
          <w:i w:val="0"/>
          <w:iCs w:val="0"/>
        </w:rPr>
        <w:t>Removal of one block of the</w:t>
      </w:r>
      <w:r w:rsidRPr="00594E5D">
        <w:rPr>
          <w:rFonts w:hint="cs"/>
          <w:i w:val="0"/>
          <w:iCs w:val="0"/>
          <w:rtl/>
        </w:rPr>
        <w:t xml:space="preserve"> </w:t>
      </w:r>
      <w:r w:rsidR="00121DE1" w:rsidRPr="00594E5D">
        <w:rPr>
          <w:i w:val="0"/>
          <w:iCs w:val="0"/>
        </w:rPr>
        <w:t>SRET from analyses</w:t>
      </w:r>
    </w:p>
    <w:p w:rsidR="00121DE1" w:rsidRPr="00594E5D" w:rsidRDefault="00121DE1" w:rsidP="00121DE1">
      <w:pPr>
        <w:pStyle w:val="subSec"/>
        <w:spacing w:line="360" w:lineRule="auto"/>
        <w:contextualSpacing/>
        <w:rPr>
          <w:i w:val="0"/>
          <w:iCs w:val="0"/>
        </w:rPr>
      </w:pPr>
      <w:r w:rsidRPr="00594E5D">
        <w:rPr>
          <w:i w:val="0"/>
          <w:iCs w:val="0"/>
        </w:rPr>
        <w:t>Imaging data acquisition</w:t>
      </w:r>
    </w:p>
    <w:p w:rsidR="00121DE1" w:rsidRPr="00594E5D" w:rsidRDefault="00121DE1" w:rsidP="00121DE1">
      <w:pPr>
        <w:pStyle w:val="subSec"/>
        <w:spacing w:line="360" w:lineRule="auto"/>
        <w:contextualSpacing/>
        <w:rPr>
          <w:i w:val="0"/>
          <w:iCs w:val="0"/>
        </w:rPr>
      </w:pPr>
      <w:r w:rsidRPr="00594E5D">
        <w:rPr>
          <w:i w:val="0"/>
          <w:iCs w:val="0"/>
        </w:rPr>
        <w:t>Functional Magnetic Resonance Imaging (fMRI) preprocessing</w:t>
      </w:r>
    </w:p>
    <w:p w:rsidR="00121DE1" w:rsidRPr="00594E5D" w:rsidRDefault="00121DE1" w:rsidP="00121DE1">
      <w:pPr>
        <w:pStyle w:val="Section"/>
        <w:spacing w:line="360" w:lineRule="auto"/>
        <w:contextualSpacing/>
      </w:pPr>
      <w:r w:rsidRPr="00594E5D">
        <w:t>Supplementary Results</w:t>
      </w:r>
    </w:p>
    <w:p w:rsidR="00121DE1" w:rsidRPr="00594E5D" w:rsidRDefault="00121DE1" w:rsidP="00121DE1">
      <w:pPr>
        <w:pStyle w:val="subSec"/>
        <w:spacing w:line="360" w:lineRule="auto"/>
        <w:contextualSpacing/>
        <w:rPr>
          <w:i w:val="0"/>
          <w:iCs w:val="0"/>
          <w:shd w:val="clear" w:color="auto" w:fill="FFFFFF"/>
        </w:rPr>
      </w:pPr>
      <w:r w:rsidRPr="00594E5D">
        <w:rPr>
          <w:i w:val="0"/>
          <w:iCs w:val="0"/>
          <w:shd w:val="clear" w:color="auto" w:fill="FFFFFF"/>
        </w:rPr>
        <w:t>Supplemental behavioral results</w:t>
      </w:r>
    </w:p>
    <w:p w:rsidR="00121DE1" w:rsidRPr="00594E5D" w:rsidRDefault="00121DE1" w:rsidP="00302AB2">
      <w:pPr>
        <w:pStyle w:val="subSubSec"/>
        <w:spacing w:line="360" w:lineRule="auto"/>
        <w:ind w:firstLine="284"/>
        <w:contextualSpacing/>
        <w:rPr>
          <w:u w:val="none"/>
        </w:rPr>
      </w:pPr>
      <w:r w:rsidRPr="00594E5D">
        <w:rPr>
          <w:u w:val="none"/>
        </w:rPr>
        <w:t xml:space="preserve">Table </w:t>
      </w:r>
      <w:r w:rsidRPr="00594E5D">
        <w:rPr>
          <w:rFonts w:hint="cs"/>
          <w:u w:val="none"/>
        </w:rPr>
        <w:t>S</w:t>
      </w:r>
      <w:r w:rsidRPr="00594E5D">
        <w:rPr>
          <w:u w:val="none"/>
        </w:rPr>
        <w:t>3. Descriptive statistics of the SRET</w:t>
      </w:r>
    </w:p>
    <w:p w:rsidR="00121DE1" w:rsidRPr="00594E5D" w:rsidRDefault="00121DE1" w:rsidP="00121DE1">
      <w:pPr>
        <w:pStyle w:val="subSubSec"/>
        <w:spacing w:line="360" w:lineRule="auto"/>
        <w:ind w:firstLine="284"/>
        <w:contextualSpacing/>
        <w:rPr>
          <w:u w:val="none"/>
        </w:rPr>
      </w:pPr>
      <w:r w:rsidRPr="00594E5D">
        <w:rPr>
          <w:u w:val="none"/>
        </w:rPr>
        <w:t>Endorsement of traits in the SRET</w:t>
      </w:r>
    </w:p>
    <w:p w:rsidR="00121DE1" w:rsidRPr="00594E5D" w:rsidRDefault="00121DE1" w:rsidP="00302AB2">
      <w:pPr>
        <w:pStyle w:val="subSubSec"/>
        <w:spacing w:line="360" w:lineRule="auto"/>
        <w:ind w:left="709"/>
        <w:contextualSpacing/>
        <w:rPr>
          <w:u w:val="none"/>
        </w:rPr>
      </w:pPr>
      <w:r w:rsidRPr="00594E5D">
        <w:rPr>
          <w:u w:val="none"/>
        </w:rPr>
        <w:t xml:space="preserve">Table S4. Regression results for predicting endorsement percentages in the </w:t>
      </w:r>
      <w:r w:rsidR="00302AB2" w:rsidRPr="00594E5D">
        <w:rPr>
          <w:rFonts w:hint="cs"/>
          <w:u w:val="none"/>
        </w:rPr>
        <w:t>SRET</w:t>
      </w:r>
    </w:p>
    <w:p w:rsidR="00121DE1" w:rsidRPr="00594E5D" w:rsidRDefault="00121DE1" w:rsidP="00302AB2">
      <w:pPr>
        <w:pStyle w:val="subSubSec"/>
        <w:spacing w:line="360" w:lineRule="auto"/>
        <w:ind w:left="709"/>
        <w:contextualSpacing/>
        <w:rPr>
          <w:u w:val="none"/>
        </w:rPr>
      </w:pPr>
      <w:r w:rsidRPr="00594E5D">
        <w:rPr>
          <w:u w:val="none"/>
        </w:rPr>
        <w:t xml:space="preserve">Table S5. Results </w:t>
      </w:r>
      <w:proofErr w:type="gramStart"/>
      <w:r w:rsidRPr="00594E5D">
        <w:rPr>
          <w:u w:val="none"/>
        </w:rPr>
        <w:t>from a repeated-measures</w:t>
      </w:r>
      <w:proofErr w:type="gramEnd"/>
      <w:r w:rsidRPr="00594E5D">
        <w:rPr>
          <w:u w:val="none"/>
        </w:rPr>
        <w:t xml:space="preserve"> ANOVA on endorsement percentages in the</w:t>
      </w:r>
      <w:r w:rsidR="000B0301" w:rsidRPr="00594E5D">
        <w:rPr>
          <w:u w:val="none"/>
        </w:rPr>
        <w:t xml:space="preserve"> </w:t>
      </w:r>
      <w:r w:rsidR="00302AB2" w:rsidRPr="00594E5D">
        <w:rPr>
          <w:rFonts w:hint="cs"/>
          <w:u w:val="none"/>
        </w:rPr>
        <w:t>SRET</w:t>
      </w:r>
    </w:p>
    <w:p w:rsidR="00121DE1" w:rsidRPr="00594E5D" w:rsidRDefault="00121DE1" w:rsidP="00302AB2">
      <w:pPr>
        <w:pStyle w:val="subSubSec"/>
        <w:spacing w:line="360" w:lineRule="auto"/>
        <w:ind w:left="709"/>
        <w:contextualSpacing/>
        <w:rPr>
          <w:u w:val="none"/>
        </w:rPr>
      </w:pPr>
      <w:r w:rsidRPr="00594E5D">
        <w:rPr>
          <w:u w:val="none"/>
        </w:rPr>
        <w:t xml:space="preserve">Table S6. Differences in endorsement percentages in the </w:t>
      </w:r>
      <w:r w:rsidR="00302AB2" w:rsidRPr="00594E5D">
        <w:rPr>
          <w:rFonts w:hint="cs"/>
          <w:u w:val="none"/>
        </w:rPr>
        <w:t>SRET</w:t>
      </w:r>
    </w:p>
    <w:p w:rsidR="00121DE1" w:rsidRPr="00594E5D" w:rsidRDefault="00121DE1" w:rsidP="00121DE1">
      <w:pPr>
        <w:pStyle w:val="subSubSec"/>
        <w:spacing w:line="360" w:lineRule="auto"/>
        <w:ind w:firstLine="284"/>
        <w:contextualSpacing/>
        <w:rPr>
          <w:u w:val="none"/>
        </w:rPr>
      </w:pPr>
      <w:r w:rsidRPr="00594E5D">
        <w:rPr>
          <w:u w:val="none"/>
        </w:rPr>
        <w:t xml:space="preserve">Analysis of response time in the </w:t>
      </w:r>
      <w:proofErr w:type="spellStart"/>
      <w:proofErr w:type="gramStart"/>
      <w:r w:rsidRPr="00594E5D">
        <w:rPr>
          <w:u w:val="none"/>
        </w:rPr>
        <w:t>self condition</w:t>
      </w:r>
      <w:proofErr w:type="spellEnd"/>
      <w:proofErr w:type="gramEnd"/>
    </w:p>
    <w:p w:rsidR="00121DE1" w:rsidRPr="00594E5D" w:rsidRDefault="00121DE1" w:rsidP="00302AB2">
      <w:pPr>
        <w:pStyle w:val="subSubSec"/>
        <w:spacing w:line="360" w:lineRule="auto"/>
        <w:ind w:left="709"/>
        <w:contextualSpacing/>
        <w:rPr>
          <w:u w:val="none"/>
        </w:rPr>
      </w:pPr>
      <w:r w:rsidRPr="00594E5D">
        <w:rPr>
          <w:u w:val="none"/>
        </w:rPr>
        <w:t xml:space="preserve">Table S7. Results </w:t>
      </w:r>
      <w:proofErr w:type="gramStart"/>
      <w:r w:rsidRPr="00594E5D">
        <w:rPr>
          <w:u w:val="none"/>
        </w:rPr>
        <w:t>from a repeated-measures</w:t>
      </w:r>
      <w:proofErr w:type="gramEnd"/>
      <w:r w:rsidRPr="00594E5D">
        <w:rPr>
          <w:u w:val="none"/>
        </w:rPr>
        <w:t xml:space="preserve"> ANOVA on response time during </w:t>
      </w:r>
      <w:proofErr w:type="spellStart"/>
      <w:r w:rsidRPr="00594E5D">
        <w:rPr>
          <w:u w:val="none"/>
        </w:rPr>
        <w:t>self conditions</w:t>
      </w:r>
      <w:proofErr w:type="spellEnd"/>
      <w:r w:rsidRPr="00594E5D">
        <w:rPr>
          <w:u w:val="none"/>
        </w:rPr>
        <w:t xml:space="preserve"> in the </w:t>
      </w:r>
      <w:r w:rsidR="00302AB2" w:rsidRPr="00594E5D">
        <w:rPr>
          <w:rFonts w:hint="cs"/>
          <w:u w:val="none"/>
        </w:rPr>
        <w:t>SRET</w:t>
      </w:r>
    </w:p>
    <w:p w:rsidR="00121DE1" w:rsidRPr="00594E5D" w:rsidRDefault="00121DE1" w:rsidP="00302AB2">
      <w:pPr>
        <w:pStyle w:val="subSubSec"/>
        <w:spacing w:line="360" w:lineRule="auto"/>
        <w:ind w:left="709"/>
        <w:contextualSpacing/>
        <w:rPr>
          <w:u w:val="none"/>
        </w:rPr>
      </w:pPr>
      <w:r w:rsidRPr="00594E5D">
        <w:rPr>
          <w:u w:val="none"/>
        </w:rPr>
        <w:t xml:space="preserve">Table S8. Differences in response time in the </w:t>
      </w:r>
      <w:r w:rsidR="00302AB2" w:rsidRPr="00594E5D">
        <w:rPr>
          <w:rFonts w:hint="cs"/>
          <w:u w:val="none"/>
        </w:rPr>
        <w:t>SRET</w:t>
      </w:r>
      <w:r w:rsidRPr="00594E5D">
        <w:rPr>
          <w:u w:val="none"/>
        </w:rPr>
        <w:t xml:space="preserve"> during </w:t>
      </w:r>
      <w:proofErr w:type="spellStart"/>
      <w:proofErr w:type="gramStart"/>
      <w:r w:rsidRPr="00594E5D">
        <w:rPr>
          <w:u w:val="none"/>
        </w:rPr>
        <w:t>self conditions</w:t>
      </w:r>
      <w:proofErr w:type="spellEnd"/>
      <w:proofErr w:type="gramEnd"/>
    </w:p>
    <w:p w:rsidR="00121DE1" w:rsidRPr="00594E5D" w:rsidRDefault="00121DE1" w:rsidP="00121DE1">
      <w:pPr>
        <w:pStyle w:val="subSubSec"/>
        <w:spacing w:line="360" w:lineRule="auto"/>
        <w:ind w:firstLine="284"/>
        <w:contextualSpacing/>
        <w:rPr>
          <w:u w:val="none"/>
        </w:rPr>
      </w:pPr>
      <w:r w:rsidRPr="00594E5D">
        <w:rPr>
          <w:u w:val="none"/>
        </w:rPr>
        <w:t>Analysis of accuracy and response time in the control condition</w:t>
      </w:r>
    </w:p>
    <w:p w:rsidR="00121DE1" w:rsidRPr="00594E5D" w:rsidRDefault="00121DE1" w:rsidP="00302AB2">
      <w:pPr>
        <w:pStyle w:val="subSubSec"/>
        <w:spacing w:line="360" w:lineRule="auto"/>
        <w:ind w:left="709"/>
        <w:contextualSpacing/>
        <w:rPr>
          <w:u w:val="none"/>
          <w:rtl/>
        </w:rPr>
      </w:pPr>
      <w:r w:rsidRPr="00594E5D">
        <w:rPr>
          <w:u w:val="none"/>
        </w:rPr>
        <w:lastRenderedPageBreak/>
        <w:t xml:space="preserve">Table S9. Results </w:t>
      </w:r>
      <w:proofErr w:type="gramStart"/>
      <w:r w:rsidRPr="00594E5D">
        <w:rPr>
          <w:u w:val="none"/>
        </w:rPr>
        <w:t>from a repeated-measures</w:t>
      </w:r>
      <w:proofErr w:type="gramEnd"/>
      <w:r w:rsidRPr="00594E5D">
        <w:rPr>
          <w:u w:val="none"/>
        </w:rPr>
        <w:t xml:space="preserve"> ANOVA on accuracy and response time during control conditions in the </w:t>
      </w:r>
      <w:r w:rsidR="00302AB2" w:rsidRPr="00594E5D">
        <w:rPr>
          <w:rFonts w:hint="cs"/>
          <w:u w:val="none"/>
        </w:rPr>
        <w:t>SRET</w:t>
      </w:r>
    </w:p>
    <w:p w:rsidR="00121DE1" w:rsidRPr="00594E5D" w:rsidRDefault="00121DE1" w:rsidP="00121DE1">
      <w:pPr>
        <w:pStyle w:val="subSec"/>
        <w:spacing w:line="360" w:lineRule="auto"/>
        <w:contextualSpacing/>
        <w:rPr>
          <w:i w:val="0"/>
          <w:iCs w:val="0"/>
          <w:shd w:val="clear" w:color="auto" w:fill="FFFFFF"/>
          <w:rtl/>
        </w:rPr>
      </w:pPr>
      <w:r w:rsidRPr="00594E5D">
        <w:rPr>
          <w:i w:val="0"/>
          <w:iCs w:val="0"/>
          <w:shd w:val="clear" w:color="auto" w:fill="FFFFFF"/>
        </w:rPr>
        <w:t>Supplemental fMRI results</w:t>
      </w:r>
    </w:p>
    <w:p w:rsidR="00121DE1" w:rsidRPr="00594E5D" w:rsidRDefault="00121DE1" w:rsidP="00121DE1">
      <w:pPr>
        <w:pStyle w:val="subSubSec"/>
        <w:spacing w:line="360" w:lineRule="auto"/>
        <w:ind w:firstLine="284"/>
        <w:contextualSpacing/>
        <w:rPr>
          <w:u w:val="none"/>
        </w:rPr>
      </w:pPr>
      <w:r w:rsidRPr="00594E5D">
        <w:rPr>
          <w:u w:val="none"/>
        </w:rPr>
        <w:t>Brain activation</w:t>
      </w:r>
    </w:p>
    <w:p w:rsidR="00121DE1" w:rsidRPr="00594E5D" w:rsidRDefault="00121DE1" w:rsidP="00302AB2">
      <w:pPr>
        <w:pStyle w:val="subSubSec"/>
        <w:spacing w:line="360" w:lineRule="auto"/>
        <w:ind w:left="709"/>
        <w:contextualSpacing/>
        <w:rPr>
          <w:u w:val="none"/>
        </w:rPr>
      </w:pPr>
      <w:r w:rsidRPr="00594E5D">
        <w:rPr>
          <w:u w:val="none"/>
        </w:rPr>
        <w:t>Figure S4. Self-referential processing of traits in</w:t>
      </w:r>
      <w:r w:rsidR="00B067E6" w:rsidRPr="00594E5D">
        <w:rPr>
          <w:u w:val="none"/>
        </w:rPr>
        <w:t xml:space="preserve"> the</w:t>
      </w:r>
      <w:r w:rsidRPr="00594E5D">
        <w:rPr>
          <w:u w:val="none"/>
        </w:rPr>
        <w:t xml:space="preserve"> </w:t>
      </w:r>
      <w:r w:rsidR="00302AB2" w:rsidRPr="00594E5D">
        <w:rPr>
          <w:rFonts w:hint="cs"/>
          <w:u w:val="none"/>
        </w:rPr>
        <w:t>SRET</w:t>
      </w:r>
    </w:p>
    <w:p w:rsidR="00121DE1" w:rsidRPr="00594E5D" w:rsidRDefault="00121DE1" w:rsidP="00121DE1">
      <w:pPr>
        <w:pStyle w:val="subSubSec"/>
        <w:spacing w:line="360" w:lineRule="auto"/>
        <w:ind w:left="709"/>
        <w:contextualSpacing/>
        <w:rPr>
          <w:u w:val="none"/>
        </w:rPr>
      </w:pPr>
      <w:r w:rsidRPr="00594E5D">
        <w:rPr>
          <w:u w:val="none"/>
        </w:rPr>
        <w:t>Table S10. Effects of social domain and intensity on brain activation in the SRET</w:t>
      </w:r>
    </w:p>
    <w:p w:rsidR="00121DE1" w:rsidRPr="00594E5D" w:rsidRDefault="00121DE1" w:rsidP="00121DE1">
      <w:pPr>
        <w:pStyle w:val="subSubSec"/>
        <w:spacing w:line="360" w:lineRule="auto"/>
        <w:ind w:left="709"/>
        <w:contextualSpacing/>
        <w:rPr>
          <w:u w:val="none"/>
        </w:rPr>
      </w:pPr>
      <w:r w:rsidRPr="00594E5D">
        <w:rPr>
          <w:u w:val="none"/>
        </w:rPr>
        <w:t>Table S11. Modulation of brain activation by the interaction of social anxiety with traits’ social</w:t>
      </w:r>
      <w:r w:rsidRPr="00594E5D">
        <w:rPr>
          <w:rFonts w:hint="cs"/>
          <w:u w:val="none"/>
          <w:rtl/>
          <w:lang w:bidi="he-IL"/>
        </w:rPr>
        <w:t xml:space="preserve"> </w:t>
      </w:r>
      <w:r w:rsidRPr="00594E5D">
        <w:rPr>
          <w:u w:val="none"/>
        </w:rPr>
        <w:t>domain and intensity</w:t>
      </w:r>
    </w:p>
    <w:p w:rsidR="00121DE1" w:rsidRPr="00594E5D" w:rsidRDefault="00121DE1" w:rsidP="00121DE1">
      <w:pPr>
        <w:pStyle w:val="subSubSec"/>
        <w:spacing w:line="360" w:lineRule="auto"/>
        <w:ind w:firstLine="284"/>
        <w:contextualSpacing/>
        <w:rPr>
          <w:u w:val="none"/>
        </w:rPr>
      </w:pPr>
      <w:r w:rsidRPr="00594E5D">
        <w:rPr>
          <w:u w:val="none"/>
        </w:rPr>
        <w:t>Representational Similarity Analysis (RSA)</w:t>
      </w:r>
    </w:p>
    <w:p w:rsidR="00121DE1" w:rsidRPr="00594E5D" w:rsidRDefault="00121DE1" w:rsidP="00121DE1">
      <w:pPr>
        <w:pStyle w:val="subSubSec"/>
        <w:spacing w:line="360" w:lineRule="auto"/>
        <w:ind w:left="709"/>
        <w:contextualSpacing/>
        <w:rPr>
          <w:u w:val="none"/>
        </w:rPr>
      </w:pPr>
      <w:r w:rsidRPr="00594E5D">
        <w:rPr>
          <w:u w:val="none"/>
        </w:rPr>
        <w:t xml:space="preserve">Table </w:t>
      </w:r>
      <w:r w:rsidRPr="00594E5D">
        <w:rPr>
          <w:rFonts w:hint="cs"/>
          <w:u w:val="none"/>
        </w:rPr>
        <w:t>S</w:t>
      </w:r>
      <w:r w:rsidRPr="00594E5D">
        <w:rPr>
          <w:u w:val="none"/>
        </w:rPr>
        <w:t>12. Association of between-task similarity with social anxiety in all conditions</w:t>
      </w:r>
    </w:p>
    <w:p w:rsidR="00121DE1" w:rsidRPr="00594E5D" w:rsidRDefault="00121DE1" w:rsidP="00121DE1">
      <w:pPr>
        <w:pStyle w:val="subSubSec"/>
        <w:spacing w:line="360" w:lineRule="auto"/>
        <w:ind w:left="709"/>
        <w:contextualSpacing/>
        <w:rPr>
          <w:u w:val="none"/>
        </w:rPr>
      </w:pPr>
      <w:r w:rsidRPr="00594E5D">
        <w:rPr>
          <w:u w:val="none"/>
        </w:rPr>
        <w:t>Figure S5. Similarity between self-evaluation and incentive salience</w:t>
      </w:r>
    </w:p>
    <w:p w:rsidR="00121DE1" w:rsidRPr="00594E5D" w:rsidRDefault="00121DE1" w:rsidP="00121DE1">
      <w:pPr>
        <w:pStyle w:val="subSubSec"/>
        <w:spacing w:line="360" w:lineRule="auto"/>
        <w:ind w:left="709"/>
        <w:contextualSpacing/>
        <w:rPr>
          <w:u w:val="none"/>
        </w:rPr>
      </w:pPr>
      <w:r w:rsidRPr="00594E5D">
        <w:rPr>
          <w:u w:val="none"/>
        </w:rPr>
        <w:t>Figure S6. Correlation of social anxiety with similarity between self-evaluation of high-power and incentive salience</w:t>
      </w:r>
    </w:p>
    <w:p w:rsidR="00121DE1" w:rsidRPr="00594E5D" w:rsidRDefault="00121DE1" w:rsidP="00121DE1">
      <w:pPr>
        <w:pStyle w:val="subSubSec"/>
        <w:spacing w:line="360" w:lineRule="auto"/>
        <w:ind w:firstLine="284"/>
        <w:contextualSpacing/>
        <w:rPr>
          <w:u w:val="none"/>
        </w:rPr>
      </w:pPr>
      <w:r w:rsidRPr="00594E5D">
        <w:rPr>
          <w:u w:val="none"/>
        </w:rPr>
        <w:t>Replication of results while controlling for self-esteem</w:t>
      </w:r>
    </w:p>
    <w:p w:rsidR="00121DE1" w:rsidRPr="00594E5D" w:rsidRDefault="00121DE1" w:rsidP="00302AB2">
      <w:pPr>
        <w:pStyle w:val="subSubSec"/>
        <w:spacing w:line="360" w:lineRule="auto"/>
        <w:ind w:left="709"/>
        <w:contextualSpacing/>
        <w:rPr>
          <w:u w:val="none"/>
        </w:rPr>
      </w:pPr>
      <w:r w:rsidRPr="00594E5D">
        <w:rPr>
          <w:u w:val="none"/>
        </w:rPr>
        <w:t xml:space="preserve">Table S13. Regression results for predicting endorsement percentages in the </w:t>
      </w:r>
      <w:r w:rsidR="00302AB2" w:rsidRPr="00594E5D">
        <w:rPr>
          <w:rFonts w:hint="cs"/>
          <w:u w:val="none"/>
        </w:rPr>
        <w:t>SRET</w:t>
      </w:r>
      <w:r w:rsidRPr="00594E5D">
        <w:rPr>
          <w:u w:val="none"/>
        </w:rPr>
        <w:t xml:space="preserve"> while controlling for self-esteem</w:t>
      </w:r>
    </w:p>
    <w:p w:rsidR="00121DE1" w:rsidRPr="00594E5D" w:rsidRDefault="00121DE1" w:rsidP="00121DE1">
      <w:pPr>
        <w:pStyle w:val="subSubSec"/>
        <w:spacing w:line="360" w:lineRule="auto"/>
        <w:ind w:left="709"/>
        <w:contextualSpacing/>
        <w:rPr>
          <w:u w:val="none"/>
        </w:rPr>
      </w:pPr>
      <w:r w:rsidRPr="00594E5D">
        <w:rPr>
          <w:u w:val="none"/>
        </w:rPr>
        <w:t>Table S14. Modulation of brain activation by the interaction of social anxiety with traits’ social domain and intensity while controlling for self-esteem</w:t>
      </w:r>
    </w:p>
    <w:p w:rsidR="00121DE1" w:rsidRPr="00594E5D" w:rsidRDefault="00121DE1" w:rsidP="00121DE1">
      <w:pPr>
        <w:pStyle w:val="subSubSec"/>
        <w:spacing w:line="360" w:lineRule="auto"/>
        <w:ind w:firstLine="284"/>
        <w:contextualSpacing/>
        <w:rPr>
          <w:u w:val="none"/>
        </w:rPr>
      </w:pPr>
    </w:p>
    <w:p w:rsidR="00D111B3" w:rsidRPr="00594E5D" w:rsidRDefault="00D111B3" w:rsidP="00A929CE">
      <w:pPr>
        <w:pStyle w:val="Section"/>
      </w:pPr>
    </w:p>
    <w:p w:rsidR="00121DE1" w:rsidRPr="00594E5D" w:rsidRDefault="00121DE1" w:rsidP="00A929CE">
      <w:pPr>
        <w:pStyle w:val="Section"/>
      </w:pPr>
    </w:p>
    <w:p w:rsidR="00121DE1" w:rsidRPr="00594E5D" w:rsidRDefault="00121DE1" w:rsidP="00A929CE">
      <w:pPr>
        <w:pStyle w:val="Section"/>
      </w:pPr>
    </w:p>
    <w:p w:rsidR="00121DE1" w:rsidRPr="00594E5D" w:rsidRDefault="00121DE1" w:rsidP="00A929CE">
      <w:pPr>
        <w:pStyle w:val="Section"/>
      </w:pPr>
    </w:p>
    <w:p w:rsidR="00D111B3" w:rsidRPr="00594E5D" w:rsidRDefault="00D111B3" w:rsidP="00A929CE">
      <w:pPr>
        <w:pStyle w:val="Section"/>
      </w:pPr>
    </w:p>
    <w:p w:rsidR="00D111B3" w:rsidRPr="00594E5D" w:rsidRDefault="00D111B3" w:rsidP="00A929CE">
      <w:pPr>
        <w:pStyle w:val="Section"/>
        <w:rPr>
          <w:rtl/>
        </w:rPr>
      </w:pPr>
    </w:p>
    <w:p w:rsidR="00A42913" w:rsidRPr="00594E5D" w:rsidRDefault="00A42913" w:rsidP="00A929CE">
      <w:pPr>
        <w:pStyle w:val="Section"/>
        <w:rPr>
          <w:rtl/>
        </w:rPr>
      </w:pPr>
    </w:p>
    <w:p w:rsidR="00A42913" w:rsidRPr="00594E5D" w:rsidRDefault="00A42913" w:rsidP="00A929CE">
      <w:pPr>
        <w:pStyle w:val="Section"/>
      </w:pPr>
    </w:p>
    <w:p w:rsidR="00A929CE" w:rsidRPr="00594E5D" w:rsidRDefault="00A929CE" w:rsidP="00A929CE">
      <w:pPr>
        <w:pStyle w:val="Section"/>
      </w:pPr>
      <w:r w:rsidRPr="00594E5D">
        <w:lastRenderedPageBreak/>
        <w:t>Supplementary Methods</w:t>
      </w:r>
    </w:p>
    <w:p w:rsidR="00A929CE" w:rsidRPr="00594E5D" w:rsidRDefault="00A929CE" w:rsidP="00A929CE">
      <w:pPr>
        <w:pStyle w:val="subSec"/>
        <w:rPr>
          <w:shd w:val="clear" w:color="auto" w:fill="FFFFFF"/>
        </w:rPr>
      </w:pPr>
      <w:r w:rsidRPr="00594E5D">
        <w:rPr>
          <w:shd w:val="clear" w:color="auto" w:fill="FFFFFF"/>
        </w:rPr>
        <w:t>Online screening procedure of participants</w:t>
      </w:r>
    </w:p>
    <w:p w:rsidR="00A929CE" w:rsidRPr="00594E5D" w:rsidRDefault="00A929CE" w:rsidP="00C00D87">
      <w:pPr>
        <w:pStyle w:val="text"/>
        <w:ind w:firstLine="0"/>
      </w:pPr>
      <w:r w:rsidRPr="00594E5D">
        <w:t>Potential participants (n=</w:t>
      </w:r>
      <w:r w:rsidR="005F7D86" w:rsidRPr="00594E5D">
        <w:t>845</w:t>
      </w:r>
      <w:r w:rsidR="00897858" w:rsidRPr="00594E5D">
        <w:t xml:space="preserve"> who met the inclusion criteria which are detailed below</w:t>
      </w:r>
      <w:r w:rsidRPr="00594E5D">
        <w:t xml:space="preserve">) were recruited via advertisement on social media, wherein the experiment’s subject was defined as “an examination of the neural mechanisms involved in processing emotional and cognitive aspects of self-perception”. The experiment’s advertisement included a link directing potential participants to complete a short screening form in the </w:t>
      </w:r>
      <w:proofErr w:type="spellStart"/>
      <w:r w:rsidRPr="00594E5D">
        <w:rPr>
          <w:i/>
          <w:iCs/>
        </w:rPr>
        <w:t>qualtrics</w:t>
      </w:r>
      <w:proofErr w:type="spellEnd"/>
      <w:r w:rsidRPr="00594E5D">
        <w:rPr>
          <w:i/>
          <w:iCs/>
        </w:rPr>
        <w:t xml:space="preserve"> </w:t>
      </w:r>
      <w:r w:rsidRPr="00594E5D">
        <w:t xml:space="preserve">software. The goal of the screening procedure was to assure the recruitment of participants with a wide range of social anxiety symptoms, from about the same age range (21-35), and who also met the criteria for MRI scanning and spoke Hebrew at a mother-tongue level. The screening procedure initiated by electronically signing an informed consent according to the Tel-Aviv University institutional review board (IRB). Afterwards, the potential participants completed two self-report questionnaires addressing social anxiety and self-esteem, whose presentation order was randomized: the </w:t>
      </w:r>
      <w:proofErr w:type="spellStart"/>
      <w:r w:rsidRPr="00594E5D">
        <w:t>Liebowitz</w:t>
      </w:r>
      <w:proofErr w:type="spellEnd"/>
      <w:r w:rsidRPr="00594E5D">
        <w:t xml:space="preserve"> Social Anxiety Scale-Self-Report (LSAS-SR)</w:t>
      </w:r>
      <w:r w:rsidR="0081030C" w:rsidRPr="00594E5D">
        <w:t xml:space="preserve"> </w:t>
      </w:r>
      <w:r w:rsidRPr="00594E5D">
        <w:fldChar w:fldCharType="begin"/>
      </w:r>
      <w:r w:rsidR="00C00D87">
        <w:instrText xml:space="preserve"> ADDIN ZOTERO_ITEM CSL_CITATION {"citationID":"DvxfFBiD","properties":{"formattedCitation":"(Fresco et al., 2001; Liebowitz, 1987)","plainCitation":"(Fresco et al., 2001; Liebowitz, 1987)","noteIndex":0},"citationItems":[{"id":144,"uris":["http://zotero.org/users/3247351/items/HWNKI9SP"],"itemData":{"id":144,"type":"article-journal","container-title":"Psychological medicine","issue":"06","page":"1025–1035","source":"Google Scholar","title":"The Liebowitz Social Anxiety Scale: a comparison of the psychometric properties of self-report and clinician-administered formats","title-short":"The Liebowitz Social Anxiety Scale","volume":"31","author":[{"family":"Fresco","given":"D. M."},{"family":"Coles","given":"M. E."},{"family":"Heimberg","given":"Richard G."},{"family":"Liebowitz","given":"M. R."},{"family":"Hami","given":"S."},{"family":"Stein","given":"M. B."},{"family":"Goetz","given":"D."}],"issued":{"date-parts":[["2001"]]}}},{"id":145,"uris":["http://zotero.org/users/3247351/items/XBQG2QDX"],"itemData":{"id":145,"type":"book","publisher":"Karger Publishers","source":"Google Scholar","title":"Social phobia","URL":"http://www.karger.com/Article/Abstract/414022","author":[{"family":"Liebowitz","given":"Michael R."}],"accessed":{"date-parts":[["2016",9,13]]},"issued":{"date-parts":[["1987"]]}}}],"schema":"https://github.com/citation-style-language/schema/raw/master/csl-citation.json"} </w:instrText>
      </w:r>
      <w:r w:rsidRPr="00594E5D">
        <w:fldChar w:fldCharType="separate"/>
      </w:r>
      <w:r w:rsidR="00C00D87" w:rsidRPr="00C00D87">
        <w:rPr>
          <w:rFonts w:ascii="Times New Roman" w:hAnsi="Times New Roman"/>
        </w:rPr>
        <w:t xml:space="preserve">(Fresco et al., 2001; </w:t>
      </w:r>
      <w:proofErr w:type="spellStart"/>
      <w:r w:rsidR="00C00D87" w:rsidRPr="00C00D87">
        <w:rPr>
          <w:rFonts w:ascii="Times New Roman" w:hAnsi="Times New Roman"/>
        </w:rPr>
        <w:t>Liebowitz</w:t>
      </w:r>
      <w:proofErr w:type="spellEnd"/>
      <w:r w:rsidR="00C00D87" w:rsidRPr="00C00D87">
        <w:rPr>
          <w:rFonts w:ascii="Times New Roman" w:hAnsi="Times New Roman"/>
        </w:rPr>
        <w:t>, 1987)</w:t>
      </w:r>
      <w:r w:rsidRPr="00594E5D">
        <w:fldChar w:fldCharType="end"/>
      </w:r>
      <w:r w:rsidRPr="00594E5D">
        <w:t>, and the Rosenberg Self-esteem scale (RSE)</w:t>
      </w:r>
      <w:r w:rsidR="0081030C" w:rsidRPr="00594E5D">
        <w:t xml:space="preserve"> </w:t>
      </w:r>
      <w:r w:rsidRPr="00594E5D">
        <w:fldChar w:fldCharType="begin"/>
      </w:r>
      <w:r w:rsidR="00C00D87">
        <w:instrText xml:space="preserve"> ADDIN ZOTERO_ITEM CSL_CITATION {"citationID":"oN4p8stu","properties":{"formattedCitation":"(Rosenberg, 1965)","plainCitation":"(Rosenberg, 1965)","noteIndex":0},"citationItems":[{"id":558,"uris":["http://zotero.org/users/3247351/items/PQ9MD8QJ"],"itemData":{"id":558,"type":"article-journal","container-title":"Acceptance and commitment therapy. Measures package","issue":"52","page":"18","source":"Google Scholar","title":"Rosenberg self-esteem scale (RSE)","volume":"61","author":[{"family":"Rosenberg","given":"Morris"}],"issued":{"date-parts":[["1965"]]}}}],"schema":"https://github.com/citation-style-language/schema/raw/master/csl-citation.json"} </w:instrText>
      </w:r>
      <w:r w:rsidRPr="00594E5D">
        <w:fldChar w:fldCharType="separate"/>
      </w:r>
      <w:r w:rsidR="00C00D87" w:rsidRPr="00C00D87">
        <w:rPr>
          <w:rFonts w:ascii="Times New Roman" w:hAnsi="Times New Roman"/>
        </w:rPr>
        <w:t>(Rosenberg, 1965)</w:t>
      </w:r>
      <w:r w:rsidRPr="00594E5D">
        <w:fldChar w:fldCharType="end"/>
      </w:r>
      <w:r w:rsidRPr="00594E5D">
        <w:t xml:space="preserve">. We included two questionnaires, as we did not want to expose the study’s focus on social anxiety. Next, participants provided demographic </w:t>
      </w:r>
      <w:r w:rsidR="00AC0588" w:rsidRPr="00594E5D">
        <w:t xml:space="preserve">and medical </w:t>
      </w:r>
      <w:r w:rsidRPr="00594E5D">
        <w:t>details</w:t>
      </w:r>
      <w:r w:rsidR="00AC0588" w:rsidRPr="00594E5D">
        <w:t xml:space="preserve">. Participants </w:t>
      </w:r>
      <w:proofErr w:type="gramStart"/>
      <w:r w:rsidR="00AC0588" w:rsidRPr="00594E5D">
        <w:t>were asked</w:t>
      </w:r>
      <w:proofErr w:type="gramEnd"/>
      <w:r w:rsidR="00AC0588" w:rsidRPr="00594E5D">
        <w:t xml:space="preserve"> to report </w:t>
      </w:r>
      <w:r w:rsidR="006C16B0" w:rsidRPr="00594E5D">
        <w:t>and elaborate on</w:t>
      </w:r>
      <w:r w:rsidR="00AC0588" w:rsidRPr="00594E5D">
        <w:t xml:space="preserve"> </w:t>
      </w:r>
      <w:r w:rsidR="006C16B0" w:rsidRPr="00594E5D">
        <w:t xml:space="preserve">the existence of </w:t>
      </w:r>
      <w:r w:rsidR="00AC0588" w:rsidRPr="00594E5D">
        <w:t>any past or present diagnosis of any kind of illness</w:t>
      </w:r>
      <w:r w:rsidR="006C16B0" w:rsidRPr="00594E5D">
        <w:t xml:space="preserve"> they have</w:t>
      </w:r>
      <w:r w:rsidR="00AC0588" w:rsidRPr="00594E5D">
        <w:t>, including neurological or psychiatric conditions. We also asked if they take any medications, and specifically asked</w:t>
      </w:r>
      <w:r w:rsidR="00A42913" w:rsidRPr="00594E5D">
        <w:t xml:space="preserve"> if they had a diagnosis</w:t>
      </w:r>
      <w:r w:rsidR="00AC0588" w:rsidRPr="00594E5D">
        <w:t xml:space="preserve"> </w:t>
      </w:r>
      <w:r w:rsidR="006D7CFD">
        <w:t xml:space="preserve">of </w:t>
      </w:r>
      <w:r w:rsidR="00AC0588" w:rsidRPr="00594E5D">
        <w:t xml:space="preserve">ADHD and/or autism/Asperger’s disorder/ pervasive developmental disorder (PDD). Participants were also asked to indicate whether they are right- or left-handed. Lastly, participants </w:t>
      </w:r>
      <w:r w:rsidRPr="00594E5D">
        <w:t xml:space="preserve">filled a standard MRI safety questionnaire. In the screening </w:t>
      </w:r>
      <w:r w:rsidR="006D7CFD" w:rsidRPr="00594E5D">
        <w:t>form,</w:t>
      </w:r>
      <w:r w:rsidRPr="00594E5D">
        <w:t xml:space="preserve"> </w:t>
      </w:r>
      <w:r w:rsidR="006D7CFD" w:rsidRPr="00594E5D">
        <w:t>we</w:t>
      </w:r>
      <w:r w:rsidR="006D7CFD">
        <w:t xml:space="preserve"> </w:t>
      </w:r>
      <w:r w:rsidR="006D7CFD" w:rsidRPr="00594E5D">
        <w:t xml:space="preserve">informed </w:t>
      </w:r>
      <w:r w:rsidRPr="00594E5D">
        <w:t xml:space="preserve">the potential participants that if they will eventually participate in the study, they </w:t>
      </w:r>
      <w:proofErr w:type="gramStart"/>
      <w:r w:rsidRPr="00594E5D">
        <w:t xml:space="preserve">will </w:t>
      </w:r>
      <w:r w:rsidR="006D7CFD" w:rsidRPr="00594E5D">
        <w:t>be</w:t>
      </w:r>
      <w:r w:rsidRPr="00594E5D">
        <w:t xml:space="preserve"> paid</w:t>
      </w:r>
      <w:proofErr w:type="gramEnd"/>
      <w:r w:rsidRPr="00594E5D">
        <w:t xml:space="preserve"> for the ~15 min they invested in completing the screening form. All recruited participants were right-handed, and had at least 12 years of education, no reported history of psychiatric or neurological disorders (including ADHD), </w:t>
      </w:r>
      <w:proofErr w:type="gramStart"/>
      <w:r w:rsidRPr="00594E5D">
        <w:t>no</w:t>
      </w:r>
      <w:proofErr w:type="gramEnd"/>
      <w:r w:rsidRPr="00594E5D">
        <w:t xml:space="preserve"> current use of psychoactive drugs and spoke Hebrew at mother-tongue level.</w:t>
      </w:r>
    </w:p>
    <w:p w:rsidR="00186187" w:rsidRPr="00594E5D" w:rsidRDefault="00F5761D" w:rsidP="00C00D87">
      <w:pPr>
        <w:pStyle w:val="text"/>
      </w:pPr>
      <w:r w:rsidRPr="00F5761D">
        <w:t xml:space="preserve">The size of the screening sample was not pre-determined. </w:t>
      </w:r>
      <w:r>
        <w:t xml:space="preserve">Moreover, </w:t>
      </w:r>
      <w:r w:rsidRPr="00F5761D">
        <w:t xml:space="preserve">we did not start recruitment after all potential participants completed the screening; rather, we </w:t>
      </w:r>
      <w:r>
        <w:t>initiated the</w:t>
      </w:r>
      <w:r w:rsidRPr="00F5761D">
        <w:t xml:space="preserve"> recruit</w:t>
      </w:r>
      <w:r>
        <w:t>ment</w:t>
      </w:r>
      <w:r w:rsidRPr="00F5761D">
        <w:t xml:space="preserve"> and continued screening simultaneously. We did this in order to minimize the interval between the screening and the experiment, so that social anxiety levels will remain similar</w:t>
      </w:r>
      <w:r>
        <w:t xml:space="preserve"> between </w:t>
      </w:r>
      <w:r>
        <w:lastRenderedPageBreak/>
        <w:t>measurements. Thus, the</w:t>
      </w:r>
      <w:r w:rsidRPr="00F5761D">
        <w:t xml:space="preserve"> </w:t>
      </w:r>
      <w:r>
        <w:t xml:space="preserve">screening </w:t>
      </w:r>
      <w:r w:rsidRPr="00F5761D">
        <w:t xml:space="preserve">sample size </w:t>
      </w:r>
      <w:proofErr w:type="gramStart"/>
      <w:r w:rsidRPr="00F5761D">
        <w:t>was largely affected</w:t>
      </w:r>
      <w:proofErr w:type="gramEnd"/>
      <w:r w:rsidRPr="00F5761D">
        <w:t xml:space="preserve"> by the accumulation of potential participants across time, and it includes many participants that we did not contact.</w:t>
      </w:r>
      <w:r>
        <w:t xml:space="preserve"> </w:t>
      </w:r>
      <w:r w:rsidR="00186187" w:rsidRPr="00594E5D">
        <w:t xml:space="preserve">Throughout the screening process, we assured the coverage of a wide range of social anxiety symptoms by relying on established cut-off scores for detecting social anxiety with the LSAS questionnaire. Specifically, cut-off scores of 30 (and also 35) and 50 are typically used to distinguish low- versus high- levels of social anxiety that are typically evident in social anxiety disorder </w:t>
      </w:r>
      <w:r w:rsidR="00186187" w:rsidRPr="00594E5D">
        <w:fldChar w:fldCharType="begin"/>
      </w:r>
      <w:r w:rsidR="00C00D87">
        <w:instrText xml:space="preserve"> ADDIN ZOTERO_ITEM CSL_CITATION {"citationID":"fnbU9iVd","properties":{"formattedCitation":"(Lazarov et al., 2021; Mennin et al., 2002; Rytwinski et al., 2009; von Glischinski et al., 2018)","plainCitation":"(Lazarov et al., 2021; Mennin et al., 2002; Rytwinski et al., 2009; von Glischinski et al., 2018)","noteIndex":0},"citationItems":[{"id":1747,"uris":["http://zotero.org/users/3247351/items/ZP87DTVP"],"itemData":{"id":1747,"type":"article-journal","abstract":"Background\nThreat-related attention bias has been implicated in the etiology and maintenance of social anxiety disorder (SAD), with attentional research increasingly using eye-tracking methodology to overcome the poor psychometric properties of response-time-based tasks and measures. Yet, extant eye-tracking research in social anxiety has mostly failed to report on psychometrics and attempts to replicate past results are rare. Therefore, we attempted to replicate a previously published eye-tracking study of gaze patterns in socially anxious and nonanxious participants as they viewed social threatening and neutral faces, while also exploring the psychometric properties of the attentional measures used.\nMethods\nGaze was monitored as participants freely viewed 60 different matrices comprised of eight socially-threatening and eight neutral faces, presented for 6000 ms each. Gaze patterns directed at threat and neutral areas of interest (AOIs) were compared by group. Internal consistency and test-retest reliability were also evaluated.\nResults\nRelative to healthy controls, socially anxious patients dwelled significantly longer on threat faces, replicating prior findings with the same task. Internal consistency of total dwell time on threat and neutral AOIs was high, and two-week test-retest reliability was acceptable.\nLimitations\nTest-retest reliability was only examined for the control group, which had a small sample size.\nConclusion\nIncreased dwell time on socially threatening stimuli is a reliable, stable, and generalizable measure of attentional bias in adults with social anxiety.","container-title":"Journal of Affective Disorders","DOI":"10.1016/j.jad.2021.04.063","ISSN":"0165-0327","journalAbbreviation":"Journal of Affective Disorders","language":"en","page":"169-177","source":"ScienceDirect","title":"Increased attention allocation to socially threatening faces in social anxiety disorder: A replication study","title-short":"Increased attention allocation to socially threatening faces in social anxiety disorder","volume":"290","author":[{"family":"Lazarov","given":"Amit"},{"family":"Basel","given":"Dana"},{"family":"Dolan","given":"Sarah"},{"family":"Dillon","given":"Daniel G."},{"family":"Pizzagalli","given":"Diego A."},{"family":"Schneier","given":"Franklin R."}],"issued":{"date-parts":[["2021",7,1]]}}},{"id":556,"uris":["http://zotero.org/users/3247351/items/KPI7LEUC"],"itemData":{"id":556,"type":"article-journal","container-title":"Journal of Anxiety Disorders","DOI":"10.1016/S0887-6185(02)00134-2","ISSN":"08876185","issue":"6","journalAbbreviation":"Journal of Anxiety Disorders","language":"en","page":"661-673","source":"DOI.org (Crossref)","title":"Screening for social anxiety disorder in the clinical setting: using the Liebowitz Social Anxiety Scale","title-short":"Screening for social anxiety disorder in the clinical setting","volume":"16","author":[{"family":"Mennin","given":"Douglas S"},{"family":"Fresco","given":"David M"},{"family":"Heimberg","given":"Richard G"},{"family":"Schneier","given":"Franklin R"},{"family":"Davies","given":"Sharon O"},{"family":"Liebowitz","given":"Michael R"}],"issued":{"date-parts":[["2002",1]]}}},{"id":557,"uris":["http://zotero.org/users/3247351/items/IZJTZDX5"],"itemData":{"id":557,"type":"article-journal","container-title":"Depression and Anxiety","DOI":"10.1002/da.20503","ISSN":"10914269, 15206394","issue":"1","journalAbbreviation":"Depress. Anxiety","language":"en","page":"34-38","source":"DOI.org (Crossref)","title":"Screening for social anxiety disorder with the self-report version of the Liebowitz Social Anxiety Scale","volume":"26","author":[{"family":"Rytwinski","given":"Nina K."},{"family":"Fresco","given":"David M."},{"family":"Heimberg","given":"Richard G."},{"family":"Coles","given":"Meredith E."},{"family":"Liebowitz","given":"Michael R."},{"family":"Cissell","given":"Shadha"},{"family":"Stein","given":"Murray B."},{"family":"Hofmann","given":"Stefan G."}],"issued":{"date-parts":[["2009",1]]}}},{"id":1752,"uris":["http://zotero.org/users/3247351/items/TLMBY785"],"itemData":{"id":1752,"type":"article-journal","abstract":"The Liebowitz Social Anxiety Scale (LSAS) is the most frequently used instrument to assess social anxiety disorder (SAD) in clinical research and practice. Both a self-reported (LSAS-SR) and a clinician-administered (LSAS-CA) version are available. The aim of the present study was to define optimal cut-off (OC) scores for remission and response to treatment for the LSAS in a German sample. Data of N = 311 patients with SAD were used who had completed psychotherapeutic treatment within a multicentre randomized controlled trial. Diagnosis of SAD and reduction in symptom severity according to the Structured Clinical Interview for Diagnostic and Statistical Manual of Mental Disorders, 4th edition, served as gold standard. OCs yielding the best balance between sensitivity and specificity were determined using receiver operating characteristics. The variability of the resulting OCs was estimated by nonparametric bootstrapping. Using diagnosis of SAD (present vs. absent) as a criterion, results for remission indicated cut-off values of 35 for the LSAS-SR and 30 for the LSAS-CA, with acceptable sensitivity (LSAS-SR: .83, LSAS-CA: .88) and specificity (LSAS-SR: .82, LSAS-CA: .87). For detection of response to treatment, assessed by a 1-point reduction in the Structured Clinical Interview for Diagnostic and Statistical Manual of Mental Disorders, 4th edition, rating, a reduction of 28% for the LSAS-SR and 29% for the LSAS-CA yielded the best balance between sensitivity (LSAS-SR: .75, LSAS-CA: .83) and specificity (LSAS-SR: .76, LSAS-CA: .80). To our knowledge, we are the first to define cut points for the LSAS in a German sample. Overall, the cut points for remission and response corroborate previously reported cut points, now building on a broader data basis.","container-title":"Clinical Psychology &amp; Psychotherapy","DOI":"10.1002/cpp.2179","ISSN":"1099-0879","issue":"3","language":"en","note":"_eprint: https://onlinelibrary.wiley.com/doi/pdf/10.1002/cpp.2179","page":"465-473","source":"Wiley Online Library","title":"Liebowitz Social Anxiety Scale (LSAS): Optimal cut points for remission and response in a German sample","title-short":"Liebowitz Social Anxiety Scale (LSAS)","volume":"25","author":[{"family":"Glischinski","given":"M.","non-dropping-particle":"von"},{"family":"Willutzki","given":"U."},{"family":"Stangier","given":"U."},{"family":"Hiller","given":"W."},{"family":"Hoyer","given":"J."},{"family":"Leibing","given":"E."},{"family":"Leichsenring","given":"F."},{"family":"Hirschfeld","given":"G."}],"issued":{"date-parts":[["2018"]]}}}],"schema":"https://github.com/citation-style-language/schema/raw/master/csl-citation.json"} </w:instrText>
      </w:r>
      <w:r w:rsidR="00186187" w:rsidRPr="00594E5D">
        <w:fldChar w:fldCharType="separate"/>
      </w:r>
      <w:r w:rsidR="00C00D87" w:rsidRPr="00C00D87">
        <w:rPr>
          <w:rFonts w:ascii="Times New Roman" w:hAnsi="Times New Roman"/>
          <w:sz w:val="22"/>
        </w:rPr>
        <w:t>(</w:t>
      </w:r>
      <w:proofErr w:type="spellStart"/>
      <w:r w:rsidR="00C00D87" w:rsidRPr="00C00D87">
        <w:rPr>
          <w:rFonts w:ascii="Times New Roman" w:hAnsi="Times New Roman"/>
          <w:sz w:val="22"/>
        </w:rPr>
        <w:t>Lazarov</w:t>
      </w:r>
      <w:proofErr w:type="spellEnd"/>
      <w:r w:rsidR="00C00D87" w:rsidRPr="00C00D87">
        <w:rPr>
          <w:rFonts w:ascii="Times New Roman" w:hAnsi="Times New Roman"/>
          <w:sz w:val="22"/>
        </w:rPr>
        <w:t xml:space="preserve"> et al., 2021; </w:t>
      </w:r>
      <w:proofErr w:type="spellStart"/>
      <w:r w:rsidR="00C00D87" w:rsidRPr="00C00D87">
        <w:rPr>
          <w:rFonts w:ascii="Times New Roman" w:hAnsi="Times New Roman"/>
          <w:sz w:val="22"/>
        </w:rPr>
        <w:t>Mennin</w:t>
      </w:r>
      <w:proofErr w:type="spellEnd"/>
      <w:r w:rsidR="00C00D87" w:rsidRPr="00C00D87">
        <w:rPr>
          <w:rFonts w:ascii="Times New Roman" w:hAnsi="Times New Roman"/>
          <w:sz w:val="22"/>
        </w:rPr>
        <w:t xml:space="preserve"> et al., 2002; </w:t>
      </w:r>
      <w:proofErr w:type="spellStart"/>
      <w:r w:rsidR="00C00D87" w:rsidRPr="00C00D87">
        <w:rPr>
          <w:rFonts w:ascii="Times New Roman" w:hAnsi="Times New Roman"/>
          <w:sz w:val="22"/>
        </w:rPr>
        <w:t>Rytwinski</w:t>
      </w:r>
      <w:proofErr w:type="spellEnd"/>
      <w:r w:rsidR="00C00D87" w:rsidRPr="00C00D87">
        <w:rPr>
          <w:rFonts w:ascii="Times New Roman" w:hAnsi="Times New Roman"/>
          <w:sz w:val="22"/>
        </w:rPr>
        <w:t xml:space="preserve"> et al., 2009; von </w:t>
      </w:r>
      <w:proofErr w:type="spellStart"/>
      <w:r w:rsidR="00C00D87" w:rsidRPr="00C00D87">
        <w:rPr>
          <w:rFonts w:ascii="Times New Roman" w:hAnsi="Times New Roman"/>
          <w:sz w:val="22"/>
        </w:rPr>
        <w:t>Glischinski</w:t>
      </w:r>
      <w:proofErr w:type="spellEnd"/>
      <w:r w:rsidR="00C00D87" w:rsidRPr="00C00D87">
        <w:rPr>
          <w:rFonts w:ascii="Times New Roman" w:hAnsi="Times New Roman"/>
          <w:sz w:val="22"/>
        </w:rPr>
        <w:t xml:space="preserve"> et al., 2018)</w:t>
      </w:r>
      <w:r w:rsidR="00186187" w:rsidRPr="00594E5D">
        <w:fldChar w:fldCharType="end"/>
      </w:r>
      <w:r w:rsidR="00186187" w:rsidRPr="00594E5D">
        <w:t xml:space="preserve">. A LSAS score of 60 or more is considered to  indicate generalized social anxiety disorder </w:t>
      </w:r>
      <w:r w:rsidR="00186187" w:rsidRPr="00594E5D">
        <w:fldChar w:fldCharType="begin"/>
      </w:r>
      <w:r w:rsidR="00C00D87">
        <w:instrText xml:space="preserve"> ADDIN ZOTERO_ITEM CSL_CITATION {"citationID":"eAWL6pMg","properties":{"formattedCitation":"(Mennin et al., 2002)","plainCitation":"(Mennin et al., 2002)","noteIndex":0},"citationItems":[{"id":556,"uris":["http://zotero.org/users/3247351/items/KPI7LEUC"],"itemData":{"id":556,"type":"article-journal","container-title":"Journal of Anxiety Disorders","DOI":"10.1016/S0887-6185(02)00134-2","ISSN":"08876185","issue":"6","journalAbbreviation":"Journal of Anxiety Disorders","language":"en","page":"661-673","source":"DOI.org (Crossref)","title":"Screening for social anxiety disorder in the clinical setting: using the Liebowitz Social Anxiety Scale","title-short":"Screening for social anxiety disorder in the clinical setting","volume":"16","author":[{"family":"Mennin","given":"Douglas S"},{"family":"Fresco","given":"David M"},{"family":"Heimberg","given":"Richard G"},{"family":"Schneier","given":"Franklin R"},{"family":"Davies","given":"Sharon O"},{"family":"Liebowitz","given":"Michael R"}],"issued":{"date-parts":[["2002",1]]}}}],"schema":"https://github.com/citation-style-language/schema/raw/master/csl-citation.json"} </w:instrText>
      </w:r>
      <w:r w:rsidR="00186187" w:rsidRPr="00594E5D">
        <w:fldChar w:fldCharType="separate"/>
      </w:r>
      <w:r w:rsidR="00C00D87" w:rsidRPr="00C00D87">
        <w:rPr>
          <w:rFonts w:ascii="Times New Roman" w:hAnsi="Times New Roman"/>
          <w:sz w:val="22"/>
        </w:rPr>
        <w:t>(</w:t>
      </w:r>
      <w:proofErr w:type="spellStart"/>
      <w:r w:rsidR="00C00D87" w:rsidRPr="00C00D87">
        <w:rPr>
          <w:rFonts w:ascii="Times New Roman" w:hAnsi="Times New Roman"/>
          <w:sz w:val="22"/>
        </w:rPr>
        <w:t>Mennin</w:t>
      </w:r>
      <w:proofErr w:type="spellEnd"/>
      <w:r w:rsidR="00C00D87" w:rsidRPr="00C00D87">
        <w:rPr>
          <w:rFonts w:ascii="Times New Roman" w:hAnsi="Times New Roman"/>
          <w:sz w:val="22"/>
        </w:rPr>
        <w:t xml:space="preserve"> et al., 2002)</w:t>
      </w:r>
      <w:r w:rsidR="00186187" w:rsidRPr="00594E5D">
        <w:fldChar w:fldCharType="end"/>
      </w:r>
      <w:r w:rsidR="00186187" w:rsidRPr="00594E5D">
        <w:t>. We considered these cut-off points during screening by assuring that a sufficient number of participants was available for each range. Thus, 20 participants had LSAS scores of up to 35 (14 of them had less tha</w:t>
      </w:r>
      <w:r w:rsidR="00A42913" w:rsidRPr="00594E5D">
        <w:t>n 30); 18 participants had mid-</w:t>
      </w:r>
      <w:r w:rsidR="00186187" w:rsidRPr="00594E5D">
        <w:t xml:space="preserve">range scores (36-49); and 36 participants had a LSAS score of 50 or more (30 of these participants had 60 or more). The distribution of LSAS scores </w:t>
      </w:r>
      <w:proofErr w:type="gramStart"/>
      <w:r w:rsidR="00186187" w:rsidRPr="00594E5D">
        <w:t>is presented</w:t>
      </w:r>
      <w:proofErr w:type="gramEnd"/>
      <w:r w:rsidR="00186187" w:rsidRPr="00594E5D">
        <w:t xml:space="preserve"> in Fig. S1 below.  </w:t>
      </w:r>
    </w:p>
    <w:p w:rsidR="008D0522" w:rsidRPr="00594E5D" w:rsidRDefault="008D0522" w:rsidP="00F372A1">
      <w:pPr>
        <w:pStyle w:val="subSec"/>
        <w:spacing w:line="240" w:lineRule="auto"/>
        <w:contextualSpacing/>
        <w:rPr>
          <w:i w:val="0"/>
          <w:iCs w:val="0"/>
          <w:shd w:val="clear" w:color="auto" w:fill="FFFFFF"/>
        </w:rPr>
      </w:pPr>
    </w:p>
    <w:p w:rsidR="005F7D86" w:rsidRPr="00594E5D" w:rsidRDefault="005F7D86" w:rsidP="00A42913">
      <w:pPr>
        <w:rPr>
          <w:rFonts w:asciiTheme="majorBidi" w:hAnsiTheme="majorBidi" w:cstheme="majorBidi"/>
          <w:b/>
          <w:bCs/>
        </w:rPr>
      </w:pPr>
      <w:bookmarkStart w:id="0" w:name="fig61"/>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475B12" w:rsidP="00A42913">
      <w:pPr>
        <w:rPr>
          <w:rFonts w:asciiTheme="majorBidi" w:hAnsiTheme="majorBidi" w:cstheme="majorBidi"/>
          <w:b/>
          <w:bCs/>
        </w:rPr>
      </w:pPr>
      <w:r w:rsidRPr="00594E5D">
        <w:rPr>
          <w:i/>
          <w:iCs/>
          <w:noProof/>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5219700" cy="505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5050790"/>
                    </a:xfrm>
                    <a:prstGeom prst="rect">
                      <a:avLst/>
                    </a:prstGeom>
                    <a:noFill/>
                  </pic:spPr>
                </pic:pic>
              </a:graphicData>
            </a:graphic>
            <wp14:sizeRelH relativeFrom="margin">
              <wp14:pctWidth>0</wp14:pctWidth>
            </wp14:sizeRelH>
            <wp14:sizeRelV relativeFrom="margin">
              <wp14:pctHeight>0</wp14:pctHeight>
            </wp14:sizeRelV>
          </wp:anchor>
        </w:drawing>
      </w: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Pr="00594E5D" w:rsidRDefault="005F7D86" w:rsidP="00A42913">
      <w:pPr>
        <w:rPr>
          <w:rFonts w:asciiTheme="majorBidi" w:hAnsiTheme="majorBidi" w:cstheme="majorBidi"/>
          <w:b/>
          <w:bCs/>
        </w:rPr>
      </w:pPr>
    </w:p>
    <w:p w:rsidR="005F7D86" w:rsidRDefault="005F7D86"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475B12" w:rsidRDefault="00475B12" w:rsidP="00A42913">
      <w:pPr>
        <w:rPr>
          <w:rFonts w:asciiTheme="majorBidi" w:hAnsiTheme="majorBidi" w:cstheme="majorBidi"/>
          <w:b/>
          <w:bCs/>
        </w:rPr>
      </w:pPr>
    </w:p>
    <w:p w:rsidR="0037347E" w:rsidRPr="00594E5D" w:rsidRDefault="008D0522" w:rsidP="00B402F6">
      <w:pPr>
        <w:rPr>
          <w:rFonts w:asciiTheme="majorBidi" w:hAnsiTheme="majorBidi" w:cstheme="majorBidi"/>
        </w:rPr>
      </w:pPr>
      <w:r w:rsidRPr="00594E5D">
        <w:rPr>
          <w:rFonts w:asciiTheme="majorBidi" w:hAnsiTheme="majorBidi" w:cstheme="majorBidi"/>
          <w:b/>
          <w:bCs/>
        </w:rPr>
        <w:t xml:space="preserve">Figure S1. </w:t>
      </w:r>
      <w:bookmarkEnd w:id="0"/>
      <w:r w:rsidRPr="00594E5D">
        <w:rPr>
          <w:rFonts w:asciiTheme="majorBidi" w:hAnsiTheme="majorBidi" w:cstheme="majorBidi"/>
          <w:b/>
          <w:bCs/>
        </w:rPr>
        <w:t xml:space="preserve">Distributions of LSAS scores. </w:t>
      </w:r>
      <w:r w:rsidRPr="00594E5D">
        <w:rPr>
          <w:rFonts w:asciiTheme="majorBidi" w:hAnsiTheme="majorBidi" w:cstheme="majorBidi"/>
        </w:rPr>
        <w:t xml:space="preserve">Histograms depicting </w:t>
      </w:r>
      <w:r w:rsidR="00186C7D" w:rsidRPr="00594E5D">
        <w:rPr>
          <w:rFonts w:asciiTheme="majorBidi" w:hAnsiTheme="majorBidi" w:cstheme="majorBidi"/>
        </w:rPr>
        <w:t xml:space="preserve">the distribution of </w:t>
      </w:r>
      <w:r w:rsidRPr="00594E5D">
        <w:rPr>
          <w:rFonts w:asciiTheme="majorBidi" w:hAnsiTheme="majorBidi" w:cstheme="majorBidi"/>
        </w:rPr>
        <w:t xml:space="preserve">participants’ scores on </w:t>
      </w:r>
      <w:r w:rsidR="00186C7D" w:rsidRPr="00594E5D">
        <w:rPr>
          <w:rFonts w:asciiTheme="majorBidi" w:hAnsiTheme="majorBidi" w:cstheme="majorBidi"/>
        </w:rPr>
        <w:t xml:space="preserve">the </w:t>
      </w:r>
      <w:proofErr w:type="spellStart"/>
      <w:r w:rsidR="00630760" w:rsidRPr="00594E5D">
        <w:rPr>
          <w:rFonts w:asciiTheme="majorBidi" w:hAnsiTheme="majorBidi" w:cstheme="majorBidi"/>
        </w:rPr>
        <w:t>Liebowitz</w:t>
      </w:r>
      <w:proofErr w:type="spellEnd"/>
      <w:r w:rsidR="00630760" w:rsidRPr="00594E5D">
        <w:rPr>
          <w:rFonts w:asciiTheme="majorBidi" w:hAnsiTheme="majorBidi" w:cstheme="majorBidi"/>
        </w:rPr>
        <w:t xml:space="preserve"> Social Anxiety Scale (LSAS)</w:t>
      </w:r>
      <w:r w:rsidR="00630760" w:rsidRPr="00594E5D">
        <w:rPr>
          <w:rFonts w:asciiTheme="majorBidi" w:hAnsiTheme="majorBidi" w:cstheme="majorBidi"/>
        </w:rPr>
        <w:fldChar w:fldCharType="begin"/>
      </w:r>
      <w:r w:rsidR="00C00D87">
        <w:rPr>
          <w:rFonts w:asciiTheme="majorBidi" w:hAnsiTheme="majorBidi" w:cstheme="majorBidi"/>
        </w:rPr>
        <w:instrText xml:space="preserve"> ADDIN ZOTERO_ITEM CSL_CITATION {"citationID":"XfYlGTWc","properties":{"formattedCitation":"(Liebowitz, 1987)","plainCitation":"(Liebowitz, 1987)","dontUpdate":true,"noteIndex":0},"citationItems":[{"id":145,"uris":["http://zotero.org/users/3247351/items/XBQG2QDX"],"itemData":{"id":145,"type":"book","publisher":"Karger Publishers","source":"Google Scholar","title":"Social phobia","URL":"http://www.karger.com/Article/Abstract/414022","author":[{"family":"Liebowitz","given":"Michael R."}],"accessed":{"date-parts":[["2016",9,13]]},"issued":{"date-parts":[["1987"]]}}}],"schema":"https://github.com/citation-style-language/schema/raw/master/csl-citation.json"} </w:instrText>
      </w:r>
      <w:r w:rsidR="00630760" w:rsidRPr="00594E5D">
        <w:rPr>
          <w:rFonts w:asciiTheme="majorBidi" w:hAnsiTheme="majorBidi" w:cstheme="majorBidi"/>
        </w:rPr>
        <w:fldChar w:fldCharType="separate"/>
      </w:r>
      <w:r w:rsidR="00630760" w:rsidRPr="00594E5D">
        <w:rPr>
          <w:rFonts w:asciiTheme="majorBidi" w:hAnsiTheme="majorBidi" w:cstheme="majorBidi"/>
        </w:rPr>
        <w:t xml:space="preserve"> (</w:t>
      </w:r>
      <w:proofErr w:type="spellStart"/>
      <w:r w:rsidR="00630760" w:rsidRPr="00594E5D">
        <w:rPr>
          <w:rFonts w:asciiTheme="majorBidi" w:hAnsiTheme="majorBidi" w:cstheme="majorBidi"/>
        </w:rPr>
        <w:t>Liebowitz</w:t>
      </w:r>
      <w:proofErr w:type="spellEnd"/>
      <w:r w:rsidR="00630760" w:rsidRPr="00594E5D">
        <w:rPr>
          <w:rFonts w:asciiTheme="majorBidi" w:hAnsiTheme="majorBidi" w:cstheme="majorBidi"/>
        </w:rPr>
        <w:t>, 1987)</w:t>
      </w:r>
      <w:r w:rsidR="00630760" w:rsidRPr="00594E5D">
        <w:rPr>
          <w:rFonts w:asciiTheme="majorBidi" w:hAnsiTheme="majorBidi" w:cstheme="majorBidi"/>
        </w:rPr>
        <w:fldChar w:fldCharType="end"/>
      </w:r>
      <w:r w:rsidR="00630760" w:rsidRPr="00594E5D">
        <w:rPr>
          <w:rFonts w:asciiTheme="majorBidi" w:hAnsiTheme="majorBidi" w:cstheme="majorBidi"/>
        </w:rPr>
        <w:t xml:space="preserve">. Higher LSAS scores indicate more severe symptoms of social anxiety. </w:t>
      </w:r>
      <w:r w:rsidR="005F7D86" w:rsidRPr="00594E5D">
        <w:rPr>
          <w:rFonts w:asciiTheme="majorBidi" w:hAnsiTheme="majorBidi" w:cstheme="majorBidi"/>
        </w:rPr>
        <w:t>Upper panel: distribution of LSAS score obtained for all</w:t>
      </w:r>
      <w:r w:rsidR="00B402F6" w:rsidRPr="00594E5D">
        <w:rPr>
          <w:rFonts w:asciiTheme="majorBidi" w:hAnsiTheme="majorBidi" w:cstheme="majorBidi"/>
        </w:rPr>
        <w:t xml:space="preserve"> potential</w:t>
      </w:r>
      <w:r w:rsidR="005F7D86" w:rsidRPr="00594E5D">
        <w:rPr>
          <w:rFonts w:asciiTheme="majorBidi" w:hAnsiTheme="majorBidi" w:cstheme="majorBidi"/>
        </w:rPr>
        <w:t xml:space="preserve"> participants who met inclusion criteria during screening</w:t>
      </w:r>
      <w:r w:rsidR="00B402F6" w:rsidRPr="00594E5D">
        <w:rPr>
          <w:rFonts w:asciiTheme="majorBidi" w:hAnsiTheme="majorBidi" w:cstheme="majorBidi"/>
        </w:rPr>
        <w:t xml:space="preserve"> (n=845; </w:t>
      </w:r>
      <w:r w:rsidR="00B402F6" w:rsidRPr="00594E5D">
        <w:rPr>
          <w:rFonts w:asciiTheme="majorBidi" w:hAnsiTheme="majorBidi" w:cstheme="majorBidi"/>
          <w:i/>
          <w:iCs/>
        </w:rPr>
        <w:t>M</w:t>
      </w:r>
      <w:r w:rsidR="00B402F6" w:rsidRPr="00594E5D">
        <w:rPr>
          <w:rFonts w:asciiTheme="majorBidi" w:hAnsiTheme="majorBidi" w:cstheme="majorBidi"/>
          <w:shd w:val="clear" w:color="auto" w:fill="FFFFFF"/>
        </w:rPr>
        <w:t>±</w:t>
      </w:r>
      <w:r w:rsidR="00B402F6" w:rsidRPr="00594E5D">
        <w:rPr>
          <w:rFonts w:asciiTheme="majorBidi" w:hAnsiTheme="majorBidi" w:cstheme="majorBidi"/>
          <w:i/>
          <w:iCs/>
          <w:shd w:val="clear" w:color="auto" w:fill="FFFFFF"/>
        </w:rPr>
        <w:t>SD</w:t>
      </w:r>
      <w:r w:rsidR="00B402F6" w:rsidRPr="00594E5D">
        <w:rPr>
          <w:rFonts w:asciiTheme="majorBidi" w:hAnsiTheme="majorBidi" w:cstheme="majorBidi"/>
        </w:rPr>
        <w:t xml:space="preserve">: 41.86 </w:t>
      </w:r>
      <w:r w:rsidR="00B402F6" w:rsidRPr="00594E5D">
        <w:rPr>
          <w:rFonts w:asciiTheme="majorBidi" w:hAnsiTheme="majorBidi" w:cstheme="majorBidi"/>
          <w:shd w:val="clear" w:color="auto" w:fill="FFFFFF"/>
        </w:rPr>
        <w:t>±</w:t>
      </w:r>
      <w:r w:rsidR="00B402F6" w:rsidRPr="00594E5D">
        <w:rPr>
          <w:rFonts w:asciiTheme="majorBidi" w:hAnsiTheme="majorBidi" w:cstheme="majorBidi"/>
        </w:rPr>
        <w:t xml:space="preserve"> 21.86)</w:t>
      </w:r>
      <w:r w:rsidR="005F7D86" w:rsidRPr="00594E5D">
        <w:rPr>
          <w:rFonts w:asciiTheme="majorBidi" w:hAnsiTheme="majorBidi" w:cstheme="majorBidi"/>
        </w:rPr>
        <w:t>. Lower panel</w:t>
      </w:r>
      <w:r w:rsidR="00630760" w:rsidRPr="00594E5D">
        <w:rPr>
          <w:rFonts w:asciiTheme="majorBidi" w:hAnsiTheme="majorBidi" w:cstheme="majorBidi"/>
        </w:rPr>
        <w:t>:</w:t>
      </w:r>
      <w:r w:rsidR="005F7D86" w:rsidRPr="00594E5D">
        <w:rPr>
          <w:rFonts w:asciiTheme="majorBidi" w:hAnsiTheme="majorBidi" w:cstheme="majorBidi"/>
        </w:rPr>
        <w:t xml:space="preserve"> distribution of LSAS scores for participants who took part in the experiment. The questionnaire was completed twice:</w:t>
      </w:r>
      <w:r w:rsidR="00630760" w:rsidRPr="00594E5D">
        <w:rPr>
          <w:rFonts w:asciiTheme="majorBidi" w:hAnsiTheme="majorBidi" w:cstheme="majorBidi"/>
        </w:rPr>
        <w:t xml:space="preserve"> during screening (left</w:t>
      </w:r>
      <w:r w:rsidR="005F7D86" w:rsidRPr="00594E5D">
        <w:rPr>
          <w:rFonts w:asciiTheme="majorBidi" w:hAnsiTheme="majorBidi" w:cstheme="majorBidi"/>
        </w:rPr>
        <w:t xml:space="preserve"> lower</w:t>
      </w:r>
      <w:r w:rsidR="00630760" w:rsidRPr="00594E5D">
        <w:rPr>
          <w:rFonts w:asciiTheme="majorBidi" w:hAnsiTheme="majorBidi" w:cstheme="majorBidi"/>
        </w:rPr>
        <w:t xml:space="preserve"> panel</w:t>
      </w:r>
      <w:r w:rsidR="00421FA6" w:rsidRPr="00594E5D">
        <w:rPr>
          <w:rFonts w:asciiTheme="majorBidi" w:hAnsiTheme="majorBidi" w:cstheme="majorBidi"/>
        </w:rPr>
        <w:t>;</w:t>
      </w:r>
      <w:r w:rsidR="00421FA6" w:rsidRPr="00594E5D">
        <w:rPr>
          <w:rFonts w:asciiTheme="majorBidi" w:hAnsiTheme="majorBidi" w:cstheme="majorBidi"/>
          <w:sz w:val="16"/>
          <w:szCs w:val="16"/>
        </w:rPr>
        <w:t xml:space="preserve"> </w:t>
      </w:r>
      <w:r w:rsidR="00421FA6" w:rsidRPr="00594E5D">
        <w:rPr>
          <w:rFonts w:asciiTheme="majorBidi" w:hAnsiTheme="majorBidi" w:cstheme="majorBidi"/>
          <w:i/>
          <w:iCs/>
        </w:rPr>
        <w:t>M</w:t>
      </w:r>
      <w:r w:rsidR="00421FA6" w:rsidRPr="00594E5D">
        <w:rPr>
          <w:rFonts w:asciiTheme="majorBidi" w:hAnsiTheme="majorBidi" w:cstheme="majorBidi"/>
          <w:shd w:val="clear" w:color="auto" w:fill="FFFFFF"/>
        </w:rPr>
        <w:t>±</w:t>
      </w:r>
      <w:r w:rsidR="00421FA6" w:rsidRPr="00594E5D">
        <w:rPr>
          <w:rFonts w:asciiTheme="majorBidi" w:hAnsiTheme="majorBidi" w:cstheme="majorBidi"/>
          <w:i/>
          <w:iCs/>
          <w:shd w:val="clear" w:color="auto" w:fill="FFFFFF"/>
        </w:rPr>
        <w:t>SD</w:t>
      </w:r>
      <w:r w:rsidR="00421FA6" w:rsidRPr="00594E5D">
        <w:rPr>
          <w:rFonts w:asciiTheme="majorBidi" w:hAnsiTheme="majorBidi" w:cstheme="majorBidi"/>
        </w:rPr>
        <w:t xml:space="preserve">: 51.35 </w:t>
      </w:r>
      <w:r w:rsidR="00421FA6" w:rsidRPr="00594E5D">
        <w:rPr>
          <w:rFonts w:asciiTheme="majorBidi" w:hAnsiTheme="majorBidi" w:cstheme="majorBidi"/>
          <w:shd w:val="clear" w:color="auto" w:fill="FFFFFF"/>
        </w:rPr>
        <w:t>±</w:t>
      </w:r>
      <w:r w:rsidR="00421FA6" w:rsidRPr="00594E5D">
        <w:rPr>
          <w:rFonts w:asciiTheme="majorBidi" w:hAnsiTheme="majorBidi" w:cstheme="majorBidi"/>
        </w:rPr>
        <w:t xml:space="preserve"> 23.07</w:t>
      </w:r>
      <w:r w:rsidR="00630760" w:rsidRPr="00594E5D">
        <w:rPr>
          <w:rFonts w:asciiTheme="majorBidi" w:hAnsiTheme="majorBidi" w:cstheme="majorBidi"/>
        </w:rPr>
        <w:t>) and 1-2 days before the experimental day</w:t>
      </w:r>
      <w:r w:rsidR="00421FA6" w:rsidRPr="00594E5D">
        <w:rPr>
          <w:rFonts w:asciiTheme="majorBidi" w:hAnsiTheme="majorBidi" w:cstheme="majorBidi"/>
        </w:rPr>
        <w:t xml:space="preserve"> (right</w:t>
      </w:r>
      <w:r w:rsidR="005F7D86" w:rsidRPr="00594E5D">
        <w:rPr>
          <w:rFonts w:asciiTheme="majorBidi" w:hAnsiTheme="majorBidi" w:cstheme="majorBidi"/>
        </w:rPr>
        <w:t xml:space="preserve"> lower</w:t>
      </w:r>
      <w:r w:rsidR="00421FA6" w:rsidRPr="00594E5D">
        <w:rPr>
          <w:rFonts w:asciiTheme="majorBidi" w:hAnsiTheme="majorBidi" w:cstheme="majorBidi"/>
        </w:rPr>
        <w:t xml:space="preserve"> panel; </w:t>
      </w:r>
      <w:r w:rsidR="00421FA6" w:rsidRPr="00594E5D">
        <w:rPr>
          <w:rFonts w:asciiTheme="majorBidi" w:hAnsiTheme="majorBidi" w:cstheme="majorBidi"/>
          <w:i/>
          <w:iCs/>
        </w:rPr>
        <w:t>M</w:t>
      </w:r>
      <w:r w:rsidR="00421FA6" w:rsidRPr="00594E5D">
        <w:rPr>
          <w:rFonts w:asciiTheme="majorBidi" w:hAnsiTheme="majorBidi" w:cstheme="majorBidi"/>
          <w:shd w:val="clear" w:color="auto" w:fill="FFFFFF"/>
        </w:rPr>
        <w:t>±</w:t>
      </w:r>
      <w:r w:rsidR="00421FA6" w:rsidRPr="00594E5D">
        <w:rPr>
          <w:rFonts w:asciiTheme="majorBidi" w:hAnsiTheme="majorBidi" w:cstheme="majorBidi"/>
          <w:i/>
          <w:iCs/>
          <w:shd w:val="clear" w:color="auto" w:fill="FFFFFF"/>
        </w:rPr>
        <w:t>SD</w:t>
      </w:r>
      <w:r w:rsidR="00421FA6" w:rsidRPr="00594E5D">
        <w:rPr>
          <w:rFonts w:asciiTheme="majorBidi" w:hAnsiTheme="majorBidi" w:cstheme="majorBidi"/>
        </w:rPr>
        <w:t xml:space="preserve">: 51.15 </w:t>
      </w:r>
      <w:r w:rsidR="00421FA6" w:rsidRPr="00594E5D">
        <w:rPr>
          <w:rFonts w:asciiTheme="majorBidi" w:hAnsiTheme="majorBidi" w:cstheme="majorBidi"/>
          <w:shd w:val="clear" w:color="auto" w:fill="FFFFFF"/>
        </w:rPr>
        <w:t>±</w:t>
      </w:r>
      <w:r w:rsidR="00421FA6" w:rsidRPr="00594E5D">
        <w:rPr>
          <w:rFonts w:asciiTheme="majorBidi" w:hAnsiTheme="majorBidi" w:cstheme="majorBidi"/>
        </w:rPr>
        <w:t xml:space="preserve"> 26.12)</w:t>
      </w:r>
      <w:r w:rsidR="00630760" w:rsidRPr="00594E5D">
        <w:rPr>
          <w:rFonts w:asciiTheme="majorBidi" w:hAnsiTheme="majorBidi" w:cstheme="majorBidi"/>
        </w:rPr>
        <w:t xml:space="preserve">. The correlation between time-points was high: </w:t>
      </w:r>
      <w:proofErr w:type="gramStart"/>
      <w:r w:rsidR="00630760" w:rsidRPr="00594E5D">
        <w:rPr>
          <w:rFonts w:asciiTheme="majorBidi" w:hAnsiTheme="majorBidi" w:cstheme="majorBidi"/>
        </w:rPr>
        <w:t>r(</w:t>
      </w:r>
      <w:proofErr w:type="gramEnd"/>
      <w:r w:rsidR="00630760" w:rsidRPr="00594E5D">
        <w:rPr>
          <w:rFonts w:asciiTheme="majorBidi" w:hAnsiTheme="majorBidi" w:cstheme="majorBidi"/>
        </w:rPr>
        <w:t>72)=.86, p&lt;.001.</w:t>
      </w:r>
    </w:p>
    <w:p w:rsidR="00475B12" w:rsidRDefault="00475B12" w:rsidP="00071326">
      <w:pPr>
        <w:pStyle w:val="subSec"/>
      </w:pPr>
    </w:p>
    <w:p w:rsidR="00475B12" w:rsidRDefault="00475B12" w:rsidP="00071326">
      <w:pPr>
        <w:pStyle w:val="subSec"/>
      </w:pPr>
    </w:p>
    <w:p w:rsidR="00475B12" w:rsidRDefault="00475B12" w:rsidP="00071326">
      <w:pPr>
        <w:pStyle w:val="subSec"/>
      </w:pPr>
    </w:p>
    <w:p w:rsidR="00475B12" w:rsidRDefault="00475B12" w:rsidP="00071326">
      <w:pPr>
        <w:pStyle w:val="subSec"/>
      </w:pPr>
    </w:p>
    <w:p w:rsidR="00475B12" w:rsidRDefault="00475B12" w:rsidP="00071326">
      <w:pPr>
        <w:pStyle w:val="subSec"/>
      </w:pPr>
    </w:p>
    <w:p w:rsidR="0037347E" w:rsidRPr="00594E5D" w:rsidRDefault="0037347E" w:rsidP="00071326">
      <w:pPr>
        <w:pStyle w:val="subSec"/>
      </w:pPr>
      <w:r w:rsidRPr="00594E5D">
        <w:lastRenderedPageBreak/>
        <w:t>Stimuli validation experiment</w:t>
      </w:r>
    </w:p>
    <w:p w:rsidR="00F505BC" w:rsidRPr="00594E5D" w:rsidRDefault="00F505BC" w:rsidP="00C00D87">
      <w:pPr>
        <w:pStyle w:val="text"/>
        <w:ind w:firstLine="0"/>
      </w:pPr>
      <w:r w:rsidRPr="00594E5D">
        <w:t xml:space="preserve">In order to select social trait adjectives that relate to social power and affiliation, as well as to characterize the valence of traits, we performed the following procedure. First, we generated 4 lists of 25 traits, such that each list contained traits that potentially corresponded with two social categories and two </w:t>
      </w:r>
      <w:r w:rsidR="00FF78A7" w:rsidRPr="00594E5D">
        <w:t>intensities</w:t>
      </w:r>
      <w:r w:rsidRPr="00594E5D">
        <w:t xml:space="preserve">, namely high-power </w:t>
      </w:r>
      <w:r w:rsidRPr="00594E5D">
        <w:rPr>
          <w:rFonts w:cstheme="majorBidi"/>
        </w:rPr>
        <w:t>(i.e. dominant)</w:t>
      </w:r>
      <w:r w:rsidRPr="00594E5D">
        <w:t xml:space="preserve">, low-power </w:t>
      </w:r>
      <w:r w:rsidRPr="00594E5D">
        <w:rPr>
          <w:rFonts w:cstheme="majorBidi"/>
        </w:rPr>
        <w:t>(i.e. submissive)</w:t>
      </w:r>
      <w:r w:rsidRPr="00594E5D">
        <w:t>, high-affiliation</w:t>
      </w:r>
      <w:r w:rsidRPr="00594E5D">
        <w:rPr>
          <w:rFonts w:cstheme="majorBidi"/>
        </w:rPr>
        <w:t xml:space="preserve"> (i.e. friendly)</w:t>
      </w:r>
      <w:r w:rsidRPr="00594E5D">
        <w:t xml:space="preserve"> and low-affiliation </w:t>
      </w:r>
      <w:r w:rsidRPr="00594E5D">
        <w:rPr>
          <w:rFonts w:cstheme="majorBidi"/>
        </w:rPr>
        <w:t>(i.e. hostile)</w:t>
      </w:r>
      <w:r w:rsidRPr="00594E5D">
        <w:t xml:space="preserve">. </w:t>
      </w:r>
      <w:proofErr w:type="gramStart"/>
      <w:r w:rsidRPr="00594E5D">
        <w:t xml:space="preserve">Following </w:t>
      </w:r>
      <w:r w:rsidRPr="00594E5D">
        <w:fldChar w:fldCharType="begin"/>
      </w:r>
      <w:r w:rsidR="00C00D87">
        <w:instrText xml:space="preserve"> ADDIN ZOTERO_ITEM CSL_CITATION {"citationID":"t9wUREDa","properties":{"formattedCitation":"(Gilboa-Schechtman et al., 2017)","plainCitation":"(Gilboa-Schechtman et al., 2017)","noteIndex":0},"citationItems":[{"id":539,"uris":["http://zotero.org/users/3247351/items/MI49G7HE"],"itemData":{"id":539,"type":"article-journal","container-title":"Journal of Abnormal Psychology","DOI":"10.1037/abn0000261","ISSN":"1939-1846, 0021-843X","issue":"3","journalAbbreviation":"Journal of Abnormal Psychology","language":"en","page":"285-290","source":"DOI.org (Crossref)","title":"Explicit and implicit self-evaluations in social anxiety disorder.","volume":"126","author":[{"family":"Gilboa-Schechtman","given":"Eva"},{"family":"Keshet","given":"Hadar"},{"family":"Livne","given":"Tamar"},{"family":"Berger","given":"Uri"},{"family":"Zabag","given":"Reut"},{"family":"Hermesh","given":"Haggai"},{"family":"Marom","given":"Sofi"}],"issued":{"date-parts":[["2017",4]]}}}],"schema":"https://github.com/citation-style-language/schema/raw/master/csl-citation.json"} </w:instrText>
      </w:r>
      <w:r w:rsidRPr="00594E5D">
        <w:fldChar w:fldCharType="separate"/>
      </w:r>
      <w:r w:rsidR="00C00D87" w:rsidRPr="00C00D87">
        <w:rPr>
          <w:rFonts w:ascii="Times New Roman" w:hAnsi="Times New Roman"/>
        </w:rPr>
        <w:t>(</w:t>
      </w:r>
      <w:proofErr w:type="spellStart"/>
      <w:r w:rsidR="00C00D87" w:rsidRPr="00C00D87">
        <w:rPr>
          <w:rFonts w:ascii="Times New Roman" w:hAnsi="Times New Roman"/>
        </w:rPr>
        <w:t>Gilboa-Schechtman</w:t>
      </w:r>
      <w:proofErr w:type="spellEnd"/>
      <w:r w:rsidR="00C00D87" w:rsidRPr="00C00D87">
        <w:rPr>
          <w:rFonts w:ascii="Times New Roman" w:hAnsi="Times New Roman"/>
        </w:rPr>
        <w:t xml:space="preserve"> et al., 2017)</w:t>
      </w:r>
      <w:r w:rsidRPr="00594E5D">
        <w:fldChar w:fldCharType="end"/>
      </w:r>
      <w:r w:rsidRPr="00594E5D">
        <w:t xml:space="preserve">, the stimuli were selected based on a review of English studies on relevant personality traits </w:t>
      </w:r>
      <w:r w:rsidRPr="00594E5D">
        <w:fldChar w:fldCharType="begin"/>
      </w:r>
      <w:r w:rsidR="00C00D87">
        <w:instrText xml:space="preserve"> ADDIN ZOTERO_ITEM CSL_CITATION {"citationID":"mqmtdBNI","properties":{"formattedCitation":"(Anderson, 1968; Haines &amp; Kray, 2005; Keith Campbell, Bosson, Goheen, Lakey, &amp; Kernis, 2007; Raskin &amp; Terry, 1988; Wiggins, 1979; Wiggins &amp; Broughton, 1991; Wojciszke &amp; Sobiczewska, 2013)","plainCitation":"(Anderson, 1968; Haines &amp; Kray, 2005; Keith Campbell, Bosson, Goheen, Lakey, &amp; Kernis, 2007; Raskin &amp; Terry, 1988; Wiggins, 1979; Wiggins &amp; Broughton, 1991; Wojciszke &amp; Sobiczewska, 2013)","noteIndex":0},"citationItems":[{"id":1609,"uris":["http://zotero.org/users/3247351/items/ZJGAEKRG"],"itemData":{"id":1609,"type":"article-journal","container-title":"Journal of Personality and Social Psychology","DOI":"10.1037/h0025907","ISSN":"1939-1315, 0022-3514","issue":"3","journalAbbreviation":"Journal of Personality and Social Psychology","language":"en","page":"272-279","source":"DOI.org (Crossref)","title":"Likableness ratings of 555 personality-trait words.","volume":"9","author":[{"family":"Anderson","given":"Norman H."}],"issued":{"date-parts":[["1968"]]}}},{"id":1604,"uris":["http://zotero.org/users/3247351/items/8D3BMEL3"],"itemData":{"id":1604,"type":"article-journal","container-title":"European Journal of Social Psychology","DOI":"10.1002/ejsp.252","ISSN":"0046-2772, 1099-0992","issue":"5","journalAbbreviation":"Eur. J. Soc. Psychol.","language":"en","page":"643-662","source":"DOI.org (Crossref)","title":"Self-power associations: the possession of power impacts women's self-concepts","title-short":"Self-power associations","volume":"35","author":[{"family":"Haines","given":"Elizabeth L."},{"family":"Kray","given":"Laura J."}],"issued":{"date-parts":[["2005",9]]}}},{"id":1607,"uris":["http://zotero.org/users/3247351/items/YV7GNPN6"],"itemData":{"id":1607,"type":"article-journal","container-title":"Psychological Science","DOI":"10.1111/j.1467-9280.2007.01880.x","ISSN":"0956-7976, 1467-9280","issue":"3","journalAbbreviation":"Psychol Sci","language":"en","page":"227-229","source":"DOI.org (Crossref)","title":"Do Narcissists Dislike Themselves “Deep Down Inside”?","volume":"18","author":[{"family":"Keith Campbell","given":"W."},{"family":"Bosson","given":"Jennifer K."},{"family":"Goheen","given":"Thomas W."},{"family":"Lakey","given":"Chad E."},{"family":"Kernis","given":"Michael H."}],"issued":{"date-parts":[["2007",3]]}}},{"id":1610,"uris":["http://zotero.org/users/3247351/items/U9RDFBHU"],"itemData":{"id":1610,"type":"article-journal","container-title":"Journal of Personality and Social Psychology","DOI":"10.1037/0022-3514.54.5.890","ISSN":"1939-1315, 0022-3514","issue":"5","journalAbbreviation":"Journal of Personality and Social Psychology","language":"en","page":"890-902","source":"DOI.org (Crossref)","title":"A principal-components analysis of the Narcissistic Personality Inventory and further evidence of its construct validity.","volume":"54","author":[{"family":"Raskin","given":"Robert"},{"family":"Terry","given":"Howard"}],"issued":{"date-parts":[["1988",5]]}}},{"id":1606,"uris":["http://zotero.org/users/3247351/items/NZ9V4IXP"],"itemData":{"id":1606,"type":"article-journal","container-title":"Journal of Personality and Social Psychology","DOI":"10.1037/0022-3514.37.3.395","ISSN":"0022-3514","issue":"3","journalAbbreviation":"Journal of Personality and Social Psychology","language":"en","page":"395-412","source":"DOI.org (Crossref)","title":"A psychological taxonomy of trait-descriptive terms: The interpersonal domain.","title-short":"A psychological taxonomy of trait-descriptive terms","volume":"37","author":[{"family":"Wiggins","given":"Jerry S."}],"issued":{"date-parts":[["1979"]]}}},{"id":1605,"uris":["http://zotero.org/users/3247351/items/MQDI3PN2"],"itemData":{"id":1605,"type":"article-journal","container-title":"European Journal of Personality","DOI":"10.1002/per.2410050503","ISSN":"08902070, 10990984","issue":"5","journalAbbreviation":"Eur. J. Pers.","language":"en","page":"343-365","source":"DOI.org (Crossref)","title":"A geometric taxonomy of personality scales","volume":"5","author":[{"family":"Wiggins","given":"Jerry S."},{"family":"Broughton","given":"Ross"}],"issued":{"date-parts":[["1991",12]]}}},{"id":1608,"uris":["http://zotero.org/users/3247351/items/XZHTS57F"],"itemData":{"id":1608,"type":"article-journal","abstract":"The double perspective model (DPM) assumes that every social interaction involves two perspectives – that of the agent (a person who performs an action) and that of the recipient (a person toward whom the action is directed). Agency and communion constitute two basic dimensions of social cognition because they denote these two perspectives. In effect, interpersonal evaluations (made from the recipient perspective) are dominated by communal over agentic content. The present study experimentally showed that self-evaluations (made from the agentic perspective) are dominated by agentic over communal content. Participants were primed with negative or positive information involving agency or communion of the self or another person. Whereas the global evaluation of others was influenced by both agentic and communal primes, the global evaluation of self (self-esteem) was influenced by agentic but not communal primes. These findings are discussed as an evidence for DPM.","container-title":"Social Psychology","DOI":"10.1027/1864-9335/a000149","ISSN":"1864-9335, 2151-2590","issue":"2","journalAbbreviation":"Social Psychology","language":"en","page":"95-103","source":"DOI.org (Crossref)","title":"Memory and Self-Esteem: The Role of Agentic and Communal Content","title-short":"Memory and Self-Esteem","volume":"44","author":[{"family":"Wojciszke","given":"Bogdan"},{"family":"Sobiczewska","given":"Paulina"}],"issued":{"date-parts":[["2013",1]]}}}],"schema":"https://github.com/citation-style-language/schema/raw/master/csl-citation.json"} </w:instrText>
      </w:r>
      <w:r w:rsidRPr="00594E5D">
        <w:fldChar w:fldCharType="separate"/>
      </w:r>
      <w:r w:rsidR="00C00D87" w:rsidRPr="00C00D87">
        <w:rPr>
          <w:rFonts w:ascii="Times New Roman" w:hAnsi="Times New Roman"/>
        </w:rPr>
        <w:t xml:space="preserve">(Anderson, 1968; Haines &amp; Kray, 2005; Keith Campbell, </w:t>
      </w:r>
      <w:proofErr w:type="spellStart"/>
      <w:r w:rsidR="00C00D87" w:rsidRPr="00C00D87">
        <w:rPr>
          <w:rFonts w:ascii="Times New Roman" w:hAnsi="Times New Roman"/>
        </w:rPr>
        <w:t>Bosson</w:t>
      </w:r>
      <w:proofErr w:type="spellEnd"/>
      <w:r w:rsidR="00C00D87" w:rsidRPr="00C00D87">
        <w:rPr>
          <w:rFonts w:ascii="Times New Roman" w:hAnsi="Times New Roman"/>
        </w:rPr>
        <w:t xml:space="preserve">, </w:t>
      </w:r>
      <w:proofErr w:type="spellStart"/>
      <w:r w:rsidR="00C00D87" w:rsidRPr="00C00D87">
        <w:rPr>
          <w:rFonts w:ascii="Times New Roman" w:hAnsi="Times New Roman"/>
        </w:rPr>
        <w:t>Goheen</w:t>
      </w:r>
      <w:proofErr w:type="spellEnd"/>
      <w:r w:rsidR="00C00D87" w:rsidRPr="00C00D87">
        <w:rPr>
          <w:rFonts w:ascii="Times New Roman" w:hAnsi="Times New Roman"/>
        </w:rPr>
        <w:t xml:space="preserve">, </w:t>
      </w:r>
      <w:proofErr w:type="spellStart"/>
      <w:r w:rsidR="00C00D87" w:rsidRPr="00C00D87">
        <w:rPr>
          <w:rFonts w:ascii="Times New Roman" w:hAnsi="Times New Roman"/>
        </w:rPr>
        <w:t>Lakey</w:t>
      </w:r>
      <w:proofErr w:type="spellEnd"/>
      <w:r w:rsidR="00C00D87" w:rsidRPr="00C00D87">
        <w:rPr>
          <w:rFonts w:ascii="Times New Roman" w:hAnsi="Times New Roman"/>
        </w:rPr>
        <w:t xml:space="preserve">, &amp; </w:t>
      </w:r>
      <w:proofErr w:type="spellStart"/>
      <w:r w:rsidR="00C00D87" w:rsidRPr="00C00D87">
        <w:rPr>
          <w:rFonts w:ascii="Times New Roman" w:hAnsi="Times New Roman"/>
        </w:rPr>
        <w:t>Kernis</w:t>
      </w:r>
      <w:proofErr w:type="spellEnd"/>
      <w:r w:rsidR="00C00D87" w:rsidRPr="00C00D87">
        <w:rPr>
          <w:rFonts w:ascii="Times New Roman" w:hAnsi="Times New Roman"/>
        </w:rPr>
        <w:t xml:space="preserve">, 2007; </w:t>
      </w:r>
      <w:proofErr w:type="spellStart"/>
      <w:r w:rsidR="00C00D87" w:rsidRPr="00C00D87">
        <w:rPr>
          <w:rFonts w:ascii="Times New Roman" w:hAnsi="Times New Roman"/>
        </w:rPr>
        <w:t>Raskin</w:t>
      </w:r>
      <w:proofErr w:type="spellEnd"/>
      <w:r w:rsidR="00C00D87" w:rsidRPr="00C00D87">
        <w:rPr>
          <w:rFonts w:ascii="Times New Roman" w:hAnsi="Times New Roman"/>
        </w:rPr>
        <w:t xml:space="preserve"> &amp; Terry, 1988; Wiggins, 1979; Wiggins &amp; Broughton, 1991; </w:t>
      </w:r>
      <w:proofErr w:type="spellStart"/>
      <w:r w:rsidR="00C00D87" w:rsidRPr="00C00D87">
        <w:rPr>
          <w:rFonts w:ascii="Times New Roman" w:hAnsi="Times New Roman"/>
        </w:rPr>
        <w:t>Wojciszke</w:t>
      </w:r>
      <w:proofErr w:type="spellEnd"/>
      <w:r w:rsidR="00C00D87" w:rsidRPr="00C00D87">
        <w:rPr>
          <w:rFonts w:ascii="Times New Roman" w:hAnsi="Times New Roman"/>
        </w:rPr>
        <w:t xml:space="preserve"> &amp; </w:t>
      </w:r>
      <w:proofErr w:type="spellStart"/>
      <w:r w:rsidR="00C00D87" w:rsidRPr="00C00D87">
        <w:rPr>
          <w:rFonts w:ascii="Times New Roman" w:hAnsi="Times New Roman"/>
        </w:rPr>
        <w:t>Sobiczewska</w:t>
      </w:r>
      <w:proofErr w:type="spellEnd"/>
      <w:r w:rsidR="00C00D87" w:rsidRPr="00C00D87">
        <w:rPr>
          <w:rFonts w:ascii="Times New Roman" w:hAnsi="Times New Roman"/>
        </w:rPr>
        <w:t>, 2013)</w:t>
      </w:r>
      <w:r w:rsidRPr="00594E5D">
        <w:fldChar w:fldCharType="end"/>
      </w:r>
      <w:r w:rsidRPr="00594E5D">
        <w:t xml:space="preserve">, as well as on one study that specifically used Hebrew words of power and affiliation </w:t>
      </w:r>
      <w:r w:rsidRPr="00594E5D">
        <w:fldChar w:fldCharType="begin"/>
      </w:r>
      <w:r w:rsidR="00C00D87">
        <w:instrText xml:space="preserve"> ADDIN ZOTERO_ITEM CSL_CITATION {"citationID":"uAYYFjzs","properties":{"formattedCitation":"(Gilboa-Schechtman et al., 2017)","plainCitation":"(Gilboa-Schechtman et al., 2017)","noteIndex":0},"citationItems":[{"id":539,"uris":["http://zotero.org/users/3247351/items/MI49G7HE"],"itemData":{"id":539,"type":"article-journal","container-title":"Journal of Abnormal Psychology","DOI":"10.1037/abn0000261","ISSN":"1939-1846, 0021-843X","issue":"3","journalAbbreviation":"Journal of Abnormal Psychology","language":"en","page":"285-290","source":"DOI.org (Crossref)","title":"Explicit and implicit self-evaluations in social anxiety disorder.","volume":"126","author":[{"family":"Gilboa-Schechtman","given":"Eva"},{"family":"Keshet","given":"Hadar"},{"family":"Livne","given":"Tamar"},{"family":"Berger","given":"Uri"},{"family":"Zabag","given":"Reut"},{"family":"Hermesh","given":"Haggai"},{"family":"Marom","given":"Sofi"}],"issued":{"date-parts":[["2017",4]]}}}],"schema":"https://github.com/citation-style-language/schema/raw/master/csl-citation.json"} </w:instrText>
      </w:r>
      <w:r w:rsidRPr="00594E5D">
        <w:fldChar w:fldCharType="separate"/>
      </w:r>
      <w:r w:rsidR="00C00D87" w:rsidRPr="00C00D87">
        <w:rPr>
          <w:rFonts w:ascii="Times New Roman" w:hAnsi="Times New Roman"/>
        </w:rPr>
        <w:t>(</w:t>
      </w:r>
      <w:proofErr w:type="spellStart"/>
      <w:r w:rsidR="00C00D87" w:rsidRPr="00C00D87">
        <w:rPr>
          <w:rFonts w:ascii="Times New Roman" w:hAnsi="Times New Roman"/>
        </w:rPr>
        <w:t>Gilboa-Schechtman</w:t>
      </w:r>
      <w:proofErr w:type="spellEnd"/>
      <w:r w:rsidR="00C00D87" w:rsidRPr="00C00D87">
        <w:rPr>
          <w:rFonts w:ascii="Times New Roman" w:hAnsi="Times New Roman"/>
        </w:rPr>
        <w:t xml:space="preserve"> et al., 2017)</w:t>
      </w:r>
      <w:r w:rsidRPr="00594E5D">
        <w:fldChar w:fldCharType="end"/>
      </w:r>
      <w:r w:rsidRPr="00594E5D">
        <w:t>.</w:t>
      </w:r>
      <w:proofErr w:type="gramEnd"/>
      <w:r w:rsidRPr="00594E5D">
        <w:t xml:space="preserve"> Traits from the English studies </w:t>
      </w:r>
      <w:proofErr w:type="gramStart"/>
      <w:r w:rsidRPr="00594E5D">
        <w:t>were translated</w:t>
      </w:r>
      <w:proofErr w:type="gramEnd"/>
      <w:r w:rsidRPr="00594E5D">
        <w:t xml:space="preserve"> into Hebrew.</w:t>
      </w:r>
    </w:p>
    <w:p w:rsidR="00F505BC" w:rsidRPr="00594E5D" w:rsidRDefault="00F505BC" w:rsidP="00C00D87">
      <w:pPr>
        <w:pStyle w:val="text"/>
        <w:rPr>
          <w:rFonts w:cstheme="majorBidi"/>
        </w:rPr>
      </w:pPr>
      <w:r w:rsidRPr="00594E5D">
        <w:t>Next, we conducted an online experiment on undergraduate psychology students from Tel-Aviv University (n=43), who received course credit for their pa</w:t>
      </w:r>
      <w:r w:rsidR="00FF78A7" w:rsidRPr="00594E5D">
        <w:t xml:space="preserve">rticipation. The experiment </w:t>
      </w:r>
      <w:proofErr w:type="gramStart"/>
      <w:r w:rsidR="00FF78A7" w:rsidRPr="00594E5D">
        <w:t xml:space="preserve">was </w:t>
      </w:r>
      <w:r w:rsidRPr="00594E5D">
        <w:t>conducted</w:t>
      </w:r>
      <w:proofErr w:type="gramEnd"/>
      <w:r w:rsidRPr="00594E5D">
        <w:t xml:space="preserve"> using the </w:t>
      </w:r>
      <w:proofErr w:type="spellStart"/>
      <w:r w:rsidRPr="00594E5D">
        <w:rPr>
          <w:i/>
          <w:iCs/>
          <w:color w:val="2A2A2A"/>
        </w:rPr>
        <w:t>qualtrics</w:t>
      </w:r>
      <w:proofErr w:type="spellEnd"/>
      <w:r w:rsidRPr="00594E5D">
        <w:rPr>
          <w:i/>
          <w:iCs/>
          <w:color w:val="2A2A2A"/>
        </w:rPr>
        <w:t xml:space="preserve"> </w:t>
      </w:r>
      <w:r w:rsidRPr="00594E5D">
        <w:rPr>
          <w:color w:val="2A2A2A"/>
        </w:rPr>
        <w:t>software.</w:t>
      </w:r>
      <w:r w:rsidRPr="00594E5D">
        <w:t xml:space="preserve"> During the experiment, participants </w:t>
      </w:r>
      <w:proofErr w:type="gramStart"/>
      <w:r w:rsidRPr="00594E5D">
        <w:t>were first exposed</w:t>
      </w:r>
      <w:proofErr w:type="gramEnd"/>
      <w:r w:rsidRPr="00594E5D">
        <w:t xml:space="preserve"> to a short theoretical explanation about the concepts of power and affiliation. Then, participants </w:t>
      </w:r>
      <w:r w:rsidRPr="00594E5D">
        <w:rPr>
          <w:rFonts w:cstheme="majorBidi"/>
        </w:rPr>
        <w:t xml:space="preserve">were instructed to classify the 100 traits according to their category and </w:t>
      </w:r>
      <w:r w:rsidR="00FF78A7" w:rsidRPr="00594E5D">
        <w:rPr>
          <w:rFonts w:cstheme="majorBidi"/>
        </w:rPr>
        <w:t>intensity</w:t>
      </w:r>
      <w:r w:rsidRPr="00594E5D">
        <w:rPr>
          <w:rFonts w:cstheme="majorBidi"/>
        </w:rPr>
        <w:t xml:space="preserve"> – either high-power, </w:t>
      </w:r>
      <w:proofErr w:type="gramStart"/>
      <w:r w:rsidRPr="00594E5D">
        <w:rPr>
          <w:rFonts w:cstheme="majorBidi"/>
        </w:rPr>
        <w:t>low-power</w:t>
      </w:r>
      <w:proofErr w:type="gramEnd"/>
      <w:r w:rsidRPr="00594E5D">
        <w:rPr>
          <w:rFonts w:cstheme="majorBidi"/>
        </w:rPr>
        <w:t xml:space="preserve">, high-affiliation, low-affiliation or “other”, in case that the trait did not match any of the categories. This </w:t>
      </w:r>
      <w:proofErr w:type="gramStart"/>
      <w:r w:rsidRPr="00594E5D">
        <w:rPr>
          <w:rFonts w:cstheme="majorBidi"/>
        </w:rPr>
        <w:t>was executed</w:t>
      </w:r>
      <w:proofErr w:type="gramEnd"/>
      <w:r w:rsidRPr="00594E5D">
        <w:rPr>
          <w:rFonts w:cstheme="majorBidi"/>
        </w:rPr>
        <w:t xml:space="preserve"> by dragging each trait from the list and dropping it in a panel that corresponded with the label the participant found most appropriate for that trait. Next, participants classified the same set of traits according to their valence – either positive, neutral or negative. We included this additional classification task since we expected the highly valued and possibly socially desirable traits to have a positive valence, and the low valued and possibly socially undesirable traits to have a negative valence. For each trait, this experiment yielded percentages describing its classification in terms of social category by </w:t>
      </w:r>
      <w:r w:rsidR="00FF78A7" w:rsidRPr="00594E5D">
        <w:rPr>
          <w:rFonts w:cstheme="majorBidi"/>
        </w:rPr>
        <w:t>intensity</w:t>
      </w:r>
      <w:r w:rsidRPr="00594E5D">
        <w:rPr>
          <w:rFonts w:cstheme="majorBidi"/>
        </w:rPr>
        <w:t xml:space="preserve"> (first classification task), as well as in terms of valence. Then, from each of the </w:t>
      </w:r>
      <w:proofErr w:type="gramStart"/>
      <w:r w:rsidRPr="00594E5D">
        <w:rPr>
          <w:rFonts w:cstheme="majorBidi"/>
        </w:rPr>
        <w:t>4</w:t>
      </w:r>
      <w:proofErr w:type="gramEnd"/>
      <w:r w:rsidRPr="00594E5D">
        <w:rPr>
          <w:rFonts w:cstheme="majorBidi"/>
        </w:rPr>
        <w:t xml:space="preserve"> lists we selected 16 traits with the highest categorization percentage in accordance with our designated classification of social category and </w:t>
      </w:r>
      <w:r w:rsidR="00FF78A7" w:rsidRPr="00594E5D">
        <w:rPr>
          <w:rFonts w:cstheme="majorBidi"/>
        </w:rPr>
        <w:t xml:space="preserve">intensity </w:t>
      </w:r>
      <w:r w:rsidRPr="00594E5D">
        <w:rPr>
          <w:rFonts w:cstheme="majorBidi"/>
        </w:rPr>
        <w:t xml:space="preserve">(i.e. the first classification task). All traits were categorized by at least 60% of the participants as matching with our pre-defined classification </w:t>
      </w:r>
      <w:r w:rsidRPr="00594E5D">
        <w:rPr>
          <w:rFonts w:cstheme="majorBidi"/>
        </w:rPr>
        <w:fldChar w:fldCharType="begin"/>
      </w:r>
      <w:r w:rsidR="00C00D87">
        <w:rPr>
          <w:rFonts w:cstheme="majorBidi"/>
        </w:rPr>
        <w:instrText xml:space="preserve"> ADDIN ZOTERO_ITEM CSL_CITATION {"citationID":"DTb8gFoT","properties":{"formattedCitation":"(Gilead, Katzir, Eyal, &amp; Liberman, 2016)","plainCitation":"(Gilead, Katzir, Eyal, &amp; Liberman, 2016)","noteIndex":0},"citationItems":[{"id":1611,"uris":["http://zotero.org/users/3247351/items/T6IR7PK8"],"itemData":{"id":1611,"type":"article-journal","container-title":"Neuropsychologia","DOI":"10.1016/j.neuropsychologia.2015.12.009","ISSN":"00283932","journalAbbreviation":"Neuropsychologia","language":"en","page":"207-218","source":"DOI.org (Crossref)","title":"Neural correlates of processing “self-conscious” vs. “basic” emotions","volume":"81","author":[{"family":"Gilead","given":"Michael"},{"family":"Katzir","given":"Maayan"},{"family":"Eyal","given":"Tal"},{"family":"Liberman","given":"Nira"}],"issued":{"date-parts":[["2016",1]]}}}],"schema":"https://github.com/citation-style-language/schema/raw/master/csl-citation.json"} </w:instrText>
      </w:r>
      <w:r w:rsidRPr="00594E5D">
        <w:rPr>
          <w:rFonts w:cstheme="majorBidi"/>
        </w:rPr>
        <w:fldChar w:fldCharType="separate"/>
      </w:r>
      <w:r w:rsidR="00C00D87" w:rsidRPr="00C00D87">
        <w:rPr>
          <w:rFonts w:ascii="Times New Roman" w:hAnsi="Times New Roman"/>
        </w:rPr>
        <w:t xml:space="preserve">(Gilead, </w:t>
      </w:r>
      <w:proofErr w:type="spellStart"/>
      <w:r w:rsidR="00C00D87" w:rsidRPr="00C00D87">
        <w:rPr>
          <w:rFonts w:ascii="Times New Roman" w:hAnsi="Times New Roman"/>
        </w:rPr>
        <w:t>Katzir</w:t>
      </w:r>
      <w:proofErr w:type="spellEnd"/>
      <w:r w:rsidR="00C00D87" w:rsidRPr="00C00D87">
        <w:rPr>
          <w:rFonts w:ascii="Times New Roman" w:hAnsi="Times New Roman"/>
        </w:rPr>
        <w:t xml:space="preserve">, </w:t>
      </w:r>
      <w:proofErr w:type="spellStart"/>
      <w:r w:rsidR="00C00D87" w:rsidRPr="00C00D87">
        <w:rPr>
          <w:rFonts w:ascii="Times New Roman" w:hAnsi="Times New Roman"/>
        </w:rPr>
        <w:t>Eyal</w:t>
      </w:r>
      <w:proofErr w:type="spellEnd"/>
      <w:r w:rsidR="00C00D87" w:rsidRPr="00C00D87">
        <w:rPr>
          <w:rFonts w:ascii="Times New Roman" w:hAnsi="Times New Roman"/>
        </w:rPr>
        <w:t xml:space="preserve">, &amp; </w:t>
      </w:r>
      <w:proofErr w:type="spellStart"/>
      <w:r w:rsidR="00C00D87" w:rsidRPr="00C00D87">
        <w:rPr>
          <w:rFonts w:ascii="Times New Roman" w:hAnsi="Times New Roman"/>
        </w:rPr>
        <w:t>Liberman</w:t>
      </w:r>
      <w:proofErr w:type="spellEnd"/>
      <w:r w:rsidR="00C00D87" w:rsidRPr="00C00D87">
        <w:rPr>
          <w:rFonts w:ascii="Times New Roman" w:hAnsi="Times New Roman"/>
        </w:rPr>
        <w:t>, 2016)</w:t>
      </w:r>
      <w:r w:rsidRPr="00594E5D">
        <w:rPr>
          <w:rFonts w:cstheme="majorBidi"/>
        </w:rPr>
        <w:fldChar w:fldCharType="end"/>
      </w:r>
      <w:r w:rsidRPr="00594E5D">
        <w:rPr>
          <w:rFonts w:cstheme="majorBidi"/>
        </w:rPr>
        <w:t xml:space="preserve">, except for one trait in the low affiliation list that reached 58.14%. </w:t>
      </w:r>
    </w:p>
    <w:p w:rsidR="00F505BC" w:rsidRPr="00594E5D" w:rsidRDefault="00F505BC" w:rsidP="00FF78A7">
      <w:pPr>
        <w:pStyle w:val="text"/>
        <w:rPr>
          <w:rFonts w:cstheme="majorBidi"/>
        </w:rPr>
      </w:pPr>
      <w:r w:rsidRPr="00594E5D">
        <w:rPr>
          <w:rFonts w:cstheme="majorBidi"/>
        </w:rPr>
        <w:lastRenderedPageBreak/>
        <w:t xml:space="preserve">Using a series of Chi-squared tests, we assessed whether participants classified the chosen stimuli according to the pre-defined social categories and </w:t>
      </w:r>
      <w:r w:rsidR="00FF78A7" w:rsidRPr="00594E5D">
        <w:rPr>
          <w:rFonts w:cstheme="majorBidi"/>
        </w:rPr>
        <w:t>intensities</w:t>
      </w:r>
      <w:r w:rsidRPr="00594E5D">
        <w:rPr>
          <w:rFonts w:cstheme="majorBidi"/>
        </w:rPr>
        <w:t xml:space="preserve">. This analysis confirmed that each stimuli set associated with its corresponding </w:t>
      </w:r>
      <w:r w:rsidRPr="00594E5D">
        <w:rPr>
          <w:rFonts w:cstheme="majorBidi"/>
          <w:i/>
          <w:iCs/>
        </w:rPr>
        <w:t>a priori</w:t>
      </w:r>
      <w:r w:rsidRPr="00594E5D">
        <w:rPr>
          <w:rFonts w:cstheme="majorBidi"/>
        </w:rPr>
        <w:t xml:space="preserve"> defined categorization more often than with the 3 other categories and the “other” label (high-power: </w:t>
      </w:r>
      <w:r w:rsidRPr="00594E5D">
        <w:rPr>
          <w:rFonts w:cstheme="majorBidi"/>
          <w:i/>
          <w:iCs/>
        </w:rPr>
        <w:t>χ²</w:t>
      </w:r>
      <w:r w:rsidRPr="00594E5D">
        <w:rPr>
          <w:rFonts w:cstheme="majorBidi"/>
        </w:rPr>
        <w:t xml:space="preserve">(4)=139.42, p&lt;.001; low-power: </w:t>
      </w:r>
      <w:r w:rsidRPr="00594E5D">
        <w:rPr>
          <w:rFonts w:cstheme="majorBidi"/>
          <w:i/>
          <w:iCs/>
        </w:rPr>
        <w:t>χ²</w:t>
      </w:r>
      <w:r w:rsidRPr="00594E5D">
        <w:rPr>
          <w:rFonts w:cstheme="majorBidi"/>
        </w:rPr>
        <w:t xml:space="preserve">(4)=102.32, p&lt;.001; high-affiliation: </w:t>
      </w:r>
      <w:r w:rsidRPr="00594E5D">
        <w:rPr>
          <w:rFonts w:cstheme="majorBidi"/>
          <w:i/>
          <w:iCs/>
        </w:rPr>
        <w:t>χ²</w:t>
      </w:r>
      <w:r w:rsidRPr="00594E5D">
        <w:rPr>
          <w:rFonts w:cstheme="majorBidi"/>
        </w:rPr>
        <w:t xml:space="preserve">(4)=139.84, p&lt;.001; low-affiliation: </w:t>
      </w:r>
      <w:r w:rsidRPr="00594E5D">
        <w:rPr>
          <w:rFonts w:cstheme="majorBidi"/>
          <w:i/>
          <w:iCs/>
        </w:rPr>
        <w:t>χ²</w:t>
      </w:r>
      <w:r w:rsidRPr="00594E5D">
        <w:rPr>
          <w:rFonts w:cstheme="majorBidi"/>
        </w:rPr>
        <w:t>(4)=76.40, p&lt;.001). Next, we examined whether high-</w:t>
      </w:r>
      <w:r w:rsidR="00FF78A7" w:rsidRPr="00594E5D">
        <w:rPr>
          <w:rFonts w:cstheme="majorBidi"/>
        </w:rPr>
        <w:t>intensity</w:t>
      </w:r>
      <w:r w:rsidRPr="00594E5D">
        <w:rPr>
          <w:rFonts w:cstheme="majorBidi"/>
        </w:rPr>
        <w:t xml:space="preserve"> traits in both categories were also more often associated with positive valence rather than with negative or neutral valence; and if low-</w:t>
      </w:r>
      <w:r w:rsidR="00FF78A7" w:rsidRPr="00594E5D">
        <w:rPr>
          <w:rFonts w:cstheme="majorBidi"/>
        </w:rPr>
        <w:t>intensity</w:t>
      </w:r>
      <w:r w:rsidRPr="00594E5D">
        <w:rPr>
          <w:rFonts w:cstheme="majorBidi"/>
        </w:rPr>
        <w:t xml:space="preserve"> traits were more often associated with negative valence rather than with positive or neutral valence. Chi-squared tests confirmed that the stimuli sets associated with these affective qualities (high-power: </w:t>
      </w:r>
      <w:proofErr w:type="gramStart"/>
      <w:r w:rsidRPr="00594E5D">
        <w:rPr>
          <w:rFonts w:cstheme="majorBidi"/>
          <w:i/>
          <w:iCs/>
        </w:rPr>
        <w:t>χ²</w:t>
      </w:r>
      <w:r w:rsidRPr="00594E5D">
        <w:rPr>
          <w:rFonts w:cstheme="majorBidi"/>
        </w:rPr>
        <w:t>(</w:t>
      </w:r>
      <w:proofErr w:type="gramEnd"/>
      <w:r w:rsidRPr="00594E5D">
        <w:rPr>
          <w:rFonts w:cstheme="majorBidi"/>
        </w:rPr>
        <w:t xml:space="preserve">2)=51.60, p&lt;.001; low-power: </w:t>
      </w:r>
      <w:r w:rsidRPr="00594E5D">
        <w:rPr>
          <w:rFonts w:cstheme="majorBidi"/>
          <w:i/>
          <w:iCs/>
        </w:rPr>
        <w:t>χ²</w:t>
      </w:r>
      <w:r w:rsidRPr="00594E5D">
        <w:rPr>
          <w:rFonts w:cstheme="majorBidi"/>
        </w:rPr>
        <w:t xml:space="preserve">(2)=38.16, p&lt;.001; high-affiliation: </w:t>
      </w:r>
      <w:r w:rsidRPr="00594E5D">
        <w:rPr>
          <w:rFonts w:cstheme="majorBidi"/>
          <w:i/>
          <w:iCs/>
        </w:rPr>
        <w:t>χ²</w:t>
      </w:r>
      <w:r w:rsidRPr="00594E5D">
        <w:rPr>
          <w:rFonts w:cstheme="majorBidi"/>
        </w:rPr>
        <w:t xml:space="preserve">(2)=81.03, p&lt;.001; low-affiliation: </w:t>
      </w:r>
      <w:r w:rsidRPr="00594E5D">
        <w:rPr>
          <w:rFonts w:cstheme="majorBidi"/>
          <w:i/>
          <w:iCs/>
        </w:rPr>
        <w:t>χ²</w:t>
      </w:r>
      <w:r w:rsidRPr="00594E5D">
        <w:rPr>
          <w:rFonts w:cstheme="majorBidi"/>
        </w:rPr>
        <w:t xml:space="preserve">(2)=37.56, p&lt;.001). The 64 traits used in this study, as well as their percentage of compatibility with the pre-defined social categories and hypothesized valence, </w:t>
      </w:r>
      <w:proofErr w:type="gramStart"/>
      <w:r w:rsidRPr="00594E5D">
        <w:rPr>
          <w:rFonts w:cstheme="majorBidi"/>
        </w:rPr>
        <w:t>are detailed</w:t>
      </w:r>
      <w:proofErr w:type="gramEnd"/>
      <w:r w:rsidRPr="00594E5D">
        <w:rPr>
          <w:rFonts w:cstheme="majorBidi"/>
        </w:rPr>
        <w:t xml:space="preserve"> in </w:t>
      </w:r>
      <w:r w:rsidR="00FF78A7" w:rsidRPr="00594E5D">
        <w:rPr>
          <w:rFonts w:cstheme="majorBidi"/>
        </w:rPr>
        <w:t>Table S1</w:t>
      </w:r>
      <w:r w:rsidRPr="00594E5D">
        <w:rPr>
          <w:rFonts w:cstheme="majorBidi"/>
        </w:rPr>
        <w:t xml:space="preserve">. </w:t>
      </w:r>
    </w:p>
    <w:p w:rsidR="00F505BC" w:rsidRPr="00594E5D" w:rsidRDefault="00F505BC" w:rsidP="00FF78A7">
      <w:pPr>
        <w:pStyle w:val="text"/>
        <w:rPr>
          <w:rFonts w:cstheme="majorBidi"/>
          <w:iCs/>
        </w:rPr>
      </w:pPr>
      <w:r w:rsidRPr="00594E5D">
        <w:rPr>
          <w:rFonts w:cstheme="majorBidi"/>
        </w:rPr>
        <w:t xml:space="preserve">Lastly, we examined whether the selected traits clustered into two distinct factors according to their social categories (i.e. power vs. affiliation), based on the actual self-evaluations made by participants during the </w:t>
      </w:r>
      <w:r w:rsidR="00FF78A7" w:rsidRPr="00594E5D">
        <w:rPr>
          <w:rFonts w:cstheme="majorBidi"/>
        </w:rPr>
        <w:t>SRET</w:t>
      </w:r>
      <w:r w:rsidR="00201143" w:rsidRPr="00594E5D">
        <w:rPr>
          <w:rFonts w:cstheme="majorBidi"/>
        </w:rPr>
        <w:t>. W</w:t>
      </w:r>
      <w:r w:rsidRPr="00594E5D">
        <w:rPr>
          <w:rFonts w:cstheme="majorBidi"/>
        </w:rPr>
        <w:t>e</w:t>
      </w:r>
      <w:r w:rsidR="00201143" w:rsidRPr="00594E5D">
        <w:rPr>
          <w:rFonts w:cstheme="majorBidi"/>
        </w:rPr>
        <w:t xml:space="preserve"> first</w:t>
      </w:r>
      <w:r w:rsidRPr="00594E5D">
        <w:rPr>
          <w:rFonts w:cstheme="majorBidi"/>
        </w:rPr>
        <w:t xml:space="preserve"> performed a principal component analysis (PCA) on participants’</w:t>
      </w:r>
      <w:r w:rsidR="00201143" w:rsidRPr="00594E5D">
        <w:rPr>
          <w:rFonts w:cstheme="majorBidi"/>
        </w:rPr>
        <w:t xml:space="preserve"> mean</w:t>
      </w:r>
      <w:r w:rsidRPr="00594E5D">
        <w:rPr>
          <w:rFonts w:cstheme="majorBidi"/>
        </w:rPr>
        <w:t xml:space="preserve"> </w:t>
      </w:r>
      <w:r w:rsidR="00977058" w:rsidRPr="00594E5D">
        <w:rPr>
          <w:rFonts w:cstheme="majorBidi"/>
        </w:rPr>
        <w:t xml:space="preserve">percentages of </w:t>
      </w:r>
      <w:r w:rsidR="00AB5150" w:rsidRPr="00594E5D">
        <w:rPr>
          <w:rFonts w:cstheme="majorBidi"/>
        </w:rPr>
        <w:t xml:space="preserve">endorsing </w:t>
      </w:r>
      <w:r w:rsidRPr="00594E5D">
        <w:rPr>
          <w:rFonts w:cstheme="majorBidi"/>
        </w:rPr>
        <w:t>traits</w:t>
      </w:r>
      <w:r w:rsidR="00977058" w:rsidRPr="00594E5D">
        <w:rPr>
          <w:rFonts w:cstheme="majorBidi"/>
        </w:rPr>
        <w:t xml:space="preserve"> as </w:t>
      </w:r>
      <w:r w:rsidR="00AB5150" w:rsidRPr="00594E5D">
        <w:rPr>
          <w:rFonts w:cstheme="majorBidi"/>
        </w:rPr>
        <w:t>self-descriptive</w:t>
      </w:r>
      <w:r w:rsidRPr="00594E5D">
        <w:rPr>
          <w:rFonts w:cstheme="majorBidi"/>
        </w:rPr>
        <w:t xml:space="preserve"> (i.e. </w:t>
      </w:r>
      <w:proofErr w:type="gramStart"/>
      <w:r w:rsidRPr="00594E5D">
        <w:rPr>
          <w:rFonts w:cstheme="majorBidi"/>
        </w:rPr>
        <w:t>4</w:t>
      </w:r>
      <w:proofErr w:type="gramEnd"/>
      <w:r w:rsidRPr="00594E5D">
        <w:rPr>
          <w:rFonts w:cstheme="majorBidi"/>
        </w:rPr>
        <w:t xml:space="preserve"> </w:t>
      </w:r>
      <w:r w:rsidR="00201143" w:rsidRPr="00594E5D">
        <w:rPr>
          <w:rFonts w:cstheme="majorBidi"/>
        </w:rPr>
        <w:t xml:space="preserve">mean </w:t>
      </w:r>
      <w:r w:rsidR="00AB5150" w:rsidRPr="00594E5D">
        <w:rPr>
          <w:rFonts w:cstheme="majorBidi"/>
        </w:rPr>
        <w:t>endorsement</w:t>
      </w:r>
      <w:r w:rsidRPr="00594E5D">
        <w:rPr>
          <w:rFonts w:cstheme="majorBidi"/>
        </w:rPr>
        <w:t xml:space="preserve"> </w:t>
      </w:r>
      <w:r w:rsidR="00AB5150" w:rsidRPr="00594E5D">
        <w:rPr>
          <w:rFonts w:cstheme="majorBidi"/>
        </w:rPr>
        <w:t>percentages</w:t>
      </w:r>
      <w:r w:rsidRPr="00594E5D">
        <w:rPr>
          <w:rFonts w:cstheme="majorBidi"/>
        </w:rPr>
        <w:t xml:space="preserve"> per participant, 1 per condition).  </w:t>
      </w:r>
      <w:r w:rsidRPr="00594E5D">
        <w:rPr>
          <w:rFonts w:cstheme="majorBidi"/>
          <w:iCs/>
        </w:rPr>
        <w:t>The analysis revealed two components: a power component (Eigenvalue = 1.81, explained variance = 45.14%), on which the</w:t>
      </w:r>
      <w:r w:rsidR="00AB5150" w:rsidRPr="00594E5D">
        <w:rPr>
          <w:rFonts w:cstheme="majorBidi"/>
          <w:iCs/>
        </w:rPr>
        <w:t xml:space="preserve"> endorsement of</w:t>
      </w:r>
      <w:r w:rsidRPr="00594E5D">
        <w:rPr>
          <w:rFonts w:cstheme="majorBidi"/>
          <w:iCs/>
        </w:rPr>
        <w:t xml:space="preserve"> high-power </w:t>
      </w:r>
      <w:r w:rsidR="00AB5150" w:rsidRPr="00594E5D">
        <w:rPr>
          <w:rFonts w:cstheme="majorBidi"/>
          <w:iCs/>
        </w:rPr>
        <w:t>loaded positively (.89) and that of</w:t>
      </w:r>
      <w:r w:rsidRPr="00594E5D">
        <w:rPr>
          <w:rFonts w:cstheme="majorBidi"/>
          <w:iCs/>
        </w:rPr>
        <w:t xml:space="preserve"> </w:t>
      </w:r>
      <w:proofErr w:type="gramStart"/>
      <w:r w:rsidRPr="00594E5D">
        <w:rPr>
          <w:rFonts w:cstheme="majorBidi"/>
          <w:iCs/>
        </w:rPr>
        <w:t>low-power</w:t>
      </w:r>
      <w:proofErr w:type="gramEnd"/>
      <w:r w:rsidRPr="00594E5D">
        <w:rPr>
          <w:rFonts w:cstheme="majorBidi"/>
          <w:iCs/>
        </w:rPr>
        <w:t xml:space="preserve"> loaded negatively (-.83); and an affiliation component (Eigenvalue = 1.19 explained variance = 29.77%), on which the </w:t>
      </w:r>
      <w:r w:rsidR="00AB5150" w:rsidRPr="00594E5D">
        <w:rPr>
          <w:rFonts w:cstheme="majorBidi"/>
          <w:iCs/>
        </w:rPr>
        <w:t>endorsement of high-</w:t>
      </w:r>
      <w:r w:rsidRPr="00594E5D">
        <w:rPr>
          <w:rFonts w:cstheme="majorBidi"/>
          <w:iCs/>
        </w:rPr>
        <w:t>affiliation</w:t>
      </w:r>
      <w:r w:rsidR="00AB5150" w:rsidRPr="00594E5D">
        <w:rPr>
          <w:rFonts w:cstheme="majorBidi"/>
          <w:iCs/>
        </w:rPr>
        <w:t xml:space="preserve"> loaded positively (.89) and that of low-</w:t>
      </w:r>
      <w:r w:rsidRPr="00594E5D">
        <w:rPr>
          <w:rFonts w:cstheme="majorBidi"/>
          <w:iCs/>
        </w:rPr>
        <w:t>affiliation loaded negatively (-.75).</w:t>
      </w:r>
      <w:r w:rsidR="00201143" w:rsidRPr="00594E5D">
        <w:rPr>
          <w:rFonts w:cstheme="majorBidi"/>
          <w:iCs/>
        </w:rPr>
        <w:t xml:space="preserve"> Next, we examined if each trait clustered onto </w:t>
      </w:r>
      <w:r w:rsidR="001C78C9" w:rsidRPr="00594E5D">
        <w:rPr>
          <w:rFonts w:cstheme="majorBidi"/>
          <w:iCs/>
        </w:rPr>
        <w:t>its</w:t>
      </w:r>
      <w:r w:rsidR="00201143" w:rsidRPr="00594E5D">
        <w:rPr>
          <w:rFonts w:cstheme="majorBidi"/>
          <w:iCs/>
        </w:rPr>
        <w:t xml:space="preserve"> a-priori defined social category. To this end, we conducted a categorical PCA on all traits</w:t>
      </w:r>
      <w:r w:rsidR="00184FD3" w:rsidRPr="00594E5D">
        <w:rPr>
          <w:rFonts w:cstheme="majorBidi"/>
          <w:iCs/>
        </w:rPr>
        <w:t xml:space="preserve"> from the SRET using</w:t>
      </w:r>
      <w:r w:rsidR="00201143" w:rsidRPr="00594E5D">
        <w:rPr>
          <w:rFonts w:cstheme="majorBidi"/>
          <w:iCs/>
        </w:rPr>
        <w:t xml:space="preserve"> SPSS</w:t>
      </w:r>
      <w:r w:rsidR="009F3E0E" w:rsidRPr="00594E5D">
        <w:rPr>
          <w:rFonts w:cstheme="majorBidi"/>
          <w:iCs/>
        </w:rPr>
        <w:t xml:space="preserve"> Version 27 (IBM). </w:t>
      </w:r>
      <w:r w:rsidR="00BE3853" w:rsidRPr="00594E5D">
        <w:rPr>
          <w:rFonts w:cstheme="majorBidi"/>
          <w:iCs/>
        </w:rPr>
        <w:t>T</w:t>
      </w:r>
      <w:r w:rsidR="009F3E0E" w:rsidRPr="00594E5D">
        <w:rPr>
          <w:rFonts w:cstheme="majorBidi"/>
          <w:iCs/>
        </w:rPr>
        <w:t>wo components</w:t>
      </w:r>
      <w:r w:rsidR="00BE3853" w:rsidRPr="00594E5D">
        <w:rPr>
          <w:rFonts w:cstheme="majorBidi"/>
          <w:iCs/>
        </w:rPr>
        <w:t xml:space="preserve"> were extracted from the categorical PCA</w:t>
      </w:r>
      <w:r w:rsidR="001C78C9" w:rsidRPr="00594E5D">
        <w:rPr>
          <w:rFonts w:cstheme="majorBidi"/>
          <w:iCs/>
        </w:rPr>
        <w:t xml:space="preserve"> (Table S</w:t>
      </w:r>
      <w:r w:rsidR="00FF78A7" w:rsidRPr="00594E5D">
        <w:rPr>
          <w:rFonts w:cstheme="majorBidi"/>
          <w:iCs/>
        </w:rPr>
        <w:t>2</w:t>
      </w:r>
      <w:r w:rsidR="001C78C9" w:rsidRPr="00594E5D">
        <w:rPr>
          <w:rFonts w:cstheme="majorBidi"/>
          <w:iCs/>
        </w:rPr>
        <w:t>)</w:t>
      </w:r>
      <w:r w:rsidR="009F3E0E" w:rsidRPr="00594E5D">
        <w:rPr>
          <w:rFonts w:cstheme="majorBidi"/>
          <w:iCs/>
        </w:rPr>
        <w:t xml:space="preserve">: </w:t>
      </w:r>
      <w:r w:rsidR="001C78C9" w:rsidRPr="00594E5D">
        <w:rPr>
          <w:rFonts w:cstheme="majorBidi"/>
          <w:iCs/>
        </w:rPr>
        <w:t>the first</w:t>
      </w:r>
      <w:r w:rsidR="009F3E0E" w:rsidRPr="00594E5D">
        <w:rPr>
          <w:rFonts w:cstheme="majorBidi"/>
          <w:iCs/>
        </w:rPr>
        <w:t xml:space="preserve"> component</w:t>
      </w:r>
      <w:r w:rsidR="001C78C9" w:rsidRPr="00594E5D">
        <w:rPr>
          <w:rFonts w:cstheme="majorBidi"/>
          <w:iCs/>
        </w:rPr>
        <w:t xml:space="preserve"> (</w:t>
      </w:r>
      <w:r w:rsidR="00873881" w:rsidRPr="00594E5D">
        <w:rPr>
          <w:rFonts w:cstheme="majorBidi"/>
          <w:iCs/>
        </w:rPr>
        <w:t xml:space="preserve">Cronbach’s Alpha = </w:t>
      </w:r>
      <w:r w:rsidR="00D4225D" w:rsidRPr="00594E5D">
        <w:rPr>
          <w:rFonts w:cstheme="majorBidi"/>
          <w:iCs/>
        </w:rPr>
        <w:t xml:space="preserve">.88, </w:t>
      </w:r>
      <w:r w:rsidR="001C78C9" w:rsidRPr="00594E5D">
        <w:rPr>
          <w:rFonts w:cstheme="majorBidi"/>
          <w:iCs/>
        </w:rPr>
        <w:t>Eigenvalue = 7.58, explained variance = 15.8%)</w:t>
      </w:r>
      <w:r w:rsidR="009F3E0E" w:rsidRPr="00594E5D">
        <w:rPr>
          <w:rFonts w:cstheme="majorBidi"/>
          <w:iCs/>
        </w:rPr>
        <w:t xml:space="preserve"> was loaded</w:t>
      </w:r>
      <w:r w:rsidR="007D5C30" w:rsidRPr="00594E5D">
        <w:rPr>
          <w:rFonts w:cstheme="majorBidi"/>
          <w:iCs/>
        </w:rPr>
        <w:t xml:space="preserve"> highly </w:t>
      </w:r>
      <w:r w:rsidR="009F3E0E" w:rsidRPr="00594E5D">
        <w:rPr>
          <w:rFonts w:cstheme="majorBidi"/>
          <w:iCs/>
        </w:rPr>
        <w:t>by nearly almost all of the traits (23/24) that we</w:t>
      </w:r>
      <w:r w:rsidR="007D5C30" w:rsidRPr="00594E5D">
        <w:rPr>
          <w:rFonts w:cstheme="majorBidi"/>
          <w:iCs/>
        </w:rPr>
        <w:t>re</w:t>
      </w:r>
      <w:r w:rsidR="009F3E0E" w:rsidRPr="00594E5D">
        <w:rPr>
          <w:rFonts w:cstheme="majorBidi"/>
          <w:iCs/>
        </w:rPr>
        <w:t xml:space="preserve"> </w:t>
      </w:r>
      <w:r w:rsidR="007D5C30" w:rsidRPr="00594E5D">
        <w:rPr>
          <w:rFonts w:cstheme="majorBidi"/>
          <w:iCs/>
        </w:rPr>
        <w:t>categorized</w:t>
      </w:r>
      <w:r w:rsidR="009F3E0E" w:rsidRPr="00594E5D">
        <w:rPr>
          <w:rFonts w:cstheme="majorBidi"/>
          <w:iCs/>
        </w:rPr>
        <w:t xml:space="preserve"> as related to power</w:t>
      </w:r>
      <w:r w:rsidR="007D5C30" w:rsidRPr="00594E5D">
        <w:rPr>
          <w:rFonts w:cstheme="majorBidi"/>
          <w:iCs/>
        </w:rPr>
        <w:t xml:space="preserve"> in the independent validation experiment</w:t>
      </w:r>
      <w:r w:rsidR="009F3E0E" w:rsidRPr="00594E5D">
        <w:rPr>
          <w:rFonts w:cstheme="majorBidi"/>
          <w:iCs/>
        </w:rPr>
        <w:t>, but also by 6 affiliation-related traits (5 low-affiliation, 1 high-affiliation).</w:t>
      </w:r>
      <w:r w:rsidR="001C78C9" w:rsidRPr="00594E5D">
        <w:rPr>
          <w:rFonts w:cstheme="majorBidi"/>
          <w:iCs/>
        </w:rPr>
        <w:t xml:space="preserve"> The second component (</w:t>
      </w:r>
      <w:r w:rsidR="00D4225D" w:rsidRPr="00594E5D">
        <w:rPr>
          <w:rFonts w:cstheme="majorBidi"/>
          <w:iCs/>
        </w:rPr>
        <w:t xml:space="preserve">Cronbach’s Alpha = .87, </w:t>
      </w:r>
      <w:r w:rsidR="001C78C9" w:rsidRPr="00594E5D">
        <w:rPr>
          <w:rFonts w:cstheme="majorBidi"/>
          <w:iCs/>
        </w:rPr>
        <w:t>Eigenvalue = 6.85, explained variance = 14.27%) was</w:t>
      </w:r>
      <w:r w:rsidR="007D5C30" w:rsidRPr="00594E5D">
        <w:rPr>
          <w:rFonts w:cstheme="majorBidi"/>
          <w:iCs/>
        </w:rPr>
        <w:t xml:space="preserve"> loaded highly</w:t>
      </w:r>
      <w:r w:rsidR="001C78C9" w:rsidRPr="00594E5D">
        <w:rPr>
          <w:rFonts w:cstheme="majorBidi"/>
          <w:iCs/>
        </w:rPr>
        <w:t xml:space="preserve"> by most of the traits (18/24) that we</w:t>
      </w:r>
      <w:r w:rsidR="007D5C30" w:rsidRPr="00594E5D">
        <w:rPr>
          <w:rFonts w:cstheme="majorBidi"/>
          <w:iCs/>
        </w:rPr>
        <w:t>re</w:t>
      </w:r>
      <w:r w:rsidR="001C78C9" w:rsidRPr="00594E5D">
        <w:rPr>
          <w:rFonts w:cstheme="majorBidi"/>
          <w:iCs/>
        </w:rPr>
        <w:t xml:space="preserve"> </w:t>
      </w:r>
      <w:r w:rsidR="007D5C30" w:rsidRPr="00594E5D">
        <w:rPr>
          <w:rFonts w:cstheme="majorBidi"/>
          <w:iCs/>
        </w:rPr>
        <w:t>categorized</w:t>
      </w:r>
      <w:r w:rsidR="001C78C9" w:rsidRPr="00594E5D">
        <w:rPr>
          <w:rFonts w:cstheme="majorBidi"/>
          <w:iCs/>
        </w:rPr>
        <w:t xml:space="preserve"> as related to affiliation, </w:t>
      </w:r>
      <w:proofErr w:type="gramStart"/>
      <w:r w:rsidR="007D5C30" w:rsidRPr="00594E5D">
        <w:rPr>
          <w:rFonts w:cstheme="majorBidi"/>
          <w:iCs/>
        </w:rPr>
        <w:t>and also</w:t>
      </w:r>
      <w:proofErr w:type="gramEnd"/>
      <w:r w:rsidR="007D5C30" w:rsidRPr="00594E5D">
        <w:rPr>
          <w:rFonts w:cstheme="majorBidi"/>
          <w:iCs/>
        </w:rPr>
        <w:t xml:space="preserve"> by one low-power trait</w:t>
      </w:r>
      <w:r w:rsidR="001C78C9" w:rsidRPr="00594E5D">
        <w:rPr>
          <w:rFonts w:cstheme="majorBidi"/>
          <w:iCs/>
        </w:rPr>
        <w:t>.</w:t>
      </w:r>
    </w:p>
    <w:tbl>
      <w:tblPr>
        <w:tblW w:w="9362" w:type="dxa"/>
        <w:tblLayout w:type="fixed"/>
        <w:tblLook w:val="04A0" w:firstRow="1" w:lastRow="0" w:firstColumn="1" w:lastColumn="0" w:noHBand="0" w:noVBand="1"/>
      </w:tblPr>
      <w:tblGrid>
        <w:gridCol w:w="1495"/>
        <w:gridCol w:w="915"/>
        <w:gridCol w:w="1418"/>
        <w:gridCol w:w="992"/>
        <w:gridCol w:w="1276"/>
        <w:gridCol w:w="992"/>
        <w:gridCol w:w="992"/>
        <w:gridCol w:w="1282"/>
      </w:tblGrid>
      <w:tr w:rsidR="00F505BC" w:rsidRPr="00594E5D" w:rsidTr="00977058">
        <w:trPr>
          <w:trHeight w:val="278"/>
        </w:trPr>
        <w:tc>
          <w:tcPr>
            <w:tcW w:w="4820" w:type="dxa"/>
            <w:gridSpan w:val="4"/>
            <w:tcBorders>
              <w:top w:val="nil"/>
              <w:left w:val="nil"/>
              <w:bottom w:val="nil"/>
              <w:right w:val="single" w:sz="4" w:space="0" w:color="000000"/>
            </w:tcBorders>
            <w:noWrap/>
            <w:vAlign w:val="bottom"/>
            <w:hideMark/>
          </w:tcPr>
          <w:p w:rsidR="00F505BC" w:rsidRPr="00594E5D" w:rsidRDefault="00F505BC" w:rsidP="003830BF">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lastRenderedPageBreak/>
              <w:t>High-Power</w:t>
            </w:r>
          </w:p>
        </w:tc>
        <w:tc>
          <w:tcPr>
            <w:tcW w:w="4542" w:type="dxa"/>
            <w:gridSpan w:val="4"/>
            <w:noWrap/>
            <w:vAlign w:val="bottom"/>
            <w:hideMark/>
          </w:tcPr>
          <w:p w:rsidR="00F505BC" w:rsidRPr="00594E5D" w:rsidRDefault="00F505BC" w:rsidP="003830BF">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Low-Power</w:t>
            </w:r>
          </w:p>
        </w:tc>
      </w:tr>
      <w:tr w:rsidR="00F505BC" w:rsidRPr="00594E5D" w:rsidTr="00977058">
        <w:trPr>
          <w:trHeight w:val="49"/>
        </w:trPr>
        <w:tc>
          <w:tcPr>
            <w:tcW w:w="2410" w:type="dxa"/>
            <w:gridSpan w:val="2"/>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Trait</w:t>
            </w:r>
          </w:p>
        </w:tc>
        <w:tc>
          <w:tcPr>
            <w:tcW w:w="1418" w:type="dxa"/>
            <w:noWrap/>
            <w:vAlign w:val="bottom"/>
            <w:hideMark/>
          </w:tcPr>
          <w:p w:rsidR="00F505BC" w:rsidRPr="00594E5D" w:rsidRDefault="00F505BC" w:rsidP="00F505BC">
            <w:pPr>
              <w:rPr>
                <w:rFonts w:ascii="Times New Roman" w:eastAsia="Times New Roman" w:hAnsi="Times New Roman" w:cs="Times New Roman"/>
                <w:color w:val="000000"/>
              </w:rPr>
            </w:pPr>
          </w:p>
        </w:tc>
        <w:tc>
          <w:tcPr>
            <w:tcW w:w="992" w:type="dxa"/>
            <w:noWrap/>
            <w:vAlign w:val="bottom"/>
            <w:hideMark/>
          </w:tcPr>
          <w:p w:rsidR="00F505BC" w:rsidRPr="00594E5D" w:rsidRDefault="00F505BC" w:rsidP="00F505BC">
            <w:pPr>
              <w:spacing w:after="0"/>
            </w:pPr>
          </w:p>
        </w:tc>
        <w:tc>
          <w:tcPr>
            <w:tcW w:w="2268" w:type="dxa"/>
            <w:gridSpan w:val="2"/>
            <w:tcBorders>
              <w:top w:val="nil"/>
              <w:left w:val="single" w:sz="4" w:space="0" w:color="auto"/>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Trait</w:t>
            </w:r>
          </w:p>
        </w:tc>
        <w:tc>
          <w:tcPr>
            <w:tcW w:w="992" w:type="dxa"/>
            <w:noWrap/>
            <w:vAlign w:val="bottom"/>
            <w:hideMark/>
          </w:tcPr>
          <w:p w:rsidR="00F505BC" w:rsidRPr="00594E5D" w:rsidRDefault="00F505BC" w:rsidP="00F505BC">
            <w:pPr>
              <w:rPr>
                <w:rFonts w:ascii="Times New Roman" w:eastAsia="Times New Roman" w:hAnsi="Times New Roman" w:cs="Times New Roman"/>
                <w:color w:val="000000"/>
              </w:rPr>
            </w:pPr>
          </w:p>
        </w:tc>
        <w:tc>
          <w:tcPr>
            <w:tcW w:w="1282" w:type="dxa"/>
            <w:noWrap/>
            <w:vAlign w:val="bottom"/>
            <w:hideMark/>
          </w:tcPr>
          <w:p w:rsidR="00F505BC" w:rsidRPr="00594E5D" w:rsidRDefault="00F505BC" w:rsidP="00F505BC">
            <w:pPr>
              <w:spacing w:after="0"/>
            </w:pPr>
          </w:p>
        </w:tc>
      </w:tr>
      <w:tr w:rsidR="00F505BC" w:rsidRPr="00594E5D" w:rsidTr="00977058">
        <w:trPr>
          <w:trHeight w:val="39"/>
        </w:trPr>
        <w:tc>
          <w:tcPr>
            <w:tcW w:w="1495" w:type="dxa"/>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English</w:t>
            </w:r>
          </w:p>
        </w:tc>
        <w:tc>
          <w:tcPr>
            <w:tcW w:w="915"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Hebrew</w:t>
            </w:r>
          </w:p>
        </w:tc>
        <w:tc>
          <w:tcPr>
            <w:tcW w:w="1418"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 xml:space="preserve">with </w:t>
            </w:r>
            <w:r w:rsidRPr="00594E5D">
              <w:rPr>
                <w:rFonts w:ascii="Times New Roman" w:eastAsia="Times New Roman" w:hAnsi="Times New Roman" w:cs="Times New Roman"/>
                <w:color w:val="000000"/>
              </w:rPr>
              <w:br/>
              <w:t>category</w:t>
            </w:r>
          </w:p>
        </w:tc>
        <w:tc>
          <w:tcPr>
            <w:tcW w:w="992" w:type="dxa"/>
            <w:tcBorders>
              <w:top w:val="nil"/>
              <w:left w:val="nil"/>
              <w:bottom w:val="single" w:sz="4" w:space="0" w:color="auto"/>
              <w:right w:val="single" w:sz="4" w:space="0" w:color="auto"/>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with positive valence</w:t>
            </w:r>
          </w:p>
        </w:tc>
        <w:tc>
          <w:tcPr>
            <w:tcW w:w="1276" w:type="dxa"/>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English</w:t>
            </w:r>
          </w:p>
        </w:tc>
        <w:tc>
          <w:tcPr>
            <w:tcW w:w="99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Hebrew</w:t>
            </w:r>
          </w:p>
        </w:tc>
        <w:tc>
          <w:tcPr>
            <w:tcW w:w="99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 xml:space="preserve">with </w:t>
            </w:r>
            <w:r w:rsidRPr="00594E5D">
              <w:rPr>
                <w:rFonts w:ascii="Times New Roman" w:eastAsia="Times New Roman" w:hAnsi="Times New Roman" w:cs="Times New Roman"/>
                <w:color w:val="000000"/>
              </w:rPr>
              <w:br/>
              <w:t>category</w:t>
            </w:r>
          </w:p>
        </w:tc>
        <w:tc>
          <w:tcPr>
            <w:tcW w:w="128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with negative valence</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assertive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אסרטיבי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submissive</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כנוע</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DF1288">
        <w:trPr>
          <w:trHeight w:val="51"/>
        </w:trPr>
        <w:tc>
          <w:tcPr>
            <w:tcW w:w="1495" w:type="dxa"/>
            <w:shd w:val="clear" w:color="auto" w:fill="auto"/>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leader</w:t>
            </w:r>
          </w:p>
        </w:tc>
        <w:tc>
          <w:tcPr>
            <w:tcW w:w="915" w:type="dxa"/>
            <w:shd w:val="clear" w:color="auto" w:fill="auto"/>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מנהיג</w:t>
            </w:r>
          </w:p>
        </w:tc>
        <w:tc>
          <w:tcPr>
            <w:tcW w:w="1418" w:type="dxa"/>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83.33%</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weak</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חלש</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influential</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 xml:space="preserve">משפיע </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83.33%</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exploited</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מנוצל</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tl/>
              </w:rPr>
            </w:pPr>
            <w:r w:rsidRPr="00594E5D">
              <w:rPr>
                <w:rFonts w:ascii="Times New Roman" w:eastAsia="Times New Roman" w:hAnsi="Times New Roman" w:cs="Times New Roman"/>
                <w:color w:val="000000"/>
              </w:rPr>
              <w:t>-</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authoritative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סמכותי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83.33%</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influenced</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מושפע</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86.05%</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78.57%</w:t>
            </w:r>
          </w:p>
        </w:tc>
      </w:tr>
      <w:tr w:rsidR="00F505BC" w:rsidRPr="00594E5D" w:rsidTr="00DF1288">
        <w:trPr>
          <w:trHeight w:val="51"/>
        </w:trPr>
        <w:tc>
          <w:tcPr>
            <w:tcW w:w="1495" w:type="dxa"/>
            <w:shd w:val="clear" w:color="auto" w:fill="auto"/>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powerful</w:t>
            </w:r>
          </w:p>
        </w:tc>
        <w:tc>
          <w:tcPr>
            <w:tcW w:w="915" w:type="dxa"/>
            <w:shd w:val="clear" w:color="auto" w:fill="auto"/>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עוצמתי</w:t>
            </w:r>
          </w:p>
        </w:tc>
        <w:tc>
          <w:tcPr>
            <w:tcW w:w="1418" w:type="dxa"/>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85.71%</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dragged</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נגרר</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86.05%</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decisive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החלטי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83.33%</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obedient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צייתן</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86.05%</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52.38%</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strong</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חזק</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90.48%</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passive</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פאסיבי</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83.72%</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71.43%</w:t>
            </w:r>
          </w:p>
        </w:tc>
      </w:tr>
      <w:tr w:rsidR="00F505BC" w:rsidRPr="00594E5D" w:rsidTr="00DF1288">
        <w:trPr>
          <w:trHeight w:val="51"/>
        </w:trPr>
        <w:tc>
          <w:tcPr>
            <w:tcW w:w="1495" w:type="dxa"/>
            <w:shd w:val="clear" w:color="auto" w:fill="D9D9D9" w:themeFill="background1" w:themeFillShade="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confident</w:t>
            </w:r>
          </w:p>
        </w:tc>
        <w:tc>
          <w:tcPr>
            <w:tcW w:w="915" w:type="dxa"/>
            <w:shd w:val="clear" w:color="auto" w:fill="D9D9D9" w:themeFill="background1" w:themeFillShade="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בטוח</w:t>
            </w:r>
          </w:p>
        </w:tc>
        <w:tc>
          <w:tcPr>
            <w:tcW w:w="1418" w:type="dxa"/>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inferior</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נחות</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81.40%</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85.71%</w:t>
            </w:r>
          </w:p>
        </w:tc>
      </w:tr>
      <w:tr w:rsidR="00F505BC" w:rsidRPr="00594E5D" w:rsidTr="00DF1288">
        <w:trPr>
          <w:trHeight w:val="51"/>
        </w:trPr>
        <w:tc>
          <w:tcPr>
            <w:tcW w:w="1495" w:type="dxa"/>
            <w:shd w:val="clear" w:color="auto" w:fill="D9D9D9" w:themeFill="background1" w:themeFillShade="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charismatic</w:t>
            </w:r>
          </w:p>
        </w:tc>
        <w:tc>
          <w:tcPr>
            <w:tcW w:w="915" w:type="dxa"/>
            <w:shd w:val="clear" w:color="auto" w:fill="D9D9D9" w:themeFill="background1" w:themeFillShade="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כריזמטי</w:t>
            </w:r>
          </w:p>
        </w:tc>
        <w:tc>
          <w:tcPr>
            <w:tcW w:w="1418" w:type="dxa"/>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E5744D"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dependent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תלותי</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81.40%</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90.48%</w:t>
            </w:r>
          </w:p>
        </w:tc>
      </w:tr>
      <w:tr w:rsidR="00F505BC" w:rsidRPr="00594E5D" w:rsidTr="00DF1288">
        <w:trPr>
          <w:trHeight w:val="51"/>
        </w:trPr>
        <w:tc>
          <w:tcPr>
            <w:tcW w:w="1495" w:type="dxa"/>
            <w:shd w:val="clear" w:color="auto" w:fill="D9D9D9" w:themeFill="background1" w:themeFillShade="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leading</w:t>
            </w:r>
          </w:p>
        </w:tc>
        <w:tc>
          <w:tcPr>
            <w:tcW w:w="915" w:type="dxa"/>
            <w:shd w:val="clear" w:color="auto" w:fill="D9D9D9" w:themeFill="background1" w:themeFillShade="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מוביל</w:t>
            </w:r>
          </w:p>
        </w:tc>
        <w:tc>
          <w:tcPr>
            <w:tcW w:w="1418" w:type="dxa"/>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lenient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ותרן</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79.07%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71.43%</w:t>
            </w:r>
          </w:p>
        </w:tc>
      </w:tr>
      <w:tr w:rsidR="00F505BC" w:rsidRPr="00594E5D" w:rsidTr="00DF1288">
        <w:trPr>
          <w:trHeight w:val="51"/>
        </w:trPr>
        <w:tc>
          <w:tcPr>
            <w:tcW w:w="1495" w:type="dxa"/>
            <w:shd w:val="clear" w:color="auto" w:fill="auto"/>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persuasive</w:t>
            </w:r>
          </w:p>
        </w:tc>
        <w:tc>
          <w:tcPr>
            <w:tcW w:w="915" w:type="dxa"/>
            <w:shd w:val="clear" w:color="auto" w:fill="auto"/>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משכנע</w:t>
            </w:r>
          </w:p>
        </w:tc>
        <w:tc>
          <w:tcPr>
            <w:tcW w:w="1418" w:type="dxa"/>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80.95%</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apologetic</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מתנצל</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79.07%</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47.62%</w:t>
            </w:r>
          </w:p>
        </w:tc>
      </w:tr>
      <w:tr w:rsidR="00F505BC" w:rsidRPr="00594E5D" w:rsidTr="00DF1288">
        <w:trPr>
          <w:trHeight w:val="51"/>
        </w:trPr>
        <w:tc>
          <w:tcPr>
            <w:tcW w:w="1495" w:type="dxa"/>
            <w:shd w:val="clear" w:color="auto" w:fill="auto"/>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determined</w:t>
            </w:r>
          </w:p>
        </w:tc>
        <w:tc>
          <w:tcPr>
            <w:tcW w:w="915" w:type="dxa"/>
            <w:shd w:val="clear" w:color="auto" w:fill="auto"/>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נחוש</w:t>
            </w:r>
          </w:p>
        </w:tc>
        <w:tc>
          <w:tcPr>
            <w:tcW w:w="1418" w:type="dxa"/>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auto"/>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coward</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פחדן</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79.07%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r>
      <w:tr w:rsidR="00F505BC" w:rsidRPr="00594E5D" w:rsidTr="00DF1288">
        <w:trPr>
          <w:trHeight w:val="51"/>
        </w:trPr>
        <w:tc>
          <w:tcPr>
            <w:tcW w:w="1495" w:type="dxa"/>
            <w:shd w:val="clear" w:color="auto" w:fill="D9D9D9" w:themeFill="background1" w:themeFillShade="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independent</w:t>
            </w:r>
          </w:p>
        </w:tc>
        <w:tc>
          <w:tcPr>
            <w:tcW w:w="915" w:type="dxa"/>
            <w:shd w:val="clear" w:color="auto" w:fill="D9D9D9" w:themeFill="background1" w:themeFillShade="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עצמאי</w:t>
            </w:r>
          </w:p>
        </w:tc>
        <w:tc>
          <w:tcPr>
            <w:tcW w:w="1418" w:type="dxa"/>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D9D9D9" w:themeFill="background1" w:themeFillShade="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92.86%</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hesitant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הססן</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76.74%</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66.67%</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prominent</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בולט</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64.29%</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loser</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לוזר</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74.42%</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capable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מסוגל</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vulnerable</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פגיע</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59.52%</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dominant</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שולט</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52.38%</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gullible</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פתי</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73.81%</w:t>
            </w:r>
          </w:p>
        </w:tc>
      </w:tr>
      <w:tr w:rsidR="00F505BC" w:rsidRPr="00594E5D" w:rsidTr="00977058">
        <w:trPr>
          <w:trHeight w:val="49"/>
        </w:trPr>
        <w:tc>
          <w:tcPr>
            <w:tcW w:w="1495" w:type="dxa"/>
            <w:noWrap/>
            <w:vAlign w:val="bottom"/>
            <w:hideMark/>
          </w:tcPr>
          <w:p w:rsidR="00F505BC" w:rsidRPr="00594E5D" w:rsidRDefault="00F505BC" w:rsidP="00F505BC">
            <w:pPr>
              <w:rPr>
                <w:rFonts w:ascii="Times New Roman" w:eastAsia="Times New Roman" w:hAnsi="Times New Roman" w:cs="Times New Roman"/>
              </w:rPr>
            </w:pPr>
          </w:p>
        </w:tc>
        <w:tc>
          <w:tcPr>
            <w:tcW w:w="915" w:type="dxa"/>
            <w:noWrap/>
            <w:vAlign w:val="bottom"/>
            <w:hideMark/>
          </w:tcPr>
          <w:p w:rsidR="00F505BC" w:rsidRPr="00594E5D" w:rsidRDefault="00F505BC" w:rsidP="00F505BC">
            <w:pPr>
              <w:spacing w:after="0"/>
            </w:pPr>
          </w:p>
        </w:tc>
        <w:tc>
          <w:tcPr>
            <w:tcW w:w="1418" w:type="dxa"/>
            <w:noWrap/>
            <w:vAlign w:val="bottom"/>
            <w:hideMark/>
          </w:tcPr>
          <w:p w:rsidR="00F505BC" w:rsidRPr="00594E5D" w:rsidRDefault="00F505BC" w:rsidP="00F505BC">
            <w:pPr>
              <w:spacing w:after="0"/>
            </w:pPr>
          </w:p>
        </w:tc>
        <w:tc>
          <w:tcPr>
            <w:tcW w:w="992" w:type="dxa"/>
            <w:noWrap/>
            <w:vAlign w:val="bottom"/>
            <w:hideMark/>
          </w:tcPr>
          <w:p w:rsidR="00F505BC" w:rsidRPr="00594E5D" w:rsidRDefault="00F505BC" w:rsidP="00F505BC">
            <w:pPr>
              <w:spacing w:after="0"/>
            </w:pPr>
          </w:p>
        </w:tc>
        <w:tc>
          <w:tcPr>
            <w:tcW w:w="1276" w:type="dxa"/>
            <w:noWrap/>
            <w:vAlign w:val="bottom"/>
            <w:hideMark/>
          </w:tcPr>
          <w:p w:rsidR="00F505BC" w:rsidRPr="00594E5D" w:rsidRDefault="00F505BC" w:rsidP="00F505BC">
            <w:pPr>
              <w:spacing w:after="0"/>
            </w:pPr>
          </w:p>
        </w:tc>
        <w:tc>
          <w:tcPr>
            <w:tcW w:w="992" w:type="dxa"/>
            <w:noWrap/>
            <w:vAlign w:val="bottom"/>
            <w:hideMark/>
          </w:tcPr>
          <w:p w:rsidR="00F505BC" w:rsidRPr="00594E5D" w:rsidRDefault="00F505BC" w:rsidP="00F505BC">
            <w:pPr>
              <w:spacing w:after="0"/>
            </w:pPr>
          </w:p>
        </w:tc>
        <w:tc>
          <w:tcPr>
            <w:tcW w:w="992" w:type="dxa"/>
            <w:noWrap/>
            <w:vAlign w:val="bottom"/>
            <w:hideMark/>
          </w:tcPr>
          <w:p w:rsidR="00F505BC" w:rsidRPr="00594E5D" w:rsidRDefault="00F505BC" w:rsidP="00F505BC">
            <w:pPr>
              <w:spacing w:after="0"/>
            </w:pPr>
          </w:p>
        </w:tc>
        <w:tc>
          <w:tcPr>
            <w:tcW w:w="1282" w:type="dxa"/>
            <w:noWrap/>
            <w:vAlign w:val="bottom"/>
            <w:hideMark/>
          </w:tcPr>
          <w:p w:rsidR="00F505BC" w:rsidRPr="00594E5D" w:rsidRDefault="00F505BC" w:rsidP="00F505BC">
            <w:pPr>
              <w:spacing w:after="0"/>
            </w:pPr>
          </w:p>
        </w:tc>
      </w:tr>
      <w:tr w:rsidR="00F505BC" w:rsidRPr="00594E5D" w:rsidTr="00977058">
        <w:trPr>
          <w:trHeight w:val="278"/>
        </w:trPr>
        <w:tc>
          <w:tcPr>
            <w:tcW w:w="4820" w:type="dxa"/>
            <w:gridSpan w:val="4"/>
            <w:tcBorders>
              <w:top w:val="nil"/>
              <w:left w:val="nil"/>
              <w:bottom w:val="nil"/>
              <w:right w:val="single" w:sz="4" w:space="0" w:color="000000"/>
            </w:tcBorders>
            <w:noWrap/>
            <w:vAlign w:val="bottom"/>
            <w:hideMark/>
          </w:tcPr>
          <w:p w:rsidR="00F505BC" w:rsidRPr="00594E5D" w:rsidRDefault="00F505BC" w:rsidP="003830BF">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High-Affiliation</w:t>
            </w:r>
          </w:p>
        </w:tc>
        <w:tc>
          <w:tcPr>
            <w:tcW w:w="4542" w:type="dxa"/>
            <w:gridSpan w:val="4"/>
            <w:noWrap/>
            <w:vAlign w:val="bottom"/>
            <w:hideMark/>
          </w:tcPr>
          <w:p w:rsidR="00F505BC" w:rsidRPr="00594E5D" w:rsidRDefault="00F505BC" w:rsidP="003830BF">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Low-Affiliation</w:t>
            </w:r>
          </w:p>
        </w:tc>
      </w:tr>
      <w:tr w:rsidR="00F505BC" w:rsidRPr="00594E5D" w:rsidTr="00977058">
        <w:trPr>
          <w:trHeight w:val="49"/>
        </w:trPr>
        <w:tc>
          <w:tcPr>
            <w:tcW w:w="2410" w:type="dxa"/>
            <w:gridSpan w:val="2"/>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Trait</w:t>
            </w:r>
          </w:p>
        </w:tc>
        <w:tc>
          <w:tcPr>
            <w:tcW w:w="1418" w:type="dxa"/>
            <w:noWrap/>
            <w:vAlign w:val="bottom"/>
            <w:hideMark/>
          </w:tcPr>
          <w:p w:rsidR="00F505BC" w:rsidRPr="00594E5D" w:rsidRDefault="00F505BC" w:rsidP="00F505BC">
            <w:pPr>
              <w:rPr>
                <w:rFonts w:ascii="Times New Roman" w:eastAsia="Times New Roman" w:hAnsi="Times New Roman" w:cs="Times New Roman"/>
                <w:color w:val="000000"/>
              </w:rPr>
            </w:pP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 </w:t>
            </w:r>
          </w:p>
        </w:tc>
        <w:tc>
          <w:tcPr>
            <w:tcW w:w="2268" w:type="dxa"/>
            <w:gridSpan w:val="2"/>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Trait</w:t>
            </w:r>
          </w:p>
        </w:tc>
        <w:tc>
          <w:tcPr>
            <w:tcW w:w="992" w:type="dxa"/>
            <w:noWrap/>
            <w:vAlign w:val="bottom"/>
            <w:hideMark/>
          </w:tcPr>
          <w:p w:rsidR="00F505BC" w:rsidRPr="00594E5D" w:rsidRDefault="00F505BC" w:rsidP="00F505BC">
            <w:pPr>
              <w:rPr>
                <w:rFonts w:ascii="Times New Roman" w:eastAsia="Times New Roman" w:hAnsi="Times New Roman" w:cs="Times New Roman"/>
                <w:color w:val="000000"/>
              </w:rPr>
            </w:pPr>
          </w:p>
        </w:tc>
        <w:tc>
          <w:tcPr>
            <w:tcW w:w="1282" w:type="dxa"/>
            <w:noWrap/>
            <w:vAlign w:val="bottom"/>
            <w:hideMark/>
          </w:tcPr>
          <w:p w:rsidR="00F505BC" w:rsidRPr="00594E5D" w:rsidRDefault="00F505BC" w:rsidP="00F505BC">
            <w:pPr>
              <w:spacing w:after="0"/>
            </w:pPr>
          </w:p>
        </w:tc>
      </w:tr>
      <w:tr w:rsidR="00F505BC" w:rsidRPr="00594E5D" w:rsidTr="00977058">
        <w:trPr>
          <w:trHeight w:val="833"/>
        </w:trPr>
        <w:tc>
          <w:tcPr>
            <w:tcW w:w="1495" w:type="dxa"/>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English</w:t>
            </w:r>
          </w:p>
        </w:tc>
        <w:tc>
          <w:tcPr>
            <w:tcW w:w="915"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Hebrew</w:t>
            </w:r>
          </w:p>
        </w:tc>
        <w:tc>
          <w:tcPr>
            <w:tcW w:w="1418"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 xml:space="preserve">with </w:t>
            </w:r>
            <w:r w:rsidRPr="00594E5D">
              <w:rPr>
                <w:rFonts w:ascii="Times New Roman" w:eastAsia="Times New Roman" w:hAnsi="Times New Roman" w:cs="Times New Roman"/>
                <w:color w:val="000000"/>
              </w:rPr>
              <w:br/>
              <w:t>category</w:t>
            </w:r>
          </w:p>
        </w:tc>
        <w:tc>
          <w:tcPr>
            <w:tcW w:w="992" w:type="dxa"/>
            <w:tcBorders>
              <w:top w:val="nil"/>
              <w:left w:val="nil"/>
              <w:bottom w:val="single" w:sz="4" w:space="0" w:color="auto"/>
              <w:right w:val="single" w:sz="4" w:space="0" w:color="auto"/>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with positive valence</w:t>
            </w:r>
          </w:p>
        </w:tc>
        <w:tc>
          <w:tcPr>
            <w:tcW w:w="1276" w:type="dxa"/>
            <w:tcBorders>
              <w:top w:val="nil"/>
              <w:left w:val="nil"/>
              <w:bottom w:val="single" w:sz="4" w:space="0" w:color="auto"/>
              <w:right w:val="nil"/>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English</w:t>
            </w:r>
          </w:p>
        </w:tc>
        <w:tc>
          <w:tcPr>
            <w:tcW w:w="99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Hebrew</w:t>
            </w:r>
          </w:p>
        </w:tc>
        <w:tc>
          <w:tcPr>
            <w:tcW w:w="99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 xml:space="preserve">with </w:t>
            </w:r>
            <w:r w:rsidRPr="00594E5D">
              <w:rPr>
                <w:rFonts w:ascii="Times New Roman" w:eastAsia="Times New Roman" w:hAnsi="Times New Roman" w:cs="Times New Roman"/>
                <w:color w:val="000000"/>
              </w:rPr>
              <w:br/>
              <w:t>category</w:t>
            </w:r>
          </w:p>
        </w:tc>
        <w:tc>
          <w:tcPr>
            <w:tcW w:w="1282" w:type="dxa"/>
            <w:tcBorders>
              <w:top w:val="nil"/>
              <w:left w:val="nil"/>
              <w:bottom w:val="single" w:sz="4" w:space="0" w:color="auto"/>
              <w:right w:val="nil"/>
            </w:tcBorders>
            <w:vAlign w:val="bottom"/>
            <w:hideMark/>
          </w:tcPr>
          <w:p w:rsidR="00F505BC" w:rsidRPr="00594E5D" w:rsidRDefault="00F505BC" w:rsidP="00F505B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Match</w:t>
            </w:r>
            <w:r w:rsidRPr="00594E5D">
              <w:rPr>
                <w:rFonts w:ascii="Times New Roman" w:eastAsia="Times New Roman" w:hAnsi="Times New Roman" w:cs="Times New Roman"/>
                <w:color w:val="000000"/>
              </w:rPr>
              <w:br/>
              <w:t>with negative valence</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empathetic</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אמפתי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97.67%</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distant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מרוחק</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80.95%</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kind</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אדיב</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opaque</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אטום</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83.72%</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cordial</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לבבי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mean</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מרושע</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81.40%</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pleasant</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נעים</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95.35%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cold</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קר</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81.40%</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88.10%</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caring</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אכפתי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detached</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מנותק</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79.07%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83.33%</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friendly</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חברותי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loner</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מתבודד</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76.74%</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59.52%</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considerate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מתחשב</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indifferent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אדיש</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57.14%</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generous</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נדיב</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insulting</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מעליב</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977058">
        <w:trPr>
          <w:trHeight w:val="51"/>
        </w:trPr>
        <w:tc>
          <w:tcPr>
            <w:tcW w:w="1495"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helpful</w:t>
            </w:r>
          </w:p>
        </w:tc>
        <w:tc>
          <w:tcPr>
            <w:tcW w:w="915"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עוזר</w:t>
            </w:r>
          </w:p>
        </w:tc>
        <w:tc>
          <w:tcPr>
            <w:tcW w:w="1418"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93.02%</w:t>
            </w:r>
          </w:p>
        </w:tc>
        <w:tc>
          <w:tcPr>
            <w:tcW w:w="992" w:type="dxa"/>
            <w:tcBorders>
              <w:top w:val="nil"/>
              <w:left w:val="nil"/>
              <w:bottom w:val="nil"/>
              <w:right w:val="single" w:sz="4" w:space="0" w:color="auto"/>
            </w:tcBorders>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nasty</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נבזי</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containing</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מכיל</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shut</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סגור</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72.09%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69.05%</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patient</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סבלני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97.62%</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offensive</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פוגעני</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69.77%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95.24%</w:t>
            </w:r>
          </w:p>
        </w:tc>
      </w:tr>
      <w:tr w:rsidR="00F505BC" w:rsidRPr="00594E5D" w:rsidTr="00977058">
        <w:trPr>
          <w:trHeight w:val="51"/>
        </w:trPr>
        <w:tc>
          <w:tcPr>
            <w:tcW w:w="1495"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sympathetic</w:t>
            </w:r>
          </w:p>
        </w:tc>
        <w:tc>
          <w:tcPr>
            <w:tcW w:w="915"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סימפטי</w:t>
            </w:r>
          </w:p>
        </w:tc>
        <w:tc>
          <w:tcPr>
            <w:tcW w:w="1418"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cynical</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ציני</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69.77%</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54.76%</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attentive</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קשוב</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90.70%</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sarcastic</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עוקצני</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65.12%</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85.71%</w:t>
            </w:r>
          </w:p>
        </w:tc>
      </w:tr>
      <w:tr w:rsidR="00F505BC" w:rsidRPr="00594E5D" w:rsidTr="00977058">
        <w:trPr>
          <w:trHeight w:val="51"/>
        </w:trPr>
        <w:tc>
          <w:tcPr>
            <w:tcW w:w="1495"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supportive</w:t>
            </w:r>
          </w:p>
        </w:tc>
        <w:tc>
          <w:tcPr>
            <w:tcW w:w="915"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תומך</w:t>
            </w:r>
          </w:p>
        </w:tc>
        <w:tc>
          <w:tcPr>
            <w:tcW w:w="1418"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88.37%</w:t>
            </w:r>
          </w:p>
        </w:tc>
        <w:tc>
          <w:tcPr>
            <w:tcW w:w="992" w:type="dxa"/>
            <w:tcBorders>
              <w:top w:val="nil"/>
              <w:left w:val="nil"/>
              <w:bottom w:val="nil"/>
              <w:right w:val="single" w:sz="4" w:space="0" w:color="auto"/>
            </w:tcBorders>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strange</w:t>
            </w:r>
          </w:p>
        </w:tc>
        <w:tc>
          <w:tcPr>
            <w:tcW w:w="992"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מוזר</w:t>
            </w:r>
          </w:p>
        </w:tc>
        <w:tc>
          <w:tcPr>
            <w:tcW w:w="99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62.79%</w:t>
            </w:r>
          </w:p>
        </w:tc>
        <w:tc>
          <w:tcPr>
            <w:tcW w:w="1282"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59.52%</w:t>
            </w:r>
          </w:p>
        </w:tc>
      </w:tr>
      <w:tr w:rsidR="00F505BC" w:rsidRPr="00594E5D" w:rsidTr="00977058">
        <w:trPr>
          <w:trHeight w:val="51"/>
        </w:trPr>
        <w:tc>
          <w:tcPr>
            <w:tcW w:w="1495" w:type="dxa"/>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fun</w:t>
            </w:r>
          </w:p>
        </w:tc>
        <w:tc>
          <w:tcPr>
            <w:tcW w:w="915" w:type="dxa"/>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כיפי</w:t>
            </w:r>
          </w:p>
        </w:tc>
        <w:tc>
          <w:tcPr>
            <w:tcW w:w="1418" w:type="dxa"/>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86.05%</w:t>
            </w:r>
          </w:p>
        </w:tc>
        <w:tc>
          <w:tcPr>
            <w:tcW w:w="992" w:type="dxa"/>
            <w:tcBorders>
              <w:top w:val="nil"/>
              <w:left w:val="nil"/>
              <w:bottom w:val="nil"/>
              <w:right w:val="single" w:sz="4" w:space="0" w:color="auto"/>
            </w:tcBorders>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100.00%</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egotistical</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אגואיסט</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60.47%</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92.86%</w:t>
            </w:r>
          </w:p>
        </w:tc>
      </w:tr>
      <w:tr w:rsidR="00F505BC" w:rsidRPr="00594E5D" w:rsidTr="00977058">
        <w:trPr>
          <w:trHeight w:val="51"/>
        </w:trPr>
        <w:tc>
          <w:tcPr>
            <w:tcW w:w="1495"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open</w:t>
            </w:r>
          </w:p>
        </w:tc>
        <w:tc>
          <w:tcPr>
            <w:tcW w:w="915"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פתוח</w:t>
            </w:r>
          </w:p>
        </w:tc>
        <w:tc>
          <w:tcPr>
            <w:tcW w:w="1418"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86.05%</w:t>
            </w:r>
          </w:p>
        </w:tc>
        <w:tc>
          <w:tcPr>
            <w:tcW w:w="992" w:type="dxa"/>
            <w:tcBorders>
              <w:top w:val="nil"/>
              <w:left w:val="nil"/>
              <w:bottom w:val="nil"/>
              <w:right w:val="single" w:sz="4" w:space="0" w:color="auto"/>
            </w:tcBorders>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92.86%</w:t>
            </w:r>
          </w:p>
        </w:tc>
        <w:tc>
          <w:tcPr>
            <w:tcW w:w="1276" w:type="dxa"/>
            <w:shd w:val="clear" w:color="auto" w:fill="D9D9D9"/>
            <w:noWrap/>
            <w:vAlign w:val="bottom"/>
            <w:hideMark/>
          </w:tcPr>
          <w:p w:rsidR="00F505BC" w:rsidRPr="00594E5D" w:rsidRDefault="00F505BC" w:rsidP="00F505B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discreet</w:t>
            </w:r>
          </w:p>
        </w:tc>
        <w:tc>
          <w:tcPr>
            <w:tcW w:w="992" w:type="dxa"/>
            <w:shd w:val="clear" w:color="auto" w:fill="D9D9D9"/>
            <w:noWrap/>
            <w:vAlign w:val="bottom"/>
            <w:hideMark/>
          </w:tcPr>
          <w:p w:rsidR="00F505BC" w:rsidRPr="00594E5D" w:rsidRDefault="00F505BC" w:rsidP="00F505BC">
            <w:pPr>
              <w:bidi/>
              <w:spacing w:after="0" w:line="240" w:lineRule="auto"/>
              <w:rPr>
                <w:rFonts w:ascii="Times New Roman" w:eastAsia="Times New Roman" w:hAnsi="Times New Roman" w:cs="Times New Roman"/>
              </w:rPr>
            </w:pPr>
            <w:r w:rsidRPr="00594E5D">
              <w:rPr>
                <w:rFonts w:ascii="Times New Roman" w:eastAsia="Times New Roman" w:hAnsi="Times New Roman" w:cs="Times New Roman"/>
                <w:rtl/>
              </w:rPr>
              <w:t>חשאי</w:t>
            </w:r>
          </w:p>
        </w:tc>
        <w:tc>
          <w:tcPr>
            <w:tcW w:w="99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58.14%</w:t>
            </w:r>
          </w:p>
        </w:tc>
        <w:tc>
          <w:tcPr>
            <w:tcW w:w="1282" w:type="dxa"/>
            <w:shd w:val="clear" w:color="auto" w:fill="D9D9D9"/>
            <w:noWrap/>
            <w:vAlign w:val="bottom"/>
            <w:hideMark/>
          </w:tcPr>
          <w:p w:rsidR="00F505BC" w:rsidRPr="00594E5D" w:rsidRDefault="00F505BC" w:rsidP="00F505BC">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21.43%</w:t>
            </w:r>
          </w:p>
        </w:tc>
      </w:tr>
    </w:tbl>
    <w:p w:rsidR="00F505BC" w:rsidRPr="00594E5D" w:rsidRDefault="00F505BC" w:rsidP="00F505BC">
      <w:pPr>
        <w:spacing w:line="240" w:lineRule="auto"/>
        <w:jc w:val="both"/>
        <w:rPr>
          <w:rFonts w:asciiTheme="majorBidi" w:eastAsiaTheme="minorHAnsi" w:hAnsiTheme="majorBidi" w:cstheme="majorBidi"/>
          <w:b/>
          <w:bCs/>
        </w:rPr>
      </w:pPr>
    </w:p>
    <w:p w:rsidR="00F505BC" w:rsidRPr="00594E5D" w:rsidRDefault="001851BE" w:rsidP="00977058">
      <w:pPr>
        <w:spacing w:line="240" w:lineRule="auto"/>
        <w:jc w:val="both"/>
        <w:rPr>
          <w:rFonts w:asciiTheme="majorBidi" w:hAnsiTheme="majorBidi" w:cstheme="majorBidi"/>
        </w:rPr>
      </w:pPr>
      <w:bookmarkStart w:id="1" w:name="tabl61"/>
      <w:r w:rsidRPr="00594E5D">
        <w:rPr>
          <w:rFonts w:asciiTheme="majorBidi" w:hAnsiTheme="majorBidi" w:cstheme="majorBidi"/>
          <w:b/>
          <w:bCs/>
        </w:rPr>
        <w:t>Table S1</w:t>
      </w:r>
      <w:r w:rsidR="00F505BC" w:rsidRPr="00594E5D">
        <w:rPr>
          <w:rFonts w:asciiTheme="majorBidi" w:hAnsiTheme="majorBidi" w:cstheme="majorBidi"/>
          <w:b/>
          <w:bCs/>
        </w:rPr>
        <w:t>. The selected power and affiliation stimuli</w:t>
      </w:r>
      <w:bookmarkEnd w:id="1"/>
      <w:r w:rsidR="00F505BC" w:rsidRPr="00594E5D">
        <w:rPr>
          <w:rFonts w:asciiTheme="majorBidi" w:hAnsiTheme="majorBidi" w:cstheme="majorBidi"/>
          <w:b/>
          <w:bCs/>
        </w:rPr>
        <w:t xml:space="preserve">. </w:t>
      </w:r>
      <w:r w:rsidR="00F505BC" w:rsidRPr="00594E5D">
        <w:rPr>
          <w:rFonts w:asciiTheme="majorBidi" w:hAnsiTheme="majorBidi" w:cstheme="majorBidi"/>
        </w:rPr>
        <w:t xml:space="preserve">The Hebrew words that consisted each condition, as well as their possible translation to English, </w:t>
      </w:r>
      <w:proofErr w:type="gramStart"/>
      <w:r w:rsidR="00F505BC" w:rsidRPr="00594E5D">
        <w:rPr>
          <w:rFonts w:asciiTheme="majorBidi" w:hAnsiTheme="majorBidi" w:cstheme="majorBidi"/>
        </w:rPr>
        <w:t>are presented</w:t>
      </w:r>
      <w:proofErr w:type="gramEnd"/>
      <w:r w:rsidR="00F505BC" w:rsidRPr="00594E5D">
        <w:rPr>
          <w:rFonts w:asciiTheme="majorBidi" w:hAnsiTheme="majorBidi" w:cstheme="majorBidi"/>
        </w:rPr>
        <w:t>. The percentage of participants that classified each trait as matching with it</w:t>
      </w:r>
      <w:r w:rsidR="00977058" w:rsidRPr="00594E5D">
        <w:rPr>
          <w:rFonts w:asciiTheme="majorBidi" w:hAnsiTheme="majorBidi" w:cstheme="majorBidi"/>
        </w:rPr>
        <w:t>s</w:t>
      </w:r>
      <w:r w:rsidR="00F505BC" w:rsidRPr="00594E5D">
        <w:rPr>
          <w:rFonts w:asciiTheme="majorBidi" w:hAnsiTheme="majorBidi" w:cstheme="majorBidi"/>
        </w:rPr>
        <w:t xml:space="preserve"> designated category are presented (“Match with category”), and each list is sorted according to these values (from largest to smallest). The percentage of participants that classified each trait as matching </w:t>
      </w:r>
      <w:r w:rsidR="002412D2" w:rsidRPr="00594E5D">
        <w:rPr>
          <w:rFonts w:asciiTheme="majorBidi" w:hAnsiTheme="majorBidi" w:cstheme="majorBidi"/>
        </w:rPr>
        <w:t>with positive valence (for high-</w:t>
      </w:r>
      <w:r w:rsidR="00F505BC" w:rsidRPr="00594E5D">
        <w:rPr>
          <w:rFonts w:asciiTheme="majorBidi" w:hAnsiTheme="majorBidi" w:cstheme="majorBidi"/>
        </w:rPr>
        <w:t>intensity traits) and negative</w:t>
      </w:r>
      <w:r w:rsidR="002412D2" w:rsidRPr="00594E5D">
        <w:rPr>
          <w:rFonts w:asciiTheme="majorBidi" w:hAnsiTheme="majorBidi" w:cstheme="majorBidi"/>
        </w:rPr>
        <w:t xml:space="preserve"> valence (for low-</w:t>
      </w:r>
      <w:r w:rsidR="00F505BC" w:rsidRPr="00594E5D">
        <w:rPr>
          <w:rFonts w:asciiTheme="majorBidi" w:hAnsiTheme="majorBidi" w:cstheme="majorBidi"/>
        </w:rPr>
        <w:t xml:space="preserve">intensity traits) is indicated as well (“Match with positive/negative valence”). Traits that </w:t>
      </w:r>
      <w:proofErr w:type="gramStart"/>
      <w:r w:rsidR="00F505BC" w:rsidRPr="00594E5D">
        <w:rPr>
          <w:rFonts w:asciiTheme="majorBidi" w:hAnsiTheme="majorBidi" w:cstheme="majorBidi"/>
        </w:rPr>
        <w:t>were excluded</w:t>
      </w:r>
      <w:proofErr w:type="gramEnd"/>
      <w:r w:rsidR="00F505BC" w:rsidRPr="00594E5D">
        <w:rPr>
          <w:rFonts w:asciiTheme="majorBidi" w:hAnsiTheme="majorBidi" w:cstheme="majorBidi"/>
        </w:rPr>
        <w:t xml:space="preserve"> from analysis due to a technical error are shaded in grey (see</w:t>
      </w:r>
      <w:r w:rsidR="00977058" w:rsidRPr="00594E5D">
        <w:rPr>
          <w:rFonts w:asciiTheme="majorBidi" w:hAnsiTheme="majorBidi" w:cstheme="majorBidi"/>
        </w:rPr>
        <w:t xml:space="preserve"> below</w:t>
      </w:r>
      <w:r w:rsidR="00F505BC" w:rsidRPr="00594E5D">
        <w:rPr>
          <w:rFonts w:asciiTheme="majorBidi" w:hAnsiTheme="majorBidi" w:cstheme="majorBidi"/>
        </w:rPr>
        <w:t>).</w:t>
      </w:r>
    </w:p>
    <w:p w:rsidR="00F41BA9" w:rsidRPr="00594E5D" w:rsidRDefault="00F41BA9" w:rsidP="00E60E53">
      <w:pPr>
        <w:rPr>
          <w:rFonts w:eastAsiaTheme="minorHAnsi"/>
          <w:sz w:val="22"/>
          <w:szCs w:val="22"/>
          <w:lang w:bidi="ar-SA"/>
        </w:rPr>
      </w:pPr>
    </w:p>
    <w:tbl>
      <w:tblPr>
        <w:tblW w:w="8340" w:type="dxa"/>
        <w:tblLook w:val="04A0" w:firstRow="1" w:lastRow="0" w:firstColumn="1" w:lastColumn="0" w:noHBand="0" w:noVBand="1"/>
      </w:tblPr>
      <w:tblGrid>
        <w:gridCol w:w="1227"/>
        <w:gridCol w:w="1128"/>
        <w:gridCol w:w="1227"/>
        <w:gridCol w:w="1072"/>
        <w:gridCol w:w="1127"/>
        <w:gridCol w:w="1128"/>
        <w:gridCol w:w="1227"/>
        <w:gridCol w:w="1072"/>
      </w:tblGrid>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sz w:val="24"/>
                <w:szCs w:val="24"/>
              </w:rPr>
            </w:pPr>
          </w:p>
        </w:tc>
        <w:tc>
          <w:tcPr>
            <w:tcW w:w="2140" w:type="dxa"/>
            <w:gridSpan w:val="2"/>
            <w:tcBorders>
              <w:top w:val="nil"/>
              <w:left w:val="nil"/>
              <w:bottom w:val="single" w:sz="4" w:space="0" w:color="auto"/>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Loadings</w:t>
            </w:r>
          </w:p>
        </w:tc>
        <w:tc>
          <w:tcPr>
            <w:tcW w:w="960" w:type="dxa"/>
            <w:tcBorders>
              <w:top w:val="nil"/>
              <w:left w:val="nil"/>
              <w:bottom w:val="nil"/>
              <w:right w:val="single" w:sz="4" w:space="0" w:color="auto"/>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 </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b/>
                <w:bCs/>
                <w:color w:val="000000"/>
              </w:rPr>
            </w:pPr>
          </w:p>
        </w:tc>
        <w:tc>
          <w:tcPr>
            <w:tcW w:w="2140" w:type="dxa"/>
            <w:gridSpan w:val="2"/>
            <w:tcBorders>
              <w:top w:val="nil"/>
              <w:left w:val="nil"/>
              <w:bottom w:val="single" w:sz="4" w:space="0" w:color="auto"/>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Loadings</w:t>
            </w: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p>
        </w:tc>
      </w:tr>
      <w:tr w:rsidR="00F41BA9" w:rsidRPr="00594E5D" w:rsidTr="00F41BA9">
        <w:trPr>
          <w:trHeight w:val="465"/>
        </w:trPr>
        <w:tc>
          <w:tcPr>
            <w:tcW w:w="112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Trait</w:t>
            </w:r>
          </w:p>
        </w:tc>
        <w:tc>
          <w:tcPr>
            <w:tcW w:w="102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Dimension 1</w:t>
            </w:r>
            <w:r w:rsidRPr="00594E5D">
              <w:rPr>
                <w:rFonts w:ascii="Times New Roman" w:eastAsia="Times New Roman" w:hAnsi="Times New Roman" w:cs="Times New Roman"/>
                <w:b/>
                <w:bCs/>
                <w:color w:val="000000"/>
              </w:rPr>
              <w:br/>
              <w:t>(Power)</w:t>
            </w:r>
          </w:p>
        </w:tc>
        <w:tc>
          <w:tcPr>
            <w:tcW w:w="112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Dimension 2</w:t>
            </w:r>
            <w:r w:rsidRPr="00594E5D">
              <w:rPr>
                <w:rFonts w:ascii="Times New Roman" w:eastAsia="Times New Roman" w:hAnsi="Times New Roman" w:cs="Times New Roman"/>
                <w:b/>
                <w:bCs/>
                <w:color w:val="000000"/>
              </w:rPr>
              <w:br/>
              <w:t>(Affiliation)</w:t>
            </w:r>
          </w:p>
        </w:tc>
        <w:tc>
          <w:tcPr>
            <w:tcW w:w="960" w:type="dxa"/>
            <w:tcBorders>
              <w:top w:val="nil"/>
              <w:left w:val="nil"/>
              <w:bottom w:val="nil"/>
              <w:right w:val="single" w:sz="4" w:space="0" w:color="auto"/>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Condition</w:t>
            </w:r>
          </w:p>
        </w:tc>
        <w:tc>
          <w:tcPr>
            <w:tcW w:w="1020" w:type="dxa"/>
            <w:tcBorders>
              <w:top w:val="nil"/>
              <w:left w:val="nil"/>
              <w:bottom w:val="single" w:sz="4" w:space="0" w:color="auto"/>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Trait</w:t>
            </w:r>
          </w:p>
        </w:tc>
        <w:tc>
          <w:tcPr>
            <w:tcW w:w="1020" w:type="dxa"/>
            <w:tcBorders>
              <w:top w:val="nil"/>
              <w:left w:val="nil"/>
              <w:bottom w:val="single" w:sz="4" w:space="0" w:color="auto"/>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Dimension 1</w:t>
            </w:r>
            <w:r w:rsidRPr="00594E5D">
              <w:rPr>
                <w:rFonts w:ascii="Times New Roman" w:eastAsia="Times New Roman" w:hAnsi="Times New Roman" w:cs="Times New Roman"/>
                <w:b/>
                <w:bCs/>
                <w:color w:val="000000"/>
              </w:rPr>
              <w:br/>
              <w:t>(Power)</w:t>
            </w:r>
          </w:p>
        </w:tc>
        <w:tc>
          <w:tcPr>
            <w:tcW w:w="1120" w:type="dxa"/>
            <w:tcBorders>
              <w:top w:val="nil"/>
              <w:left w:val="nil"/>
              <w:bottom w:val="single" w:sz="4" w:space="0" w:color="auto"/>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Dimension 2</w:t>
            </w:r>
            <w:r w:rsidRPr="00594E5D">
              <w:rPr>
                <w:rFonts w:ascii="Times New Roman" w:eastAsia="Times New Roman" w:hAnsi="Times New Roman" w:cs="Times New Roman"/>
                <w:b/>
                <w:bCs/>
                <w:color w:val="000000"/>
              </w:rPr>
              <w:br/>
              <w:t>(Affiliation)</w:t>
            </w:r>
          </w:p>
        </w:tc>
        <w:tc>
          <w:tcPr>
            <w:tcW w:w="960" w:type="dxa"/>
            <w:tcBorders>
              <w:top w:val="nil"/>
              <w:left w:val="nil"/>
              <w:bottom w:val="single" w:sz="4" w:space="0" w:color="auto"/>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Condition</w:t>
            </w:r>
          </w:p>
        </w:tc>
      </w:tr>
      <w:tr w:rsidR="00F41BA9" w:rsidRPr="00594E5D" w:rsidTr="00F41BA9">
        <w:trPr>
          <w:trHeight w:val="465"/>
        </w:trPr>
        <w:tc>
          <w:tcPr>
            <w:tcW w:w="1120" w:type="dxa"/>
            <w:tcBorders>
              <w:top w:val="single" w:sz="4" w:space="0" w:color="auto"/>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capable</w:t>
            </w:r>
          </w:p>
        </w:tc>
        <w:tc>
          <w:tcPr>
            <w:tcW w:w="1020" w:type="dxa"/>
            <w:tcBorders>
              <w:top w:val="single" w:sz="4" w:space="0" w:color="auto"/>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-0.596</w:t>
            </w:r>
          </w:p>
        </w:tc>
        <w:tc>
          <w:tcPr>
            <w:tcW w:w="1120" w:type="dxa"/>
            <w:tcBorders>
              <w:top w:val="single" w:sz="4" w:space="0" w:color="auto"/>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0.171</w:t>
            </w:r>
          </w:p>
        </w:tc>
        <w:tc>
          <w:tcPr>
            <w:tcW w:w="960" w:type="dxa"/>
            <w:tcBorders>
              <w:top w:val="single" w:sz="4" w:space="0" w:color="auto"/>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insulting</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0.193</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-0.645</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assertive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-0.590</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-0.362</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nasty</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0.051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-0.630</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persuasive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-0.543</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-0.280</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offensive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-0.137</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-0.534</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powerful</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-0.542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0.029</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sarcastic</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-0.076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-0.438</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strong</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-0.542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0.009</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mean</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-0.028</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-0.436</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authoritative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-0.506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-0.050</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indifferent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0.321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-0.413</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influential</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-0.501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-0.167</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cynical</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0.159</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-0.372</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determined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-0.499</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0.122</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obedient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0.277</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0.327</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fun</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-0.496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0.016</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cordial</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-0.278</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0.394</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leader</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-0.471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-0.334</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kind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-0.034</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0.463</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decisive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-0.471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-0.279</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containing</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-0.069</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0.482</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prominent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-0.464</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-0.370</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friendly</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-0.101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0.491</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dominant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-0.372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-0.334</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hp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patient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0.016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0.514</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submissive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0.372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0.156</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generous</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-0.088</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0.566</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shut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0.386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0.002</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caring</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-0.108</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0.574</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exploited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0.401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0.138</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considerate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-0.083</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0.590</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46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hesitant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0.410</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0.222</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pleasant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-0.147</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0.666</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vulnerable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0.410</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0.323</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attentive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-0.116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0.690</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loser</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0.433</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-0.416</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empathetic</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-0.202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0.733</w:t>
            </w:r>
          </w:p>
        </w:tc>
        <w:tc>
          <w:tcPr>
            <w:tcW w:w="960" w:type="dxa"/>
            <w:tcBorders>
              <w:top w:val="nil"/>
              <w:left w:val="nil"/>
              <w:bottom w:val="nil"/>
              <w:right w:val="nil"/>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ha</w:t>
            </w: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dragged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0.453</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-0.241</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coward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0.486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0.240</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inferior</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0.489</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-0.134</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dependent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0.512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-0.216</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strange</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0.512</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0.074</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distant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0.525</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-0.140</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influenced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0.526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0.197</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FF0000"/>
              </w:rPr>
            </w:pPr>
            <w:r w:rsidRPr="00594E5D">
              <w:rPr>
                <w:rFonts w:ascii="Times New Roman" w:eastAsia="Times New Roman" w:hAnsi="Times New Roman" w:cs="Times New Roman"/>
                <w:color w:val="FF0000"/>
              </w:rPr>
              <w:t>lenient</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0.531</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0.001</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roofErr w:type="spellStart"/>
            <w:r w:rsidRPr="00594E5D">
              <w:rPr>
                <w:rFonts w:ascii="Times New Roman" w:eastAsia="Times New Roman" w:hAnsi="Times New Roman" w:cs="Times New Roman"/>
              </w:rPr>
              <w:t>lp</w:t>
            </w:r>
            <w:proofErr w:type="spellEnd"/>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loner</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0.549</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0.084</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r w:rsidR="00F41BA9" w:rsidRPr="00594E5D" w:rsidTr="00F41BA9">
        <w:trPr>
          <w:trHeight w:val="285"/>
        </w:trPr>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color w:val="00B050"/>
              </w:rPr>
            </w:pPr>
            <w:r w:rsidRPr="00594E5D">
              <w:rPr>
                <w:rFonts w:ascii="Times New Roman" w:eastAsia="Times New Roman" w:hAnsi="Times New Roman" w:cs="Times New Roman"/>
                <w:color w:val="00B050"/>
              </w:rPr>
              <w:t>detached</w:t>
            </w:r>
          </w:p>
        </w:tc>
        <w:tc>
          <w:tcPr>
            <w:tcW w:w="10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0.646</w:t>
            </w:r>
          </w:p>
        </w:tc>
        <w:tc>
          <w:tcPr>
            <w:tcW w:w="1120" w:type="dxa"/>
            <w:tcBorders>
              <w:top w:val="nil"/>
              <w:left w:val="nil"/>
              <w:bottom w:val="nil"/>
              <w:right w:val="nil"/>
            </w:tcBorders>
            <w:shd w:val="clear" w:color="000000" w:fill="FFFFFF"/>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-0.225</w:t>
            </w:r>
          </w:p>
        </w:tc>
        <w:tc>
          <w:tcPr>
            <w:tcW w:w="960" w:type="dxa"/>
            <w:tcBorders>
              <w:top w:val="nil"/>
              <w:left w:val="nil"/>
              <w:bottom w:val="nil"/>
              <w:right w:val="single" w:sz="4" w:space="0" w:color="auto"/>
            </w:tcBorders>
            <w:shd w:val="clear" w:color="auto" w:fill="auto"/>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la</w:t>
            </w: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jc w:val="center"/>
              <w:rPr>
                <w:rFonts w:ascii="Times New Roman" w:eastAsia="Times New Roman" w:hAnsi="Times New Roman" w:cs="Times New Roman"/>
              </w:rPr>
            </w:pPr>
          </w:p>
        </w:tc>
        <w:tc>
          <w:tcPr>
            <w:tcW w:w="10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F41BA9" w:rsidRPr="00594E5D" w:rsidRDefault="00F41BA9" w:rsidP="00F41BA9">
            <w:pPr>
              <w:spacing w:after="0" w:line="240" w:lineRule="auto"/>
              <w:rPr>
                <w:rFonts w:ascii="Times New Roman" w:eastAsia="Times New Roman" w:hAnsi="Times New Roman" w:cs="Times New Roman"/>
              </w:rPr>
            </w:pPr>
          </w:p>
        </w:tc>
      </w:tr>
    </w:tbl>
    <w:p w:rsidR="00BE3853" w:rsidRPr="00594E5D" w:rsidRDefault="00BE3853" w:rsidP="00E60E53">
      <w:pPr>
        <w:rPr>
          <w:rFonts w:eastAsiaTheme="minorHAnsi"/>
          <w:sz w:val="22"/>
          <w:szCs w:val="22"/>
          <w:lang w:bidi="ar-SA"/>
        </w:rPr>
      </w:pPr>
    </w:p>
    <w:p w:rsidR="0009262C" w:rsidRPr="00594E5D" w:rsidRDefault="00E60E53" w:rsidP="00DF4D1F">
      <w:pPr>
        <w:jc w:val="both"/>
        <w:rPr>
          <w:rFonts w:asciiTheme="majorBidi" w:hAnsiTheme="majorBidi" w:cstheme="majorBidi"/>
        </w:rPr>
      </w:pPr>
      <w:r w:rsidRPr="00594E5D">
        <w:rPr>
          <w:rFonts w:asciiTheme="majorBidi" w:hAnsiTheme="majorBidi" w:cstheme="majorBidi"/>
          <w:b/>
          <w:bCs/>
        </w:rPr>
        <w:t>Table S</w:t>
      </w:r>
      <w:r w:rsidR="005E1F00" w:rsidRPr="00594E5D">
        <w:rPr>
          <w:rFonts w:asciiTheme="majorBidi" w:hAnsiTheme="majorBidi" w:cstheme="majorBidi"/>
          <w:b/>
          <w:bCs/>
        </w:rPr>
        <w:t>2</w:t>
      </w:r>
      <w:r w:rsidRPr="00594E5D">
        <w:rPr>
          <w:rFonts w:asciiTheme="majorBidi" w:hAnsiTheme="majorBidi" w:cstheme="majorBidi"/>
          <w:b/>
          <w:bCs/>
        </w:rPr>
        <w:t xml:space="preserve">. Validation of power and affiliation stimuli – categorical Principal Components Analysis (PCA). </w:t>
      </w:r>
      <w:r w:rsidR="00DF4D1F" w:rsidRPr="00594E5D">
        <w:rPr>
          <w:rFonts w:asciiTheme="majorBidi" w:hAnsiTheme="majorBidi" w:cstheme="majorBidi"/>
        </w:rPr>
        <w:t>The table presents l</w:t>
      </w:r>
      <w:r w:rsidRPr="00594E5D">
        <w:rPr>
          <w:rFonts w:asciiTheme="majorBidi" w:hAnsiTheme="majorBidi" w:cstheme="majorBidi"/>
        </w:rPr>
        <w:t>oadings for all analyzed traits in the SRET onto two dimension</w:t>
      </w:r>
      <w:r w:rsidR="00DF4D1F" w:rsidRPr="00594E5D">
        <w:rPr>
          <w:rFonts w:asciiTheme="majorBidi" w:hAnsiTheme="majorBidi" w:cstheme="majorBidi"/>
        </w:rPr>
        <w:t>s, as</w:t>
      </w:r>
      <w:r w:rsidRPr="00594E5D">
        <w:rPr>
          <w:rFonts w:asciiTheme="majorBidi" w:hAnsiTheme="majorBidi" w:cstheme="majorBidi"/>
        </w:rPr>
        <w:t xml:space="preserve"> revealed by a categorical PCA. Traits that loaded more highly on the power-/affiliation-related dimensions are displayed on the left/right side of the table, respectively</w:t>
      </w:r>
      <w:r w:rsidR="00FE7D50" w:rsidRPr="00594E5D">
        <w:rPr>
          <w:rFonts w:asciiTheme="majorBidi" w:hAnsiTheme="majorBidi" w:cstheme="majorBidi"/>
        </w:rPr>
        <w:t>, and are sorted in a</w:t>
      </w:r>
      <w:r w:rsidR="00F41BA9" w:rsidRPr="00594E5D">
        <w:rPr>
          <w:rFonts w:asciiTheme="majorBidi" w:hAnsiTheme="majorBidi" w:cstheme="majorBidi"/>
        </w:rPr>
        <w:t>n a</w:t>
      </w:r>
      <w:r w:rsidR="00FE7D50" w:rsidRPr="00594E5D">
        <w:rPr>
          <w:rFonts w:asciiTheme="majorBidi" w:hAnsiTheme="majorBidi" w:cstheme="majorBidi"/>
        </w:rPr>
        <w:t xml:space="preserve">scending manner </w:t>
      </w:r>
      <w:proofErr w:type="gramStart"/>
      <w:r w:rsidR="00FE7D50" w:rsidRPr="00594E5D">
        <w:rPr>
          <w:rFonts w:asciiTheme="majorBidi" w:hAnsiTheme="majorBidi" w:cstheme="majorBidi"/>
        </w:rPr>
        <w:t>with regards to</w:t>
      </w:r>
      <w:proofErr w:type="gramEnd"/>
      <w:r w:rsidR="00FE7D50" w:rsidRPr="00594E5D">
        <w:rPr>
          <w:rFonts w:asciiTheme="majorBidi" w:hAnsiTheme="majorBidi" w:cstheme="majorBidi"/>
        </w:rPr>
        <w:t xml:space="preserve"> the relevant dimension</w:t>
      </w:r>
      <w:r w:rsidRPr="00594E5D">
        <w:rPr>
          <w:rFonts w:asciiTheme="majorBidi" w:hAnsiTheme="majorBidi" w:cstheme="majorBidi"/>
        </w:rPr>
        <w:t xml:space="preserve">. </w:t>
      </w:r>
      <w:r w:rsidR="007D5C30" w:rsidRPr="00594E5D">
        <w:rPr>
          <w:rFonts w:asciiTheme="majorBidi" w:hAnsiTheme="majorBidi" w:cstheme="majorBidi"/>
        </w:rPr>
        <w:t xml:space="preserve">Traits that </w:t>
      </w:r>
      <w:proofErr w:type="gramStart"/>
      <w:r w:rsidR="007D5C30" w:rsidRPr="00594E5D">
        <w:rPr>
          <w:rFonts w:asciiTheme="majorBidi" w:hAnsiTheme="majorBidi" w:cstheme="majorBidi"/>
        </w:rPr>
        <w:t>were categorized</w:t>
      </w:r>
      <w:proofErr w:type="gramEnd"/>
      <w:r w:rsidR="007D5C30" w:rsidRPr="00594E5D">
        <w:rPr>
          <w:rFonts w:asciiTheme="majorBidi" w:hAnsiTheme="majorBidi" w:cstheme="majorBidi"/>
        </w:rPr>
        <w:t xml:space="preserve"> as related to power/affiliation in the independent validation experiment are colored in red/green, respectively. The condition of each trait is indicated in the las</w:t>
      </w:r>
      <w:r w:rsidR="00DF4D1F" w:rsidRPr="00594E5D">
        <w:rPr>
          <w:rFonts w:asciiTheme="majorBidi" w:hAnsiTheme="majorBidi" w:cstheme="majorBidi"/>
        </w:rPr>
        <w:t>t</w:t>
      </w:r>
      <w:r w:rsidR="007D5C30" w:rsidRPr="00594E5D">
        <w:rPr>
          <w:rFonts w:asciiTheme="majorBidi" w:hAnsiTheme="majorBidi" w:cstheme="majorBidi"/>
        </w:rPr>
        <w:t xml:space="preserve"> column as follows: high-power (</w:t>
      </w:r>
      <w:proofErr w:type="spellStart"/>
      <w:r w:rsidR="007D5C30" w:rsidRPr="00594E5D">
        <w:rPr>
          <w:rFonts w:asciiTheme="majorBidi" w:hAnsiTheme="majorBidi" w:cstheme="majorBidi"/>
        </w:rPr>
        <w:t>hp</w:t>
      </w:r>
      <w:proofErr w:type="spellEnd"/>
      <w:r w:rsidR="007D5C30" w:rsidRPr="00594E5D">
        <w:rPr>
          <w:rFonts w:asciiTheme="majorBidi" w:hAnsiTheme="majorBidi" w:cstheme="majorBidi"/>
        </w:rPr>
        <w:t xml:space="preserve">), </w:t>
      </w:r>
      <w:proofErr w:type="gramStart"/>
      <w:r w:rsidR="007D5C30" w:rsidRPr="00594E5D">
        <w:rPr>
          <w:rFonts w:asciiTheme="majorBidi" w:hAnsiTheme="majorBidi" w:cstheme="majorBidi"/>
        </w:rPr>
        <w:t>low-power</w:t>
      </w:r>
      <w:proofErr w:type="gramEnd"/>
      <w:r w:rsidR="007D5C30" w:rsidRPr="00594E5D">
        <w:rPr>
          <w:rFonts w:asciiTheme="majorBidi" w:hAnsiTheme="majorBidi" w:cstheme="majorBidi"/>
        </w:rPr>
        <w:t xml:space="preserve"> (</w:t>
      </w:r>
      <w:proofErr w:type="spellStart"/>
      <w:r w:rsidR="007D5C30" w:rsidRPr="00594E5D">
        <w:rPr>
          <w:rFonts w:asciiTheme="majorBidi" w:hAnsiTheme="majorBidi" w:cstheme="majorBidi"/>
        </w:rPr>
        <w:t>lp</w:t>
      </w:r>
      <w:proofErr w:type="spellEnd"/>
      <w:r w:rsidR="007D5C30" w:rsidRPr="00594E5D">
        <w:rPr>
          <w:rFonts w:asciiTheme="majorBidi" w:hAnsiTheme="majorBidi" w:cstheme="majorBidi"/>
        </w:rPr>
        <w:t>), high-affiliation (ha), low-affiliation (la).</w:t>
      </w:r>
    </w:p>
    <w:p w:rsidR="00935A2D" w:rsidRPr="00594E5D" w:rsidRDefault="00935A2D" w:rsidP="00B92C0E">
      <w:pPr>
        <w:pStyle w:val="subSec"/>
      </w:pPr>
      <w:r w:rsidRPr="00594E5D">
        <w:lastRenderedPageBreak/>
        <w:t xml:space="preserve">Auxiliary fMRI tasks for characterizing basic evaluative processes </w:t>
      </w:r>
    </w:p>
    <w:p w:rsidR="00B92C0E" w:rsidRPr="00594E5D" w:rsidRDefault="00B92C0E" w:rsidP="00B92C0E">
      <w:pPr>
        <w:pStyle w:val="subSubSec"/>
      </w:pPr>
      <w:r w:rsidRPr="00594E5D">
        <w:t>Monetary reward task</w:t>
      </w:r>
    </w:p>
    <w:p w:rsidR="00C14F54" w:rsidRPr="00594E5D" w:rsidRDefault="00B92C0E" w:rsidP="00C00D87">
      <w:pPr>
        <w:pStyle w:val="text"/>
        <w:ind w:firstLine="0"/>
      </w:pPr>
      <w:r w:rsidRPr="00594E5D">
        <w:t xml:space="preserve">In order to probe neural activation in reward-related areas of the brain – especially in the VS – we utilized a monetary gambling task </w:t>
      </w:r>
      <w:r w:rsidR="00F737B4" w:rsidRPr="00594E5D">
        <w:t>(F</w:t>
      </w:r>
      <w:r w:rsidR="00A85B96" w:rsidRPr="00594E5D">
        <w:t>i</w:t>
      </w:r>
      <w:r w:rsidR="00DF4D1F" w:rsidRPr="00594E5D">
        <w:t>g. S2</w:t>
      </w:r>
      <w:r w:rsidR="00A85B96" w:rsidRPr="00594E5D">
        <w:t xml:space="preserve">) </w:t>
      </w:r>
      <w:r w:rsidRPr="00594E5D">
        <w:t>that was identical to that used by</w:t>
      </w:r>
      <w:r w:rsidR="00A85B96" w:rsidRPr="00594E5D">
        <w:t xml:space="preserve"> </w:t>
      </w:r>
      <w:r w:rsidRPr="00594E5D">
        <w:fldChar w:fldCharType="begin"/>
      </w:r>
      <w:r w:rsidR="00C00D87">
        <w:instrText xml:space="preserve"> ADDIN ZOTERO_ITEM CSL_CITATION {"citationID":"utU29Fvv","properties":{"formattedCitation":"(Carlson, Foti, Mujica-Parodi, Harmon-Jones, &amp; Hajcak, 2011)","plainCitation":"(Carlson, Foti, Mujica-Parodi, Harmon-Jones, &amp; Hajcak, 2011)","noteIndex":0},"citationItems":[{"id":756,"uris":["http://zotero.org/users/3247351/items/M4L8GZQD"],"itemData":{"id":756,"type":"article-journal","abstract":"Functional magnetic resonance imaging (fMRI) research suggests that the ventral striatum (VS)/nucleus accumbens, medial prefrontal cortex (mPFC), and broader mesocorticolimbic dopamine system mediate aspects of reward processing from expectation of reward to pleasantness experienced upon reward attainment. In parallel, research utilizing event-related potentials (ERP) indicates that the feedback negativity (FN) is sensitive to reward vs. non-reward feedback and outcome expectation. The FN has been source localized to the mPFC and dorsal striatum, and converging evidence suggests that the FN reflects reward processing in the mesocorticolimbic system. However, the extent to which ERP and fMRI measures of reward processing are correlated has yet to be explored within the same individuals. The primary aim of the current study was to examine the convergence between fMRI (i.e., VS and mPFC) and ERP (i.e., FN) measures of reward processing in forty-two participants who completed counterbalanced fMRI and ERP sessions while performing the same monetary gambling task. For the Win&gt;Loss comparison, fMRI activation in the mesocorticolimbic reward circuit including the VS and mPFC was positively correlated with the FN. Here, we demonstrate that monetary gains activate the VS, mPFC, caudate, amygdala, and orbital frontal cortex, enhance the FN ERP component within 300ms post feedback, and that these measures are related. Thus, fMRI and ERP measures provide complementary information about mesocorticolimbic activity during reward processing, which may be useful in assessing pathological reward sensitivity.","container-title":"NeuroImage","DOI":"10.1016/j.neuroimage.2011.05.037","ISSN":"1053-8119","issue":"4","journalAbbreviation":"NeuroImage","language":"en","page":"1608-1616","source":"ScienceDirect","title":"Ventral striatal and medial prefrontal BOLD activation is correlated with reward-related electrocortical activity: A combined ERP and fMRI study","title-short":"Ventral striatal and medial prefrontal BOLD activation is correlated with reward-related electrocortical activity","volume":"57","author":[{"family":"Carlson","given":"Joshua M."},{"family":"Foti","given":"Dan"},{"family":"Mujica-Parodi","given":"Lilianne R."},{"family":"Harmon-Jones","given":"Eddie"},{"family":"Hajcak","given":"Greg"}],"issued":{"date-parts":[["2011",8,15]]}}}],"schema":"https://github.com/citation-style-language/schema/raw/master/csl-citation.json"} </w:instrText>
      </w:r>
      <w:r w:rsidRPr="00594E5D">
        <w:fldChar w:fldCharType="separate"/>
      </w:r>
      <w:r w:rsidR="00C00D87" w:rsidRPr="00C00D87">
        <w:rPr>
          <w:rFonts w:ascii="Times New Roman" w:hAnsi="Times New Roman"/>
        </w:rPr>
        <w:t xml:space="preserve">(Carlson, </w:t>
      </w:r>
      <w:proofErr w:type="spellStart"/>
      <w:r w:rsidR="00C00D87" w:rsidRPr="00C00D87">
        <w:rPr>
          <w:rFonts w:ascii="Times New Roman" w:hAnsi="Times New Roman"/>
        </w:rPr>
        <w:t>Foti</w:t>
      </w:r>
      <w:proofErr w:type="spellEnd"/>
      <w:r w:rsidR="00C00D87" w:rsidRPr="00C00D87">
        <w:rPr>
          <w:rFonts w:ascii="Times New Roman" w:hAnsi="Times New Roman"/>
        </w:rPr>
        <w:t xml:space="preserve">, </w:t>
      </w:r>
      <w:proofErr w:type="spellStart"/>
      <w:r w:rsidR="00C00D87" w:rsidRPr="00C00D87">
        <w:rPr>
          <w:rFonts w:ascii="Times New Roman" w:hAnsi="Times New Roman"/>
        </w:rPr>
        <w:t>Mujica-Parodi</w:t>
      </w:r>
      <w:proofErr w:type="spellEnd"/>
      <w:r w:rsidR="00C00D87" w:rsidRPr="00C00D87">
        <w:rPr>
          <w:rFonts w:ascii="Times New Roman" w:hAnsi="Times New Roman"/>
        </w:rPr>
        <w:t xml:space="preserve">, Harmon-Jones, &amp; </w:t>
      </w:r>
      <w:proofErr w:type="spellStart"/>
      <w:r w:rsidR="00C00D87" w:rsidRPr="00C00D87">
        <w:rPr>
          <w:rFonts w:ascii="Times New Roman" w:hAnsi="Times New Roman"/>
        </w:rPr>
        <w:t>Hajcak</w:t>
      </w:r>
      <w:proofErr w:type="spellEnd"/>
      <w:r w:rsidR="00C00D87" w:rsidRPr="00C00D87">
        <w:rPr>
          <w:rFonts w:ascii="Times New Roman" w:hAnsi="Times New Roman"/>
        </w:rPr>
        <w:t>, 2011)</w:t>
      </w:r>
      <w:r w:rsidRPr="00594E5D">
        <w:fldChar w:fldCharType="end"/>
      </w:r>
      <w:r w:rsidRPr="00594E5D">
        <w:t xml:space="preserve">. This task </w:t>
      </w:r>
      <w:proofErr w:type="gramStart"/>
      <w:r w:rsidRPr="00594E5D">
        <w:t>is known</w:t>
      </w:r>
      <w:proofErr w:type="gramEnd"/>
      <w:r w:rsidRPr="00594E5D">
        <w:t xml:space="preserve"> to elicit robust activation in the VS. Each trial started with a white fixation cue presented in the center of a black screen (500 </w:t>
      </w:r>
      <w:proofErr w:type="spellStart"/>
      <w:r w:rsidRPr="00594E5D">
        <w:t>ms</w:t>
      </w:r>
      <w:proofErr w:type="spellEnd"/>
      <w:r w:rsidRPr="00594E5D">
        <w:t xml:space="preserve">). Then, two identical doors were presented side-by-side for 4,000 </w:t>
      </w:r>
      <w:proofErr w:type="spellStart"/>
      <w:r w:rsidRPr="00594E5D">
        <w:t>ms.</w:t>
      </w:r>
      <w:proofErr w:type="spellEnd"/>
      <w:r w:rsidRPr="00594E5D">
        <w:t xml:space="preserve"> Participants were instructed before the task that behind one of the doors was a monetary prize [+</w:t>
      </w:r>
      <w:proofErr w:type="gramStart"/>
      <w:r w:rsidRPr="00594E5D">
        <w:t>5</w:t>
      </w:r>
      <w:proofErr w:type="gramEnd"/>
      <w:r w:rsidRPr="00594E5D">
        <w:t xml:space="preserve"> New Israeli Shekel (NIS), equivalent to ~$1.4] whereas behind the other door there was a loss (−2.5 NIS). Participants </w:t>
      </w:r>
      <w:proofErr w:type="gramStart"/>
      <w:r w:rsidRPr="00594E5D">
        <w:t>were told</w:t>
      </w:r>
      <w:proofErr w:type="gramEnd"/>
      <w:r w:rsidRPr="00594E5D">
        <w:t xml:space="preserve"> that if they did not make their choice while the doors were presented, the computer would select a door randomly. Participants used an MRI-compatible response box to choose one of the doors. Then, after another fixation cue (500 </w:t>
      </w:r>
      <w:proofErr w:type="spellStart"/>
      <w:r w:rsidRPr="00594E5D">
        <w:t>ms</w:t>
      </w:r>
      <w:proofErr w:type="spellEnd"/>
      <w:r w:rsidRPr="00594E5D">
        <w:t xml:space="preserve">), a feedback screen </w:t>
      </w:r>
      <w:proofErr w:type="gramStart"/>
      <w:r w:rsidRPr="00594E5D">
        <w:t>was displayed</w:t>
      </w:r>
      <w:proofErr w:type="gramEnd"/>
      <w:r w:rsidRPr="00594E5D">
        <w:t xml:space="preserve"> (1,000 </w:t>
      </w:r>
      <w:proofErr w:type="spellStart"/>
      <w:r w:rsidRPr="00594E5D">
        <w:t>ms</w:t>
      </w:r>
      <w:proofErr w:type="spellEnd"/>
      <w:r w:rsidRPr="00594E5D">
        <w:t xml:space="preserve">) wherein a green arrow indicated a correct guess leading to a monetary prize, while a red arrow indicated monetary loss. Finally, a blank black screen jittered inter-trial interval occurred between each trial (1,500–14,000 </w:t>
      </w:r>
      <w:proofErr w:type="spellStart"/>
      <w:r w:rsidRPr="00594E5D">
        <w:t>ms</w:t>
      </w:r>
      <w:proofErr w:type="spellEnd"/>
      <w:r w:rsidRPr="00594E5D">
        <w:t xml:space="preserve">, </w:t>
      </w:r>
      <w:r w:rsidRPr="00594E5D">
        <w:rPr>
          <w:i/>
          <w:iCs/>
        </w:rPr>
        <w:t>M</w:t>
      </w:r>
      <w:r w:rsidRPr="00594E5D">
        <w:t xml:space="preserve">=4,000 </w:t>
      </w:r>
      <w:proofErr w:type="spellStart"/>
      <w:r w:rsidRPr="00594E5D">
        <w:t>ms</w:t>
      </w:r>
      <w:proofErr w:type="spellEnd"/>
      <w:r w:rsidRPr="00594E5D">
        <w:t xml:space="preserve">). The task consisted of 60 trials with 30 predetermined wins and 30 losses presented in pseudorandom order and divided equally into two functional runs. That is, unknown to participants, their choice did not influence whether a trial was a win or loss. Prior to the task, participants </w:t>
      </w:r>
      <w:proofErr w:type="gramStart"/>
      <w:r w:rsidRPr="00594E5D">
        <w:t>were instructed</w:t>
      </w:r>
      <w:proofErr w:type="gramEnd"/>
      <w:r w:rsidRPr="00594E5D">
        <w:t xml:space="preserve"> about its stages and were informed that the size of the monetary prize will eventually be determined by summing the monetary gains and losses from 12 (out of 60) randomly chosen trials, so that they could earn up to 60 NIS. The experiment </w:t>
      </w:r>
      <w:proofErr w:type="gramStart"/>
      <w:r w:rsidRPr="00594E5D">
        <w:t>was programmed and presented using E-prime software (Psychology Software Tools, Pittsburg, PA)</w:t>
      </w:r>
      <w:proofErr w:type="gramEnd"/>
      <w:r w:rsidRPr="00594E5D">
        <w:t xml:space="preserve">. Total task duration was 585 s. </w:t>
      </w:r>
    </w:p>
    <w:p w:rsidR="00C14F54" w:rsidRPr="00594E5D" w:rsidRDefault="00C14F54" w:rsidP="00D91D6E">
      <w:pPr>
        <w:pStyle w:val="text"/>
        <w:ind w:firstLine="0"/>
      </w:pPr>
    </w:p>
    <w:p w:rsidR="00C14F54" w:rsidRPr="00594E5D" w:rsidRDefault="00C14F54" w:rsidP="00D91D6E">
      <w:pPr>
        <w:pStyle w:val="text"/>
        <w:ind w:firstLine="0"/>
      </w:pPr>
    </w:p>
    <w:p w:rsidR="00B92C0E" w:rsidRDefault="00C14F54" w:rsidP="00D91D6E">
      <w:pPr>
        <w:pStyle w:val="text"/>
        <w:ind w:firstLine="0"/>
      </w:pPr>
      <w:r w:rsidRPr="00594E5D">
        <w:rPr>
          <w:noProof/>
        </w:rPr>
        <w:lastRenderedPageBreak/>
        <w:drawing>
          <wp:anchor distT="0" distB="0" distL="114300" distR="114300" simplePos="0" relativeHeight="251663360" behindDoc="0" locked="0" layoutInCell="1" allowOverlap="1" wp14:anchorId="752EDD42" wp14:editId="21EB13C8">
            <wp:simplePos x="0" y="0"/>
            <wp:positionH relativeFrom="margin">
              <wp:align>center</wp:align>
            </wp:positionH>
            <wp:positionV relativeFrom="margin">
              <wp:align>top</wp:align>
            </wp:positionV>
            <wp:extent cx="5220000" cy="269203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2692033"/>
                    </a:xfrm>
                    <a:prstGeom prst="rect">
                      <a:avLst/>
                    </a:prstGeom>
                    <a:noFill/>
                    <a:ln>
                      <a:noFill/>
                    </a:ln>
                  </pic:spPr>
                </pic:pic>
              </a:graphicData>
            </a:graphic>
            <wp14:sizeRelH relativeFrom="page">
              <wp14:pctWidth>0</wp14:pctWidth>
            </wp14:sizeRelH>
            <wp14:sizeRelV relativeFrom="page">
              <wp14:pctHeight>0</wp14:pctHeight>
            </wp14:sizeRelV>
          </wp:anchor>
        </w:drawing>
      </w:r>
      <w:r w:rsidR="00B92C0E" w:rsidRPr="00594E5D">
        <w:t xml:space="preserve"> </w:t>
      </w: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Default="00C00D87" w:rsidP="00D91D6E">
      <w:pPr>
        <w:pStyle w:val="text"/>
        <w:ind w:firstLine="0"/>
      </w:pPr>
    </w:p>
    <w:p w:rsidR="00C00D87" w:rsidRPr="00594E5D" w:rsidRDefault="00C00D87" w:rsidP="00D91D6E">
      <w:pPr>
        <w:pStyle w:val="text"/>
        <w:ind w:firstLine="0"/>
      </w:pPr>
    </w:p>
    <w:p w:rsidR="00C14F54" w:rsidRPr="00594E5D" w:rsidRDefault="00C14F54" w:rsidP="005E1F00">
      <w:pPr>
        <w:pStyle w:val="text"/>
        <w:spacing w:line="240" w:lineRule="auto"/>
        <w:ind w:firstLine="0"/>
        <w:rPr>
          <w:sz w:val="20"/>
          <w:szCs w:val="20"/>
          <w:rtl/>
        </w:rPr>
      </w:pPr>
      <w:bookmarkStart w:id="2" w:name="fig22"/>
      <w:r w:rsidRPr="00594E5D">
        <w:rPr>
          <w:b/>
          <w:bCs/>
          <w:sz w:val="20"/>
          <w:szCs w:val="20"/>
        </w:rPr>
        <w:t>Figure S</w:t>
      </w:r>
      <w:r w:rsidR="005E1F00" w:rsidRPr="00594E5D">
        <w:rPr>
          <w:b/>
          <w:bCs/>
          <w:sz w:val="20"/>
          <w:szCs w:val="20"/>
        </w:rPr>
        <w:t>2</w:t>
      </w:r>
      <w:r w:rsidRPr="00594E5D">
        <w:rPr>
          <w:b/>
          <w:bCs/>
          <w:sz w:val="20"/>
          <w:szCs w:val="20"/>
        </w:rPr>
        <w:t>.</w:t>
      </w:r>
      <w:bookmarkEnd w:id="2"/>
      <w:r w:rsidR="005E1F00" w:rsidRPr="00594E5D">
        <w:rPr>
          <w:b/>
          <w:bCs/>
          <w:sz w:val="20"/>
          <w:szCs w:val="20"/>
        </w:rPr>
        <w:t xml:space="preserve"> Design of the monetary reward task</w:t>
      </w:r>
      <w:r w:rsidRPr="00594E5D">
        <w:rPr>
          <w:b/>
          <w:bCs/>
          <w:sz w:val="20"/>
          <w:szCs w:val="20"/>
        </w:rPr>
        <w:t xml:space="preserve">. </w:t>
      </w:r>
      <w:r w:rsidRPr="00594E5D">
        <w:rPr>
          <w:sz w:val="20"/>
          <w:szCs w:val="20"/>
        </w:rPr>
        <w:t xml:space="preserve">A schematic illustration of the task design. In each trial, the participant chose between two doors. The choice phase </w:t>
      </w:r>
      <w:proofErr w:type="gramStart"/>
      <w:r w:rsidRPr="00594E5D">
        <w:rPr>
          <w:sz w:val="20"/>
          <w:szCs w:val="20"/>
        </w:rPr>
        <w:t>was followed</w:t>
      </w:r>
      <w:proofErr w:type="gramEnd"/>
      <w:r w:rsidRPr="00594E5D">
        <w:rPr>
          <w:sz w:val="20"/>
          <w:szCs w:val="20"/>
        </w:rPr>
        <w:t xml:space="preserve"> by a short anticipatory phase, and then appearance of an upward pointing green arrow or a downward pointing red arrow indicated either gain or loss of money, respectively.</w:t>
      </w:r>
    </w:p>
    <w:p w:rsidR="00C00D87" w:rsidRDefault="00C00D87" w:rsidP="00E12776">
      <w:pPr>
        <w:pStyle w:val="subSubSec"/>
      </w:pPr>
    </w:p>
    <w:p w:rsidR="00E12776" w:rsidRPr="00594E5D" w:rsidRDefault="00E12776" w:rsidP="00E12776">
      <w:pPr>
        <w:pStyle w:val="subSubSec"/>
      </w:pPr>
      <w:r w:rsidRPr="00594E5D">
        <w:rPr>
          <w:rFonts w:hint="cs"/>
        </w:rPr>
        <w:t>N</w:t>
      </w:r>
      <w:r w:rsidRPr="00594E5D">
        <w:t>egative faces task</w:t>
      </w:r>
    </w:p>
    <w:p w:rsidR="00E12776" w:rsidRPr="00594E5D" w:rsidRDefault="00E12776" w:rsidP="00C00D87">
      <w:pPr>
        <w:pStyle w:val="text"/>
        <w:ind w:firstLine="0"/>
      </w:pPr>
      <w:r w:rsidRPr="00594E5D">
        <w:t xml:space="preserve">Stimulation of threat-related activation in the amygdala was addressed by utilizing an extensively used face-matching task, termed here the “negative faces task”, that is known to elicit robust and replicable amygdala  activity </w:t>
      </w:r>
      <w:r w:rsidRPr="00594E5D">
        <w:fldChar w:fldCharType="begin"/>
      </w:r>
      <w:r w:rsidR="00C00D87">
        <w:instrText xml:space="preserve"> ADDIN ZOTERO_ITEM CSL_CITATION {"citationID":"youwfOgx","properties":{"formattedCitation":"(Fisher et al., 2006; Hariri, Tessitore, Mattay, Fera, &amp; Weinberger, 2002; Scult, Knodt, Radtke, Brigidi, &amp; Hariri, 2019; Zhou et al., 2008)","plainCitation":"(Fisher et al., 2006; Hariri, Tessitore, Mattay, Fera, &amp; Weinberger, 2002; Scult, Knodt, Radtke, Brigidi, &amp; Hariri, 2019; Zhou et al., 2008)","noteIndex":0},"citationItems":[{"id":548,"uris":["http://zotero.org/users/3247351/items/KS7G8XJ9"],"itemData":{"id":548,"type":"article-journal","container-title":"Nature Neuroscience","DOI":"10.1038/nn1780","ISSN":"1097-6256, 1546-1726","issue":"11","journalAbbreviation":"Nat Neurosci","language":"en","page":"1362-1363","source":"DOI.org (Crossref)","title":"Capacity for 5-HT1A–mediated autoregulation predicts amygdala reactivity","volume":"9","author":[{"family":"Fisher","given":"P M"},{"family":"Meltzer","given":"C C"},{"family":"Ziolko","given":"S K"},{"family":"Price","given":"J C"},{"family":"Moses-Kolko","given":"E L"},{"family":"Berga","given":"S L"},{"family":"Hariri","given":"A R"}],"issued":{"date-parts":[["2006",11]]}}},{"id":133,"uris":["http://zotero.org/users/3247351/items/GG6V22FW"],"itemData":{"id":133,"type":"article-journal","container-title":"Neuroimage","issue":"1","page":"317–323","source":"Google Scholar","title":"The amygdala response to emotional stimuli: a comparison of faces and scenes","title-short":"The amygdala response to emotional stimuli","volume":"17","author":[{"family":"Hariri","given":"Ahmad R."},{"family":"Tessitore","given":"Alessandro"},{"family":"Mattay","given":"Venkata S."},{"family":"Fera","given":"Francesco"},{"family":"Weinberger","given":"Daniel R."}],"issued":{"date-parts":[["2002"]]}}},{"id":988,"uris":["http://zotero.org/users/3247351/items/XE4YNFL7"],"itemData":{"id":988,"type":"article-journal","container-title":"Cerebral Cortex","DOI":"10.1093/cercor/bhx304","ISSN":"1047-3211, 1460-2199","issue":"1","language":"en","page":"70-76","source":"DOI.org (Crossref)","title":"Prefrontal Executive Control Rescues Risk for Anxiety Associated with High Threat and Low Reward Brain Function","volume":"29","author":[{"family":"Scult","given":"Matthew A"},{"family":"Knodt","given":"Annchen R"},{"family":"Radtke","given":"Spenser R"},{"family":"Brigidi","given":"Bartholomew D"},{"family":"Hariri","given":"Ahmad R"}],"issued":{"date-parts":[["2019",1,1]]}}},{"id":547,"uris":["http://zotero.org/users/3247351/items/PI8UBRSN"],"itemData":{"id":547,"type":"article-journal","abstract":"An individual's ability to deal with stress and anxiety — risk factors for many diseases — varies widely across human populations and the factors contributing to emotional resilience are complex. A study led by researchers at the National Institute on Alcohol Abuse and Alcoholism now points to inherited variations in the expression of the natural anxiolytic peptide neuropeptide Y in the brain as a factor in determining why some people can withstand stress better than others.","container-title":"Nature","DOI":"10.1038/nature06858","ISSN":"1476-4687","issue":"7190","language":"en","note":"number: 7190\npublisher: Nature Publishing Group","page":"997-1001","source":"www.nature.com","title":"Genetic variation in human NPY expression affects stress response and emotion","volume":"452","author":[{"family":"Zhou","given":"Zhifeng"},{"family":"Zhu","given":"Guanshan"},{"family":"Hariri","given":"Ahmad R."},{"family":"Enoch","given":"Mary-Anne"},{"family":"Scott","given":"David"},{"family":"Sinha","given":"Rajita"},{"family":"Virkkunen","given":"Matti"},{"family":"Mash","given":"Deborah C."},{"family":"Lipsky","given":"Robert H."},{"family":"Hu","given":"Xian-Zhang"},{"family":"Hodgkinson","given":"Colin A."},{"family":"Xu","given":"Ke"},{"family":"Buzas","given":"Beata"},{"family":"Yuan","given":"Qiaoping"},{"family":"Shen","given":"Pei-Hong"},{"family":"Ferrell","given":"Robert E."},{"family":"Manuck","given":"Stephen B."},{"family":"Brown","given":"Sarah M."},{"family":"Hauger","given":"Richard L."},{"family":"Stohler","given":"Christian S."},{"family":"Zubieta","given":"Jon-Kar"},{"family":"Goldman","given":"David"}],"issued":{"date-parts":[["2008",4]]}}}],"schema":"https://github.com/citation-style-language/schema/raw/master/csl-citation.json"} </w:instrText>
      </w:r>
      <w:r w:rsidRPr="00594E5D">
        <w:fldChar w:fldCharType="separate"/>
      </w:r>
      <w:r w:rsidR="00C00D87" w:rsidRPr="00C00D87">
        <w:rPr>
          <w:rFonts w:ascii="Times New Roman" w:hAnsi="Times New Roman"/>
        </w:rPr>
        <w:t xml:space="preserve">(Fisher et al., 2006; Hariri, </w:t>
      </w:r>
      <w:proofErr w:type="spellStart"/>
      <w:r w:rsidR="00C00D87" w:rsidRPr="00C00D87">
        <w:rPr>
          <w:rFonts w:ascii="Times New Roman" w:hAnsi="Times New Roman"/>
        </w:rPr>
        <w:t>Tessitore</w:t>
      </w:r>
      <w:proofErr w:type="spellEnd"/>
      <w:r w:rsidR="00C00D87" w:rsidRPr="00C00D87">
        <w:rPr>
          <w:rFonts w:ascii="Times New Roman" w:hAnsi="Times New Roman"/>
        </w:rPr>
        <w:t xml:space="preserve">, </w:t>
      </w:r>
      <w:proofErr w:type="spellStart"/>
      <w:r w:rsidR="00C00D87" w:rsidRPr="00C00D87">
        <w:rPr>
          <w:rFonts w:ascii="Times New Roman" w:hAnsi="Times New Roman"/>
        </w:rPr>
        <w:t>Mattay</w:t>
      </w:r>
      <w:proofErr w:type="spellEnd"/>
      <w:r w:rsidR="00C00D87" w:rsidRPr="00C00D87">
        <w:rPr>
          <w:rFonts w:ascii="Times New Roman" w:hAnsi="Times New Roman"/>
        </w:rPr>
        <w:t xml:space="preserve">, </w:t>
      </w:r>
      <w:proofErr w:type="spellStart"/>
      <w:r w:rsidR="00C00D87" w:rsidRPr="00C00D87">
        <w:rPr>
          <w:rFonts w:ascii="Times New Roman" w:hAnsi="Times New Roman"/>
        </w:rPr>
        <w:t>Fera</w:t>
      </w:r>
      <w:proofErr w:type="spellEnd"/>
      <w:r w:rsidR="00C00D87" w:rsidRPr="00C00D87">
        <w:rPr>
          <w:rFonts w:ascii="Times New Roman" w:hAnsi="Times New Roman"/>
        </w:rPr>
        <w:t xml:space="preserve">, &amp; Weinberger, 2002; </w:t>
      </w:r>
      <w:proofErr w:type="spellStart"/>
      <w:r w:rsidR="00C00D87" w:rsidRPr="00C00D87">
        <w:rPr>
          <w:rFonts w:ascii="Times New Roman" w:hAnsi="Times New Roman"/>
        </w:rPr>
        <w:t>Scult</w:t>
      </w:r>
      <w:proofErr w:type="spellEnd"/>
      <w:r w:rsidR="00C00D87" w:rsidRPr="00C00D87">
        <w:rPr>
          <w:rFonts w:ascii="Times New Roman" w:hAnsi="Times New Roman"/>
        </w:rPr>
        <w:t xml:space="preserve">, </w:t>
      </w:r>
      <w:proofErr w:type="spellStart"/>
      <w:r w:rsidR="00C00D87" w:rsidRPr="00C00D87">
        <w:rPr>
          <w:rFonts w:ascii="Times New Roman" w:hAnsi="Times New Roman"/>
        </w:rPr>
        <w:t>Knodt</w:t>
      </w:r>
      <w:proofErr w:type="spellEnd"/>
      <w:r w:rsidR="00C00D87" w:rsidRPr="00C00D87">
        <w:rPr>
          <w:rFonts w:ascii="Times New Roman" w:hAnsi="Times New Roman"/>
        </w:rPr>
        <w:t xml:space="preserve">, </w:t>
      </w:r>
      <w:proofErr w:type="spellStart"/>
      <w:r w:rsidR="00C00D87" w:rsidRPr="00C00D87">
        <w:rPr>
          <w:rFonts w:ascii="Times New Roman" w:hAnsi="Times New Roman"/>
        </w:rPr>
        <w:t>Radtke</w:t>
      </w:r>
      <w:proofErr w:type="spellEnd"/>
      <w:r w:rsidR="00C00D87" w:rsidRPr="00C00D87">
        <w:rPr>
          <w:rFonts w:ascii="Times New Roman" w:hAnsi="Times New Roman"/>
        </w:rPr>
        <w:t xml:space="preserve">, </w:t>
      </w:r>
      <w:proofErr w:type="spellStart"/>
      <w:r w:rsidR="00C00D87" w:rsidRPr="00C00D87">
        <w:rPr>
          <w:rFonts w:ascii="Times New Roman" w:hAnsi="Times New Roman"/>
        </w:rPr>
        <w:t>Brigidi</w:t>
      </w:r>
      <w:proofErr w:type="spellEnd"/>
      <w:r w:rsidR="00C00D87" w:rsidRPr="00C00D87">
        <w:rPr>
          <w:rFonts w:ascii="Times New Roman" w:hAnsi="Times New Roman"/>
        </w:rPr>
        <w:t>, &amp; Hariri, 2019; Zhou et al., 2008)</w:t>
      </w:r>
      <w:r w:rsidRPr="00594E5D">
        <w:fldChar w:fldCharType="end"/>
      </w:r>
      <w:r w:rsidRPr="00594E5D">
        <w:t>. The paradigm</w:t>
      </w:r>
      <w:r w:rsidR="00A85B96" w:rsidRPr="00594E5D">
        <w:t xml:space="preserve"> </w:t>
      </w:r>
      <w:r w:rsidR="00F737B4" w:rsidRPr="00594E5D">
        <w:t>(</w:t>
      </w:r>
      <w:r w:rsidR="00901E54" w:rsidRPr="00594E5D">
        <w:t>F</w:t>
      </w:r>
      <w:r w:rsidR="00DF4D1F" w:rsidRPr="00594E5D">
        <w:t>ig. S3</w:t>
      </w:r>
      <w:r w:rsidR="00A85B96" w:rsidRPr="00594E5D">
        <w:t>)</w:t>
      </w:r>
      <w:r w:rsidRPr="00594E5D">
        <w:t xml:space="preserve"> consists of </w:t>
      </w:r>
      <w:proofErr w:type="gramStart"/>
      <w:r w:rsidRPr="00594E5D">
        <w:t>4</w:t>
      </w:r>
      <w:proofErr w:type="gramEnd"/>
      <w:r w:rsidRPr="00594E5D">
        <w:t xml:space="preserve"> blocks of a perceptual face-matching task interleaved with 5 blocks of a sensorimotor control task. Participants were instructed to select one of two faces/shapes (located at the bottom right or bottom left of the screen) that matched the target face/shape (located at the top of the screen), as accurately and as quickly as possible. Each faces</w:t>
      </w:r>
      <w:r w:rsidR="00425845" w:rsidRPr="00594E5D">
        <w:t>’</w:t>
      </w:r>
      <w:r w:rsidRPr="00594E5D">
        <w:t xml:space="preserve"> block consisted of </w:t>
      </w:r>
      <w:proofErr w:type="gramStart"/>
      <w:r w:rsidRPr="00594E5D">
        <w:t>6</w:t>
      </w:r>
      <w:proofErr w:type="gramEnd"/>
      <w:r w:rsidRPr="00594E5D">
        <w:t xml:space="preserve"> repetitions of one of four emotional facial expressions - angry, fearful, surprised and neutral. Each sensorimotor control block consisted of </w:t>
      </w:r>
      <w:proofErr w:type="gramStart"/>
      <w:r w:rsidRPr="00594E5D">
        <w:t>6</w:t>
      </w:r>
      <w:proofErr w:type="gramEnd"/>
      <w:r w:rsidRPr="00594E5D">
        <w:t xml:space="preserve"> different shape trios (consisting of circles and vertical and horizontal ellipses). All blocks were preceded by a brief instruction (“Match Faces” or “Match Shapes”) that lasted </w:t>
      </w:r>
      <w:proofErr w:type="gramStart"/>
      <w:r w:rsidRPr="00594E5D">
        <w:t>2</w:t>
      </w:r>
      <w:proofErr w:type="gramEnd"/>
      <w:r w:rsidRPr="00594E5D">
        <w:t xml:space="preserve"> s. In the faces</w:t>
      </w:r>
      <w:r w:rsidR="00425845" w:rsidRPr="00594E5D">
        <w:t>’</w:t>
      </w:r>
      <w:r w:rsidRPr="00594E5D">
        <w:t xml:space="preserve"> blocks, each of the </w:t>
      </w:r>
      <w:proofErr w:type="gramStart"/>
      <w:r w:rsidRPr="00594E5D">
        <w:t>6</w:t>
      </w:r>
      <w:proofErr w:type="gramEnd"/>
      <w:r w:rsidRPr="00594E5D">
        <w:t xml:space="preserve"> face trios was presented for 4 s with a variable inter-stimulus interval (ISI) of 2–6 s (</w:t>
      </w:r>
      <w:r w:rsidRPr="00594E5D">
        <w:rPr>
          <w:i/>
          <w:iCs/>
        </w:rPr>
        <w:t>M</w:t>
      </w:r>
      <w:r w:rsidRPr="00594E5D">
        <w:t xml:space="preserve">=4 s) for a total block length of 48 s. </w:t>
      </w:r>
      <w:r w:rsidR="00DF4D1F" w:rsidRPr="00594E5D">
        <w:t xml:space="preserve">A variable ISI </w:t>
      </w:r>
      <w:proofErr w:type="gramStart"/>
      <w:r w:rsidR="00DF4D1F" w:rsidRPr="00594E5D">
        <w:t>wa</w:t>
      </w:r>
      <w:r w:rsidRPr="00594E5D">
        <w:t>s used</w:t>
      </w:r>
      <w:proofErr w:type="gramEnd"/>
      <w:r w:rsidRPr="00594E5D">
        <w:t xml:space="preserve"> to minimize expectancy effects and resulting habituation, and to maximize amygdala reactivity throughout the paradigm. In the control blocks, each of the 6 shape trios was presented for 4 s with </w:t>
      </w:r>
      <w:r w:rsidRPr="00594E5D">
        <w:lastRenderedPageBreak/>
        <w:t>a fixed ISI of 2 s for a total block length of 36 s. Total task time was 390 s.  The order of the emotional faces</w:t>
      </w:r>
      <w:r w:rsidR="00425845" w:rsidRPr="00594E5D">
        <w:t>’</w:t>
      </w:r>
      <w:r w:rsidRPr="00594E5D">
        <w:t xml:space="preserve"> blocks </w:t>
      </w:r>
      <w:proofErr w:type="gramStart"/>
      <w:r w:rsidRPr="00594E5D">
        <w:t>was counterbalanced</w:t>
      </w:r>
      <w:proofErr w:type="gramEnd"/>
      <w:r w:rsidRPr="00594E5D">
        <w:t xml:space="preserve"> between subjects, by using four different versions consisting of different block orders.</w:t>
      </w:r>
    </w:p>
    <w:p w:rsidR="00C14F54" w:rsidRPr="00594E5D" w:rsidRDefault="00C00D87" w:rsidP="00D91D6E">
      <w:pPr>
        <w:pStyle w:val="text"/>
        <w:ind w:firstLine="0"/>
      </w:pPr>
      <w:r w:rsidRPr="00594E5D">
        <w:rPr>
          <w:noProof/>
        </w:rPr>
        <w:drawing>
          <wp:anchor distT="0" distB="0" distL="114300" distR="114300" simplePos="0" relativeHeight="251665408" behindDoc="0" locked="0" layoutInCell="1" allowOverlap="1" wp14:anchorId="575C65D5" wp14:editId="0EBB93BE">
            <wp:simplePos x="0" y="0"/>
            <wp:positionH relativeFrom="margin">
              <wp:posOffset>1082675</wp:posOffset>
            </wp:positionH>
            <wp:positionV relativeFrom="margin">
              <wp:posOffset>908783</wp:posOffset>
            </wp:positionV>
            <wp:extent cx="3779520" cy="26847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327"/>
                    <a:stretch/>
                  </pic:blipFill>
                  <pic:spPr bwMode="auto">
                    <a:xfrm>
                      <a:off x="0" y="0"/>
                      <a:ext cx="3779520" cy="268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B96" w:rsidRPr="00594E5D" w:rsidRDefault="00A85B96" w:rsidP="00495C1B">
      <w:pPr>
        <w:pStyle w:val="subSubSec"/>
      </w:pPr>
    </w:p>
    <w:p w:rsidR="00A85B96" w:rsidRPr="00594E5D" w:rsidRDefault="00A85B96" w:rsidP="00495C1B">
      <w:pPr>
        <w:pStyle w:val="subSubSec"/>
      </w:pPr>
    </w:p>
    <w:p w:rsidR="00A85B96" w:rsidRPr="00594E5D" w:rsidRDefault="00A85B96" w:rsidP="00495C1B">
      <w:pPr>
        <w:pStyle w:val="subSubSec"/>
      </w:pPr>
    </w:p>
    <w:p w:rsidR="00A85B96" w:rsidRPr="00594E5D" w:rsidRDefault="00A85B96" w:rsidP="00495C1B">
      <w:pPr>
        <w:pStyle w:val="subSubSec"/>
      </w:pPr>
    </w:p>
    <w:p w:rsidR="00A85B96" w:rsidRPr="00594E5D" w:rsidRDefault="00A85B96" w:rsidP="00495C1B">
      <w:pPr>
        <w:pStyle w:val="subSubSec"/>
      </w:pPr>
    </w:p>
    <w:p w:rsidR="00A85B96" w:rsidRPr="00594E5D" w:rsidRDefault="00A85B96" w:rsidP="00495C1B">
      <w:pPr>
        <w:pStyle w:val="subSubSec"/>
      </w:pPr>
    </w:p>
    <w:p w:rsidR="00A85B96" w:rsidRPr="00594E5D" w:rsidRDefault="00A85B96" w:rsidP="005E1F00">
      <w:pPr>
        <w:pStyle w:val="subSubSec"/>
        <w:spacing w:line="240" w:lineRule="auto"/>
        <w:rPr>
          <w:sz w:val="20"/>
          <w:szCs w:val="20"/>
          <w:u w:val="none"/>
        </w:rPr>
      </w:pPr>
      <w:r w:rsidRPr="00594E5D">
        <w:rPr>
          <w:rFonts w:cs="Times New Roman"/>
          <w:b/>
          <w:bCs/>
          <w:sz w:val="20"/>
          <w:szCs w:val="20"/>
          <w:u w:val="none"/>
        </w:rPr>
        <w:t>Figure S</w:t>
      </w:r>
      <w:r w:rsidR="005E1F00" w:rsidRPr="00594E5D">
        <w:rPr>
          <w:rFonts w:cs="Times New Roman"/>
          <w:b/>
          <w:bCs/>
          <w:sz w:val="20"/>
          <w:szCs w:val="20"/>
          <w:u w:val="none"/>
        </w:rPr>
        <w:t>3</w:t>
      </w:r>
      <w:r w:rsidRPr="00594E5D">
        <w:rPr>
          <w:rFonts w:cs="Times New Roman"/>
          <w:b/>
          <w:bCs/>
          <w:sz w:val="20"/>
          <w:szCs w:val="20"/>
          <w:u w:val="none"/>
        </w:rPr>
        <w:t xml:space="preserve">. </w:t>
      </w:r>
      <w:r w:rsidR="005E1F00" w:rsidRPr="00594E5D">
        <w:rPr>
          <w:b/>
          <w:bCs/>
          <w:sz w:val="20"/>
          <w:szCs w:val="20"/>
          <w:u w:val="none"/>
        </w:rPr>
        <w:t>Design of the negative faces task</w:t>
      </w:r>
      <w:r w:rsidRPr="00594E5D">
        <w:rPr>
          <w:rFonts w:cs="Times New Roman"/>
          <w:b/>
          <w:bCs/>
          <w:sz w:val="20"/>
          <w:szCs w:val="20"/>
          <w:u w:val="none"/>
        </w:rPr>
        <w:t xml:space="preserve">. </w:t>
      </w:r>
      <w:r w:rsidRPr="00594E5D">
        <w:rPr>
          <w:rFonts w:cs="Times New Roman"/>
          <w:sz w:val="20"/>
          <w:szCs w:val="20"/>
          <w:u w:val="none"/>
        </w:rPr>
        <w:t xml:space="preserve">The task consisted of </w:t>
      </w:r>
      <w:proofErr w:type="gramStart"/>
      <w:r w:rsidRPr="00594E5D">
        <w:rPr>
          <w:rFonts w:cs="Times New Roman"/>
          <w:sz w:val="20"/>
          <w:szCs w:val="20"/>
          <w:u w:val="none"/>
        </w:rPr>
        <w:t>4</w:t>
      </w:r>
      <w:proofErr w:type="gramEnd"/>
      <w:r w:rsidRPr="00594E5D">
        <w:rPr>
          <w:rFonts w:cs="Times New Roman"/>
          <w:sz w:val="20"/>
          <w:szCs w:val="20"/>
          <w:u w:val="none"/>
        </w:rPr>
        <w:t xml:space="preserve"> blocks of emotional faces, which alternated with 5 sensorimotor control blocks that were performed on shapes. Note that in the analysis we focused on stimuli that clearly associate with negative valence – namely angry and fearful faces.</w:t>
      </w:r>
    </w:p>
    <w:p w:rsidR="00A85B96" w:rsidRPr="00594E5D" w:rsidRDefault="00A85B96" w:rsidP="00495C1B">
      <w:pPr>
        <w:pStyle w:val="subSubSec"/>
      </w:pPr>
    </w:p>
    <w:p w:rsidR="00495C1B" w:rsidRPr="00594E5D" w:rsidRDefault="00495C1B" w:rsidP="00495C1B">
      <w:pPr>
        <w:pStyle w:val="subSubSec"/>
      </w:pPr>
      <w:r w:rsidRPr="00594E5D">
        <w:t>Statistical analysis of fMRI data from the auxiliary tasks</w:t>
      </w:r>
    </w:p>
    <w:p w:rsidR="00495C1B" w:rsidRPr="00594E5D" w:rsidRDefault="00495C1B" w:rsidP="00495C1B">
      <w:pPr>
        <w:pStyle w:val="text"/>
        <w:ind w:firstLine="0"/>
      </w:pPr>
      <w:r w:rsidRPr="00594E5D">
        <w:t xml:space="preserve">Statistical analysis of the fMRI data </w:t>
      </w:r>
      <w:proofErr w:type="gramStart"/>
      <w:r w:rsidRPr="00594E5D">
        <w:t>was conducted</w:t>
      </w:r>
      <w:proofErr w:type="gramEnd"/>
      <w:r w:rsidRPr="00594E5D">
        <w:t xml:space="preserve"> with Statistical Parametric Mapping software (SPM12; </w:t>
      </w:r>
      <w:hyperlink r:id="rId11" w:history="1">
        <w:r w:rsidRPr="00594E5D">
          <w:rPr>
            <w:rStyle w:val="Hyperlink"/>
          </w:rPr>
          <w:t>http://www.fil.ion.ucl.ac.uk/spm</w:t>
        </w:r>
      </w:hyperlink>
      <w:r w:rsidRPr="00594E5D">
        <w:t xml:space="preserve">). We implemented a General Linear Model (GLM) in order to estimate neural responses to the experimental conditions. </w:t>
      </w:r>
    </w:p>
    <w:p w:rsidR="00495C1B" w:rsidRPr="00594E5D" w:rsidRDefault="00495C1B" w:rsidP="00C00D87">
      <w:pPr>
        <w:pStyle w:val="text"/>
      </w:pPr>
      <w:r w:rsidRPr="00594E5D">
        <w:t>In the 1</w:t>
      </w:r>
      <w:r w:rsidRPr="00594E5D">
        <w:rPr>
          <w:vertAlign w:val="superscript"/>
        </w:rPr>
        <w:t>st</w:t>
      </w:r>
      <w:r w:rsidRPr="00594E5D">
        <w:t xml:space="preserve">-level model of the monetary reward task, we created predictor variables for the four phases of the task as follows: (1) choice (2.5 s), (2) anticipation (2.5 s), win (i.e. reward; 1 s) and loss (i.e. punishment; 1 s). The “win” and “loss” phases </w:t>
      </w:r>
      <w:proofErr w:type="gramStart"/>
      <w:r w:rsidRPr="00594E5D">
        <w:t>were aligned</w:t>
      </w:r>
      <w:proofErr w:type="gramEnd"/>
      <w:r w:rsidRPr="00594E5D">
        <w:t xml:space="preserve"> with the onset of the outcome phase. The period prior to outcome onset was divided into two epochs: The first TR (lasting 2,500 </w:t>
      </w:r>
      <w:proofErr w:type="spellStart"/>
      <w:r w:rsidRPr="00594E5D">
        <w:t>ms</w:t>
      </w:r>
      <w:proofErr w:type="spellEnd"/>
      <w:r w:rsidRPr="00594E5D">
        <w:t>) following the doors onset was classified as “choice”, and the following TR was coded as “anticipation”</w:t>
      </w:r>
      <w:r w:rsidR="00CD551F" w:rsidRPr="00594E5D">
        <w:t xml:space="preserve"> </w:t>
      </w:r>
      <w:r w:rsidRPr="00594E5D">
        <w:fldChar w:fldCharType="begin"/>
      </w:r>
      <w:r w:rsidR="00C00D87">
        <w:instrText xml:space="preserve"> ADDIN ZOTERO_ITEM CSL_CITATION {"citationID":"jUv0uOYJ","properties":{"formattedCitation":"(Erdman et al., 2020)","plainCitation":"(Erdman et al., 2020)","noteIndex":0},"citationItems":[{"id":545,"uris":["http://zotero.org/users/3247351/items/4JTSUAFB"],"itemData":{"id":545,"type":"article-journal","container-title":"Frontiers in Psychiatry","DOI":"10.3389/fpsyt.2020.00067","ISSN":"1664-0640","journalAbbreviation":"Front. Psychiatry","page":"67","source":"DOI.org (Crossref)","title":"Ruminative Tendency Relates to Ventral Striatum Functionality: Evidence From Task and Resting-State fMRI","title-short":"Ruminative Tendency Relates to Ventral Striatum Functionality","volume":"11","author":[{"family":"Erdman","given":"Alon"},{"family":"Abend","given":"Rany"},{"family":"Jalon","given":"Itamar"},{"family":"Artzi","given":"Moran"},{"family":"Gazit","given":"Tomer"},{"family":"Avirame","given":"Keren"},{"family":"Ais","given":"Ezequiel Diego"},{"family":"Levokovitz","given":"Hilik"},{"family":"Gilboa-Schechtman","given":"Eva"},{"family":"Hendler","given":"Talma"},{"family":"Harel","given":"Eiran Vadim"}],"issued":{"date-parts":[["2020",2,20]]}}}],"schema":"https://github.com/citation-style-language/schema/raw/master/csl-citation.json"} </w:instrText>
      </w:r>
      <w:r w:rsidRPr="00594E5D">
        <w:fldChar w:fldCharType="separate"/>
      </w:r>
      <w:r w:rsidR="00C00D87" w:rsidRPr="00C00D87">
        <w:rPr>
          <w:rFonts w:ascii="Times New Roman" w:hAnsi="Times New Roman"/>
        </w:rPr>
        <w:t>(Erdman et al., 2020)</w:t>
      </w:r>
      <w:r w:rsidRPr="00594E5D">
        <w:fldChar w:fldCharType="end"/>
      </w:r>
      <w:r w:rsidRPr="00594E5D">
        <w:t>. We then computed linear contrasts for win&gt;loss, which represented sensitivity to reward versus punishment; and for anticipation&gt;baseline, which captured reward expectancy and possibly engaged incentive salience processing.</w:t>
      </w:r>
    </w:p>
    <w:p w:rsidR="00495C1B" w:rsidRPr="00594E5D" w:rsidRDefault="00495C1B" w:rsidP="007A1A20">
      <w:pPr>
        <w:pStyle w:val="text"/>
      </w:pPr>
      <w:r w:rsidRPr="00594E5D">
        <w:lastRenderedPageBreak/>
        <w:t>In the 1</w:t>
      </w:r>
      <w:r w:rsidRPr="00594E5D">
        <w:rPr>
          <w:vertAlign w:val="superscript"/>
        </w:rPr>
        <w:t>st</w:t>
      </w:r>
      <w:r w:rsidRPr="00594E5D">
        <w:t>-level model of the negative faces task, we created predictor variables for the task stages as follows: (1) shapes (36 s), (2)-(5) were four separate predictors for each type of the emotional expression, each lasting 48 s,</w:t>
      </w:r>
      <w:r w:rsidR="007A1A20" w:rsidRPr="00594E5D">
        <w:t xml:space="preserve"> and (6)</w:t>
      </w:r>
      <w:r w:rsidRPr="00594E5D">
        <w:t xml:space="preserve"> instructions (2 s). As we were most interested in neural reactivity to negatively </w:t>
      </w:r>
      <w:proofErr w:type="spellStart"/>
      <w:r w:rsidRPr="00594E5D">
        <w:t>valence</w:t>
      </w:r>
      <w:r w:rsidR="007A1A20" w:rsidRPr="00594E5D">
        <w:t>d</w:t>
      </w:r>
      <w:proofErr w:type="spellEnd"/>
      <w:r w:rsidRPr="00594E5D">
        <w:t xml:space="preserve"> stimuli, we focused on the fearful and angry faces, and calculated </w:t>
      </w:r>
      <w:r w:rsidR="007A1A20" w:rsidRPr="00594E5D">
        <w:t>a</w:t>
      </w:r>
      <w:r w:rsidRPr="00594E5D">
        <w:t xml:space="preserve"> linear contrast</w:t>
      </w:r>
      <w:r w:rsidR="007A1A20" w:rsidRPr="00594E5D">
        <w:t xml:space="preserve"> that compared them against the control condition</w:t>
      </w:r>
      <w:r w:rsidRPr="00594E5D">
        <w:t xml:space="preserve"> </w:t>
      </w:r>
      <w:r w:rsidR="007A1A20" w:rsidRPr="00594E5D">
        <w:t xml:space="preserve">(i.e. </w:t>
      </w:r>
      <w:proofErr w:type="spellStart"/>
      <w:r w:rsidRPr="00594E5D">
        <w:t>angry+fearful</w:t>
      </w:r>
      <w:proofErr w:type="spellEnd"/>
      <w:r w:rsidRPr="00594E5D">
        <w:t xml:space="preserve"> faces&gt;shapes</w:t>
      </w:r>
      <w:r w:rsidR="007A1A20" w:rsidRPr="00594E5D">
        <w:t>)</w:t>
      </w:r>
      <w:r w:rsidRPr="00594E5D">
        <w:t xml:space="preserve">. </w:t>
      </w:r>
    </w:p>
    <w:p w:rsidR="00495C1B" w:rsidRPr="00594E5D" w:rsidRDefault="00495C1B" w:rsidP="00207E3E">
      <w:pPr>
        <w:pStyle w:val="text"/>
      </w:pPr>
      <w:r w:rsidRPr="00594E5D">
        <w:t xml:space="preserve">For both tasks, confound </w:t>
      </w:r>
      <w:proofErr w:type="spellStart"/>
      <w:r w:rsidRPr="00594E5D">
        <w:t>regressors</w:t>
      </w:r>
      <w:proofErr w:type="spellEnd"/>
      <w:r w:rsidRPr="00594E5D">
        <w:t xml:space="preserve"> from the preprocessing step were included as covariates of no interest in the 1</w:t>
      </w:r>
      <w:r w:rsidRPr="00594E5D">
        <w:rPr>
          <w:vertAlign w:val="superscript"/>
        </w:rPr>
        <w:t>st</w:t>
      </w:r>
      <w:r w:rsidRPr="00594E5D">
        <w:t xml:space="preserve">-level GLM, and were identical to those use for the </w:t>
      </w:r>
      <w:r w:rsidR="00207E3E" w:rsidRPr="00594E5D">
        <w:t>SRET</w:t>
      </w:r>
      <w:r w:rsidRPr="00594E5D">
        <w:t xml:space="preserve"> (see fMRI preprocessing section above). In addition, all predictors </w:t>
      </w:r>
      <w:proofErr w:type="gramStart"/>
      <w:r w:rsidRPr="00594E5D">
        <w:t>were convolved</w:t>
      </w:r>
      <w:proofErr w:type="gramEnd"/>
      <w:r w:rsidRPr="00594E5D">
        <w:t xml:space="preserve"> with a canonical hemodynamic response function, and data were subjected to SPM12 default high-pass filter cutoff (128 s).</w:t>
      </w:r>
    </w:p>
    <w:p w:rsidR="00A828D8" w:rsidRPr="00594E5D" w:rsidRDefault="00A828D8" w:rsidP="00497580">
      <w:pPr>
        <w:pStyle w:val="subSec"/>
      </w:pPr>
      <w:r w:rsidRPr="00594E5D">
        <w:t>Removal of one block</w:t>
      </w:r>
      <w:r w:rsidR="00497580" w:rsidRPr="00594E5D">
        <w:t xml:space="preserve"> of the SRET</w:t>
      </w:r>
      <w:r w:rsidRPr="00594E5D">
        <w:t xml:space="preserve"> from analys</w:t>
      </w:r>
      <w:r w:rsidR="00497580" w:rsidRPr="00594E5D">
        <w:t>e</w:t>
      </w:r>
      <w:r w:rsidRPr="00594E5D">
        <w:t>s</w:t>
      </w:r>
    </w:p>
    <w:p w:rsidR="00A828D8" w:rsidRPr="00594E5D" w:rsidRDefault="001851BE" w:rsidP="00494471">
      <w:pPr>
        <w:pStyle w:val="text"/>
        <w:ind w:firstLine="0"/>
      </w:pPr>
      <w:r w:rsidRPr="00594E5D">
        <w:t>F</w:t>
      </w:r>
      <w:r w:rsidR="00A828D8" w:rsidRPr="00594E5D">
        <w:t xml:space="preserve">or 40 participants one block of </w:t>
      </w:r>
      <w:r w:rsidR="003830BF" w:rsidRPr="00594E5D">
        <w:t>high-power</w:t>
      </w:r>
      <w:r w:rsidR="00A828D8" w:rsidRPr="00594E5D">
        <w:t xml:space="preserve"> traits was </w:t>
      </w:r>
      <w:r w:rsidRPr="00594E5D">
        <w:t xml:space="preserve">erroneously </w:t>
      </w:r>
      <w:r w:rsidR="00A828D8" w:rsidRPr="00594E5D">
        <w:t xml:space="preserve">presented twice under the </w:t>
      </w:r>
      <w:proofErr w:type="spellStart"/>
      <w:proofErr w:type="gramStart"/>
      <w:r w:rsidR="00A828D8" w:rsidRPr="00594E5D">
        <w:t>self condition</w:t>
      </w:r>
      <w:proofErr w:type="spellEnd"/>
      <w:proofErr w:type="gramEnd"/>
      <w:r w:rsidR="00A828D8" w:rsidRPr="00594E5D">
        <w:t>, and another block of</w:t>
      </w:r>
      <w:r w:rsidR="003830BF" w:rsidRPr="00594E5D">
        <w:t xml:space="preserve"> high-power</w:t>
      </w:r>
      <w:r w:rsidR="00A828D8" w:rsidRPr="00594E5D">
        <w:t xml:space="preserve"> was presented twice under the control condition. These blocks </w:t>
      </w:r>
      <w:proofErr w:type="gramStart"/>
      <w:r w:rsidR="00A828D8" w:rsidRPr="00594E5D">
        <w:t>were discarded</w:t>
      </w:r>
      <w:proofErr w:type="gramEnd"/>
      <w:r w:rsidR="00A828D8" w:rsidRPr="00594E5D">
        <w:t xml:space="preserve"> from both the behavioral and fMRI analys</w:t>
      </w:r>
      <w:r w:rsidRPr="00594E5D">
        <w:t>e</w:t>
      </w:r>
      <w:r w:rsidR="00A828D8" w:rsidRPr="00594E5D">
        <w:t>s. Since we wanted to adjust the number of traits between conditions, we removed one block from each of the three remaining conditions as well. We excluded blocks based on the mean percentage of compatibility of the traits within the block with their corresponding condition</w:t>
      </w:r>
      <w:r w:rsidR="00494471" w:rsidRPr="00594E5D">
        <w:t xml:space="preserve">, as found in </w:t>
      </w:r>
      <w:r w:rsidR="00A828D8" w:rsidRPr="00594E5D">
        <w:t xml:space="preserve">the stimuli validation experiment (see </w:t>
      </w:r>
      <w:r w:rsidRPr="00594E5D">
        <w:t>T</w:t>
      </w:r>
      <w:r w:rsidR="00A828D8" w:rsidRPr="00594E5D">
        <w:t xml:space="preserve">able </w:t>
      </w:r>
      <w:r w:rsidRPr="00594E5D">
        <w:t>S</w:t>
      </w:r>
      <w:r w:rsidR="00A828D8" w:rsidRPr="00594E5D">
        <w:t xml:space="preserve">1 </w:t>
      </w:r>
      <w:r w:rsidRPr="00594E5D">
        <w:t>above</w:t>
      </w:r>
      <w:r w:rsidR="00A828D8" w:rsidRPr="00594E5D">
        <w:t xml:space="preserve">), such that blocks with the lowest compatibility were discarded from the analysis. </w:t>
      </w:r>
    </w:p>
    <w:p w:rsidR="00A7163A" w:rsidRPr="00594E5D" w:rsidRDefault="00A7163A" w:rsidP="00A7163A">
      <w:pPr>
        <w:pStyle w:val="subSec"/>
      </w:pPr>
      <w:r w:rsidRPr="00594E5D">
        <w:t>Imaging data acquisition</w:t>
      </w:r>
    </w:p>
    <w:p w:rsidR="00A7163A" w:rsidRPr="00594E5D" w:rsidRDefault="00A7163A" w:rsidP="00A7163A">
      <w:pPr>
        <w:pStyle w:val="text"/>
        <w:ind w:firstLine="0"/>
      </w:pPr>
      <w:r w:rsidRPr="00594E5D">
        <w:t xml:space="preserve">All scans </w:t>
      </w:r>
      <w:proofErr w:type="gramStart"/>
      <w:r w:rsidRPr="00594E5D">
        <w:t>were performed</w:t>
      </w:r>
      <w:proofErr w:type="gramEnd"/>
      <w:r w:rsidRPr="00594E5D">
        <w:t xml:space="preserve"> using a Siemens 3T </w:t>
      </w:r>
      <w:proofErr w:type="spellStart"/>
      <w:r w:rsidRPr="00594E5D">
        <w:t>Prisma</w:t>
      </w:r>
      <w:proofErr w:type="spellEnd"/>
      <w:r w:rsidRPr="00594E5D">
        <w:t xml:space="preserve"> </w:t>
      </w:r>
      <w:proofErr w:type="spellStart"/>
      <w:r w:rsidRPr="00594E5D">
        <w:t>Magnetom</w:t>
      </w:r>
      <w:proofErr w:type="spellEnd"/>
      <w:r w:rsidRPr="00594E5D">
        <w:t xml:space="preserve"> VD13 echo speed scanner with a 20-channel head coil. Structural scans included a T1-weighted 3D axial spoiled gradient echo (SPGR) pulse sequence (repetition time/echo time [TR/TE] = 1,860/2.74 </w:t>
      </w:r>
      <w:proofErr w:type="spellStart"/>
      <w:r w:rsidRPr="00594E5D">
        <w:t>ms</w:t>
      </w:r>
      <w:proofErr w:type="spellEnd"/>
      <w:r w:rsidRPr="00594E5D">
        <w:t xml:space="preserve">, flip angle = 8°, voxel size = 1 x 1 x </w:t>
      </w:r>
      <w:proofErr w:type="gramStart"/>
      <w:r w:rsidRPr="00594E5D">
        <w:t>1  mm</w:t>
      </w:r>
      <w:proofErr w:type="gramEnd"/>
      <w:r w:rsidRPr="00594E5D">
        <w:t xml:space="preserve">, field of view = 256 × 256 mm, slice thickness = 1 mm). </w:t>
      </w:r>
    </w:p>
    <w:p w:rsidR="00A7163A" w:rsidRPr="00594E5D" w:rsidRDefault="00A7163A" w:rsidP="00A7163A">
      <w:pPr>
        <w:pStyle w:val="text"/>
      </w:pPr>
      <w:r w:rsidRPr="00594E5D">
        <w:t xml:space="preserve">Functional whole-brain scans of all fMRI tasks were performed in an interleaved bottom-to-top order with a T2*-weighted gradient echo planar imaging pulse sequence (TR/TE = 2500/30 </w:t>
      </w:r>
      <w:proofErr w:type="spellStart"/>
      <w:r w:rsidRPr="00594E5D">
        <w:t>ms</w:t>
      </w:r>
      <w:proofErr w:type="spellEnd"/>
      <w:r w:rsidRPr="00594E5D">
        <w:t xml:space="preserve">, flip angle = 82°, voxel size = 2.3 x 2.3 x </w:t>
      </w:r>
      <w:proofErr w:type="gramStart"/>
      <w:r w:rsidRPr="00594E5D">
        <w:t>3  mm</w:t>
      </w:r>
      <w:proofErr w:type="gramEnd"/>
      <w:r w:rsidRPr="00594E5D">
        <w:t xml:space="preserve">, field of view = 220 × 220 mm, slice thickness = 3 mm, 42 slices per volume). </w:t>
      </w:r>
      <w:r w:rsidRPr="00594E5D">
        <w:rPr>
          <w:rFonts w:hint="cs"/>
        </w:rPr>
        <w:t>N</w:t>
      </w:r>
      <w:r w:rsidRPr="00594E5D">
        <w:t xml:space="preserve">ote that for the first </w:t>
      </w:r>
      <w:r w:rsidRPr="00594E5D">
        <w:rPr>
          <w:rFonts w:hint="cs"/>
          <w:rtl/>
        </w:rPr>
        <w:t>20</w:t>
      </w:r>
      <w:r w:rsidRPr="00594E5D">
        <w:t xml:space="preserve"> </w:t>
      </w:r>
      <w:proofErr w:type="gramStart"/>
      <w:r w:rsidRPr="00594E5D">
        <w:t>participants</w:t>
      </w:r>
      <w:proofErr w:type="gramEnd"/>
      <w:r w:rsidRPr="00594E5D">
        <w:t xml:space="preserve"> who completed the SRET, TE was 35, flip angle was 90° and 38 slices per volume were obtained. These participants were </w:t>
      </w:r>
      <w:r w:rsidRPr="00594E5D">
        <w:lastRenderedPageBreak/>
        <w:t xml:space="preserve">included in the analysis. In addition, for </w:t>
      </w:r>
      <w:proofErr w:type="gramStart"/>
      <w:r w:rsidRPr="00594E5D">
        <w:t>3</w:t>
      </w:r>
      <w:proofErr w:type="gramEnd"/>
      <w:r w:rsidRPr="00594E5D">
        <w:t xml:space="preserve"> of the latter 20 participants, slice thickness was set at 3.1 mm due to a technical error. These participants </w:t>
      </w:r>
      <w:proofErr w:type="gramStart"/>
      <w:r w:rsidRPr="00594E5D">
        <w:t>were excluded</w:t>
      </w:r>
      <w:proofErr w:type="gramEnd"/>
      <w:r w:rsidRPr="00594E5D">
        <w:t xml:space="preserve"> from the fMRI analysis, as their data was not suitable for group-level analysis. The number of volumes acquired for each of the fMRI tasks was as follows: SRET - 2 sessions including 118 volumes each; monetary reward - 2 sessions including 117 volumes each; negative faces (i.e. threat) – 156 volumes.</w:t>
      </w:r>
    </w:p>
    <w:p w:rsidR="001851BE" w:rsidRPr="00594E5D" w:rsidRDefault="001851BE" w:rsidP="001851BE">
      <w:pPr>
        <w:pStyle w:val="subSec"/>
      </w:pPr>
      <w:r w:rsidRPr="00594E5D">
        <w:t>Functional Magnetic Resonance Imaging (fMRI) preprocessing</w:t>
      </w:r>
    </w:p>
    <w:p w:rsidR="001851BE" w:rsidRPr="00594E5D" w:rsidRDefault="001851BE" w:rsidP="00C00D87">
      <w:pPr>
        <w:pStyle w:val="text"/>
        <w:ind w:firstLine="0"/>
        <w:rPr>
          <w:u w:val="single"/>
        </w:rPr>
      </w:pPr>
      <w:r w:rsidRPr="00594E5D">
        <w:t>Raw DICOM data images were converted to NIFTI format and organized to conform to the ‘Brain Imaging Data Structure’ specifications (BIDS)</w:t>
      </w:r>
      <w:r w:rsidRPr="00594E5D">
        <w:fldChar w:fldCharType="begin"/>
      </w:r>
      <w:r w:rsidR="00C00D87">
        <w:instrText xml:space="preserve"> ADDIN ZOTERO_ITEM CSL_CITATION {"citationID":"k3fi7pKy","properties":{"formattedCitation":"(K. J. Gorgolewski et al., 2016)","plainCitation":"(K. J. Gorgolewski et al., 2016)","noteIndex":0},"citationItems":[{"id":1597,"uris":["http://zotero.org/users/3247351/items/4WGYY66X"],"itemData":{"id":1597,"type":"article-journal","container-title":"Scientific Data","DOI":"10.1038/sdata.2016.44","ISSN":"2052-4463","issue":"1","journalAbbreviation":"Sci Data","language":"en","page":"160044","source":"DOI.org (Crossref)","title":"The brain imaging data structure, a format for organizing and describing outputs of neuroimaging experiments","volume":"3","author":[{"family":"Gorgolewski","given":"Krzysztof J."},{"family":"Auer","given":"Tibor"},{"family":"Calhoun","given":"Vince D."},{"family":"Craddock","given":"R. Cameron"},{"family":"Das","given":"Samir"},{"family":"Duff","given":"Eugene P."},{"family":"Flandin","given":"Guillaume"},{"family":"Ghosh","given":"Satrajit S."},{"family":"Glatard","given":"Tristan"},{"family":"Halchenko","given":"Yaroslav O."},{"family":"Handwerker","given":"Daniel A."},{"family":"Hanke","given":"Michael"},{"family":"Keator","given":"David"},{"family":"Li","given":"Xiangrui"},{"family":"Michael","given":"Zachary"},{"family":"Maumet","given":"Camille"},{"family":"Nichols","given":"B. Nolan"},{"family":"Nichols","given":"Thomas E."},{"family":"Pellman","given":"John"},{"family":"Poline","given":"Jean-Baptiste"},{"family":"Rokem","given":"Ariel"},{"family":"Schaefer","given":"Gunnar"},{"family":"Sochat","given":"Vanessa"},{"family":"Triplett","given":"William"},{"family":"Turner","given":"Jessica A."},{"family":"Varoquaux","given":"Gaël"},{"family":"Poldrack","given":"Russell A."}],"issued":{"date-parts":[["2016",12]]}}}],"schema":"https://github.com/citation-style-language/schema/raw/master/csl-citation.json"} </w:instrText>
      </w:r>
      <w:r w:rsidRPr="00594E5D">
        <w:fldChar w:fldCharType="separate"/>
      </w:r>
      <w:r w:rsidR="00C00D87" w:rsidRPr="00C00D87">
        <w:rPr>
          <w:rFonts w:ascii="Times New Roman" w:hAnsi="Times New Roman"/>
        </w:rPr>
        <w:t xml:space="preserve">(K. J. </w:t>
      </w:r>
      <w:proofErr w:type="spellStart"/>
      <w:r w:rsidR="00C00D87" w:rsidRPr="00C00D87">
        <w:rPr>
          <w:rFonts w:ascii="Times New Roman" w:hAnsi="Times New Roman"/>
        </w:rPr>
        <w:t>Gorgolewski</w:t>
      </w:r>
      <w:proofErr w:type="spellEnd"/>
      <w:r w:rsidR="00C00D87" w:rsidRPr="00C00D87">
        <w:rPr>
          <w:rFonts w:ascii="Times New Roman" w:hAnsi="Times New Roman"/>
        </w:rPr>
        <w:t xml:space="preserve"> et al., 2016)</w:t>
      </w:r>
      <w:r w:rsidRPr="00594E5D">
        <w:fldChar w:fldCharType="end"/>
      </w:r>
      <w:r w:rsidRPr="00594E5D">
        <w:t>. Preprocessing was conducted using FMRIPREP version 1.5.8</w:t>
      </w:r>
      <w:r w:rsidRPr="00594E5D">
        <w:fldChar w:fldCharType="begin" w:fldLock="1"/>
      </w:r>
      <w:r w:rsidR="00C00D87">
        <w:instrText xml:space="preserve"> ADDIN ZOTERO_ITEM CSL_CITATION {"citationID":"L4MBMRAX","properties":{"formattedCitation":"(Esteban et al., 2019)","plainCitation":"(Esteban et al., 2019)","noteIndex":0},"citationItems":[{"id":"wAzNRMeU/HskWI34r","uris":["http://www.mendeley.com/documents/?uuid=4a07e8ae-7d2d-3b9f-b8ec-970e7c59c35f"],"itemData":{"DOI":"10.1038/s41592-018-0235-4","ISSN":"15487105","PMID":"30532080","abstract":"Preprocessing of functional magnetic resonance imaging (fMRI) involves numerous steps to clean and standardize the data before statistical analysis. Generally, researchers create ad hoc preprocessing workflows for each dataset, building upon a large inventory of available tools. The complexity of these workflows has snowballed with rapid advances in acquisition and processing. We introduce fMRIPrep, an analysis-agnostic tool that addresses the challenge of robust and reproducible preprocessing for fMRI data. fMRIPrep automatically adapts a best-in-breed workflow to the idiosyncrasies of virtually any dataset, ensuring high-quality preprocessing without manual intervention. By introducing visual assessment checkpoints into an iterative integration framework for software testing, we show that fMRIPrep robustly produces high-quality results on a diverse fMRI data collection. Additionally, fMRIPrep introduces less uncontrolled spatial smoothness than observed with commonly used preprocessing tools. fMRIPrep equips neuroscientists with an easy-to-use and transparent preprocessing workflow, which can help ensure the validity of inference and the interpretability of results.","author":[{"dropping-particle":"","family":"Esteban","given":"Oscar","non-dropping-particle":"","parse-names":false,"suffix":""},{"dropping-particle":"","family":"Markiewicz","given":"Christopher J.","non-dropping-particle":"","parse-names":false,"suffix":""},{"dropping-particle":"","family":"Blair","given":"Ross W.","non-dropping-particle":"","parse-names":false,"suffix":""},{"dropping-particle":"","family":"Moodie","given":"Craig A.","non-dropping-particle":"","parse-names":false,"suffix":""},{"dropping-particle":"","family":"Isik","given":"A. Ilkay","non-dropping-particle":"","parse-names":false,"suffix":""},{"dropping-particle":"","family":"Erramuzpe","given":"Asier","non-dropping-particle":"","parse-names":false,"suffix":""},{"dropping-particle":"","family":"Kent","given":"James D.","non-dropping-particle":"","parse-names":false,"suffix":""},{"dropping-particle":"","family":"Goncalves","given":"Mathias","non-dropping-particle":"","parse-names":false,"suffix":""},{"dropping-particle":"","family":"DuPre","given":"Elizabeth","non-dropping-particle":"","parse-names":false,"suffix":""},{"dropping-particle":"","family":"Snyder","given":"Madeleine","non-dropping-particle":"","parse-names":false,"suffix":""},{"dropping-particle":"","family":"Oya","given":"Hiroyuki","non-dropping-particle":"","parse-names":false,"suffix":""},{"dropping-particle":"","family":"Ghosh","given":"Satrajit S.","non-dropping-particle":"","parse-names":false,"suffix":""},{"dropping-particle":"","family":"Wright","given":"Jessey","non-dropping-particle":"","parse-names":false,"suffix":""},{"dropping-particle":"","family":"Durnez","given":"Joke","non-dropping-particle":"","parse-names":false,"suffix":""},{"dropping-particle":"","family":"Poldrack","given":"Russell A.","non-dropping-particle":"","parse-names":false,"suffix":""},{"dropping-particle":"","family":"Gorgolewski","given":"Krzysztof J.","non-dropping-particle":"","parse-names":false,"suffix":""}],"container-title":"Nature Methods","id":"ITEM-1","issue":"1","issued":{"date-parts":[["2019","1","1"]]},"page":"111-116","publisher":"Nature Publishing Group","title":"fMRIPrep: a robust preprocessing pipeline for functional MRI","type":"article-journal","volume":"16"}}],"schema":"https://github.com/citation-style-language/schema/raw/master/csl-citation.json"} </w:instrText>
      </w:r>
      <w:r w:rsidRPr="00594E5D">
        <w:fldChar w:fldCharType="separate"/>
      </w:r>
      <w:r w:rsidR="00C00D87" w:rsidRPr="00C00D87">
        <w:rPr>
          <w:rFonts w:ascii="Times New Roman" w:hAnsi="Times New Roman"/>
        </w:rPr>
        <w:t>(Esteban et al., 2019)</w:t>
      </w:r>
      <w:r w:rsidRPr="00594E5D">
        <w:fldChar w:fldCharType="end"/>
      </w:r>
      <w:r w:rsidRPr="00594E5D">
        <w:t xml:space="preserve">, a </w:t>
      </w:r>
      <w:proofErr w:type="spellStart"/>
      <w:r w:rsidRPr="00594E5D">
        <w:t>Nipype</w:t>
      </w:r>
      <w:proofErr w:type="spellEnd"/>
      <w:r w:rsidRPr="00594E5D">
        <w:t xml:space="preserve"> based tool</w:t>
      </w:r>
      <w:r w:rsidRPr="00594E5D">
        <w:fldChar w:fldCharType="begin" w:fldLock="1"/>
      </w:r>
      <w:r w:rsidR="00C00D87">
        <w:instrText xml:space="preserve"> ADDIN ZOTERO_ITEM CSL_CITATION {"citationID":"197uhhA8","properties":{"formattedCitation":"(K. Gorgolewski et al., 2011)","plainCitation":"(K. Gorgolewski et al., 2011)","noteIndex":0},"citationItems":[{"id":"wAzNRMeU/MTBXakUK","uris":["http://www.mendeley.com/documents/?uuid=da7cc13b-c125-4488-ab3e-680b2dd9f0bb"],"itemData":{"DOI":"10.3389/fninf.2011.00013","ISSN":"16625196","abstract":"Current neuroimaging software offer users an incredible opportunity to analyze their data in different ways, with different underlying assumptions. Several sophisticated software packages (e.g., AFNI, BrainVoyager, FSL, FreeSurfer, Nipy, R, SPM) are used to process and analyze large and often diverse (highly multi-dimensional) data. However, this heterogeneous collection of specialized applications creates several issues that hinder replicable, efficient, and optimal use of neuroimaging analysis approaches: (1) No uniform access to neuroimaging analysis software and usage information; (2) No framework for comparative algorithm development and dissemination; (3) Personnel turnover in laboratories often limits methodological continuity and training new personnel takes time; (4) Neuroimaging software packages do not address computational efficiency; and (5) Methods sections in journal articles are inadequate for reproducing results. To address these issues, we present Nipype (Neuroimaging in Python: Pipelines and Interfaces; http://nipy.org/nipype), an open-source, community-developed, software package, and scriptable library. Nipype solves the issues by providing Interfaces to existing neuroimaging software with uniform usage semantics and by facilitating interaction between these packages using Workflows. Nipype provides an environment that encourages interactive exploration of algorithms, eases the design of Workflows within and between packages, allows rapid comparative development of algorithms and reduces the learning curve necessary to use different packages. Nipype supports both local and remote execution on multi-core machines and clusters, without additional scripting. Nipype is Berkeley Software Distribution licensed, allowing anyone unrestricted usage. An open, community-driven development philosophy allows the software to quickly adapt and address the varied needs of the evolving neuroimaging community, especially in the context of increasing demand for reproducible research.","author":[{"dropping-particle":"","family":"Gorgolewski","given":"Krzysztof","non-dropping-particle":"","parse-names":false,"suffix":""},{"dropping-particle":"","family":"Burns","given":"Christopher D.","non-dropping-particle":"","parse-names":false,"suffix":""},{"dropping-particle":"","family":"Madison","given":"Cindee","non-dropping-particle":"","parse-names":false,"suffix":""},{"dropping-particle":"","family":"Clark","given":"Dav","non-dropping-particle":"","parse-names":false,"suffix":""},{"dropping-particle":"","family":"Halchenko","given":"Yaroslav O.","non-dropping-particle":"","parse-names":false,"suffix":""},{"dropping-particle":"","family":"Waskom","given":"Michael L.","non-dropping-particle":"","parse-names":false,"suffix":""},{"dropping-particle":"","family":"Ghosh","given":"Satrajit S.","non-dropping-particle":"","parse-names":false,"suffix":""}],"container-title":"Frontiers in Neuroinformatics","id":"ITEM-1","issued":{"date-parts":[["2011"]]},"title":"Nipype: A flexible, lightweight and extensible neuroimaging data processing framework in Python","type":"article-journal"}}],"schema":"https://github.com/citation-style-language/schema/raw/master/csl-citation.json"} </w:instrText>
      </w:r>
      <w:r w:rsidRPr="00594E5D">
        <w:fldChar w:fldCharType="separate"/>
      </w:r>
      <w:r w:rsidR="00C00D87" w:rsidRPr="00C00D87">
        <w:rPr>
          <w:rFonts w:ascii="Times New Roman" w:hAnsi="Times New Roman"/>
        </w:rPr>
        <w:t xml:space="preserve">(K. </w:t>
      </w:r>
      <w:proofErr w:type="spellStart"/>
      <w:r w:rsidR="00C00D87" w:rsidRPr="00C00D87">
        <w:rPr>
          <w:rFonts w:ascii="Times New Roman" w:hAnsi="Times New Roman"/>
        </w:rPr>
        <w:t>Gorgolewski</w:t>
      </w:r>
      <w:proofErr w:type="spellEnd"/>
      <w:r w:rsidR="00C00D87" w:rsidRPr="00C00D87">
        <w:rPr>
          <w:rFonts w:ascii="Times New Roman" w:hAnsi="Times New Roman"/>
        </w:rPr>
        <w:t xml:space="preserve"> et al., 2011)</w:t>
      </w:r>
      <w:r w:rsidRPr="00594E5D">
        <w:fldChar w:fldCharType="end"/>
      </w:r>
      <w:r w:rsidRPr="00594E5D">
        <w:t>.</w:t>
      </w:r>
    </w:p>
    <w:p w:rsidR="001851BE" w:rsidRPr="00594E5D" w:rsidRDefault="001851BE" w:rsidP="001851BE">
      <w:pPr>
        <w:pStyle w:val="subSubSec"/>
      </w:pPr>
      <w:r w:rsidRPr="00594E5D">
        <w:t>Anatomical Preprocessing</w:t>
      </w:r>
    </w:p>
    <w:p w:rsidR="001851BE" w:rsidRPr="00594E5D" w:rsidRDefault="001851BE" w:rsidP="001851BE">
      <w:pPr>
        <w:pStyle w:val="text"/>
        <w:ind w:firstLine="0"/>
      </w:pPr>
      <w:r w:rsidRPr="00594E5D">
        <w:t xml:space="preserve">Within the FMRIPREP framework, each T1-weighted (T1w) image </w:t>
      </w:r>
      <w:proofErr w:type="gramStart"/>
      <w:r w:rsidRPr="00594E5D">
        <w:t>was corrected</w:t>
      </w:r>
      <w:proofErr w:type="gramEnd"/>
      <w:r w:rsidRPr="00594E5D">
        <w:t xml:space="preserve"> for intensity non-uniformity (INU) using `N4BiasFieldCorrection’ v2.1.0, distributed with `</w:t>
      </w:r>
      <w:proofErr w:type="spellStart"/>
      <w:r w:rsidRPr="00594E5D">
        <w:t>AntsApplyTransforms</w:t>
      </w:r>
      <w:proofErr w:type="spellEnd"/>
      <w:r w:rsidRPr="00594E5D">
        <w:t xml:space="preserve">` (ANTs version 2.2.0). The T1w reference was then skull-stripped with a </w:t>
      </w:r>
      <w:proofErr w:type="spellStart"/>
      <w:r w:rsidRPr="00594E5D">
        <w:t>Nipype</w:t>
      </w:r>
      <w:proofErr w:type="spellEnd"/>
      <w:r w:rsidRPr="00594E5D">
        <w:t xml:space="preserve"> implementation of the `antsBrainExtraction.sh` workflow (from ANTs), using OASIS30-ANTs as a target template. Brain tissue segmentation of cerebrospinal fluid (CSF), white matter (WM) and gray matter (GM) </w:t>
      </w:r>
      <w:proofErr w:type="gramStart"/>
      <w:r w:rsidRPr="00594E5D">
        <w:t>was performed</w:t>
      </w:r>
      <w:proofErr w:type="gramEnd"/>
      <w:r w:rsidRPr="00594E5D">
        <w:t xml:space="preserve"> on the brain-extracted T1w using `FAST` (FSL version 5.0.9). A T1w-reference map was computed after registration of the INU-corrected T1w image using `</w:t>
      </w:r>
      <w:proofErr w:type="spellStart"/>
      <w:r w:rsidRPr="00594E5D">
        <w:t>mri_robust_template</w:t>
      </w:r>
      <w:proofErr w:type="spellEnd"/>
      <w:r w:rsidRPr="00594E5D">
        <w:t xml:space="preserve">` </w:t>
      </w:r>
      <w:proofErr w:type="gramStart"/>
      <w:r w:rsidRPr="00594E5D">
        <w:rPr>
          <w:rtl/>
        </w:rPr>
        <w:t>)</w:t>
      </w:r>
      <w:proofErr w:type="spellStart"/>
      <w:r w:rsidRPr="00594E5D">
        <w:t>FreeSurfer</w:t>
      </w:r>
      <w:proofErr w:type="spellEnd"/>
      <w:proofErr w:type="gramEnd"/>
      <w:r w:rsidRPr="00594E5D">
        <w:t xml:space="preserve"> version 6.0.1). Volume-based spatial normalization to one standard space (MNI152NLin2009cAsym) </w:t>
      </w:r>
      <w:proofErr w:type="gramStart"/>
      <w:r w:rsidRPr="00594E5D">
        <w:t>was performed</w:t>
      </w:r>
      <w:proofErr w:type="gramEnd"/>
      <w:r w:rsidRPr="00594E5D">
        <w:t xml:space="preserve"> through nonlinear registration with `</w:t>
      </w:r>
      <w:proofErr w:type="spellStart"/>
      <w:r w:rsidRPr="00594E5D">
        <w:t>antsRegistration</w:t>
      </w:r>
      <w:proofErr w:type="spellEnd"/>
      <w:r w:rsidRPr="00594E5D">
        <w:t xml:space="preserve">` tool of ANTs version 2.2.0, using brain-extracted versions of both T1w reference and the T1w template. The ICBM 152 nonlinear Asymmetrical template version 2009 </w:t>
      </w:r>
      <w:proofErr w:type="gramStart"/>
      <w:r w:rsidRPr="00594E5D">
        <w:t>was selected</w:t>
      </w:r>
      <w:proofErr w:type="gramEnd"/>
      <w:r w:rsidRPr="00594E5D">
        <w:t xml:space="preserve"> for spatial normalization. </w:t>
      </w:r>
    </w:p>
    <w:p w:rsidR="001851BE" w:rsidRPr="00594E5D" w:rsidRDefault="001851BE" w:rsidP="001851BE">
      <w:pPr>
        <w:pStyle w:val="subSubSec"/>
      </w:pPr>
      <w:r w:rsidRPr="00594E5D">
        <w:t>Functional Preprocessing</w:t>
      </w:r>
    </w:p>
    <w:p w:rsidR="001851BE" w:rsidRPr="00594E5D" w:rsidRDefault="001851BE" w:rsidP="001851BE">
      <w:pPr>
        <w:pStyle w:val="text"/>
        <w:ind w:firstLine="0"/>
      </w:pPr>
      <w:r w:rsidRPr="00594E5D">
        <w:t xml:space="preserve">First, a reference volume and its skull-stripped version were generated using a custom methodology of FMRIPREP, and the susceptibility distortion correction (SDC) was omitted. The BOLD reference was then co-registered to the T1w reference using `MCFLIRT` (FSL version 5.0.9) with the boundary-based registration cost-function. Co-registration </w:t>
      </w:r>
      <w:proofErr w:type="gramStart"/>
      <w:r w:rsidRPr="00594E5D">
        <w:t>was configured</w:t>
      </w:r>
      <w:proofErr w:type="gramEnd"/>
      <w:r w:rsidRPr="00594E5D">
        <w:t xml:space="preserve"> with nine degrees of freedom to account for distortions remaining in the BOLD reference. Head-motion parameters with respect to the BOLD reference (transformation matrices, and six corresponding </w:t>
      </w:r>
      <w:r w:rsidRPr="00594E5D">
        <w:lastRenderedPageBreak/>
        <w:t xml:space="preserve">rotation and translation parameters) </w:t>
      </w:r>
      <w:proofErr w:type="gramStart"/>
      <w:r w:rsidRPr="00594E5D">
        <w:t>were estimated</w:t>
      </w:r>
      <w:proofErr w:type="gramEnd"/>
      <w:r w:rsidRPr="00594E5D">
        <w:t xml:space="preserve"> before any </w:t>
      </w:r>
      <w:proofErr w:type="spellStart"/>
      <w:r w:rsidRPr="00594E5D">
        <w:t>spatio</w:t>
      </w:r>
      <w:proofErr w:type="spellEnd"/>
      <w:r w:rsidRPr="00594E5D">
        <w:t xml:space="preserve">-temporal filtering. BOLD runs were slice-time corrected using `3dTshift` from AFNI version 16.2.07, and their time-series were resampled onto their original, native space by applying the transforms to correct for head-motion. Several confounding time-series were calculated based on </w:t>
      </w:r>
      <w:proofErr w:type="spellStart"/>
      <w:r w:rsidRPr="00594E5D">
        <w:t>framewise</w:t>
      </w:r>
      <w:proofErr w:type="spellEnd"/>
      <w:r w:rsidRPr="00594E5D">
        <w:t xml:space="preserve"> displacement (FD), DVARS and three region-wise global signals (extracted within the CSF, the WM, and the whole-brain masks). Additionally, a set of physiological </w:t>
      </w:r>
      <w:proofErr w:type="spellStart"/>
      <w:r w:rsidRPr="00594E5D">
        <w:t>regressors</w:t>
      </w:r>
      <w:proofErr w:type="spellEnd"/>
      <w:r w:rsidRPr="00594E5D">
        <w:t xml:space="preserve"> </w:t>
      </w:r>
      <w:proofErr w:type="gramStart"/>
      <w:r w:rsidRPr="00594E5D">
        <w:t>were extracted</w:t>
      </w:r>
      <w:proofErr w:type="gramEnd"/>
      <w:r w:rsidRPr="00594E5D">
        <w:t xml:space="preserve"> to allow for component-based noise correction (</w:t>
      </w:r>
      <w:proofErr w:type="spellStart"/>
      <w:r w:rsidRPr="00594E5D">
        <w:t>CompCor</w:t>
      </w:r>
      <w:proofErr w:type="spellEnd"/>
      <w:r w:rsidRPr="00594E5D">
        <w:t xml:space="preserve">). Principal components </w:t>
      </w:r>
      <w:proofErr w:type="gramStart"/>
      <w:r w:rsidRPr="00594E5D">
        <w:t>were estimated</w:t>
      </w:r>
      <w:proofErr w:type="gramEnd"/>
      <w:r w:rsidRPr="00594E5D">
        <w:t xml:space="preserve"> after high-pass filtering of the pre-processed BOLD time-series (using a discrete cosine filter with 128s cut-off) for the two </w:t>
      </w:r>
      <w:proofErr w:type="spellStart"/>
      <w:r w:rsidRPr="00594E5D">
        <w:t>CompCor</w:t>
      </w:r>
      <w:proofErr w:type="spellEnd"/>
      <w:r w:rsidRPr="00594E5D">
        <w:t xml:space="preserve"> variants: temporal (</w:t>
      </w:r>
      <w:proofErr w:type="spellStart"/>
      <w:r w:rsidRPr="00594E5D">
        <w:t>tCompCor</w:t>
      </w:r>
      <w:proofErr w:type="spellEnd"/>
      <w:r w:rsidRPr="00594E5D">
        <w:t>) and anatomical (</w:t>
      </w:r>
      <w:proofErr w:type="spellStart"/>
      <w:r w:rsidRPr="00594E5D">
        <w:t>aCompCor</w:t>
      </w:r>
      <w:proofErr w:type="spellEnd"/>
      <w:r w:rsidRPr="00594E5D">
        <w:t xml:space="preserve">). Six </w:t>
      </w:r>
      <w:proofErr w:type="spellStart"/>
      <w:r w:rsidRPr="00594E5D">
        <w:t>tCompCor</w:t>
      </w:r>
      <w:proofErr w:type="spellEnd"/>
      <w:r w:rsidRPr="00594E5D">
        <w:t xml:space="preserve"> components </w:t>
      </w:r>
      <w:proofErr w:type="gramStart"/>
      <w:r w:rsidRPr="00594E5D">
        <w:t>were then calculated</w:t>
      </w:r>
      <w:proofErr w:type="gramEnd"/>
      <w:r w:rsidRPr="00594E5D">
        <w:t xml:space="preserve"> including only the top 5% variable voxels within that subcortical mask. For </w:t>
      </w:r>
      <w:proofErr w:type="spellStart"/>
      <w:r w:rsidRPr="00594E5D">
        <w:t>aCompCor</w:t>
      </w:r>
      <w:proofErr w:type="spellEnd"/>
      <w:r w:rsidRPr="00594E5D">
        <w:t xml:space="preserve">, six components </w:t>
      </w:r>
      <w:proofErr w:type="gramStart"/>
      <w:r w:rsidRPr="00594E5D">
        <w:t>were calculated</w:t>
      </w:r>
      <w:proofErr w:type="gramEnd"/>
      <w:r w:rsidRPr="00594E5D">
        <w:t xml:space="preserve"> within the intersection of the subcortical mask and the union of CSF and WM masks calculated in T1w space, after their projection to the native space of each functional run. For each </w:t>
      </w:r>
      <w:proofErr w:type="spellStart"/>
      <w:r w:rsidRPr="00594E5D">
        <w:t>CompCor</w:t>
      </w:r>
      <w:proofErr w:type="spellEnd"/>
      <w:r w:rsidRPr="00594E5D">
        <w:t xml:space="preserve"> decomposition, the k components with the largest singular values </w:t>
      </w:r>
      <w:proofErr w:type="gramStart"/>
      <w:r w:rsidRPr="00594E5D">
        <w:t>were retained</w:t>
      </w:r>
      <w:proofErr w:type="gramEnd"/>
      <w:r w:rsidRPr="00594E5D">
        <w:t xml:space="preserve">, sufficient to explain 50% of variance across the nuisance mask. The remaining components </w:t>
      </w:r>
      <w:proofErr w:type="gramStart"/>
      <w:r w:rsidRPr="00594E5D">
        <w:t>were dropped</w:t>
      </w:r>
      <w:proofErr w:type="gramEnd"/>
      <w:r w:rsidRPr="00594E5D">
        <w:t xml:space="preserve"> from consideration. All re-samplings </w:t>
      </w:r>
      <w:proofErr w:type="gramStart"/>
      <w:r w:rsidRPr="00594E5D">
        <w:t>was performed</w:t>
      </w:r>
      <w:proofErr w:type="gramEnd"/>
      <w:r w:rsidRPr="00594E5D">
        <w:t xml:space="preserve"> with a single interpolation step by composing all the pertinent transformations. Gridded (volumetric) re-samplings were performed using ANTs, configured with </w:t>
      </w:r>
      <w:proofErr w:type="spellStart"/>
      <w:r w:rsidRPr="00594E5D">
        <w:t>Lanczos</w:t>
      </w:r>
      <w:proofErr w:type="spellEnd"/>
      <w:r w:rsidRPr="00594E5D">
        <w:t xml:space="preserve"> interpolation to minimize the smoothing effects of other kernels, while non-gridded (surface) re-samplings were performed using `mri_vol2surf` (</w:t>
      </w:r>
      <w:proofErr w:type="spellStart"/>
      <w:r w:rsidRPr="00594E5D">
        <w:t>FreeSurfer</w:t>
      </w:r>
      <w:proofErr w:type="spellEnd"/>
      <w:r w:rsidRPr="00594E5D">
        <w:t>). Many internal operations of FMRIPREP use `</w:t>
      </w:r>
      <w:proofErr w:type="spellStart"/>
      <w:r w:rsidRPr="00594E5D">
        <w:t>Nilearn</w:t>
      </w:r>
      <w:proofErr w:type="spellEnd"/>
      <w:r w:rsidRPr="00594E5D">
        <w:t xml:space="preserve">`, principally within the BOLD-processing workflow (for more details of the pipeline, see </w:t>
      </w:r>
      <w:hyperlink r:id="rId12" w:history="1">
        <w:r w:rsidRPr="00594E5D">
          <w:rPr>
            <w:rStyle w:val="Hyperlink"/>
          </w:rPr>
          <w:t>https://fmriprep.readthedocs.io/en/stable/workflows.html</w:t>
        </w:r>
      </w:hyperlink>
      <w:r w:rsidRPr="00594E5D">
        <w:t xml:space="preserve">). </w:t>
      </w:r>
    </w:p>
    <w:p w:rsidR="001851BE" w:rsidRPr="00594E5D" w:rsidRDefault="001851BE" w:rsidP="00C00D87">
      <w:pPr>
        <w:pStyle w:val="text"/>
      </w:pPr>
      <w:r w:rsidRPr="00594E5D">
        <w:t>Eventually, the confounds file in all 1</w:t>
      </w:r>
      <w:r w:rsidRPr="00594E5D">
        <w:rPr>
          <w:vertAlign w:val="superscript"/>
        </w:rPr>
        <w:t>st</w:t>
      </w:r>
      <w:r w:rsidRPr="00594E5D">
        <w:t xml:space="preserve">-level fMRI analyses included the following </w:t>
      </w:r>
      <w:proofErr w:type="spellStart"/>
      <w:r w:rsidRPr="00594E5D">
        <w:t>regressors</w:t>
      </w:r>
      <w:proofErr w:type="spellEnd"/>
      <w:r w:rsidRPr="00594E5D">
        <w:t xml:space="preserve">: the time series derived from head motion estimates, their quadratic terms and the temporal derivatives of both series (a total of 24 </w:t>
      </w:r>
      <w:proofErr w:type="spellStart"/>
      <w:r w:rsidRPr="00594E5D">
        <w:t>regressors</w:t>
      </w:r>
      <w:proofErr w:type="spellEnd"/>
      <w:r w:rsidRPr="00594E5D">
        <w:t xml:space="preserve">); the standard deviation of DVARS; the 6 </w:t>
      </w:r>
      <w:proofErr w:type="spellStart"/>
      <w:r w:rsidRPr="00594E5D">
        <w:t>aCompCor</w:t>
      </w:r>
      <w:proofErr w:type="spellEnd"/>
      <w:r w:rsidRPr="00594E5D">
        <w:t xml:space="preserve"> components; and </w:t>
      </w:r>
      <w:proofErr w:type="spellStart"/>
      <w:r w:rsidRPr="00594E5D">
        <w:t>framewise</w:t>
      </w:r>
      <w:proofErr w:type="spellEnd"/>
      <w:r w:rsidRPr="00594E5D">
        <w:t xml:space="preserve"> displacement (FD). Note that frames that exceeded a threshold of 0.9mm FD were annotated as motion outliers</w:t>
      </w:r>
      <w:r w:rsidR="00494471" w:rsidRPr="00594E5D">
        <w:t xml:space="preserve"> </w:t>
      </w:r>
      <w:r w:rsidRPr="00594E5D">
        <w:fldChar w:fldCharType="begin"/>
      </w:r>
      <w:r w:rsidR="00C00D87">
        <w:instrText xml:space="preserve"> ADDIN ZOTERO_ITEM CSL_CITATION {"citationID":"uelBNQ5E","properties":{"formattedCitation":"(Siegel et al., 2014)","plainCitation":"(Siegel et al., 2014)","noteIndex":0},"citationItems":[{"id":1598,"uris":["http://zotero.org/users/3247351/items/7F3RXMUQ"],"itemData":{"id":1598,"type":"article-journal","container-title":"Human Brain Mapping","DOI":"10.1002/hbm.22307","ISSN":"10659471","issue":"5","journalAbbreviation":"Hum. Brain Mapp.","language":"en","page":"1981-1996","source":"DOI.org (Crossref)","title":"Statistical improvements in functional magnetic resonance imaging analyses produced by censoring high-motion data points: Censoring High Motion Data in fMRI","title-short":"Statistical improvements in functional magnetic resonance imaging analyses produced by censoring high-motion data points","volume":"35","author":[{"family":"Siegel","given":"Joshua S."},{"family":"Power","given":"Jonathan D."},{"family":"Dubis","given":"Joseph W."},{"family":"Vogel","given":"Alecia C."},{"family":"Church","given":"Jessica A."},{"family":"Schlaggar","given":"Bradley L."},{"family":"Petersen","given":"Steven E."}],"issued":{"date-parts":[["2014",5]]}}}],"schema":"https://github.com/citation-style-language/schema/raw/master/csl-citation.json"} </w:instrText>
      </w:r>
      <w:r w:rsidRPr="00594E5D">
        <w:fldChar w:fldCharType="separate"/>
      </w:r>
      <w:r w:rsidR="00C00D87" w:rsidRPr="00C00D87">
        <w:rPr>
          <w:rFonts w:ascii="Times New Roman" w:hAnsi="Times New Roman"/>
        </w:rPr>
        <w:t>(Siegel et al., 2014)</w:t>
      </w:r>
      <w:r w:rsidRPr="00594E5D">
        <w:fldChar w:fldCharType="end"/>
      </w:r>
      <w:r w:rsidRPr="00594E5D">
        <w:t xml:space="preserve">. </w:t>
      </w:r>
      <w:r w:rsidRPr="00594E5D">
        <w:rPr>
          <w:rFonts w:cstheme="majorBidi"/>
        </w:rPr>
        <w:t xml:space="preserve">Finally, spatial smoothing of the data </w:t>
      </w:r>
      <w:proofErr w:type="gramStart"/>
      <w:r w:rsidRPr="00594E5D">
        <w:rPr>
          <w:rFonts w:cstheme="majorBidi"/>
        </w:rPr>
        <w:t>was performed</w:t>
      </w:r>
      <w:proofErr w:type="gramEnd"/>
      <w:r w:rsidRPr="00594E5D">
        <w:rPr>
          <w:rFonts w:cstheme="majorBidi"/>
        </w:rPr>
        <w:t xml:space="preserve"> using SPM12 (full-width at half-maximum: 6mm). Representational similarity analyses </w:t>
      </w:r>
      <w:proofErr w:type="gramStart"/>
      <w:r w:rsidRPr="00594E5D">
        <w:rPr>
          <w:rFonts w:cstheme="majorBidi"/>
        </w:rPr>
        <w:t>were conducted</w:t>
      </w:r>
      <w:proofErr w:type="gramEnd"/>
      <w:r w:rsidRPr="00594E5D">
        <w:rPr>
          <w:rFonts w:cstheme="majorBidi"/>
        </w:rPr>
        <w:t xml:space="preserve"> using non-smoothed data.</w:t>
      </w:r>
    </w:p>
    <w:p w:rsidR="00A828D8" w:rsidRPr="00594E5D" w:rsidRDefault="00A828D8" w:rsidP="00A828D8">
      <w:pPr>
        <w:pStyle w:val="subSubSec"/>
        <w:spacing w:line="240" w:lineRule="auto"/>
        <w:rPr>
          <w:u w:val="none"/>
        </w:rPr>
      </w:pPr>
    </w:p>
    <w:p w:rsidR="00056E3F" w:rsidRPr="00594E5D" w:rsidRDefault="00056E3F" w:rsidP="00A828D8">
      <w:pPr>
        <w:pStyle w:val="subSubSec"/>
        <w:spacing w:line="240" w:lineRule="auto"/>
        <w:rPr>
          <w:u w:val="none"/>
        </w:rPr>
      </w:pPr>
    </w:p>
    <w:p w:rsidR="00056E3F" w:rsidRPr="00594E5D" w:rsidRDefault="00056E3F" w:rsidP="00A828D8">
      <w:pPr>
        <w:pStyle w:val="subSubSec"/>
        <w:spacing w:line="240" w:lineRule="auto"/>
        <w:rPr>
          <w:u w:val="none"/>
        </w:rPr>
      </w:pPr>
    </w:p>
    <w:p w:rsidR="00A828D8" w:rsidRPr="00594E5D" w:rsidRDefault="00A828D8" w:rsidP="00A828D8">
      <w:pPr>
        <w:pStyle w:val="Section"/>
        <w:spacing w:line="240" w:lineRule="auto"/>
        <w:contextualSpacing/>
      </w:pPr>
      <w:r w:rsidRPr="00594E5D">
        <w:lastRenderedPageBreak/>
        <w:t>Supplementary Results</w:t>
      </w:r>
    </w:p>
    <w:p w:rsidR="00D111B3" w:rsidRPr="00594E5D" w:rsidRDefault="00D111B3" w:rsidP="005D0CC1">
      <w:pPr>
        <w:pStyle w:val="subSec"/>
        <w:rPr>
          <w:rtl/>
        </w:rPr>
      </w:pPr>
    </w:p>
    <w:p w:rsidR="005D0CC1" w:rsidRPr="00594E5D" w:rsidRDefault="005D0CC1" w:rsidP="005D0CC1">
      <w:pPr>
        <w:pStyle w:val="subSec"/>
      </w:pPr>
      <w:r w:rsidRPr="00594E5D">
        <w:t>Supplemental behavioral results</w:t>
      </w:r>
    </w:p>
    <w:tbl>
      <w:tblPr>
        <w:tblW w:w="8217" w:type="dxa"/>
        <w:tblLayout w:type="fixed"/>
        <w:tblLook w:val="04A0" w:firstRow="1" w:lastRow="0" w:firstColumn="1" w:lastColumn="0" w:noHBand="0" w:noVBand="1"/>
      </w:tblPr>
      <w:tblGrid>
        <w:gridCol w:w="2122"/>
        <w:gridCol w:w="711"/>
        <w:gridCol w:w="848"/>
        <w:gridCol w:w="709"/>
        <w:gridCol w:w="708"/>
        <w:gridCol w:w="851"/>
        <w:gridCol w:w="850"/>
        <w:gridCol w:w="709"/>
        <w:gridCol w:w="709"/>
      </w:tblGrid>
      <w:tr w:rsidR="00A64D1D" w:rsidRPr="00594E5D" w:rsidTr="00F505BC">
        <w:trPr>
          <w:trHeight w:val="163"/>
        </w:trPr>
        <w:tc>
          <w:tcPr>
            <w:tcW w:w="2122"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Condition</w:t>
            </w:r>
          </w:p>
        </w:tc>
        <w:tc>
          <w:tcPr>
            <w:tcW w:w="2976"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Self-referential task</w:t>
            </w:r>
          </w:p>
        </w:tc>
        <w:tc>
          <w:tcPr>
            <w:tcW w:w="3119"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Control task</w:t>
            </w:r>
          </w:p>
        </w:tc>
      </w:tr>
      <w:tr w:rsidR="00A64D1D" w:rsidRPr="00594E5D" w:rsidTr="00F505BC">
        <w:trPr>
          <w:trHeight w:val="584"/>
        </w:trPr>
        <w:tc>
          <w:tcPr>
            <w:tcW w:w="2122" w:type="dxa"/>
            <w:vMerge/>
            <w:tcBorders>
              <w:left w:val="single" w:sz="4" w:space="0" w:color="auto"/>
              <w:right w:val="single" w:sz="4" w:space="0" w:color="auto"/>
            </w:tcBorders>
            <w:shd w:val="clear" w:color="auto" w:fill="D9D9D9" w:themeFill="background1" w:themeFillShade="D9"/>
            <w:noWrap/>
            <w:vAlign w:val="bottom"/>
          </w:tcPr>
          <w:p w:rsidR="00A64D1D" w:rsidRPr="00594E5D" w:rsidRDefault="00A64D1D" w:rsidP="00F505BC">
            <w:pPr>
              <w:spacing w:after="0" w:line="240" w:lineRule="auto"/>
              <w:rPr>
                <w:rFonts w:asciiTheme="majorBidi" w:eastAsia="Times New Roman" w:hAnsiTheme="majorBidi" w:cs="Times New Roman"/>
                <w:b/>
                <w:bCs/>
              </w:rPr>
            </w:pPr>
          </w:p>
        </w:tc>
        <w:tc>
          <w:tcPr>
            <w:tcW w:w="1559"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B5150"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Endorsement</w:t>
            </w:r>
            <w:r w:rsidR="00A64D1D" w:rsidRPr="00594E5D">
              <w:rPr>
                <w:rFonts w:asciiTheme="majorBidi" w:eastAsia="Times New Roman" w:hAnsiTheme="majorBidi" w:cs="Times New Roman"/>
                <w:b/>
                <w:bCs/>
              </w:rPr>
              <w:t xml:space="preserve"> percentage </w:t>
            </w:r>
          </w:p>
        </w:tc>
        <w:tc>
          <w:tcPr>
            <w:tcW w:w="141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 xml:space="preserve">RT </w:t>
            </w:r>
          </w:p>
        </w:tc>
        <w:tc>
          <w:tcPr>
            <w:tcW w:w="1701"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 xml:space="preserve">Accuracy percentage </w:t>
            </w:r>
          </w:p>
        </w:tc>
        <w:tc>
          <w:tcPr>
            <w:tcW w:w="141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A64D1D" w:rsidRPr="00594E5D" w:rsidRDefault="00A64D1D"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 xml:space="preserve">RT </w:t>
            </w:r>
          </w:p>
        </w:tc>
      </w:tr>
      <w:tr w:rsidR="00A64D1D" w:rsidRPr="00594E5D" w:rsidTr="00F505BC">
        <w:trPr>
          <w:trHeight w:val="163"/>
        </w:trPr>
        <w:tc>
          <w:tcPr>
            <w:tcW w:w="2122"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rsidR="00A64D1D" w:rsidRPr="00594E5D" w:rsidRDefault="00A64D1D" w:rsidP="00F505BC">
            <w:pPr>
              <w:spacing w:after="0" w:line="240" w:lineRule="auto"/>
              <w:rPr>
                <w:rFonts w:asciiTheme="majorBidi" w:eastAsia="Times New Roman" w:hAnsiTheme="majorBidi" w:cs="Times New Roman"/>
                <w:b/>
                <w:bCs/>
              </w:rPr>
            </w:pPr>
          </w:p>
        </w:tc>
        <w:tc>
          <w:tcPr>
            <w:tcW w:w="711"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M</w:t>
            </w:r>
          </w:p>
        </w:tc>
        <w:tc>
          <w:tcPr>
            <w:tcW w:w="84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SD</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M</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SD</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M</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SD</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M</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A64D1D" w:rsidRPr="00594E5D" w:rsidRDefault="00A64D1D"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SD</w:t>
            </w:r>
          </w:p>
        </w:tc>
      </w:tr>
      <w:tr w:rsidR="00A64D1D" w:rsidRPr="00594E5D" w:rsidTr="00F505BC">
        <w:trPr>
          <w:trHeight w:val="285"/>
        </w:trPr>
        <w:tc>
          <w:tcPr>
            <w:tcW w:w="2122" w:type="dxa"/>
            <w:tcBorders>
              <w:top w:val="nil"/>
              <w:left w:val="single" w:sz="4" w:space="0" w:color="auto"/>
              <w:bottom w:val="single" w:sz="4" w:space="0" w:color="auto"/>
              <w:right w:val="single" w:sz="4" w:space="0" w:color="auto"/>
            </w:tcBorders>
            <w:vAlign w:val="bottom"/>
            <w:hideMark/>
          </w:tcPr>
          <w:p w:rsidR="00A64D1D" w:rsidRPr="00594E5D" w:rsidRDefault="003830BF" w:rsidP="00F505BC">
            <w:pPr>
              <w:spacing w:after="0" w:line="240" w:lineRule="auto"/>
              <w:rPr>
                <w:rFonts w:asciiTheme="majorBidi" w:eastAsia="Times New Roman" w:hAnsiTheme="majorBidi" w:cs="Times New Roman"/>
              </w:rPr>
            </w:pPr>
            <w:r w:rsidRPr="00594E5D">
              <w:rPr>
                <w:rFonts w:asciiTheme="majorBidi" w:eastAsia="Times New Roman" w:hAnsiTheme="majorBidi" w:cs="Times New Roman"/>
              </w:rPr>
              <w:t>High-power</w:t>
            </w:r>
          </w:p>
        </w:tc>
        <w:tc>
          <w:tcPr>
            <w:tcW w:w="71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56.37</w:t>
            </w:r>
          </w:p>
        </w:tc>
        <w:tc>
          <w:tcPr>
            <w:tcW w:w="84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28.80</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1.31</w:t>
            </w:r>
          </w:p>
        </w:tc>
        <w:tc>
          <w:tcPr>
            <w:tcW w:w="70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0.22</w:t>
            </w:r>
          </w:p>
        </w:tc>
        <w:tc>
          <w:tcPr>
            <w:tcW w:w="85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83.22</w:t>
            </w:r>
          </w:p>
        </w:tc>
        <w:tc>
          <w:tcPr>
            <w:tcW w:w="850"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15.45</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1.51</w:t>
            </w:r>
          </w:p>
        </w:tc>
        <w:tc>
          <w:tcPr>
            <w:tcW w:w="709"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0.26</w:t>
            </w:r>
          </w:p>
        </w:tc>
      </w:tr>
      <w:tr w:rsidR="00A64D1D" w:rsidRPr="00594E5D" w:rsidTr="00F505BC">
        <w:trPr>
          <w:trHeight w:val="285"/>
        </w:trPr>
        <w:tc>
          <w:tcPr>
            <w:tcW w:w="2122" w:type="dxa"/>
            <w:tcBorders>
              <w:top w:val="nil"/>
              <w:left w:val="single" w:sz="4" w:space="0" w:color="auto"/>
              <w:bottom w:val="single" w:sz="4" w:space="0" w:color="auto"/>
              <w:right w:val="single" w:sz="4" w:space="0" w:color="auto"/>
            </w:tcBorders>
            <w:vAlign w:val="bottom"/>
            <w:hideMark/>
          </w:tcPr>
          <w:p w:rsidR="00A64D1D" w:rsidRPr="00594E5D" w:rsidRDefault="003830BF" w:rsidP="00F505BC">
            <w:pPr>
              <w:spacing w:after="0" w:line="240" w:lineRule="auto"/>
              <w:rPr>
                <w:rFonts w:asciiTheme="majorBidi" w:eastAsia="Times New Roman" w:hAnsiTheme="majorBidi" w:cs="Times New Roman"/>
              </w:rPr>
            </w:pPr>
            <w:r w:rsidRPr="00594E5D">
              <w:rPr>
                <w:rFonts w:asciiTheme="majorBidi" w:eastAsia="Times New Roman" w:hAnsiTheme="majorBidi" w:cs="Times New Roman"/>
              </w:rPr>
              <w:t>Low-power</w:t>
            </w:r>
          </w:p>
        </w:tc>
        <w:tc>
          <w:tcPr>
            <w:tcW w:w="71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33.56</w:t>
            </w:r>
          </w:p>
        </w:tc>
        <w:tc>
          <w:tcPr>
            <w:tcW w:w="84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22.67</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1.34</w:t>
            </w:r>
          </w:p>
        </w:tc>
        <w:tc>
          <w:tcPr>
            <w:tcW w:w="70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0.25</w:t>
            </w:r>
          </w:p>
        </w:tc>
        <w:tc>
          <w:tcPr>
            <w:tcW w:w="85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86.15</w:t>
            </w:r>
          </w:p>
        </w:tc>
        <w:tc>
          <w:tcPr>
            <w:tcW w:w="850"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14.55</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1.49</w:t>
            </w:r>
          </w:p>
        </w:tc>
        <w:tc>
          <w:tcPr>
            <w:tcW w:w="709"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0.27</w:t>
            </w:r>
          </w:p>
        </w:tc>
      </w:tr>
      <w:tr w:rsidR="00A64D1D" w:rsidRPr="00594E5D" w:rsidTr="00F505BC">
        <w:trPr>
          <w:trHeight w:val="285"/>
        </w:trPr>
        <w:tc>
          <w:tcPr>
            <w:tcW w:w="2122" w:type="dxa"/>
            <w:tcBorders>
              <w:top w:val="nil"/>
              <w:left w:val="single" w:sz="4" w:space="0" w:color="auto"/>
              <w:bottom w:val="single" w:sz="4" w:space="0" w:color="auto"/>
              <w:right w:val="single" w:sz="4" w:space="0" w:color="auto"/>
            </w:tcBorders>
            <w:noWrap/>
            <w:vAlign w:val="bottom"/>
            <w:hideMark/>
          </w:tcPr>
          <w:p w:rsidR="00A64D1D" w:rsidRPr="00594E5D" w:rsidRDefault="003830BF" w:rsidP="003830BF">
            <w:pPr>
              <w:spacing w:after="0" w:line="240" w:lineRule="auto"/>
              <w:rPr>
                <w:rFonts w:asciiTheme="majorBidi" w:eastAsia="Times New Roman" w:hAnsiTheme="majorBidi" w:cs="Times New Roman"/>
              </w:rPr>
            </w:pPr>
            <w:r w:rsidRPr="00594E5D">
              <w:rPr>
                <w:rFonts w:asciiTheme="majorBidi" w:eastAsia="Times New Roman" w:hAnsiTheme="majorBidi" w:cs="Times New Roman"/>
              </w:rPr>
              <w:t>High-a</w:t>
            </w:r>
            <w:r w:rsidR="00A64D1D" w:rsidRPr="00594E5D">
              <w:rPr>
                <w:rFonts w:asciiTheme="majorBidi" w:eastAsia="Times New Roman" w:hAnsiTheme="majorBidi" w:cs="Times New Roman"/>
              </w:rPr>
              <w:t>ffiliation</w:t>
            </w:r>
          </w:p>
        </w:tc>
        <w:tc>
          <w:tcPr>
            <w:tcW w:w="71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90.80</w:t>
            </w:r>
          </w:p>
        </w:tc>
        <w:tc>
          <w:tcPr>
            <w:tcW w:w="84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14.20</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1.21</w:t>
            </w:r>
          </w:p>
        </w:tc>
        <w:tc>
          <w:tcPr>
            <w:tcW w:w="708"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0.22</w:t>
            </w:r>
          </w:p>
        </w:tc>
        <w:tc>
          <w:tcPr>
            <w:tcW w:w="851"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84.46</w:t>
            </w:r>
          </w:p>
        </w:tc>
        <w:tc>
          <w:tcPr>
            <w:tcW w:w="850"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14.88</w:t>
            </w:r>
          </w:p>
        </w:tc>
        <w:tc>
          <w:tcPr>
            <w:tcW w:w="709" w:type="dxa"/>
            <w:tcBorders>
              <w:top w:val="nil"/>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1.48</w:t>
            </w:r>
          </w:p>
        </w:tc>
        <w:tc>
          <w:tcPr>
            <w:tcW w:w="709" w:type="dxa"/>
            <w:tcBorders>
              <w:top w:val="nil"/>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0.30</w:t>
            </w:r>
          </w:p>
        </w:tc>
      </w:tr>
      <w:tr w:rsidR="00A64D1D" w:rsidRPr="00594E5D" w:rsidTr="00F505BC">
        <w:trPr>
          <w:trHeight w:val="285"/>
        </w:trPr>
        <w:tc>
          <w:tcPr>
            <w:tcW w:w="2122" w:type="dxa"/>
            <w:tcBorders>
              <w:top w:val="single" w:sz="4" w:space="0" w:color="auto"/>
              <w:left w:val="single" w:sz="4" w:space="0" w:color="auto"/>
              <w:bottom w:val="single" w:sz="4" w:space="0" w:color="auto"/>
              <w:right w:val="single" w:sz="4" w:space="0" w:color="auto"/>
            </w:tcBorders>
            <w:noWrap/>
            <w:vAlign w:val="bottom"/>
          </w:tcPr>
          <w:p w:rsidR="00A64D1D" w:rsidRPr="00594E5D" w:rsidRDefault="003830BF" w:rsidP="003830BF">
            <w:pPr>
              <w:spacing w:after="0" w:line="240" w:lineRule="auto"/>
              <w:rPr>
                <w:rFonts w:asciiTheme="majorBidi" w:eastAsia="Times New Roman" w:hAnsiTheme="majorBidi" w:cs="Times New Roman"/>
              </w:rPr>
            </w:pPr>
            <w:r w:rsidRPr="00594E5D">
              <w:rPr>
                <w:rFonts w:asciiTheme="majorBidi" w:eastAsia="Times New Roman" w:hAnsiTheme="majorBidi" w:cs="Times New Roman"/>
              </w:rPr>
              <w:t>Low-a</w:t>
            </w:r>
            <w:r w:rsidR="00A64D1D" w:rsidRPr="00594E5D">
              <w:rPr>
                <w:rFonts w:asciiTheme="majorBidi" w:eastAsia="Times New Roman" w:hAnsiTheme="majorBidi" w:cs="Times New Roman"/>
              </w:rPr>
              <w:t>ffiliation</w:t>
            </w:r>
          </w:p>
        </w:tc>
        <w:tc>
          <w:tcPr>
            <w:tcW w:w="711" w:type="dxa"/>
            <w:tcBorders>
              <w:top w:val="single" w:sz="4" w:space="0" w:color="auto"/>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28.83</w:t>
            </w:r>
          </w:p>
        </w:tc>
        <w:tc>
          <w:tcPr>
            <w:tcW w:w="848" w:type="dxa"/>
            <w:tcBorders>
              <w:top w:val="single" w:sz="4" w:space="0" w:color="auto"/>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20.24</w:t>
            </w:r>
          </w:p>
        </w:tc>
        <w:tc>
          <w:tcPr>
            <w:tcW w:w="709" w:type="dxa"/>
            <w:tcBorders>
              <w:top w:val="single" w:sz="4" w:space="0" w:color="auto"/>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1.27</w:t>
            </w:r>
          </w:p>
        </w:tc>
        <w:tc>
          <w:tcPr>
            <w:tcW w:w="708" w:type="dxa"/>
            <w:tcBorders>
              <w:top w:val="single" w:sz="4" w:space="0" w:color="auto"/>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0.20</w:t>
            </w:r>
          </w:p>
        </w:tc>
        <w:tc>
          <w:tcPr>
            <w:tcW w:w="851" w:type="dxa"/>
            <w:tcBorders>
              <w:top w:val="single" w:sz="4" w:space="0" w:color="auto"/>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85.59</w:t>
            </w:r>
          </w:p>
        </w:tc>
        <w:tc>
          <w:tcPr>
            <w:tcW w:w="850" w:type="dxa"/>
            <w:tcBorders>
              <w:top w:val="single" w:sz="4" w:space="0" w:color="auto"/>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15.50</w:t>
            </w:r>
          </w:p>
        </w:tc>
        <w:tc>
          <w:tcPr>
            <w:tcW w:w="709" w:type="dxa"/>
            <w:tcBorders>
              <w:top w:val="single" w:sz="4" w:space="0" w:color="auto"/>
              <w:left w:val="nil"/>
              <w:bottom w:val="single" w:sz="4" w:space="0" w:color="auto"/>
              <w:right w:val="single" w:sz="4" w:space="0" w:color="auto"/>
            </w:tcBorders>
            <w:noWrap/>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1.49</w:t>
            </w:r>
          </w:p>
        </w:tc>
        <w:tc>
          <w:tcPr>
            <w:tcW w:w="709" w:type="dxa"/>
            <w:tcBorders>
              <w:top w:val="single" w:sz="4" w:space="0" w:color="auto"/>
              <w:left w:val="nil"/>
              <w:bottom w:val="single" w:sz="4" w:space="0" w:color="auto"/>
              <w:right w:val="single" w:sz="4" w:space="0" w:color="auto"/>
            </w:tcBorders>
            <w:vAlign w:val="center"/>
          </w:tcPr>
          <w:p w:rsidR="00A64D1D" w:rsidRPr="00594E5D" w:rsidRDefault="00A64D1D" w:rsidP="00F505BC">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0.26</w:t>
            </w:r>
          </w:p>
        </w:tc>
      </w:tr>
    </w:tbl>
    <w:p w:rsidR="0002713C" w:rsidRPr="00594E5D" w:rsidRDefault="0002713C" w:rsidP="0002713C">
      <w:pPr>
        <w:spacing w:line="240" w:lineRule="auto"/>
        <w:jc w:val="both"/>
        <w:rPr>
          <w:rFonts w:asciiTheme="majorBidi" w:eastAsia="Times New Roman" w:hAnsiTheme="majorBidi" w:cs="Times New Roman"/>
          <w:b/>
          <w:bCs/>
        </w:rPr>
      </w:pPr>
      <w:bookmarkStart w:id="3" w:name="tabl31"/>
    </w:p>
    <w:p w:rsidR="00A64D1D" w:rsidRPr="00594E5D" w:rsidRDefault="00A64D1D" w:rsidP="00494471">
      <w:pPr>
        <w:spacing w:line="240" w:lineRule="auto"/>
        <w:jc w:val="both"/>
        <w:rPr>
          <w:rFonts w:asciiTheme="majorBidi" w:eastAsia="Times New Roman" w:hAnsiTheme="majorBidi" w:cs="Times New Roman"/>
        </w:rPr>
      </w:pPr>
      <w:r w:rsidRPr="00594E5D">
        <w:rPr>
          <w:rFonts w:asciiTheme="majorBidi" w:eastAsia="Times New Roman" w:hAnsiTheme="majorBidi" w:cs="Times New Roman"/>
          <w:b/>
          <w:bCs/>
        </w:rPr>
        <w:t xml:space="preserve">Table </w:t>
      </w:r>
      <w:r w:rsidR="0002713C" w:rsidRPr="00594E5D">
        <w:rPr>
          <w:rFonts w:asciiTheme="majorBidi" w:eastAsia="Times New Roman" w:hAnsiTheme="majorBidi" w:cs="Times New Roman" w:hint="cs"/>
          <w:b/>
          <w:bCs/>
        </w:rPr>
        <w:t>S</w:t>
      </w:r>
      <w:r w:rsidR="005E1F00" w:rsidRPr="00594E5D">
        <w:rPr>
          <w:rFonts w:asciiTheme="majorBidi" w:eastAsia="Times New Roman" w:hAnsiTheme="majorBidi" w:cs="Times New Roman"/>
          <w:b/>
          <w:bCs/>
        </w:rPr>
        <w:t>3</w:t>
      </w:r>
      <w:r w:rsidR="0002713C" w:rsidRPr="00594E5D">
        <w:rPr>
          <w:rFonts w:asciiTheme="majorBidi" w:eastAsia="Times New Roman" w:hAnsiTheme="majorBidi" w:cs="Times New Roman"/>
          <w:b/>
          <w:bCs/>
        </w:rPr>
        <w:t xml:space="preserve">. Descriptive statistics of the </w:t>
      </w:r>
      <w:bookmarkEnd w:id="3"/>
      <w:r w:rsidR="00494471" w:rsidRPr="00594E5D">
        <w:rPr>
          <w:rFonts w:asciiTheme="majorBidi" w:eastAsia="Times New Roman" w:hAnsiTheme="majorBidi" w:cs="Times New Roman"/>
          <w:b/>
          <w:bCs/>
        </w:rPr>
        <w:t>SRET</w:t>
      </w:r>
      <w:r w:rsidRPr="00594E5D">
        <w:rPr>
          <w:rFonts w:asciiTheme="majorBidi" w:eastAsia="Times New Roman" w:hAnsiTheme="majorBidi" w:cs="Times New Roman"/>
          <w:b/>
          <w:bCs/>
        </w:rPr>
        <w:t>.</w:t>
      </w:r>
      <w:r w:rsidR="0002713C" w:rsidRPr="00594E5D">
        <w:rPr>
          <w:rFonts w:asciiTheme="majorBidi" w:eastAsia="Times New Roman" w:hAnsiTheme="majorBidi" w:cs="Times New Roman"/>
          <w:b/>
          <w:bCs/>
        </w:rPr>
        <w:t xml:space="preserve"> </w:t>
      </w:r>
      <w:r w:rsidR="0002713C" w:rsidRPr="00594E5D">
        <w:rPr>
          <w:rFonts w:asciiTheme="majorBidi" w:eastAsia="Times New Roman" w:hAnsiTheme="majorBidi" w:cs="Times New Roman"/>
        </w:rPr>
        <w:t xml:space="preserve">The table depicts means and standard deviations of the percentages of </w:t>
      </w:r>
      <w:r w:rsidR="00AB5150" w:rsidRPr="00594E5D">
        <w:rPr>
          <w:rFonts w:asciiTheme="majorBidi" w:eastAsia="Times New Roman" w:hAnsiTheme="majorBidi" w:cs="Times New Roman"/>
        </w:rPr>
        <w:t>endorsement</w:t>
      </w:r>
      <w:r w:rsidR="0002713C" w:rsidRPr="00594E5D">
        <w:rPr>
          <w:rFonts w:asciiTheme="majorBidi" w:eastAsia="Times New Roman" w:hAnsiTheme="majorBidi" w:cs="Times New Roman"/>
        </w:rPr>
        <w:t xml:space="preserve"> (for the self-referential conditions) and accuracy (for the control conditions) in the SRET. The corresponding means and standard deviations of </w:t>
      </w:r>
      <w:r w:rsidR="00041C8A" w:rsidRPr="00594E5D">
        <w:rPr>
          <w:rFonts w:asciiTheme="majorBidi" w:eastAsia="Times New Roman" w:hAnsiTheme="majorBidi" w:cs="Times New Roman"/>
        </w:rPr>
        <w:t>response time</w:t>
      </w:r>
      <w:r w:rsidR="0002713C" w:rsidRPr="00594E5D">
        <w:rPr>
          <w:rFonts w:asciiTheme="majorBidi" w:eastAsia="Times New Roman" w:hAnsiTheme="majorBidi" w:cs="Times New Roman"/>
        </w:rPr>
        <w:t xml:space="preserve"> per conditions </w:t>
      </w:r>
      <w:proofErr w:type="gramStart"/>
      <w:r w:rsidR="0002713C" w:rsidRPr="00594E5D">
        <w:rPr>
          <w:rFonts w:asciiTheme="majorBidi" w:eastAsia="Times New Roman" w:hAnsiTheme="majorBidi" w:cs="Times New Roman"/>
        </w:rPr>
        <w:t>are presented</w:t>
      </w:r>
      <w:proofErr w:type="gramEnd"/>
      <w:r w:rsidR="0002713C" w:rsidRPr="00594E5D">
        <w:rPr>
          <w:rFonts w:asciiTheme="majorBidi" w:eastAsia="Times New Roman" w:hAnsiTheme="majorBidi" w:cs="Times New Roman"/>
        </w:rPr>
        <w:t xml:space="preserve"> as well.</w:t>
      </w:r>
    </w:p>
    <w:p w:rsidR="00121DE1" w:rsidRPr="00594E5D" w:rsidRDefault="00121DE1" w:rsidP="005E1F00">
      <w:pPr>
        <w:spacing w:line="240" w:lineRule="auto"/>
        <w:jc w:val="both"/>
        <w:rPr>
          <w:rFonts w:asciiTheme="majorBidi" w:eastAsia="Times New Roman" w:hAnsiTheme="majorBidi" w:cs="Times New Roman"/>
        </w:rPr>
      </w:pPr>
    </w:p>
    <w:p w:rsidR="0002713C" w:rsidRPr="00594E5D" w:rsidRDefault="00121DE1" w:rsidP="00121DE1">
      <w:pPr>
        <w:pStyle w:val="subSubSec"/>
        <w:rPr>
          <w:rFonts w:eastAsia="Times New Roman" w:cs="Times New Roman"/>
        </w:rPr>
      </w:pPr>
      <w:r w:rsidRPr="00594E5D">
        <w:t>Endorsement of traits in the SRET</w:t>
      </w:r>
    </w:p>
    <w:tbl>
      <w:tblPr>
        <w:tblStyle w:val="TableGrid"/>
        <w:tblW w:w="5949" w:type="dxa"/>
        <w:tblLook w:val="04A0" w:firstRow="1" w:lastRow="0" w:firstColumn="1" w:lastColumn="0" w:noHBand="0" w:noVBand="1"/>
      </w:tblPr>
      <w:tblGrid>
        <w:gridCol w:w="2972"/>
        <w:gridCol w:w="992"/>
        <w:gridCol w:w="993"/>
        <w:gridCol w:w="992"/>
      </w:tblGrid>
      <w:tr w:rsidR="00A64D1D" w:rsidRPr="00594E5D" w:rsidTr="00724FB4">
        <w:trPr>
          <w:trHeight w:val="300"/>
        </w:trPr>
        <w:tc>
          <w:tcPr>
            <w:tcW w:w="2972" w:type="dxa"/>
            <w:shd w:val="clear" w:color="auto" w:fill="D9D9D9" w:themeFill="background1" w:themeFillShade="D9"/>
            <w:noWrap/>
            <w:vAlign w:val="bottom"/>
            <w:hideMark/>
          </w:tcPr>
          <w:p w:rsidR="00A64D1D" w:rsidRPr="00594E5D" w:rsidRDefault="00A64D1D" w:rsidP="00F505BC">
            <w:pPr>
              <w:rPr>
                <w:rFonts w:asciiTheme="majorBidi" w:eastAsia="Times New Roman" w:hAnsiTheme="majorBidi" w:cs="Times New Roman"/>
                <w:b/>
                <w:bCs/>
              </w:rPr>
            </w:pPr>
            <w:r w:rsidRPr="00594E5D">
              <w:rPr>
                <w:rFonts w:asciiTheme="majorBidi" w:eastAsia="Times New Roman" w:hAnsiTheme="majorBidi" w:cs="Times New Roman"/>
                <w:b/>
                <w:bCs/>
              </w:rPr>
              <w:t>Effect</w:t>
            </w:r>
          </w:p>
        </w:tc>
        <w:tc>
          <w:tcPr>
            <w:tcW w:w="992" w:type="dxa"/>
            <w:shd w:val="clear" w:color="auto" w:fill="D9D9D9" w:themeFill="background1" w:themeFillShade="D9"/>
            <w:noWrap/>
            <w:vAlign w:val="bottom"/>
            <w:hideMark/>
          </w:tcPr>
          <w:p w:rsidR="00A64D1D" w:rsidRPr="00594E5D" w:rsidRDefault="00A64D1D" w:rsidP="00F505BC">
            <w:pPr>
              <w:jc w:val="center"/>
              <w:rPr>
                <w:rFonts w:asciiTheme="majorBidi" w:eastAsia="Times New Roman" w:hAnsiTheme="majorBidi" w:cs="Times New Roman"/>
                <w:b/>
                <w:bCs/>
              </w:rPr>
            </w:pPr>
            <w:r w:rsidRPr="00594E5D">
              <w:rPr>
                <w:rFonts w:asciiTheme="majorBidi" w:eastAsia="Times New Roman" w:hAnsiTheme="majorBidi" w:cs="Times New Roman"/>
                <w:b/>
                <w:bCs/>
              </w:rPr>
              <w:t>Beta</w:t>
            </w:r>
          </w:p>
        </w:tc>
        <w:tc>
          <w:tcPr>
            <w:tcW w:w="993" w:type="dxa"/>
            <w:shd w:val="clear" w:color="auto" w:fill="D9D9D9" w:themeFill="background1" w:themeFillShade="D9"/>
            <w:noWrap/>
            <w:vAlign w:val="bottom"/>
            <w:hideMark/>
          </w:tcPr>
          <w:p w:rsidR="00A64D1D" w:rsidRPr="00594E5D" w:rsidRDefault="00A64D1D" w:rsidP="00F505BC">
            <w:pPr>
              <w:jc w:val="center"/>
              <w:rPr>
                <w:rFonts w:asciiTheme="majorBidi" w:eastAsia="Times New Roman" w:hAnsiTheme="majorBidi" w:cs="Times New Roman"/>
                <w:b/>
                <w:bCs/>
              </w:rPr>
            </w:pPr>
            <w:r w:rsidRPr="00594E5D">
              <w:rPr>
                <w:rFonts w:asciiTheme="majorBidi" w:eastAsia="Times New Roman" w:hAnsiTheme="majorBidi" w:cs="Times New Roman"/>
                <w:b/>
                <w:bCs/>
              </w:rPr>
              <w:t>T-Value</w:t>
            </w:r>
          </w:p>
        </w:tc>
        <w:tc>
          <w:tcPr>
            <w:tcW w:w="992" w:type="dxa"/>
            <w:shd w:val="clear" w:color="auto" w:fill="D9D9D9" w:themeFill="background1" w:themeFillShade="D9"/>
            <w:noWrap/>
            <w:vAlign w:val="bottom"/>
            <w:hideMark/>
          </w:tcPr>
          <w:p w:rsidR="00A64D1D" w:rsidRPr="00594E5D" w:rsidRDefault="00A64D1D" w:rsidP="00F505BC">
            <w:pPr>
              <w:jc w:val="center"/>
              <w:rPr>
                <w:rFonts w:asciiTheme="majorBidi" w:eastAsia="Times New Roman" w:hAnsiTheme="majorBidi" w:cs="Times New Roman"/>
                <w:b/>
                <w:bCs/>
              </w:rPr>
            </w:pPr>
            <w:r w:rsidRPr="00594E5D">
              <w:rPr>
                <w:rFonts w:asciiTheme="majorBidi" w:eastAsia="Times New Roman" w:hAnsiTheme="majorBidi" w:cs="Times New Roman"/>
                <w:b/>
                <w:bCs/>
              </w:rPr>
              <w:t>P-Value</w:t>
            </w:r>
          </w:p>
        </w:tc>
      </w:tr>
      <w:tr w:rsidR="00DE6BA7" w:rsidRPr="00594E5D" w:rsidTr="002D49A0">
        <w:trPr>
          <w:trHeight w:val="300"/>
        </w:trPr>
        <w:tc>
          <w:tcPr>
            <w:tcW w:w="2972" w:type="dxa"/>
            <w:noWrap/>
            <w:vAlign w:val="center"/>
            <w:hideMark/>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LSAS</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-0.01</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-0.14</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0.89</w:t>
            </w:r>
          </w:p>
        </w:tc>
      </w:tr>
      <w:tr w:rsidR="00991ECD" w:rsidRPr="00594E5D" w:rsidTr="002D49A0">
        <w:trPr>
          <w:trHeight w:val="300"/>
        </w:trPr>
        <w:tc>
          <w:tcPr>
            <w:tcW w:w="2972" w:type="dxa"/>
            <w:noWrap/>
            <w:vAlign w:val="center"/>
          </w:tcPr>
          <w:p w:rsidR="00991ECD" w:rsidRPr="00594E5D" w:rsidRDefault="00991ECD" w:rsidP="00DE6BA7">
            <w:pPr>
              <w:rPr>
                <w:rFonts w:asciiTheme="majorBidi" w:eastAsia="Times New Roman" w:hAnsiTheme="majorBidi" w:cs="Times New Roman"/>
              </w:rPr>
            </w:pPr>
            <w:r w:rsidRPr="00594E5D">
              <w:rPr>
                <w:rFonts w:asciiTheme="majorBidi" w:eastAsia="Times New Roman" w:hAnsiTheme="majorBidi" w:cs="Times New Roman"/>
              </w:rPr>
              <w:t>Intensity</w:t>
            </w:r>
          </w:p>
        </w:tc>
        <w:tc>
          <w:tcPr>
            <w:tcW w:w="992" w:type="dxa"/>
            <w:noWrap/>
            <w:vAlign w:val="center"/>
          </w:tcPr>
          <w:p w:rsidR="00991ECD" w:rsidRPr="00594E5D" w:rsidRDefault="00991ECD"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-0.19</w:t>
            </w:r>
          </w:p>
        </w:tc>
        <w:tc>
          <w:tcPr>
            <w:tcW w:w="993" w:type="dxa"/>
            <w:noWrap/>
            <w:vAlign w:val="center"/>
          </w:tcPr>
          <w:p w:rsidR="00991ECD" w:rsidRPr="00594E5D" w:rsidRDefault="00991ECD"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-1.40</w:t>
            </w:r>
          </w:p>
        </w:tc>
        <w:tc>
          <w:tcPr>
            <w:tcW w:w="992" w:type="dxa"/>
            <w:noWrap/>
            <w:vAlign w:val="center"/>
          </w:tcPr>
          <w:p w:rsidR="00991ECD" w:rsidRPr="00594E5D" w:rsidRDefault="00991ECD"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0.16</w:t>
            </w:r>
          </w:p>
        </w:tc>
      </w:tr>
      <w:tr w:rsidR="00DE6BA7" w:rsidRPr="00594E5D" w:rsidTr="002D49A0">
        <w:trPr>
          <w:trHeight w:val="300"/>
        </w:trPr>
        <w:tc>
          <w:tcPr>
            <w:tcW w:w="2972" w:type="dxa"/>
            <w:noWrap/>
            <w:vAlign w:val="center"/>
            <w:hideMark/>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Social domain</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0.00</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-0.03</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0.98</w:t>
            </w:r>
          </w:p>
        </w:tc>
      </w:tr>
      <w:tr w:rsidR="00DE6BA7" w:rsidRPr="00594E5D" w:rsidTr="002D49A0">
        <w:trPr>
          <w:trHeight w:val="300"/>
        </w:trPr>
        <w:tc>
          <w:tcPr>
            <w:tcW w:w="2972" w:type="dxa"/>
            <w:noWrap/>
            <w:vAlign w:val="center"/>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Intensity x Social domain</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0.19</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1.14</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0.26</w:t>
            </w:r>
          </w:p>
        </w:tc>
      </w:tr>
      <w:tr w:rsidR="00DE6BA7" w:rsidRPr="00594E5D" w:rsidTr="002D49A0">
        <w:trPr>
          <w:trHeight w:val="300"/>
        </w:trPr>
        <w:tc>
          <w:tcPr>
            <w:tcW w:w="2972" w:type="dxa"/>
            <w:noWrap/>
            <w:vAlign w:val="center"/>
            <w:hideMark/>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LSAS x Intensity</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-0.24</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-1.60</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0.11</w:t>
            </w:r>
          </w:p>
        </w:tc>
      </w:tr>
      <w:tr w:rsidR="00DE6BA7" w:rsidRPr="00594E5D" w:rsidTr="002D49A0">
        <w:trPr>
          <w:trHeight w:val="300"/>
        </w:trPr>
        <w:tc>
          <w:tcPr>
            <w:tcW w:w="2972" w:type="dxa"/>
            <w:noWrap/>
            <w:vAlign w:val="center"/>
            <w:hideMark/>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LSAS x Social domain</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-0.83</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-5.55</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&lt;2e-16</w:t>
            </w:r>
          </w:p>
        </w:tc>
      </w:tr>
      <w:tr w:rsidR="00DE6BA7" w:rsidRPr="00594E5D" w:rsidTr="002D49A0">
        <w:trPr>
          <w:trHeight w:val="300"/>
        </w:trPr>
        <w:tc>
          <w:tcPr>
            <w:tcW w:w="2972" w:type="dxa"/>
            <w:noWrap/>
            <w:vAlign w:val="center"/>
            <w:hideMark/>
          </w:tcPr>
          <w:p w:rsidR="00DE6BA7" w:rsidRPr="00594E5D" w:rsidRDefault="00DE6BA7" w:rsidP="00DE6BA7">
            <w:pPr>
              <w:rPr>
                <w:rFonts w:asciiTheme="majorBidi" w:eastAsia="Times New Roman" w:hAnsiTheme="majorBidi" w:cs="Times New Roman"/>
              </w:rPr>
            </w:pPr>
            <w:r w:rsidRPr="00594E5D">
              <w:rPr>
                <w:rFonts w:asciiTheme="majorBidi" w:eastAsia="Times New Roman" w:hAnsiTheme="majorBidi" w:cs="Times New Roman"/>
              </w:rPr>
              <w:t>LSAS x Intensity x Social domain</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0.37</w:t>
            </w:r>
          </w:p>
        </w:tc>
        <w:tc>
          <w:tcPr>
            <w:tcW w:w="993"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2.13</w:t>
            </w:r>
          </w:p>
        </w:tc>
        <w:tc>
          <w:tcPr>
            <w:tcW w:w="992" w:type="dxa"/>
            <w:noWrap/>
            <w:vAlign w:val="center"/>
          </w:tcPr>
          <w:p w:rsidR="00DE6BA7" w:rsidRPr="00594E5D" w:rsidRDefault="00DE6BA7" w:rsidP="002D49A0">
            <w:pPr>
              <w:spacing w:after="0" w:line="240" w:lineRule="auto"/>
              <w:jc w:val="center"/>
              <w:rPr>
                <w:rFonts w:asciiTheme="majorBidi" w:eastAsia="Times New Roman" w:hAnsiTheme="majorBidi" w:cs="Times New Roman"/>
              </w:rPr>
            </w:pPr>
            <w:r w:rsidRPr="00594E5D">
              <w:rPr>
                <w:rFonts w:asciiTheme="majorBidi" w:eastAsia="Times New Roman" w:hAnsiTheme="majorBidi" w:cs="Times New Roman"/>
              </w:rPr>
              <w:t>0.03</w:t>
            </w:r>
          </w:p>
        </w:tc>
      </w:tr>
    </w:tbl>
    <w:p w:rsidR="00890F6E" w:rsidRPr="00594E5D" w:rsidRDefault="00890F6E" w:rsidP="00A64D1D">
      <w:pPr>
        <w:spacing w:line="240" w:lineRule="auto"/>
        <w:jc w:val="both"/>
        <w:rPr>
          <w:rFonts w:asciiTheme="majorBidi" w:eastAsia="Times New Roman" w:hAnsiTheme="majorBidi" w:cs="Times New Roman"/>
          <w:b/>
          <w:bCs/>
          <w:rtl/>
        </w:rPr>
      </w:pPr>
      <w:bookmarkStart w:id="4" w:name="tabl32"/>
    </w:p>
    <w:p w:rsidR="00A64D1D" w:rsidRPr="00594E5D" w:rsidRDefault="00A64D1D" w:rsidP="00991ECD">
      <w:pPr>
        <w:spacing w:line="240" w:lineRule="auto"/>
        <w:jc w:val="both"/>
        <w:rPr>
          <w:rFonts w:asciiTheme="majorBidi" w:eastAsia="Times New Roman" w:hAnsiTheme="majorBidi" w:cs="Times New Roman"/>
          <w:sz w:val="24"/>
          <w:szCs w:val="24"/>
          <w:u w:val="single"/>
        </w:rPr>
      </w:pPr>
      <w:r w:rsidRPr="00594E5D">
        <w:rPr>
          <w:rFonts w:asciiTheme="majorBidi" w:eastAsia="Times New Roman" w:hAnsiTheme="majorBidi" w:cs="Times New Roman"/>
          <w:b/>
          <w:bCs/>
        </w:rPr>
        <w:t xml:space="preserve">Table </w:t>
      </w:r>
      <w:r w:rsidR="00E4039D" w:rsidRPr="00594E5D">
        <w:rPr>
          <w:rFonts w:asciiTheme="majorBidi" w:eastAsia="Times New Roman" w:hAnsiTheme="majorBidi" w:cs="Times New Roman"/>
          <w:b/>
          <w:bCs/>
        </w:rPr>
        <w:t>S</w:t>
      </w:r>
      <w:r w:rsidR="005E1F00" w:rsidRPr="00594E5D">
        <w:rPr>
          <w:rFonts w:asciiTheme="majorBidi" w:eastAsia="Times New Roman" w:hAnsiTheme="majorBidi" w:cs="Times New Roman"/>
          <w:b/>
          <w:bCs/>
        </w:rPr>
        <w:t>4</w:t>
      </w:r>
      <w:r w:rsidRPr="00594E5D">
        <w:rPr>
          <w:rFonts w:asciiTheme="majorBidi" w:eastAsia="Times New Roman" w:hAnsiTheme="majorBidi" w:cs="Times New Roman"/>
          <w:b/>
          <w:bCs/>
        </w:rPr>
        <w:t xml:space="preserve">. Regression results for </w:t>
      </w:r>
      <w:r w:rsidR="00890F6E" w:rsidRPr="00594E5D">
        <w:rPr>
          <w:rFonts w:asciiTheme="majorBidi" w:eastAsia="Times New Roman" w:hAnsiTheme="majorBidi" w:cs="Times New Roman"/>
          <w:b/>
          <w:bCs/>
        </w:rPr>
        <w:t xml:space="preserve">predicting </w:t>
      </w:r>
      <w:r w:rsidR="00AB5150" w:rsidRPr="00594E5D">
        <w:rPr>
          <w:rFonts w:asciiTheme="majorBidi" w:eastAsia="Times New Roman" w:hAnsiTheme="majorBidi" w:cs="Times New Roman"/>
          <w:b/>
          <w:bCs/>
        </w:rPr>
        <w:t>endorsement</w:t>
      </w:r>
      <w:r w:rsidRPr="00594E5D">
        <w:rPr>
          <w:rFonts w:asciiTheme="majorBidi" w:eastAsia="Times New Roman" w:hAnsiTheme="majorBidi" w:cs="Times New Roman"/>
          <w:b/>
          <w:bCs/>
        </w:rPr>
        <w:t xml:space="preserve"> percentage</w:t>
      </w:r>
      <w:r w:rsidR="00890F6E" w:rsidRPr="00594E5D">
        <w:rPr>
          <w:rFonts w:asciiTheme="majorBidi" w:eastAsia="Times New Roman" w:hAnsiTheme="majorBidi" w:cs="Times New Roman"/>
          <w:b/>
          <w:bCs/>
        </w:rPr>
        <w:t>s</w:t>
      </w:r>
      <w:r w:rsidRPr="00594E5D">
        <w:rPr>
          <w:rFonts w:asciiTheme="majorBidi" w:eastAsia="Times New Roman" w:hAnsiTheme="majorBidi" w:cs="Times New Roman"/>
          <w:b/>
          <w:bCs/>
        </w:rPr>
        <w:t xml:space="preserve"> in the </w:t>
      </w:r>
      <w:bookmarkEnd w:id="4"/>
      <w:r w:rsidR="00494471" w:rsidRPr="00594E5D">
        <w:rPr>
          <w:rFonts w:asciiTheme="majorBidi" w:eastAsia="Times New Roman" w:hAnsiTheme="majorBidi" w:cs="Times New Roman"/>
          <w:b/>
          <w:bCs/>
        </w:rPr>
        <w:t>SRET</w:t>
      </w:r>
      <w:r w:rsidRPr="00594E5D">
        <w:rPr>
          <w:rFonts w:asciiTheme="majorBidi" w:eastAsia="Times New Roman" w:hAnsiTheme="majorBidi" w:cs="Times New Roman"/>
          <w:b/>
          <w:bCs/>
        </w:rPr>
        <w:t xml:space="preserve">. </w:t>
      </w:r>
      <w:r w:rsidRPr="00594E5D">
        <w:rPr>
          <w:rFonts w:asciiTheme="majorBidi" w:eastAsia="Times New Roman" w:hAnsiTheme="majorBidi" w:cs="Times New Roman"/>
        </w:rPr>
        <w:t>The</w:t>
      </w:r>
      <w:r w:rsidR="00890F6E" w:rsidRPr="00594E5D">
        <w:rPr>
          <w:rFonts w:asciiTheme="majorBidi" w:eastAsia="Times New Roman" w:hAnsiTheme="majorBidi" w:cs="Times New Roman"/>
        </w:rPr>
        <w:t xml:space="preserve"> table presents the regression coefficients</w:t>
      </w:r>
      <w:r w:rsidR="00724FB4" w:rsidRPr="00594E5D">
        <w:rPr>
          <w:rFonts w:asciiTheme="majorBidi" w:eastAsia="Times New Roman" w:hAnsiTheme="majorBidi" w:cs="Times New Roman"/>
        </w:rPr>
        <w:t xml:space="preserve"> (Beta value)</w:t>
      </w:r>
      <w:r w:rsidR="00890F6E" w:rsidRPr="00594E5D">
        <w:rPr>
          <w:rFonts w:asciiTheme="majorBidi" w:eastAsia="Times New Roman" w:hAnsiTheme="majorBidi" w:cs="Times New Roman"/>
        </w:rPr>
        <w:t xml:space="preserve"> of all main and interaction effects, along with their t-value and significance level</w:t>
      </w:r>
      <w:r w:rsidRPr="00594E5D">
        <w:rPr>
          <w:rFonts w:asciiTheme="majorBidi" w:eastAsia="Times New Roman" w:hAnsiTheme="majorBidi" w:cs="Times New Roman"/>
        </w:rPr>
        <w:t xml:space="preserve">. </w:t>
      </w:r>
    </w:p>
    <w:p w:rsidR="00A96F03" w:rsidRPr="00594E5D" w:rsidRDefault="00A96F03" w:rsidP="00890F6E">
      <w:pPr>
        <w:pStyle w:val="subSubSec"/>
      </w:pPr>
    </w:p>
    <w:tbl>
      <w:tblPr>
        <w:tblW w:w="4968" w:type="dxa"/>
        <w:tblInd w:w="-5" w:type="dxa"/>
        <w:tblLook w:val="04A0" w:firstRow="1" w:lastRow="0" w:firstColumn="1" w:lastColumn="0" w:noHBand="0" w:noVBand="1"/>
      </w:tblPr>
      <w:tblGrid>
        <w:gridCol w:w="2500"/>
        <w:gridCol w:w="428"/>
        <w:gridCol w:w="1020"/>
        <w:gridCol w:w="1020"/>
      </w:tblGrid>
      <w:tr w:rsidR="000170A6" w:rsidRPr="00594E5D" w:rsidTr="0014654F">
        <w:trPr>
          <w:trHeight w:val="285"/>
        </w:trPr>
        <w:tc>
          <w:tcPr>
            <w:tcW w:w="2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70A6" w:rsidRPr="00594E5D" w:rsidRDefault="000170A6" w:rsidP="000170A6">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Effect</w:t>
            </w:r>
          </w:p>
        </w:tc>
        <w:tc>
          <w:tcPr>
            <w:tcW w:w="4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170A6" w:rsidRPr="00594E5D" w:rsidRDefault="000170A6" w:rsidP="000170A6">
            <w:pPr>
              <w:spacing w:after="0" w:line="240" w:lineRule="auto"/>
              <w:jc w:val="center"/>
              <w:rPr>
                <w:rFonts w:ascii="Times New Roman" w:eastAsia="Times New Roman" w:hAnsi="Times New Roman" w:cs="Times New Roman"/>
                <w:b/>
                <w:bCs/>
                <w:color w:val="000000"/>
              </w:rPr>
            </w:pPr>
            <w:proofErr w:type="spellStart"/>
            <w:r w:rsidRPr="00594E5D">
              <w:rPr>
                <w:rFonts w:ascii="Times New Roman" w:eastAsia="Times New Roman" w:hAnsi="Times New Roman" w:cs="Times New Roman"/>
                <w:b/>
                <w:bCs/>
                <w:color w:val="000000"/>
              </w:rPr>
              <w:t>Df</w:t>
            </w:r>
            <w:proofErr w:type="spellEnd"/>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170A6" w:rsidRPr="00594E5D" w:rsidRDefault="00A019EB" w:rsidP="000170A6">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F-</w:t>
            </w:r>
            <w:r w:rsidR="000170A6" w:rsidRPr="00594E5D">
              <w:rPr>
                <w:rFonts w:ascii="Times New Roman" w:eastAsia="Times New Roman" w:hAnsi="Times New Roman" w:cs="Times New Roman"/>
                <w:b/>
                <w:bCs/>
                <w:color w:val="000000"/>
              </w:rPr>
              <w:t>value</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170A6" w:rsidRPr="00594E5D" w:rsidRDefault="000170A6" w:rsidP="000170A6">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p>
        </w:tc>
      </w:tr>
      <w:tr w:rsidR="000170A6" w:rsidRPr="00594E5D" w:rsidTr="00F178A1">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w:t>
            </w:r>
          </w:p>
        </w:tc>
        <w:tc>
          <w:tcPr>
            <w:tcW w:w="428"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3.46</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0.06</w:t>
            </w:r>
          </w:p>
        </w:tc>
      </w:tr>
      <w:tr w:rsidR="000170A6" w:rsidRPr="00594E5D" w:rsidTr="00F178A1">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58.06</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3.57E-13</w:t>
            </w:r>
          </w:p>
        </w:tc>
      </w:tr>
      <w:tr w:rsidR="000170A6" w:rsidRPr="00594E5D" w:rsidTr="00F178A1">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 x 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33.37</w:t>
            </w:r>
          </w:p>
        </w:tc>
        <w:tc>
          <w:tcPr>
            <w:tcW w:w="1020" w:type="dxa"/>
            <w:tcBorders>
              <w:top w:val="nil"/>
              <w:left w:val="nil"/>
              <w:bottom w:val="single" w:sz="4" w:space="0" w:color="auto"/>
              <w:right w:val="single" w:sz="4" w:space="0" w:color="auto"/>
            </w:tcBorders>
            <w:shd w:val="clear" w:color="auto" w:fill="auto"/>
            <w:noWrap/>
            <w:vAlign w:val="center"/>
            <w:hideMark/>
          </w:tcPr>
          <w:p w:rsidR="000170A6" w:rsidRPr="00594E5D" w:rsidRDefault="000170A6" w:rsidP="000170A6">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1.95E-08</w:t>
            </w:r>
          </w:p>
        </w:tc>
      </w:tr>
    </w:tbl>
    <w:p w:rsidR="00A96F03" w:rsidRPr="00594E5D" w:rsidRDefault="00F178A1" w:rsidP="005B4DD6">
      <w:pPr>
        <w:pStyle w:val="subSubSec"/>
        <w:spacing w:line="240" w:lineRule="auto"/>
        <w:rPr>
          <w:rFonts w:eastAsia="Times New Roman" w:cs="Times New Roman"/>
          <w:sz w:val="20"/>
          <w:szCs w:val="20"/>
          <w:u w:val="none"/>
        </w:rPr>
      </w:pPr>
      <w:r w:rsidRPr="00594E5D">
        <w:rPr>
          <w:rFonts w:eastAsia="Times New Roman" w:cs="Times New Roman"/>
          <w:b/>
          <w:bCs/>
          <w:sz w:val="20"/>
          <w:szCs w:val="20"/>
          <w:u w:val="none"/>
        </w:rPr>
        <w:t>Table S</w:t>
      </w:r>
      <w:r w:rsidR="009610A9" w:rsidRPr="00594E5D">
        <w:rPr>
          <w:rFonts w:eastAsia="Times New Roman" w:cs="Times New Roman"/>
          <w:b/>
          <w:bCs/>
          <w:sz w:val="20"/>
          <w:szCs w:val="20"/>
          <w:u w:val="none"/>
        </w:rPr>
        <w:t>5</w:t>
      </w:r>
      <w:r w:rsidRPr="00594E5D">
        <w:rPr>
          <w:rFonts w:eastAsia="Times New Roman" w:cs="Times New Roman"/>
          <w:b/>
          <w:bCs/>
          <w:sz w:val="20"/>
          <w:szCs w:val="20"/>
          <w:u w:val="none"/>
        </w:rPr>
        <w:t xml:space="preserve">. Results </w:t>
      </w:r>
      <w:proofErr w:type="gramStart"/>
      <w:r w:rsidRPr="00594E5D">
        <w:rPr>
          <w:rFonts w:eastAsia="Times New Roman" w:cs="Times New Roman"/>
          <w:b/>
          <w:bCs/>
          <w:sz w:val="20"/>
          <w:szCs w:val="20"/>
          <w:u w:val="none"/>
        </w:rPr>
        <w:t>from a repeated-measures</w:t>
      </w:r>
      <w:proofErr w:type="gramEnd"/>
      <w:r w:rsidRPr="00594E5D">
        <w:rPr>
          <w:rFonts w:eastAsia="Times New Roman" w:cs="Times New Roman"/>
          <w:b/>
          <w:bCs/>
          <w:sz w:val="20"/>
          <w:szCs w:val="20"/>
          <w:u w:val="none"/>
        </w:rPr>
        <w:t xml:space="preserve"> ANOVA on endorsement percentages in the </w:t>
      </w:r>
      <w:r w:rsidR="005B4DD6" w:rsidRPr="00594E5D">
        <w:rPr>
          <w:rFonts w:eastAsia="Times New Roman" w:cs="Times New Roman"/>
          <w:b/>
          <w:bCs/>
          <w:sz w:val="20"/>
          <w:szCs w:val="20"/>
          <w:u w:val="none"/>
        </w:rPr>
        <w:t>SRET</w:t>
      </w:r>
      <w:r w:rsidRPr="00594E5D">
        <w:rPr>
          <w:rFonts w:eastAsia="Times New Roman" w:cs="Times New Roman"/>
          <w:b/>
          <w:bCs/>
          <w:sz w:val="20"/>
          <w:szCs w:val="20"/>
          <w:u w:val="none"/>
        </w:rPr>
        <w:t xml:space="preserve">. </w:t>
      </w:r>
    </w:p>
    <w:p w:rsidR="00F178A1" w:rsidRPr="00594E5D" w:rsidRDefault="00F178A1" w:rsidP="00F178A1">
      <w:pPr>
        <w:pStyle w:val="subSubSec"/>
        <w:spacing w:line="240" w:lineRule="auto"/>
        <w:rPr>
          <w:rFonts w:eastAsia="Times New Roman" w:cs="Times New Roman"/>
          <w:sz w:val="20"/>
          <w:szCs w:val="20"/>
          <w:u w:val="none"/>
          <w:rtl/>
        </w:rPr>
      </w:pPr>
    </w:p>
    <w:p w:rsidR="005B4DD6" w:rsidRPr="00594E5D" w:rsidRDefault="005B4DD6" w:rsidP="00F178A1">
      <w:pPr>
        <w:pStyle w:val="subSubSec"/>
        <w:spacing w:line="240" w:lineRule="auto"/>
        <w:rPr>
          <w:rFonts w:eastAsia="Times New Roman" w:cs="Times New Roman"/>
          <w:sz w:val="20"/>
          <w:szCs w:val="20"/>
          <w:u w:val="none"/>
        </w:rPr>
      </w:pPr>
    </w:p>
    <w:tbl>
      <w:tblPr>
        <w:tblW w:w="7655" w:type="dxa"/>
        <w:tblInd w:w="-5" w:type="dxa"/>
        <w:tblLook w:val="04A0" w:firstRow="1" w:lastRow="0" w:firstColumn="1" w:lastColumn="0" w:noHBand="0" w:noVBand="1"/>
      </w:tblPr>
      <w:tblGrid>
        <w:gridCol w:w="3119"/>
        <w:gridCol w:w="1105"/>
        <w:gridCol w:w="879"/>
        <w:gridCol w:w="1134"/>
        <w:gridCol w:w="1418"/>
      </w:tblGrid>
      <w:tr w:rsidR="000E051C" w:rsidRPr="00594E5D" w:rsidTr="0014654F">
        <w:trPr>
          <w:trHeight w:val="578"/>
        </w:trPr>
        <w:tc>
          <w:tcPr>
            <w:tcW w:w="31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lastRenderedPageBreak/>
              <w:t>Pairwise comparison</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Difference</w:t>
            </w:r>
          </w:p>
        </w:tc>
        <w:tc>
          <w:tcPr>
            <w:tcW w:w="2013"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 xml:space="preserve">95% family-wise </w:t>
            </w:r>
            <w:r w:rsidRPr="00594E5D">
              <w:rPr>
                <w:rFonts w:ascii="Times New Roman" w:eastAsia="Times New Roman" w:hAnsi="Times New Roman" w:cs="Times New Roman"/>
                <w:b/>
                <w:bCs/>
                <w:color w:val="000000"/>
              </w:rPr>
              <w:br/>
              <w:t>confidence level</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r w:rsidRPr="00594E5D">
              <w:rPr>
                <w:rFonts w:ascii="Times New Roman" w:eastAsia="Times New Roman" w:hAnsi="Times New Roman" w:cs="Times New Roman"/>
                <w:b/>
                <w:bCs/>
                <w:color w:val="000000"/>
              </w:rPr>
              <w:br/>
              <w:t>(Tukey HSD)</w:t>
            </w:r>
          </w:p>
        </w:tc>
      </w:tr>
      <w:tr w:rsidR="000E051C" w:rsidRPr="00594E5D" w:rsidTr="0014654F">
        <w:trPr>
          <w:trHeight w:val="308"/>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c>
          <w:tcPr>
            <w:tcW w:w="879" w:type="dxa"/>
            <w:tcBorders>
              <w:top w:val="nil"/>
              <w:left w:val="nil"/>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Lower</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Upper</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r>
      <w:tr w:rsidR="000E051C" w:rsidRPr="00594E5D" w:rsidTr="00CF372A">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Low-affiliation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-19.63</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-29.02</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-10.23</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8.00E-07</w:t>
            </w:r>
          </w:p>
        </w:tc>
      </w:tr>
      <w:tr w:rsidR="000E051C" w:rsidRPr="00594E5D" w:rsidTr="00CF372A">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High-power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-34.43</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-43.82</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-25.04</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r>
      <w:tr w:rsidR="000E051C" w:rsidRPr="00594E5D" w:rsidTr="00CF372A">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-24.36</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-33.75</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-14.97</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r>
      <w:tr w:rsidR="000E051C" w:rsidRPr="00594E5D" w:rsidTr="00CF372A">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High-power vs. Low-affiliation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-14.80</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-24.19</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-5.41</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3.47E-04</w:t>
            </w:r>
          </w:p>
        </w:tc>
      </w:tr>
      <w:tr w:rsidR="000E051C" w:rsidRPr="00594E5D" w:rsidTr="00CF372A">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Low-affiliation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-4.74</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-14.13</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4.65</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0.56</w:t>
            </w:r>
          </w:p>
        </w:tc>
      </w:tr>
      <w:tr w:rsidR="000E051C" w:rsidRPr="00594E5D" w:rsidTr="00CF372A">
        <w:trPr>
          <w:trHeight w:val="308"/>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High-power</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10.07</w:t>
            </w:r>
          </w:p>
        </w:tc>
        <w:tc>
          <w:tcPr>
            <w:tcW w:w="879"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0.68</w:t>
            </w:r>
          </w:p>
        </w:tc>
        <w:tc>
          <w:tcPr>
            <w:tcW w:w="113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19.46</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w:t>
            </w:r>
          </w:p>
        </w:tc>
      </w:tr>
    </w:tbl>
    <w:p w:rsidR="0079244E" w:rsidRPr="00594E5D" w:rsidRDefault="0079244E" w:rsidP="005B4DD6">
      <w:pPr>
        <w:pStyle w:val="subSubSec"/>
        <w:spacing w:line="240" w:lineRule="auto"/>
        <w:rPr>
          <w:rFonts w:eastAsia="Times New Roman" w:cs="Times New Roman"/>
          <w:sz w:val="20"/>
          <w:szCs w:val="20"/>
          <w:u w:val="none"/>
        </w:rPr>
      </w:pPr>
      <w:r w:rsidRPr="00594E5D">
        <w:rPr>
          <w:rFonts w:eastAsia="Times New Roman" w:cs="Times New Roman"/>
          <w:b/>
          <w:bCs/>
          <w:sz w:val="20"/>
          <w:szCs w:val="20"/>
          <w:u w:val="none"/>
        </w:rPr>
        <w:t>Table S</w:t>
      </w:r>
      <w:r w:rsidR="009610A9" w:rsidRPr="00594E5D">
        <w:rPr>
          <w:rFonts w:eastAsia="Times New Roman" w:cs="Times New Roman"/>
          <w:b/>
          <w:bCs/>
          <w:sz w:val="20"/>
          <w:szCs w:val="20"/>
          <w:u w:val="none"/>
        </w:rPr>
        <w:t>6</w:t>
      </w:r>
      <w:r w:rsidRPr="00594E5D">
        <w:rPr>
          <w:rFonts w:eastAsia="Times New Roman" w:cs="Times New Roman"/>
          <w:b/>
          <w:bCs/>
          <w:sz w:val="20"/>
          <w:szCs w:val="20"/>
          <w:u w:val="none"/>
        </w:rPr>
        <w:t>. Differences in endorsement percentages in the</w:t>
      </w:r>
      <w:r w:rsidR="005B4DD6" w:rsidRPr="00594E5D">
        <w:rPr>
          <w:rFonts w:eastAsia="Times New Roman" w:cs="Times New Roman" w:hint="cs"/>
          <w:b/>
          <w:bCs/>
          <w:sz w:val="20"/>
          <w:szCs w:val="20"/>
          <w:u w:val="none"/>
          <w:rtl/>
          <w:lang w:bidi="he-IL"/>
        </w:rPr>
        <w:t xml:space="preserve"> </w:t>
      </w:r>
      <w:r w:rsidR="005B4DD6" w:rsidRPr="00594E5D">
        <w:rPr>
          <w:rFonts w:eastAsia="Times New Roman" w:cs="Times New Roman" w:hint="cs"/>
          <w:b/>
          <w:bCs/>
          <w:sz w:val="20"/>
          <w:szCs w:val="20"/>
          <w:u w:val="none"/>
          <w:lang w:bidi="he-IL"/>
        </w:rPr>
        <w:t>SRET</w:t>
      </w:r>
      <w:r w:rsidRPr="00594E5D">
        <w:rPr>
          <w:rFonts w:eastAsia="Times New Roman" w:cs="Times New Roman"/>
          <w:b/>
          <w:bCs/>
          <w:sz w:val="20"/>
          <w:szCs w:val="20"/>
          <w:u w:val="none"/>
        </w:rPr>
        <w:t xml:space="preserve">. </w:t>
      </w:r>
      <w:r w:rsidRPr="00594E5D">
        <w:rPr>
          <w:rFonts w:eastAsia="Times New Roman" w:cs="Times New Roman"/>
          <w:sz w:val="20"/>
          <w:szCs w:val="20"/>
          <w:u w:val="none"/>
        </w:rPr>
        <w:t>All pairwise comparisons between conditions in the SRET, that were conducted after finding signi</w:t>
      </w:r>
      <w:r w:rsidR="00321043" w:rsidRPr="00594E5D">
        <w:rPr>
          <w:rFonts w:eastAsia="Times New Roman" w:cs="Times New Roman"/>
          <w:sz w:val="20"/>
          <w:szCs w:val="20"/>
          <w:u w:val="none"/>
        </w:rPr>
        <w:t>fi</w:t>
      </w:r>
      <w:r w:rsidRPr="00594E5D">
        <w:rPr>
          <w:rFonts w:eastAsia="Times New Roman" w:cs="Times New Roman"/>
          <w:sz w:val="20"/>
          <w:szCs w:val="20"/>
          <w:u w:val="none"/>
        </w:rPr>
        <w:t>cant effects of the SRET conditions on endorsement percentages (Table S</w:t>
      </w:r>
      <w:r w:rsidR="009610A9" w:rsidRPr="00594E5D">
        <w:rPr>
          <w:rFonts w:eastAsia="Times New Roman" w:cs="Times New Roman"/>
          <w:sz w:val="20"/>
          <w:szCs w:val="20"/>
          <w:u w:val="none"/>
        </w:rPr>
        <w:t>5</w:t>
      </w:r>
      <w:r w:rsidRPr="00594E5D">
        <w:rPr>
          <w:rFonts w:eastAsia="Times New Roman" w:cs="Times New Roman"/>
          <w:sz w:val="20"/>
          <w:szCs w:val="20"/>
          <w:u w:val="none"/>
        </w:rPr>
        <w:t xml:space="preserve">). Each pairwise comparison </w:t>
      </w:r>
      <w:proofErr w:type="gramStart"/>
      <w:r w:rsidRPr="00594E5D">
        <w:rPr>
          <w:rFonts w:eastAsia="Times New Roman" w:cs="Times New Roman"/>
          <w:sz w:val="20"/>
          <w:szCs w:val="20"/>
          <w:u w:val="none"/>
        </w:rPr>
        <w:t>is presented</w:t>
      </w:r>
      <w:proofErr w:type="gramEnd"/>
      <w:r w:rsidRPr="00594E5D">
        <w:rPr>
          <w:rFonts w:eastAsia="Times New Roman" w:cs="Times New Roman"/>
          <w:sz w:val="20"/>
          <w:szCs w:val="20"/>
          <w:u w:val="none"/>
        </w:rPr>
        <w:t xml:space="preserve"> along with the 95% confidence interval of the difference and the significance level of the comparison (Tukey-HSD corrected).</w:t>
      </w:r>
    </w:p>
    <w:p w:rsidR="000170A6" w:rsidRPr="00594E5D" w:rsidRDefault="000170A6" w:rsidP="00890F6E">
      <w:pPr>
        <w:pStyle w:val="subSubSec"/>
      </w:pPr>
    </w:p>
    <w:p w:rsidR="00A828D8" w:rsidRPr="00594E5D" w:rsidRDefault="00890F6E" w:rsidP="00890F6E">
      <w:pPr>
        <w:pStyle w:val="subSubSec"/>
      </w:pPr>
      <w:r w:rsidRPr="00594E5D">
        <w:t xml:space="preserve">Analysis of response time in the </w:t>
      </w:r>
      <w:proofErr w:type="spellStart"/>
      <w:proofErr w:type="gramStart"/>
      <w:r w:rsidRPr="00594E5D">
        <w:t>self condition</w:t>
      </w:r>
      <w:proofErr w:type="spellEnd"/>
      <w:proofErr w:type="gramEnd"/>
    </w:p>
    <w:p w:rsidR="00724FB4" w:rsidRPr="00594E5D" w:rsidRDefault="00724FB4" w:rsidP="005B4DD6">
      <w:pPr>
        <w:spacing w:line="360" w:lineRule="auto"/>
        <w:jc w:val="both"/>
        <w:rPr>
          <w:rFonts w:asciiTheme="majorBidi" w:hAnsiTheme="majorBidi" w:cstheme="majorBidi"/>
          <w:sz w:val="24"/>
          <w:szCs w:val="24"/>
        </w:rPr>
      </w:pPr>
      <w:r w:rsidRPr="00594E5D">
        <w:rPr>
          <w:rFonts w:asciiTheme="majorBidi" w:hAnsiTheme="majorBidi" w:cstheme="majorBidi"/>
          <w:sz w:val="24"/>
          <w:szCs w:val="24"/>
        </w:rPr>
        <w:t xml:space="preserve">To examine if there were any effects of the SRET’s conditions and LSAS on response time in the </w:t>
      </w:r>
      <w:proofErr w:type="spellStart"/>
      <w:r w:rsidRPr="00594E5D">
        <w:rPr>
          <w:rFonts w:asciiTheme="majorBidi" w:hAnsiTheme="majorBidi" w:cstheme="majorBidi"/>
          <w:sz w:val="24"/>
          <w:szCs w:val="24"/>
        </w:rPr>
        <w:t>self condition</w:t>
      </w:r>
      <w:proofErr w:type="spellEnd"/>
      <w:r w:rsidRPr="00594E5D">
        <w:rPr>
          <w:rFonts w:asciiTheme="majorBidi" w:hAnsiTheme="majorBidi" w:cstheme="majorBidi"/>
          <w:sz w:val="24"/>
          <w:szCs w:val="24"/>
        </w:rPr>
        <w:t>, w</w:t>
      </w:r>
      <w:r w:rsidR="00A828D8" w:rsidRPr="00594E5D">
        <w:rPr>
          <w:rFonts w:asciiTheme="majorBidi" w:hAnsiTheme="majorBidi" w:cstheme="majorBidi"/>
          <w:sz w:val="24"/>
          <w:szCs w:val="24"/>
        </w:rPr>
        <w:t xml:space="preserve">e </w:t>
      </w:r>
      <w:r w:rsidRPr="00594E5D">
        <w:rPr>
          <w:rFonts w:asciiTheme="majorBidi" w:hAnsiTheme="majorBidi" w:cstheme="majorBidi"/>
          <w:sz w:val="24"/>
          <w:szCs w:val="24"/>
        </w:rPr>
        <w:t xml:space="preserve">conducted a linear moderated regression analysis that was similar to the one depicted in the main text, but with mean response time as the dependent variable. While this regression was significant (R²=.06, Adjusted R²=.04, </w:t>
      </w:r>
      <w:proofErr w:type="gramStart"/>
      <w:r w:rsidRPr="00594E5D">
        <w:rPr>
          <w:rFonts w:asciiTheme="majorBidi" w:hAnsiTheme="majorBidi" w:cstheme="majorBidi"/>
          <w:sz w:val="24"/>
          <w:szCs w:val="24"/>
        </w:rPr>
        <w:t>F(</w:t>
      </w:r>
      <w:proofErr w:type="gramEnd"/>
      <w:r w:rsidRPr="00594E5D">
        <w:rPr>
          <w:rFonts w:asciiTheme="majorBidi" w:hAnsiTheme="majorBidi" w:cstheme="majorBidi"/>
          <w:sz w:val="24"/>
          <w:szCs w:val="24"/>
        </w:rPr>
        <w:t xml:space="preserve">7,288)=2.89, p=.006), none of the main effects or interactions were significant (all </w:t>
      </w:r>
      <w:proofErr w:type="spellStart"/>
      <w:r w:rsidRPr="00594E5D">
        <w:rPr>
          <w:rFonts w:asciiTheme="majorBidi" w:hAnsiTheme="majorBidi" w:cstheme="majorBidi"/>
          <w:sz w:val="24"/>
          <w:szCs w:val="24"/>
        </w:rPr>
        <w:t>ps</w:t>
      </w:r>
      <w:proofErr w:type="spellEnd"/>
      <w:r w:rsidRPr="00594E5D">
        <w:rPr>
          <w:rFonts w:asciiTheme="majorBidi" w:hAnsiTheme="majorBidi" w:cstheme="majorBidi"/>
          <w:sz w:val="24"/>
          <w:szCs w:val="24"/>
        </w:rPr>
        <w:t>&gt;.38).</w:t>
      </w:r>
      <w:r w:rsidR="0014654F" w:rsidRPr="00594E5D">
        <w:rPr>
          <w:rFonts w:asciiTheme="majorBidi" w:hAnsiTheme="majorBidi" w:cstheme="majorBidi"/>
          <w:sz w:val="24"/>
          <w:szCs w:val="24"/>
        </w:rPr>
        <w:t xml:space="preserve"> However, execution </w:t>
      </w:r>
      <w:proofErr w:type="gramStart"/>
      <w:r w:rsidR="0014654F" w:rsidRPr="00594E5D">
        <w:rPr>
          <w:rFonts w:asciiTheme="majorBidi" w:hAnsiTheme="majorBidi" w:cstheme="majorBidi"/>
          <w:sz w:val="24"/>
          <w:szCs w:val="24"/>
        </w:rPr>
        <w:t>of a repeated-measures</w:t>
      </w:r>
      <w:proofErr w:type="gramEnd"/>
      <w:r w:rsidR="0014654F" w:rsidRPr="00594E5D">
        <w:rPr>
          <w:rFonts w:asciiTheme="majorBidi" w:hAnsiTheme="majorBidi" w:cstheme="majorBidi"/>
          <w:sz w:val="24"/>
          <w:szCs w:val="24"/>
        </w:rPr>
        <w:t xml:space="preserve"> ANOVA that did not include LSAS scores on the mean </w:t>
      </w:r>
      <w:r w:rsidR="00041C8A" w:rsidRPr="00594E5D">
        <w:rPr>
          <w:rFonts w:asciiTheme="majorBidi" w:hAnsiTheme="majorBidi" w:cstheme="majorBidi"/>
          <w:sz w:val="24"/>
          <w:szCs w:val="24"/>
        </w:rPr>
        <w:t>response time</w:t>
      </w:r>
      <w:r w:rsidR="0014654F" w:rsidRPr="00594E5D">
        <w:rPr>
          <w:rFonts w:asciiTheme="majorBidi" w:hAnsiTheme="majorBidi" w:cstheme="majorBidi"/>
          <w:sz w:val="24"/>
          <w:szCs w:val="24"/>
        </w:rPr>
        <w:t xml:space="preserve"> in the SRET, did reveal a main effect of social domain on response time (Table S</w:t>
      </w:r>
      <w:r w:rsidR="005B4DD6" w:rsidRPr="00594E5D">
        <w:rPr>
          <w:rFonts w:asciiTheme="majorBidi" w:hAnsiTheme="majorBidi" w:cstheme="majorBidi" w:hint="cs"/>
          <w:sz w:val="24"/>
          <w:szCs w:val="24"/>
          <w:rtl/>
        </w:rPr>
        <w:t>7</w:t>
      </w:r>
      <w:r w:rsidR="0014654F" w:rsidRPr="00594E5D">
        <w:rPr>
          <w:rFonts w:asciiTheme="majorBidi" w:hAnsiTheme="majorBidi" w:cstheme="majorBidi"/>
          <w:sz w:val="24"/>
          <w:szCs w:val="24"/>
        </w:rPr>
        <w:t>).</w:t>
      </w:r>
      <w:r w:rsidR="00321043" w:rsidRPr="00594E5D">
        <w:rPr>
          <w:rFonts w:asciiTheme="majorBidi" w:hAnsiTheme="majorBidi" w:cstheme="majorBidi"/>
          <w:sz w:val="24"/>
          <w:szCs w:val="24"/>
        </w:rPr>
        <w:t xml:space="preserve"> This effect </w:t>
      </w:r>
      <w:proofErr w:type="gramStart"/>
      <w:r w:rsidR="00321043" w:rsidRPr="00594E5D">
        <w:rPr>
          <w:rFonts w:asciiTheme="majorBidi" w:hAnsiTheme="majorBidi" w:cstheme="majorBidi"/>
          <w:sz w:val="24"/>
          <w:szCs w:val="24"/>
        </w:rPr>
        <w:t>was driven</w:t>
      </w:r>
      <w:proofErr w:type="gramEnd"/>
      <w:r w:rsidR="00321043" w:rsidRPr="00594E5D">
        <w:rPr>
          <w:rFonts w:asciiTheme="majorBidi" w:hAnsiTheme="majorBidi" w:cstheme="majorBidi"/>
          <w:sz w:val="24"/>
          <w:szCs w:val="24"/>
        </w:rPr>
        <w:t xml:space="preserve"> by </w:t>
      </w:r>
      <w:r w:rsidR="00041C8A" w:rsidRPr="00594E5D">
        <w:rPr>
          <w:rFonts w:asciiTheme="majorBidi" w:hAnsiTheme="majorBidi" w:cstheme="majorBidi"/>
          <w:sz w:val="24"/>
          <w:szCs w:val="24"/>
        </w:rPr>
        <w:t>response time</w:t>
      </w:r>
      <w:r w:rsidR="00321043" w:rsidRPr="00594E5D">
        <w:rPr>
          <w:rFonts w:asciiTheme="majorBidi" w:hAnsiTheme="majorBidi" w:cstheme="majorBidi"/>
          <w:sz w:val="24"/>
          <w:szCs w:val="24"/>
        </w:rPr>
        <w:t xml:space="preserve"> in</w:t>
      </w:r>
      <w:r w:rsidR="005B4DD6" w:rsidRPr="00594E5D">
        <w:rPr>
          <w:rFonts w:asciiTheme="majorBidi" w:hAnsiTheme="majorBidi" w:cstheme="majorBidi"/>
          <w:sz w:val="24"/>
          <w:szCs w:val="24"/>
        </w:rPr>
        <w:t xml:space="preserve"> the high-affiliation condition</w:t>
      </w:r>
      <w:r w:rsidR="00321043" w:rsidRPr="00594E5D">
        <w:rPr>
          <w:rFonts w:asciiTheme="majorBidi" w:hAnsiTheme="majorBidi" w:cstheme="majorBidi"/>
          <w:sz w:val="24"/>
          <w:szCs w:val="24"/>
        </w:rPr>
        <w:t xml:space="preserve">, which were faster than those in </w:t>
      </w:r>
      <w:r w:rsidR="005B4DD6" w:rsidRPr="00594E5D">
        <w:rPr>
          <w:rFonts w:asciiTheme="majorBidi" w:hAnsiTheme="majorBidi" w:cstheme="majorBidi"/>
          <w:sz w:val="24"/>
          <w:szCs w:val="24"/>
        </w:rPr>
        <w:t>both power conditions</w:t>
      </w:r>
      <w:r w:rsidR="00321043" w:rsidRPr="00594E5D">
        <w:rPr>
          <w:rFonts w:asciiTheme="majorBidi" w:hAnsiTheme="majorBidi" w:cstheme="majorBidi"/>
          <w:sz w:val="24"/>
          <w:szCs w:val="24"/>
        </w:rPr>
        <w:t xml:space="preserve"> (Table S</w:t>
      </w:r>
      <w:r w:rsidR="005B4DD6" w:rsidRPr="00594E5D">
        <w:rPr>
          <w:rFonts w:asciiTheme="majorBidi" w:hAnsiTheme="majorBidi" w:cstheme="majorBidi"/>
          <w:sz w:val="24"/>
          <w:szCs w:val="24"/>
        </w:rPr>
        <w:t>8</w:t>
      </w:r>
      <w:r w:rsidR="00321043" w:rsidRPr="00594E5D">
        <w:rPr>
          <w:rFonts w:asciiTheme="majorBidi" w:hAnsiTheme="majorBidi" w:cstheme="majorBidi"/>
          <w:sz w:val="24"/>
          <w:szCs w:val="24"/>
        </w:rPr>
        <w:t>).</w:t>
      </w:r>
    </w:p>
    <w:p w:rsidR="00321043" w:rsidRPr="00594E5D" w:rsidRDefault="00321043" w:rsidP="000170A6">
      <w:pPr>
        <w:pStyle w:val="subSubSec"/>
      </w:pPr>
    </w:p>
    <w:tbl>
      <w:tblPr>
        <w:tblW w:w="4820" w:type="dxa"/>
        <w:tblInd w:w="-5" w:type="dxa"/>
        <w:tblLook w:val="04A0" w:firstRow="1" w:lastRow="0" w:firstColumn="1" w:lastColumn="0" w:noHBand="0" w:noVBand="1"/>
      </w:tblPr>
      <w:tblGrid>
        <w:gridCol w:w="2268"/>
        <w:gridCol w:w="428"/>
        <w:gridCol w:w="1080"/>
        <w:gridCol w:w="1044"/>
      </w:tblGrid>
      <w:tr w:rsidR="000E051C" w:rsidRPr="00594E5D" w:rsidTr="00321043">
        <w:trPr>
          <w:trHeight w:val="285"/>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Effect</w:t>
            </w:r>
          </w:p>
        </w:tc>
        <w:tc>
          <w:tcPr>
            <w:tcW w:w="4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proofErr w:type="spellStart"/>
            <w:r w:rsidRPr="00594E5D">
              <w:rPr>
                <w:rFonts w:ascii="Times New Roman" w:eastAsia="Times New Roman" w:hAnsi="Times New Roman" w:cs="Times New Roman"/>
                <w:b/>
                <w:bCs/>
                <w:color w:val="000000"/>
              </w:rPr>
              <w:t>Df</w:t>
            </w:r>
            <w:proofErr w:type="spellEnd"/>
          </w:p>
        </w:tc>
        <w:tc>
          <w:tcPr>
            <w:tcW w:w="10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051C" w:rsidRPr="00594E5D" w:rsidRDefault="00A019EB"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F-</w:t>
            </w:r>
            <w:r w:rsidR="000E051C" w:rsidRPr="00594E5D">
              <w:rPr>
                <w:rFonts w:ascii="Times New Roman" w:eastAsia="Times New Roman" w:hAnsi="Times New Roman" w:cs="Times New Roman"/>
                <w:b/>
                <w:bCs/>
                <w:color w:val="000000"/>
              </w:rPr>
              <w:t>value</w:t>
            </w:r>
          </w:p>
        </w:tc>
        <w:tc>
          <w:tcPr>
            <w:tcW w:w="10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p>
        </w:tc>
      </w:tr>
      <w:tr w:rsidR="000E051C"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w:t>
            </w:r>
          </w:p>
        </w:tc>
        <w:tc>
          <w:tcPr>
            <w:tcW w:w="42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8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2.27</w:t>
            </w:r>
          </w:p>
        </w:tc>
        <w:tc>
          <w:tcPr>
            <w:tcW w:w="104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0.13</w:t>
            </w:r>
          </w:p>
        </w:tc>
      </w:tr>
      <w:tr w:rsidR="000E051C"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8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10.31</w:t>
            </w:r>
          </w:p>
        </w:tc>
        <w:tc>
          <w:tcPr>
            <w:tcW w:w="104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1.47E-03</w:t>
            </w:r>
          </w:p>
        </w:tc>
      </w:tr>
      <w:tr w:rsidR="000E051C"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 x 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108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0.48</w:t>
            </w:r>
          </w:p>
        </w:tc>
        <w:tc>
          <w:tcPr>
            <w:tcW w:w="1044"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0.49</w:t>
            </w:r>
          </w:p>
        </w:tc>
      </w:tr>
    </w:tbl>
    <w:p w:rsidR="000170A6" w:rsidRPr="00594E5D" w:rsidRDefault="000170A6" w:rsidP="00724FB4">
      <w:pPr>
        <w:spacing w:line="360" w:lineRule="auto"/>
        <w:jc w:val="both"/>
        <w:rPr>
          <w:rFonts w:asciiTheme="majorBidi" w:hAnsiTheme="majorBidi" w:cstheme="majorBidi"/>
          <w:sz w:val="24"/>
          <w:szCs w:val="24"/>
        </w:rPr>
      </w:pPr>
    </w:p>
    <w:p w:rsidR="00321043" w:rsidRPr="00594E5D" w:rsidRDefault="009610A9" w:rsidP="005B4DD6">
      <w:pPr>
        <w:pStyle w:val="subSubSec"/>
        <w:spacing w:line="240" w:lineRule="auto"/>
        <w:rPr>
          <w:rFonts w:eastAsia="Times New Roman" w:cs="Times New Roman"/>
          <w:sz w:val="20"/>
          <w:szCs w:val="20"/>
          <w:u w:val="none"/>
        </w:rPr>
      </w:pPr>
      <w:r w:rsidRPr="00594E5D">
        <w:rPr>
          <w:rFonts w:eastAsia="Times New Roman" w:cs="Times New Roman"/>
          <w:b/>
          <w:bCs/>
          <w:sz w:val="20"/>
          <w:szCs w:val="20"/>
          <w:u w:val="none"/>
        </w:rPr>
        <w:t>Table S7</w:t>
      </w:r>
      <w:r w:rsidR="00321043" w:rsidRPr="00594E5D">
        <w:rPr>
          <w:rFonts w:eastAsia="Times New Roman" w:cs="Times New Roman"/>
          <w:b/>
          <w:bCs/>
          <w:sz w:val="20"/>
          <w:szCs w:val="20"/>
          <w:u w:val="none"/>
        </w:rPr>
        <w:t xml:space="preserve">. Results </w:t>
      </w:r>
      <w:proofErr w:type="gramStart"/>
      <w:r w:rsidR="00321043" w:rsidRPr="00594E5D">
        <w:rPr>
          <w:rFonts w:eastAsia="Times New Roman" w:cs="Times New Roman"/>
          <w:b/>
          <w:bCs/>
          <w:sz w:val="20"/>
          <w:szCs w:val="20"/>
          <w:u w:val="none"/>
        </w:rPr>
        <w:t>from a repeated-measures</w:t>
      </w:r>
      <w:proofErr w:type="gramEnd"/>
      <w:r w:rsidR="00321043" w:rsidRPr="00594E5D">
        <w:rPr>
          <w:rFonts w:eastAsia="Times New Roman" w:cs="Times New Roman"/>
          <w:b/>
          <w:bCs/>
          <w:sz w:val="20"/>
          <w:szCs w:val="20"/>
          <w:u w:val="none"/>
        </w:rPr>
        <w:t xml:space="preserve"> ANOVA on </w:t>
      </w:r>
      <w:r w:rsidR="00041C8A" w:rsidRPr="00594E5D">
        <w:rPr>
          <w:rFonts w:eastAsia="Times New Roman" w:cs="Times New Roman"/>
          <w:b/>
          <w:bCs/>
          <w:sz w:val="20"/>
          <w:szCs w:val="20"/>
          <w:u w:val="none"/>
        </w:rPr>
        <w:t>response time</w:t>
      </w:r>
      <w:r w:rsidR="00321043" w:rsidRPr="00594E5D">
        <w:rPr>
          <w:rFonts w:eastAsia="Times New Roman" w:cs="Times New Roman"/>
          <w:b/>
          <w:bCs/>
          <w:sz w:val="20"/>
          <w:szCs w:val="20"/>
          <w:u w:val="none"/>
        </w:rPr>
        <w:t xml:space="preserve"> during </w:t>
      </w:r>
      <w:proofErr w:type="spellStart"/>
      <w:r w:rsidR="00321043" w:rsidRPr="00594E5D">
        <w:rPr>
          <w:rFonts w:eastAsia="Times New Roman" w:cs="Times New Roman"/>
          <w:b/>
          <w:bCs/>
          <w:sz w:val="20"/>
          <w:szCs w:val="20"/>
          <w:u w:val="none"/>
        </w:rPr>
        <w:t>self conditions</w:t>
      </w:r>
      <w:proofErr w:type="spellEnd"/>
      <w:r w:rsidR="00321043" w:rsidRPr="00594E5D">
        <w:rPr>
          <w:rFonts w:eastAsia="Times New Roman" w:cs="Times New Roman"/>
          <w:b/>
          <w:bCs/>
          <w:sz w:val="20"/>
          <w:szCs w:val="20"/>
          <w:u w:val="none"/>
        </w:rPr>
        <w:t xml:space="preserve"> in the </w:t>
      </w:r>
      <w:r w:rsidR="005B4DD6" w:rsidRPr="00594E5D">
        <w:rPr>
          <w:rFonts w:eastAsia="Times New Roman" w:cs="Times New Roman"/>
          <w:b/>
          <w:bCs/>
          <w:sz w:val="20"/>
          <w:szCs w:val="20"/>
          <w:u w:val="none"/>
        </w:rPr>
        <w:t>SRET</w:t>
      </w:r>
      <w:r w:rsidR="00321043" w:rsidRPr="00594E5D">
        <w:rPr>
          <w:rFonts w:eastAsia="Times New Roman" w:cs="Times New Roman"/>
          <w:b/>
          <w:bCs/>
          <w:sz w:val="20"/>
          <w:szCs w:val="20"/>
          <w:u w:val="none"/>
        </w:rPr>
        <w:t xml:space="preserve">. </w:t>
      </w:r>
    </w:p>
    <w:p w:rsidR="00321043" w:rsidRPr="00594E5D" w:rsidRDefault="00321043" w:rsidP="00724FB4">
      <w:pPr>
        <w:spacing w:line="360" w:lineRule="auto"/>
        <w:jc w:val="both"/>
        <w:rPr>
          <w:rFonts w:asciiTheme="majorBidi" w:hAnsiTheme="majorBidi" w:cstheme="majorBidi"/>
          <w:sz w:val="24"/>
          <w:szCs w:val="24"/>
        </w:rPr>
      </w:pPr>
    </w:p>
    <w:p w:rsidR="00121DE1" w:rsidRPr="00594E5D" w:rsidRDefault="00121DE1" w:rsidP="00724FB4">
      <w:pPr>
        <w:spacing w:line="360" w:lineRule="auto"/>
        <w:jc w:val="both"/>
        <w:rPr>
          <w:rFonts w:asciiTheme="majorBidi" w:hAnsiTheme="majorBidi" w:cstheme="majorBidi"/>
          <w:sz w:val="24"/>
          <w:szCs w:val="24"/>
        </w:rPr>
      </w:pPr>
    </w:p>
    <w:p w:rsidR="005B4DD6" w:rsidRPr="00594E5D" w:rsidRDefault="005B4DD6" w:rsidP="00724FB4">
      <w:pPr>
        <w:spacing w:line="360" w:lineRule="auto"/>
        <w:jc w:val="both"/>
        <w:rPr>
          <w:rFonts w:asciiTheme="majorBidi" w:hAnsiTheme="majorBidi" w:cstheme="majorBidi"/>
          <w:sz w:val="24"/>
          <w:szCs w:val="24"/>
        </w:rPr>
      </w:pPr>
    </w:p>
    <w:tbl>
      <w:tblPr>
        <w:tblW w:w="7449" w:type="dxa"/>
        <w:tblInd w:w="-5" w:type="dxa"/>
        <w:tblLook w:val="04A0" w:firstRow="1" w:lastRow="0" w:firstColumn="1" w:lastColumn="0" w:noHBand="0" w:noVBand="1"/>
      </w:tblPr>
      <w:tblGrid>
        <w:gridCol w:w="3119"/>
        <w:gridCol w:w="1105"/>
        <w:gridCol w:w="957"/>
        <w:gridCol w:w="850"/>
        <w:gridCol w:w="1418"/>
      </w:tblGrid>
      <w:tr w:rsidR="000E051C" w:rsidRPr="00594E5D" w:rsidTr="00321043">
        <w:trPr>
          <w:trHeight w:val="503"/>
        </w:trPr>
        <w:tc>
          <w:tcPr>
            <w:tcW w:w="31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lastRenderedPageBreak/>
              <w:t>Pairwise comparison</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Difference</w:t>
            </w:r>
          </w:p>
        </w:tc>
        <w:tc>
          <w:tcPr>
            <w:tcW w:w="1807"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 xml:space="preserve">95% family-wise </w:t>
            </w:r>
            <w:r w:rsidRPr="00594E5D">
              <w:rPr>
                <w:rFonts w:ascii="Times New Roman" w:eastAsia="Times New Roman" w:hAnsi="Times New Roman" w:cs="Times New Roman"/>
                <w:b/>
                <w:bCs/>
                <w:color w:val="000000"/>
              </w:rPr>
              <w:br/>
              <w:t>confidence level</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r w:rsidRPr="00594E5D">
              <w:rPr>
                <w:rFonts w:ascii="Times New Roman" w:eastAsia="Times New Roman" w:hAnsi="Times New Roman" w:cs="Times New Roman"/>
                <w:b/>
                <w:bCs/>
                <w:color w:val="000000"/>
              </w:rPr>
              <w:br/>
              <w:t>(Tukey HSD)</w:t>
            </w:r>
          </w:p>
        </w:tc>
      </w:tr>
      <w:tr w:rsidR="000E051C" w:rsidRPr="00594E5D" w:rsidTr="00321043">
        <w:trPr>
          <w:trHeight w:val="285"/>
        </w:trPr>
        <w:tc>
          <w:tcPr>
            <w:tcW w:w="31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c>
          <w:tcPr>
            <w:tcW w:w="110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c>
          <w:tcPr>
            <w:tcW w:w="957" w:type="dxa"/>
            <w:tcBorders>
              <w:top w:val="nil"/>
              <w:left w:val="nil"/>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Lower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rsidR="000E051C" w:rsidRPr="00594E5D" w:rsidRDefault="000E051C" w:rsidP="000E051C">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Upper</w:t>
            </w: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51C" w:rsidRPr="00594E5D" w:rsidRDefault="000E051C" w:rsidP="000E051C">
            <w:pPr>
              <w:spacing w:after="0" w:line="240" w:lineRule="auto"/>
              <w:rPr>
                <w:rFonts w:ascii="Times New Roman" w:eastAsia="Times New Roman" w:hAnsi="Times New Roman" w:cs="Times New Roman"/>
                <w:b/>
                <w:bCs/>
                <w:color w:val="000000"/>
              </w:rPr>
            </w:pP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Low-affiliation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0.06</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-0.04</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0.15</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0.40</w:t>
            </w: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High-power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0.10</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0.01</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0.20</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w:t>
            </w: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High-affiliation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0.12</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0.22</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0.005</w:t>
            </w: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High-power vs. Low-affiliation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0.04</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-0.05</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0.14</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0.62</w:t>
            </w: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Low-affiliation</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0.07</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0.16</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0.29</w:t>
            </w:r>
          </w:p>
        </w:tc>
      </w:tr>
      <w:tr w:rsidR="000E051C" w:rsidRPr="00594E5D" w:rsidTr="00321043">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Low-power vs. High-power</w:t>
            </w:r>
          </w:p>
        </w:tc>
        <w:tc>
          <w:tcPr>
            <w:tcW w:w="1105"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0.02</w:t>
            </w:r>
          </w:p>
        </w:tc>
        <w:tc>
          <w:tcPr>
            <w:tcW w:w="957"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-0.07</w:t>
            </w:r>
          </w:p>
        </w:tc>
        <w:tc>
          <w:tcPr>
            <w:tcW w:w="850"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0.12</w:t>
            </w:r>
          </w:p>
        </w:tc>
        <w:tc>
          <w:tcPr>
            <w:tcW w:w="1418" w:type="dxa"/>
            <w:tcBorders>
              <w:top w:val="nil"/>
              <w:left w:val="nil"/>
              <w:bottom w:val="single" w:sz="4" w:space="0" w:color="auto"/>
              <w:right w:val="single" w:sz="4" w:space="0" w:color="auto"/>
            </w:tcBorders>
            <w:shd w:val="clear" w:color="auto" w:fill="auto"/>
            <w:noWrap/>
            <w:vAlign w:val="center"/>
            <w:hideMark/>
          </w:tcPr>
          <w:p w:rsidR="000E051C" w:rsidRPr="00594E5D" w:rsidRDefault="000E051C" w:rsidP="000E051C">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0.94</w:t>
            </w:r>
          </w:p>
        </w:tc>
      </w:tr>
    </w:tbl>
    <w:p w:rsidR="000E051C" w:rsidRPr="00594E5D" w:rsidRDefault="000E051C" w:rsidP="00724FB4">
      <w:pPr>
        <w:spacing w:line="360" w:lineRule="auto"/>
        <w:jc w:val="both"/>
        <w:rPr>
          <w:rFonts w:asciiTheme="majorBidi" w:hAnsiTheme="majorBidi" w:cstheme="majorBidi"/>
          <w:sz w:val="24"/>
          <w:szCs w:val="24"/>
        </w:rPr>
      </w:pPr>
    </w:p>
    <w:p w:rsidR="00321043" w:rsidRPr="00594E5D" w:rsidRDefault="00321043" w:rsidP="005B4DD6">
      <w:pPr>
        <w:pStyle w:val="subSubSec"/>
        <w:spacing w:line="240" w:lineRule="auto"/>
        <w:rPr>
          <w:rFonts w:eastAsia="Times New Roman" w:cs="Times New Roman"/>
          <w:sz w:val="20"/>
          <w:szCs w:val="20"/>
          <w:u w:val="none"/>
        </w:rPr>
      </w:pPr>
      <w:r w:rsidRPr="00594E5D">
        <w:rPr>
          <w:rFonts w:eastAsia="Times New Roman" w:cs="Times New Roman"/>
          <w:b/>
          <w:bCs/>
          <w:sz w:val="20"/>
          <w:szCs w:val="20"/>
          <w:u w:val="none"/>
        </w:rPr>
        <w:t>Table S</w:t>
      </w:r>
      <w:r w:rsidR="009610A9" w:rsidRPr="00594E5D">
        <w:rPr>
          <w:rFonts w:eastAsia="Times New Roman" w:cs="Times New Roman"/>
          <w:b/>
          <w:bCs/>
          <w:sz w:val="20"/>
          <w:szCs w:val="20"/>
          <w:u w:val="none"/>
        </w:rPr>
        <w:t>8</w:t>
      </w:r>
      <w:r w:rsidRPr="00594E5D">
        <w:rPr>
          <w:rFonts w:eastAsia="Times New Roman" w:cs="Times New Roman"/>
          <w:b/>
          <w:bCs/>
          <w:sz w:val="20"/>
          <w:szCs w:val="20"/>
          <w:u w:val="none"/>
        </w:rPr>
        <w:t xml:space="preserve">. Differences in </w:t>
      </w:r>
      <w:r w:rsidR="00041C8A" w:rsidRPr="00594E5D">
        <w:rPr>
          <w:rFonts w:eastAsia="Times New Roman" w:cs="Times New Roman"/>
          <w:b/>
          <w:bCs/>
          <w:sz w:val="20"/>
          <w:szCs w:val="20"/>
          <w:u w:val="none"/>
        </w:rPr>
        <w:t>response time</w:t>
      </w:r>
      <w:r w:rsidRPr="00594E5D">
        <w:rPr>
          <w:rFonts w:eastAsia="Times New Roman" w:cs="Times New Roman"/>
          <w:b/>
          <w:bCs/>
          <w:sz w:val="20"/>
          <w:szCs w:val="20"/>
          <w:u w:val="none"/>
        </w:rPr>
        <w:t xml:space="preserve"> in the </w:t>
      </w:r>
      <w:r w:rsidR="005B4DD6" w:rsidRPr="00594E5D">
        <w:rPr>
          <w:rFonts w:eastAsia="Times New Roman" w:cs="Times New Roman"/>
          <w:b/>
          <w:bCs/>
          <w:sz w:val="20"/>
          <w:szCs w:val="20"/>
          <w:u w:val="none"/>
        </w:rPr>
        <w:t>SRET</w:t>
      </w:r>
      <w:r w:rsidRPr="00594E5D">
        <w:rPr>
          <w:rFonts w:eastAsia="Times New Roman" w:cs="Times New Roman"/>
          <w:b/>
          <w:bCs/>
          <w:sz w:val="20"/>
          <w:szCs w:val="20"/>
          <w:u w:val="none"/>
        </w:rPr>
        <w:t xml:space="preserve"> during </w:t>
      </w:r>
      <w:proofErr w:type="spellStart"/>
      <w:proofErr w:type="gramStart"/>
      <w:r w:rsidRPr="00594E5D">
        <w:rPr>
          <w:rFonts w:eastAsia="Times New Roman" w:cs="Times New Roman"/>
          <w:b/>
          <w:bCs/>
          <w:sz w:val="20"/>
          <w:szCs w:val="20"/>
          <w:u w:val="none"/>
        </w:rPr>
        <w:t>self conditions</w:t>
      </w:r>
      <w:proofErr w:type="spellEnd"/>
      <w:proofErr w:type="gramEnd"/>
      <w:r w:rsidRPr="00594E5D">
        <w:rPr>
          <w:rFonts w:eastAsia="Times New Roman" w:cs="Times New Roman"/>
          <w:b/>
          <w:bCs/>
          <w:sz w:val="20"/>
          <w:szCs w:val="20"/>
          <w:u w:val="none"/>
        </w:rPr>
        <w:t xml:space="preserve">. </w:t>
      </w:r>
      <w:r w:rsidRPr="00594E5D">
        <w:rPr>
          <w:rFonts w:eastAsia="Times New Roman" w:cs="Times New Roman"/>
          <w:sz w:val="20"/>
          <w:szCs w:val="20"/>
          <w:u w:val="none"/>
        </w:rPr>
        <w:t xml:space="preserve">All pairwise comparisons between conditions in the SRET, that were conducted after finding significant effects of the SRET conditions on </w:t>
      </w:r>
      <w:r w:rsidR="00041C8A" w:rsidRPr="00594E5D">
        <w:rPr>
          <w:rFonts w:eastAsia="Times New Roman" w:cs="Times New Roman"/>
          <w:sz w:val="20"/>
          <w:szCs w:val="20"/>
          <w:u w:val="none"/>
        </w:rPr>
        <w:t>response time</w:t>
      </w:r>
      <w:r w:rsidRPr="00594E5D">
        <w:rPr>
          <w:rFonts w:eastAsia="Times New Roman" w:cs="Times New Roman"/>
          <w:sz w:val="20"/>
          <w:szCs w:val="20"/>
          <w:u w:val="none"/>
        </w:rPr>
        <w:t xml:space="preserve"> (Table S</w:t>
      </w:r>
      <w:r w:rsidR="009610A9" w:rsidRPr="00594E5D">
        <w:rPr>
          <w:rFonts w:eastAsia="Times New Roman" w:cs="Times New Roman"/>
          <w:sz w:val="20"/>
          <w:szCs w:val="20"/>
          <w:u w:val="none"/>
        </w:rPr>
        <w:t>7</w:t>
      </w:r>
      <w:r w:rsidRPr="00594E5D">
        <w:rPr>
          <w:rFonts w:eastAsia="Times New Roman" w:cs="Times New Roman"/>
          <w:sz w:val="20"/>
          <w:szCs w:val="20"/>
          <w:u w:val="none"/>
        </w:rPr>
        <w:t xml:space="preserve">). Each pairwise comparison </w:t>
      </w:r>
      <w:proofErr w:type="gramStart"/>
      <w:r w:rsidRPr="00594E5D">
        <w:rPr>
          <w:rFonts w:eastAsia="Times New Roman" w:cs="Times New Roman"/>
          <w:sz w:val="20"/>
          <w:szCs w:val="20"/>
          <w:u w:val="none"/>
        </w:rPr>
        <w:t>is presented</w:t>
      </w:r>
      <w:proofErr w:type="gramEnd"/>
      <w:r w:rsidRPr="00594E5D">
        <w:rPr>
          <w:rFonts w:eastAsia="Times New Roman" w:cs="Times New Roman"/>
          <w:sz w:val="20"/>
          <w:szCs w:val="20"/>
          <w:u w:val="none"/>
        </w:rPr>
        <w:t xml:space="preserve"> along with the 95% confidence interval of the difference and the significance level of the comparison (Tukey-HSD corrected).</w:t>
      </w:r>
    </w:p>
    <w:p w:rsidR="00321043" w:rsidRPr="00594E5D" w:rsidRDefault="00321043" w:rsidP="00321043">
      <w:pPr>
        <w:pStyle w:val="subSubSec"/>
      </w:pPr>
    </w:p>
    <w:p w:rsidR="00724FB4" w:rsidRPr="00594E5D" w:rsidRDefault="00724FB4" w:rsidP="00724FB4">
      <w:pPr>
        <w:pStyle w:val="subSubSec"/>
      </w:pPr>
      <w:r w:rsidRPr="00594E5D">
        <w:t>Analysis of accuracy and response time in the control condition</w:t>
      </w:r>
    </w:p>
    <w:p w:rsidR="00A828D8" w:rsidRPr="00594E5D" w:rsidRDefault="00A828D8" w:rsidP="008A33A3">
      <w:pPr>
        <w:spacing w:line="360" w:lineRule="auto"/>
        <w:jc w:val="both"/>
        <w:rPr>
          <w:rFonts w:asciiTheme="majorBidi" w:hAnsiTheme="majorBidi" w:cstheme="majorBidi"/>
          <w:sz w:val="24"/>
          <w:szCs w:val="24"/>
        </w:rPr>
      </w:pPr>
      <w:r w:rsidRPr="00594E5D">
        <w:rPr>
          <w:rFonts w:asciiTheme="majorBidi" w:hAnsiTheme="majorBidi" w:cstheme="majorBidi"/>
          <w:sz w:val="24"/>
          <w:szCs w:val="24"/>
        </w:rPr>
        <w:t xml:space="preserve">We </w:t>
      </w:r>
      <w:r w:rsidR="00724FB4" w:rsidRPr="00594E5D">
        <w:rPr>
          <w:rFonts w:asciiTheme="majorBidi" w:hAnsiTheme="majorBidi" w:cstheme="majorBidi"/>
          <w:sz w:val="24"/>
          <w:szCs w:val="24"/>
        </w:rPr>
        <w:t xml:space="preserve">further applied </w:t>
      </w:r>
      <w:r w:rsidR="001F5D41" w:rsidRPr="00594E5D">
        <w:rPr>
          <w:rFonts w:asciiTheme="majorBidi" w:hAnsiTheme="majorBidi" w:cstheme="majorBidi"/>
          <w:sz w:val="24"/>
          <w:szCs w:val="24"/>
        </w:rPr>
        <w:t>the above-mentioned regression analysis on both</w:t>
      </w:r>
      <w:r w:rsidR="00724FB4" w:rsidRPr="00594E5D">
        <w:rPr>
          <w:rFonts w:asciiTheme="majorBidi" w:hAnsiTheme="majorBidi" w:cstheme="majorBidi"/>
          <w:sz w:val="24"/>
          <w:szCs w:val="24"/>
        </w:rPr>
        <w:t xml:space="preserve"> </w:t>
      </w:r>
      <w:r w:rsidR="001F5D41" w:rsidRPr="00594E5D">
        <w:rPr>
          <w:rFonts w:asciiTheme="majorBidi" w:hAnsiTheme="majorBidi" w:cstheme="majorBidi"/>
          <w:sz w:val="24"/>
          <w:szCs w:val="24"/>
        </w:rPr>
        <w:t xml:space="preserve">the </w:t>
      </w:r>
      <w:r w:rsidRPr="00594E5D">
        <w:rPr>
          <w:rFonts w:asciiTheme="majorBidi" w:hAnsiTheme="majorBidi" w:cstheme="majorBidi"/>
          <w:sz w:val="24"/>
          <w:szCs w:val="24"/>
        </w:rPr>
        <w:t xml:space="preserve">percentage of correct responses and </w:t>
      </w:r>
      <w:r w:rsidR="001F5D41" w:rsidRPr="00594E5D">
        <w:rPr>
          <w:rFonts w:asciiTheme="majorBidi" w:hAnsiTheme="majorBidi" w:cstheme="majorBidi"/>
          <w:sz w:val="24"/>
          <w:szCs w:val="24"/>
        </w:rPr>
        <w:t xml:space="preserve">the mean </w:t>
      </w:r>
      <w:r w:rsidR="00041C8A" w:rsidRPr="00594E5D">
        <w:rPr>
          <w:rFonts w:asciiTheme="majorBidi" w:hAnsiTheme="majorBidi" w:cstheme="majorBidi"/>
          <w:sz w:val="24"/>
          <w:szCs w:val="24"/>
        </w:rPr>
        <w:t>response time</w:t>
      </w:r>
      <w:r w:rsidRPr="00594E5D">
        <w:rPr>
          <w:rFonts w:asciiTheme="majorBidi" w:hAnsiTheme="majorBidi" w:cstheme="majorBidi"/>
          <w:sz w:val="24"/>
          <w:szCs w:val="24"/>
        </w:rPr>
        <w:t xml:space="preserve"> in the control task </w:t>
      </w:r>
      <w:r w:rsidR="001F5D41" w:rsidRPr="00594E5D">
        <w:rPr>
          <w:rFonts w:asciiTheme="majorBidi" w:hAnsiTheme="majorBidi" w:cstheme="majorBidi"/>
          <w:sz w:val="24"/>
          <w:szCs w:val="24"/>
        </w:rPr>
        <w:t>(i.e. these were two separated analyses). We assumed that accuracy and response time in the control task indicated its difficulty, and w</w:t>
      </w:r>
      <w:r w:rsidRPr="00594E5D">
        <w:rPr>
          <w:rFonts w:asciiTheme="majorBidi" w:hAnsiTheme="majorBidi" w:cstheme="majorBidi"/>
          <w:sz w:val="24"/>
          <w:szCs w:val="24"/>
        </w:rPr>
        <w:t xml:space="preserve">e wanted to </w:t>
      </w:r>
      <w:r w:rsidR="001F5D41" w:rsidRPr="00594E5D">
        <w:rPr>
          <w:rFonts w:asciiTheme="majorBidi" w:hAnsiTheme="majorBidi" w:cstheme="majorBidi"/>
          <w:sz w:val="24"/>
          <w:szCs w:val="24"/>
        </w:rPr>
        <w:t>assure that there were no</w:t>
      </w:r>
      <w:r w:rsidRPr="00594E5D">
        <w:rPr>
          <w:rFonts w:asciiTheme="majorBidi" w:hAnsiTheme="majorBidi" w:cstheme="majorBidi"/>
          <w:sz w:val="24"/>
          <w:szCs w:val="24"/>
        </w:rPr>
        <w:t xml:space="preserve"> </w:t>
      </w:r>
      <w:r w:rsidR="001F5D41" w:rsidRPr="00594E5D">
        <w:rPr>
          <w:rFonts w:asciiTheme="majorBidi" w:hAnsiTheme="majorBidi" w:cstheme="majorBidi"/>
          <w:sz w:val="24"/>
          <w:szCs w:val="24"/>
        </w:rPr>
        <w:t xml:space="preserve">between-conditions </w:t>
      </w:r>
      <w:r w:rsidRPr="00594E5D">
        <w:rPr>
          <w:rFonts w:asciiTheme="majorBidi" w:hAnsiTheme="majorBidi" w:cstheme="majorBidi"/>
          <w:sz w:val="24"/>
          <w:szCs w:val="24"/>
        </w:rPr>
        <w:t>differences in terms of task difficulty</w:t>
      </w:r>
      <w:r w:rsidR="001F5D41" w:rsidRPr="00594E5D">
        <w:rPr>
          <w:rFonts w:asciiTheme="majorBidi" w:hAnsiTheme="majorBidi" w:cstheme="majorBidi"/>
          <w:sz w:val="24"/>
          <w:szCs w:val="24"/>
        </w:rPr>
        <w:t>;</w:t>
      </w:r>
      <w:r w:rsidRPr="00594E5D">
        <w:rPr>
          <w:rFonts w:asciiTheme="majorBidi" w:hAnsiTheme="majorBidi" w:cstheme="majorBidi"/>
          <w:sz w:val="24"/>
          <w:szCs w:val="24"/>
        </w:rPr>
        <w:t xml:space="preserve"> </w:t>
      </w:r>
      <w:r w:rsidR="001F5D41" w:rsidRPr="00594E5D">
        <w:rPr>
          <w:rFonts w:asciiTheme="majorBidi" w:hAnsiTheme="majorBidi" w:cstheme="majorBidi"/>
          <w:sz w:val="24"/>
          <w:szCs w:val="24"/>
        </w:rPr>
        <w:t>or any interaction effects of LSAS with the SRET’s conditions on accuracy and response time in the control condition</w:t>
      </w:r>
      <w:r w:rsidRPr="00594E5D">
        <w:rPr>
          <w:rFonts w:asciiTheme="majorBidi" w:hAnsiTheme="majorBidi" w:cstheme="majorBidi"/>
          <w:sz w:val="24"/>
          <w:szCs w:val="24"/>
        </w:rPr>
        <w:t xml:space="preserve">. </w:t>
      </w:r>
    </w:p>
    <w:p w:rsidR="00761A13" w:rsidRPr="00594E5D" w:rsidRDefault="008A33A3" w:rsidP="008A33A3">
      <w:pPr>
        <w:pStyle w:val="text"/>
      </w:pPr>
      <w:r w:rsidRPr="00594E5D">
        <w:t>Thus, w</w:t>
      </w:r>
      <w:r w:rsidR="00A828D8" w:rsidRPr="00594E5D">
        <w:t xml:space="preserve">e performed </w:t>
      </w:r>
      <w:r w:rsidRPr="00594E5D">
        <w:t>a moderated regression analysi</w:t>
      </w:r>
      <w:r w:rsidR="00A828D8" w:rsidRPr="00594E5D">
        <w:t>s on the accuracy percentage</w:t>
      </w:r>
      <w:r w:rsidRPr="00594E5D">
        <w:t>s</w:t>
      </w:r>
      <w:r w:rsidR="00A828D8" w:rsidRPr="00594E5D">
        <w:t xml:space="preserve"> and response time in the control condition. </w:t>
      </w:r>
      <w:r w:rsidR="00761A13" w:rsidRPr="00594E5D">
        <w:t>The regression</w:t>
      </w:r>
      <w:r w:rsidR="001F5D41" w:rsidRPr="00594E5D">
        <w:t xml:space="preserve"> model</w:t>
      </w:r>
      <w:r w:rsidR="00761A13" w:rsidRPr="00594E5D">
        <w:t xml:space="preserve"> for </w:t>
      </w:r>
      <w:r w:rsidR="001F5D41" w:rsidRPr="00594E5D">
        <w:t>predicting</w:t>
      </w:r>
      <w:r w:rsidR="00761A13" w:rsidRPr="00594E5D">
        <w:t xml:space="preserve"> accuracy in the control task was not significant (R²=.007, Adjusted R²=-.02, </w:t>
      </w:r>
      <w:proofErr w:type="gramStart"/>
      <w:r w:rsidR="00761A13" w:rsidRPr="00594E5D">
        <w:t>F(</w:t>
      </w:r>
      <w:proofErr w:type="gramEnd"/>
      <w:r w:rsidR="00761A13" w:rsidRPr="00594E5D">
        <w:t>7,288)=0.30, p=.95), nor was the model for</w:t>
      </w:r>
      <w:r w:rsidR="001F5D41" w:rsidRPr="00594E5D">
        <w:t xml:space="preserve"> predicting</w:t>
      </w:r>
      <w:r w:rsidR="00761A13" w:rsidRPr="00594E5D">
        <w:t xml:space="preserve"> response time (R²=.006, Adjusted R²=-.02, F(7,288)=0.26, p=.97). </w:t>
      </w:r>
      <w:r w:rsidRPr="00594E5D">
        <w:t>Note that t</w:t>
      </w:r>
      <w:r w:rsidR="00A11465" w:rsidRPr="00594E5D">
        <w:t>here were no significant effect</w:t>
      </w:r>
      <w:r w:rsidRPr="00594E5D">
        <w:t xml:space="preserve">s </w:t>
      </w:r>
      <w:r w:rsidR="00A11465" w:rsidRPr="00594E5D">
        <w:t>of the SRET condition</w:t>
      </w:r>
      <w:r w:rsidRPr="00594E5D">
        <w:t>s</w:t>
      </w:r>
      <w:r w:rsidR="00A11465" w:rsidRPr="00594E5D">
        <w:t xml:space="preserve"> on either accuracy or response time in the control conditions, also when conducting </w:t>
      </w:r>
      <w:proofErr w:type="gramStart"/>
      <w:r w:rsidR="00A11465" w:rsidRPr="00594E5D">
        <w:t>a repeated-measures</w:t>
      </w:r>
      <w:proofErr w:type="gramEnd"/>
      <w:r w:rsidR="00A11465" w:rsidRPr="00594E5D">
        <w:t xml:space="preserve"> ANOVA that did not include LSAS scores on these indices</w:t>
      </w:r>
      <w:r w:rsidRPr="00594E5D">
        <w:t xml:space="preserve"> (Table S9)</w:t>
      </w:r>
      <w:r w:rsidR="00A11465" w:rsidRPr="00594E5D">
        <w:t>.</w:t>
      </w:r>
    </w:p>
    <w:p w:rsidR="00761A13" w:rsidRPr="00594E5D" w:rsidRDefault="00761A13" w:rsidP="00A828D8">
      <w:pPr>
        <w:pStyle w:val="subSec"/>
        <w:spacing w:line="240" w:lineRule="auto"/>
        <w:contextualSpacing/>
        <w:rPr>
          <w:i w:val="0"/>
          <w:iCs w:val="0"/>
          <w:shd w:val="clear" w:color="auto" w:fill="FFFFFF"/>
        </w:rPr>
      </w:pPr>
    </w:p>
    <w:p w:rsidR="00A019EB" w:rsidRPr="00594E5D" w:rsidRDefault="00A019EB" w:rsidP="00A828D8">
      <w:pPr>
        <w:pStyle w:val="subSec"/>
        <w:spacing w:line="240" w:lineRule="auto"/>
        <w:contextualSpacing/>
        <w:rPr>
          <w:i w:val="0"/>
          <w:iCs w:val="0"/>
          <w:shd w:val="clear" w:color="auto" w:fill="FFFFFF"/>
        </w:rPr>
      </w:pPr>
    </w:p>
    <w:p w:rsidR="00121DE1" w:rsidRPr="00594E5D" w:rsidRDefault="00121DE1" w:rsidP="00A828D8">
      <w:pPr>
        <w:pStyle w:val="subSec"/>
        <w:spacing w:line="240" w:lineRule="auto"/>
        <w:contextualSpacing/>
        <w:rPr>
          <w:i w:val="0"/>
          <w:iCs w:val="0"/>
          <w:shd w:val="clear" w:color="auto" w:fill="FFFFFF"/>
        </w:rPr>
      </w:pPr>
    </w:p>
    <w:p w:rsidR="00121DE1" w:rsidRPr="00594E5D" w:rsidRDefault="00121DE1" w:rsidP="00A828D8">
      <w:pPr>
        <w:pStyle w:val="subSec"/>
        <w:spacing w:line="240" w:lineRule="auto"/>
        <w:contextualSpacing/>
        <w:rPr>
          <w:i w:val="0"/>
          <w:iCs w:val="0"/>
          <w:shd w:val="clear" w:color="auto" w:fill="FFFFFF"/>
        </w:rPr>
      </w:pPr>
    </w:p>
    <w:p w:rsidR="00121DE1" w:rsidRPr="00594E5D" w:rsidRDefault="00121DE1" w:rsidP="00A828D8">
      <w:pPr>
        <w:pStyle w:val="subSec"/>
        <w:spacing w:line="240" w:lineRule="auto"/>
        <w:contextualSpacing/>
        <w:rPr>
          <w:i w:val="0"/>
          <w:iCs w:val="0"/>
          <w:shd w:val="clear" w:color="auto" w:fill="FFFFFF"/>
        </w:rPr>
      </w:pPr>
    </w:p>
    <w:p w:rsidR="00121DE1" w:rsidRPr="00594E5D" w:rsidRDefault="00121DE1" w:rsidP="00A828D8">
      <w:pPr>
        <w:pStyle w:val="subSec"/>
        <w:spacing w:line="240" w:lineRule="auto"/>
        <w:contextualSpacing/>
        <w:rPr>
          <w:i w:val="0"/>
          <w:iCs w:val="0"/>
          <w:shd w:val="clear" w:color="auto" w:fill="FFFFFF"/>
        </w:rPr>
      </w:pPr>
    </w:p>
    <w:p w:rsidR="00121DE1" w:rsidRPr="00594E5D" w:rsidRDefault="00121DE1" w:rsidP="00A828D8">
      <w:pPr>
        <w:pStyle w:val="subSec"/>
        <w:spacing w:line="240" w:lineRule="auto"/>
        <w:contextualSpacing/>
        <w:rPr>
          <w:i w:val="0"/>
          <w:iCs w:val="0"/>
          <w:shd w:val="clear" w:color="auto" w:fill="FFFFFF"/>
        </w:rPr>
      </w:pPr>
    </w:p>
    <w:tbl>
      <w:tblPr>
        <w:tblW w:w="4678" w:type="dxa"/>
        <w:tblInd w:w="-5" w:type="dxa"/>
        <w:tblLook w:val="04A0" w:firstRow="1" w:lastRow="0" w:firstColumn="1" w:lastColumn="0" w:noHBand="0" w:noVBand="1"/>
      </w:tblPr>
      <w:tblGrid>
        <w:gridCol w:w="2268"/>
        <w:gridCol w:w="428"/>
        <w:gridCol w:w="990"/>
        <w:gridCol w:w="992"/>
      </w:tblGrid>
      <w:tr w:rsidR="00A019EB" w:rsidRPr="00594E5D" w:rsidTr="00A11465">
        <w:trPr>
          <w:trHeight w:val="285"/>
        </w:trPr>
        <w:tc>
          <w:tcPr>
            <w:tcW w:w="46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lastRenderedPageBreak/>
              <w:t>Accuracy</w:t>
            </w:r>
          </w:p>
        </w:tc>
      </w:tr>
      <w:tr w:rsidR="00A019EB" w:rsidRPr="00594E5D" w:rsidTr="00A11465">
        <w:trPr>
          <w:trHeight w:val="285"/>
        </w:trPr>
        <w:tc>
          <w:tcPr>
            <w:tcW w:w="226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Effect</w:t>
            </w:r>
          </w:p>
        </w:tc>
        <w:tc>
          <w:tcPr>
            <w:tcW w:w="428"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proofErr w:type="spellStart"/>
            <w:r w:rsidRPr="00594E5D">
              <w:rPr>
                <w:rFonts w:ascii="Times New Roman" w:eastAsia="Times New Roman" w:hAnsi="Times New Roman" w:cs="Times New Roman"/>
                <w:b/>
                <w:bCs/>
                <w:color w:val="000000"/>
              </w:rPr>
              <w:t>Df</w:t>
            </w:r>
            <w:proofErr w:type="spellEnd"/>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F-value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p>
        </w:tc>
      </w:tr>
      <w:tr w:rsidR="00A019EB"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w:t>
            </w:r>
          </w:p>
        </w:tc>
        <w:tc>
          <w:tcPr>
            <w:tcW w:w="428"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1.33</w:t>
            </w:r>
          </w:p>
        </w:tc>
        <w:tc>
          <w:tcPr>
            <w:tcW w:w="992"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0.25</w:t>
            </w:r>
          </w:p>
        </w:tc>
      </w:tr>
      <w:tr w:rsidR="00A019EB"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0.04</w:t>
            </w:r>
          </w:p>
        </w:tc>
        <w:tc>
          <w:tcPr>
            <w:tcW w:w="992"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0.85</w:t>
            </w:r>
          </w:p>
        </w:tc>
      </w:tr>
      <w:tr w:rsidR="00A019EB" w:rsidRPr="00594E5D" w:rsidTr="00A019EB">
        <w:trPr>
          <w:trHeight w:val="285"/>
        </w:trPr>
        <w:tc>
          <w:tcPr>
            <w:tcW w:w="2268" w:type="dxa"/>
            <w:tcBorders>
              <w:top w:val="nil"/>
              <w:left w:val="single" w:sz="4" w:space="0" w:color="auto"/>
              <w:bottom w:val="nil"/>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 x Social domain</w:t>
            </w:r>
          </w:p>
        </w:tc>
        <w:tc>
          <w:tcPr>
            <w:tcW w:w="428" w:type="dxa"/>
            <w:tcBorders>
              <w:top w:val="nil"/>
              <w:left w:val="nil"/>
              <w:bottom w:val="nil"/>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nil"/>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0.26</w:t>
            </w:r>
          </w:p>
        </w:tc>
        <w:tc>
          <w:tcPr>
            <w:tcW w:w="992" w:type="dxa"/>
            <w:tcBorders>
              <w:top w:val="nil"/>
              <w:left w:val="nil"/>
              <w:bottom w:val="nil"/>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0.61</w:t>
            </w:r>
          </w:p>
        </w:tc>
      </w:tr>
      <w:tr w:rsidR="00A019EB" w:rsidRPr="00594E5D" w:rsidTr="00A11465">
        <w:trPr>
          <w:trHeight w:val="285"/>
        </w:trPr>
        <w:tc>
          <w:tcPr>
            <w:tcW w:w="46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Response time</w:t>
            </w:r>
          </w:p>
        </w:tc>
      </w:tr>
      <w:tr w:rsidR="00A019EB" w:rsidRPr="00594E5D" w:rsidTr="00A11465">
        <w:trPr>
          <w:trHeight w:val="285"/>
        </w:trPr>
        <w:tc>
          <w:tcPr>
            <w:tcW w:w="226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Effect</w:t>
            </w:r>
          </w:p>
        </w:tc>
        <w:tc>
          <w:tcPr>
            <w:tcW w:w="428"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proofErr w:type="spellStart"/>
            <w:r w:rsidRPr="00594E5D">
              <w:rPr>
                <w:rFonts w:ascii="Times New Roman" w:eastAsia="Times New Roman" w:hAnsi="Times New Roman" w:cs="Times New Roman"/>
                <w:b/>
                <w:bCs/>
                <w:color w:val="000000"/>
              </w:rPr>
              <w:t>Df</w:t>
            </w:r>
            <w:proofErr w:type="spellEnd"/>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F-value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A019EB" w:rsidRPr="00594E5D" w:rsidRDefault="00A019EB" w:rsidP="00A019EB">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p>
        </w:tc>
      </w:tr>
      <w:tr w:rsidR="00A019EB"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w:t>
            </w:r>
          </w:p>
        </w:tc>
        <w:tc>
          <w:tcPr>
            <w:tcW w:w="428"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0.10</w:t>
            </w:r>
          </w:p>
        </w:tc>
        <w:tc>
          <w:tcPr>
            <w:tcW w:w="992"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0.76</w:t>
            </w:r>
          </w:p>
        </w:tc>
      </w:tr>
      <w:tr w:rsidR="00A019EB"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0.15</w:t>
            </w:r>
          </w:p>
        </w:tc>
        <w:tc>
          <w:tcPr>
            <w:tcW w:w="992"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0.70</w:t>
            </w:r>
          </w:p>
        </w:tc>
      </w:tr>
      <w:tr w:rsidR="00A019EB" w:rsidRPr="00594E5D" w:rsidTr="00A019EB">
        <w:trPr>
          <w:trHeight w:val="28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 x Social domain</w:t>
            </w:r>
          </w:p>
        </w:tc>
        <w:tc>
          <w:tcPr>
            <w:tcW w:w="428"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0.16</w:t>
            </w:r>
          </w:p>
        </w:tc>
        <w:tc>
          <w:tcPr>
            <w:tcW w:w="992" w:type="dxa"/>
            <w:tcBorders>
              <w:top w:val="nil"/>
              <w:left w:val="nil"/>
              <w:bottom w:val="single" w:sz="4" w:space="0" w:color="auto"/>
              <w:right w:val="single" w:sz="4" w:space="0" w:color="auto"/>
            </w:tcBorders>
            <w:shd w:val="clear" w:color="auto" w:fill="auto"/>
            <w:noWrap/>
            <w:vAlign w:val="center"/>
            <w:hideMark/>
          </w:tcPr>
          <w:p w:rsidR="00A019EB" w:rsidRPr="00594E5D" w:rsidRDefault="00A019EB" w:rsidP="00A019EB">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0.69</w:t>
            </w:r>
          </w:p>
        </w:tc>
      </w:tr>
    </w:tbl>
    <w:p w:rsidR="00A019EB" w:rsidRPr="00594E5D" w:rsidRDefault="00A019EB" w:rsidP="00A828D8">
      <w:pPr>
        <w:pStyle w:val="subSec"/>
        <w:spacing w:line="240" w:lineRule="auto"/>
        <w:contextualSpacing/>
        <w:rPr>
          <w:i w:val="0"/>
          <w:iCs w:val="0"/>
          <w:shd w:val="clear" w:color="auto" w:fill="FFFFFF"/>
        </w:rPr>
      </w:pPr>
    </w:p>
    <w:p w:rsidR="00041C8A" w:rsidRPr="00594E5D" w:rsidRDefault="00041C8A" w:rsidP="00500B6F">
      <w:pPr>
        <w:pStyle w:val="subSubSec"/>
        <w:spacing w:line="240" w:lineRule="auto"/>
        <w:rPr>
          <w:rFonts w:eastAsia="Times New Roman" w:cs="Times New Roman"/>
          <w:sz w:val="20"/>
          <w:szCs w:val="20"/>
          <w:u w:val="none"/>
        </w:rPr>
      </w:pPr>
      <w:r w:rsidRPr="00594E5D">
        <w:rPr>
          <w:rFonts w:eastAsia="Times New Roman" w:cs="Times New Roman"/>
          <w:b/>
          <w:bCs/>
          <w:sz w:val="20"/>
          <w:szCs w:val="20"/>
          <w:u w:val="none"/>
        </w:rPr>
        <w:t>Table S</w:t>
      </w:r>
      <w:r w:rsidR="009610A9" w:rsidRPr="00594E5D">
        <w:rPr>
          <w:rFonts w:eastAsia="Times New Roman" w:cs="Times New Roman"/>
          <w:b/>
          <w:bCs/>
          <w:sz w:val="20"/>
          <w:szCs w:val="20"/>
          <w:u w:val="none"/>
        </w:rPr>
        <w:t>9</w:t>
      </w:r>
      <w:r w:rsidRPr="00594E5D">
        <w:rPr>
          <w:rFonts w:eastAsia="Times New Roman" w:cs="Times New Roman"/>
          <w:b/>
          <w:bCs/>
          <w:sz w:val="20"/>
          <w:szCs w:val="20"/>
          <w:u w:val="none"/>
        </w:rPr>
        <w:t xml:space="preserve">. Results </w:t>
      </w:r>
      <w:proofErr w:type="gramStart"/>
      <w:r w:rsidRPr="00594E5D">
        <w:rPr>
          <w:rFonts w:eastAsia="Times New Roman" w:cs="Times New Roman"/>
          <w:b/>
          <w:bCs/>
          <w:sz w:val="20"/>
          <w:szCs w:val="20"/>
          <w:u w:val="none"/>
        </w:rPr>
        <w:t>from a repeated-measures</w:t>
      </w:r>
      <w:proofErr w:type="gramEnd"/>
      <w:r w:rsidRPr="00594E5D">
        <w:rPr>
          <w:rFonts w:eastAsia="Times New Roman" w:cs="Times New Roman"/>
          <w:b/>
          <w:bCs/>
          <w:sz w:val="20"/>
          <w:szCs w:val="20"/>
          <w:u w:val="none"/>
        </w:rPr>
        <w:t xml:space="preserve"> ANOVA on accuracy and response time during control conditions in the </w:t>
      </w:r>
      <w:r w:rsidR="00500B6F" w:rsidRPr="00594E5D">
        <w:rPr>
          <w:rFonts w:eastAsia="Times New Roman" w:cs="Times New Roman"/>
          <w:b/>
          <w:bCs/>
          <w:sz w:val="20"/>
          <w:szCs w:val="20"/>
          <w:u w:val="none"/>
        </w:rPr>
        <w:t>SRET</w:t>
      </w:r>
      <w:r w:rsidRPr="00594E5D">
        <w:rPr>
          <w:rFonts w:eastAsia="Times New Roman" w:cs="Times New Roman"/>
          <w:b/>
          <w:bCs/>
          <w:sz w:val="20"/>
          <w:szCs w:val="20"/>
          <w:u w:val="none"/>
        </w:rPr>
        <w:t xml:space="preserve">. </w:t>
      </w: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937DD2" w:rsidRPr="00594E5D" w:rsidRDefault="00937DD2" w:rsidP="00A828D8">
      <w:pPr>
        <w:pStyle w:val="subSec"/>
        <w:spacing w:line="240" w:lineRule="auto"/>
        <w:contextualSpacing/>
        <w:rPr>
          <w:i w:val="0"/>
          <w:iCs w:val="0"/>
          <w:shd w:val="clear" w:color="auto" w:fill="FFFFFF"/>
        </w:rPr>
      </w:pPr>
    </w:p>
    <w:p w:rsidR="00201A02" w:rsidRPr="00594E5D" w:rsidRDefault="00201A02"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93AA5" w:rsidRPr="00594E5D" w:rsidRDefault="00993AA5" w:rsidP="00937DD2">
      <w:pPr>
        <w:pStyle w:val="subSec"/>
      </w:pPr>
    </w:p>
    <w:p w:rsidR="00937DD2" w:rsidRPr="00594E5D" w:rsidRDefault="00937DD2" w:rsidP="00937DD2">
      <w:pPr>
        <w:pStyle w:val="subSec"/>
      </w:pPr>
      <w:r w:rsidRPr="00594E5D">
        <w:lastRenderedPageBreak/>
        <w:t>Supplemental fMRI results</w:t>
      </w:r>
    </w:p>
    <w:p w:rsidR="00201A02" w:rsidRPr="00594E5D" w:rsidRDefault="00201A02" w:rsidP="00201A02">
      <w:pPr>
        <w:pStyle w:val="subSubSec"/>
      </w:pPr>
      <w:r w:rsidRPr="00594E5D">
        <w:rPr>
          <w:i/>
          <w:iCs/>
          <w:noProof/>
          <w:shd w:val="clear" w:color="auto" w:fill="FFFFFF"/>
          <w:lang w:bidi="he-IL"/>
        </w:rPr>
        <w:drawing>
          <wp:anchor distT="0" distB="0" distL="114300" distR="114300" simplePos="0" relativeHeight="251661312" behindDoc="0" locked="0" layoutInCell="1" allowOverlap="1">
            <wp:simplePos x="0" y="0"/>
            <wp:positionH relativeFrom="margin">
              <wp:posOffset>635</wp:posOffset>
            </wp:positionH>
            <wp:positionV relativeFrom="paragraph">
              <wp:posOffset>591150</wp:posOffset>
            </wp:positionV>
            <wp:extent cx="5939790" cy="4506595"/>
            <wp:effectExtent l="0" t="0" r="381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6" t="1163" b="2580"/>
                    <a:stretch/>
                  </pic:blipFill>
                  <pic:spPr bwMode="auto">
                    <a:xfrm>
                      <a:off x="0" y="0"/>
                      <a:ext cx="5939790" cy="450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4E5D">
        <w:t>Brain activation</w:t>
      </w:r>
    </w:p>
    <w:p w:rsidR="00201A02" w:rsidRPr="00594E5D" w:rsidRDefault="00201A02" w:rsidP="00937DD2">
      <w:pPr>
        <w:pStyle w:val="subSec"/>
        <w:rPr>
          <w:rtl/>
        </w:rPr>
      </w:pPr>
    </w:p>
    <w:p w:rsidR="00D628BB" w:rsidRPr="00594E5D" w:rsidRDefault="00E53F90" w:rsidP="00447C10">
      <w:pPr>
        <w:jc w:val="both"/>
        <w:rPr>
          <w:b/>
          <w:bCs/>
          <w:iCs/>
          <w:rtl/>
        </w:rPr>
      </w:pPr>
      <w:bookmarkStart w:id="5" w:name="fig34"/>
      <w:r w:rsidRPr="00594E5D">
        <w:rPr>
          <w:rFonts w:asciiTheme="majorBidi" w:hAnsiTheme="majorBidi" w:cstheme="majorBidi"/>
          <w:b/>
          <w:bCs/>
        </w:rPr>
        <w:t xml:space="preserve">Figure </w:t>
      </w:r>
      <w:r w:rsidR="00E4039D" w:rsidRPr="00594E5D">
        <w:rPr>
          <w:rFonts w:asciiTheme="majorBidi" w:hAnsiTheme="majorBidi" w:cstheme="majorBidi"/>
          <w:b/>
          <w:bCs/>
        </w:rPr>
        <w:t>S</w:t>
      </w:r>
      <w:r w:rsidR="004A0CCE" w:rsidRPr="00594E5D">
        <w:rPr>
          <w:rFonts w:asciiTheme="majorBidi" w:hAnsiTheme="majorBidi" w:cstheme="majorBidi"/>
          <w:b/>
          <w:bCs/>
        </w:rPr>
        <w:t>4</w:t>
      </w:r>
      <w:r w:rsidRPr="00594E5D">
        <w:rPr>
          <w:rFonts w:asciiTheme="majorBidi" w:hAnsiTheme="majorBidi" w:cstheme="majorBidi"/>
          <w:b/>
          <w:bCs/>
        </w:rPr>
        <w:t xml:space="preserve">. </w:t>
      </w:r>
      <w:r w:rsidR="00E4039D" w:rsidRPr="00594E5D">
        <w:rPr>
          <w:rFonts w:asciiTheme="majorBidi" w:hAnsiTheme="majorBidi" w:cstheme="majorBidi"/>
          <w:b/>
          <w:bCs/>
        </w:rPr>
        <w:t>Self-referential processing of traits in</w:t>
      </w:r>
      <w:r w:rsidRPr="00594E5D">
        <w:rPr>
          <w:rFonts w:asciiTheme="majorBidi" w:hAnsiTheme="majorBidi" w:cstheme="majorBidi"/>
          <w:b/>
          <w:bCs/>
        </w:rPr>
        <w:t xml:space="preserve"> </w:t>
      </w:r>
      <w:bookmarkEnd w:id="5"/>
      <w:r w:rsidR="00447C10" w:rsidRPr="00594E5D">
        <w:rPr>
          <w:rFonts w:asciiTheme="majorBidi" w:hAnsiTheme="majorBidi" w:cstheme="majorBidi"/>
          <w:b/>
          <w:bCs/>
        </w:rPr>
        <w:t>the SRET</w:t>
      </w:r>
      <w:r w:rsidRPr="00594E5D">
        <w:rPr>
          <w:rFonts w:asciiTheme="majorBidi" w:hAnsiTheme="majorBidi" w:cstheme="majorBidi"/>
          <w:b/>
          <w:bCs/>
        </w:rPr>
        <w:t xml:space="preserve">. </w:t>
      </w:r>
      <w:r w:rsidR="00D628BB" w:rsidRPr="00594E5D">
        <w:rPr>
          <w:rFonts w:ascii="Times New Roman" w:hAnsi="Times New Roman" w:cs="Times New Roman"/>
          <w:iCs/>
        </w:rPr>
        <w:t xml:space="preserve">Statistical parametric maps depicting results from a whole-brain analysis of the Self vs. Control contrast. The red-yellow/blue-green color scaling represents brain activity that was higher in the self/control condition, respectively. The presented brain maps are </w:t>
      </w:r>
      <w:proofErr w:type="spellStart"/>
      <w:r w:rsidR="00D628BB" w:rsidRPr="00594E5D">
        <w:rPr>
          <w:rFonts w:ascii="Times New Roman" w:hAnsi="Times New Roman" w:cs="Times New Roman"/>
          <w:iCs/>
        </w:rPr>
        <w:t>thresholded</w:t>
      </w:r>
      <w:proofErr w:type="spellEnd"/>
      <w:r w:rsidR="00D628BB" w:rsidRPr="00594E5D">
        <w:rPr>
          <w:rFonts w:ascii="Times New Roman" w:hAnsi="Times New Roman" w:cs="Times New Roman"/>
          <w:iCs/>
        </w:rPr>
        <w:t xml:space="preserve"> at </w:t>
      </w:r>
      <w:r w:rsidR="00D628BB" w:rsidRPr="00594E5D">
        <w:rPr>
          <w:rFonts w:ascii="Times New Roman" w:hAnsi="Times New Roman" w:cs="Times New Roman"/>
        </w:rPr>
        <w:t xml:space="preserve">voxel-level p&lt;.001, for display purposes. Notice that the </w:t>
      </w:r>
      <w:proofErr w:type="spellStart"/>
      <w:proofErr w:type="gramStart"/>
      <w:r w:rsidR="00D628BB" w:rsidRPr="00594E5D">
        <w:rPr>
          <w:rFonts w:ascii="Times New Roman" w:hAnsi="Times New Roman" w:cs="Times New Roman"/>
        </w:rPr>
        <w:t>self condition</w:t>
      </w:r>
      <w:proofErr w:type="spellEnd"/>
      <w:proofErr w:type="gramEnd"/>
      <w:r w:rsidR="00D628BB" w:rsidRPr="00594E5D">
        <w:rPr>
          <w:rFonts w:ascii="Times New Roman" w:hAnsi="Times New Roman" w:cs="Times New Roman"/>
        </w:rPr>
        <w:t xml:space="preserve"> activated classic default-mode network regions that are associated with self-referential processing and social cognition, such as the MPFC and PCC-</w:t>
      </w:r>
      <w:proofErr w:type="spellStart"/>
      <w:r w:rsidR="00D628BB" w:rsidRPr="00594E5D">
        <w:rPr>
          <w:rFonts w:ascii="Times New Roman" w:hAnsi="Times New Roman" w:cs="Times New Roman"/>
        </w:rPr>
        <w:t>precuneus</w:t>
      </w:r>
      <w:proofErr w:type="spellEnd"/>
      <w:r w:rsidR="00D628BB" w:rsidRPr="00594E5D">
        <w:rPr>
          <w:rFonts w:ascii="Times New Roman" w:hAnsi="Times New Roman" w:cs="Times New Roman"/>
        </w:rPr>
        <w:t xml:space="preserve">, more strongly than the control condition. In contrast, the control condition (determining whether the first two letters of a trait are in alphabetical order) enhanced activity in </w:t>
      </w:r>
      <w:proofErr w:type="spellStart"/>
      <w:r w:rsidR="00D628BB" w:rsidRPr="00594E5D">
        <w:rPr>
          <w:rFonts w:ascii="Times New Roman" w:hAnsi="Times New Roman" w:cs="Times New Roman"/>
        </w:rPr>
        <w:t>fronto</w:t>
      </w:r>
      <w:proofErr w:type="spellEnd"/>
      <w:r w:rsidR="00D628BB" w:rsidRPr="00594E5D">
        <w:rPr>
          <w:rFonts w:ascii="Times New Roman" w:hAnsi="Times New Roman" w:cs="Times New Roman"/>
        </w:rPr>
        <w:t xml:space="preserve">-parietal regions that are associated with executive functions, such as the DLPFC and SPL, relative to the </w:t>
      </w:r>
      <w:proofErr w:type="spellStart"/>
      <w:proofErr w:type="gramStart"/>
      <w:r w:rsidR="00D628BB" w:rsidRPr="00594E5D">
        <w:rPr>
          <w:rFonts w:ascii="Times New Roman" w:hAnsi="Times New Roman" w:cs="Times New Roman"/>
        </w:rPr>
        <w:t>self condition</w:t>
      </w:r>
      <w:proofErr w:type="spellEnd"/>
      <w:proofErr w:type="gramEnd"/>
      <w:r w:rsidR="00D628BB" w:rsidRPr="00594E5D">
        <w:rPr>
          <w:rFonts w:ascii="Times New Roman" w:hAnsi="Times New Roman" w:cs="Times New Roman"/>
        </w:rPr>
        <w:t xml:space="preserve">. </w:t>
      </w:r>
      <w:r w:rsidRPr="00594E5D">
        <w:rPr>
          <w:rFonts w:asciiTheme="majorBidi" w:hAnsiTheme="majorBidi" w:cstheme="majorBidi"/>
        </w:rPr>
        <w:t>Brain images are presented in neurological convention</w:t>
      </w:r>
      <w:r w:rsidR="00D628BB" w:rsidRPr="00594E5D">
        <w:rPr>
          <w:rFonts w:asciiTheme="majorBidi" w:hAnsiTheme="majorBidi" w:cstheme="majorBidi"/>
        </w:rPr>
        <w:t xml:space="preserve"> (i.e. right is right)</w:t>
      </w:r>
      <w:r w:rsidRPr="00594E5D">
        <w:rPr>
          <w:rFonts w:asciiTheme="majorBidi" w:hAnsiTheme="majorBidi" w:cstheme="majorBidi"/>
        </w:rPr>
        <w:t>.</w:t>
      </w:r>
      <w:r w:rsidR="00D628BB" w:rsidRPr="00594E5D">
        <w:rPr>
          <w:rFonts w:asciiTheme="majorBidi" w:hAnsiTheme="majorBidi" w:cstheme="majorBidi"/>
        </w:rPr>
        <w:t xml:space="preserve"> </w:t>
      </w:r>
      <w:r w:rsidR="00D628BB" w:rsidRPr="00594E5D">
        <w:rPr>
          <w:rFonts w:ascii="Times New Roman" w:hAnsi="Times New Roman" w:cs="Times New Roman"/>
          <w:iCs/>
        </w:rPr>
        <w:t>Abbreviations: posterior cingulate cortex (PCC); medial prefrontal cortex (MPFC); (AG); superior temporal sulcus (STS); superior temporal gyrus (STG); superior parietal lobule (SPL); dorsolateral prefrontal cortex (DLPFC).</w:t>
      </w:r>
    </w:p>
    <w:p w:rsidR="00E53F90" w:rsidRPr="00594E5D" w:rsidRDefault="00E53F90" w:rsidP="00D628BB">
      <w:pPr>
        <w:spacing w:line="240" w:lineRule="auto"/>
        <w:jc w:val="both"/>
        <w:rPr>
          <w:rFonts w:asciiTheme="majorBidi" w:hAnsiTheme="majorBidi" w:cstheme="majorBidi"/>
          <w:sz w:val="24"/>
          <w:szCs w:val="24"/>
        </w:rPr>
      </w:pPr>
    </w:p>
    <w:p w:rsidR="00E53F90" w:rsidRPr="00594E5D" w:rsidRDefault="00E53F90" w:rsidP="00A828D8">
      <w:pPr>
        <w:pStyle w:val="subSec"/>
        <w:spacing w:line="240" w:lineRule="auto"/>
        <w:contextualSpacing/>
        <w:rPr>
          <w:b w:val="0"/>
          <w:bCs w:val="0"/>
          <w:i w:val="0"/>
          <w:iCs w:val="0"/>
          <w:shd w:val="clear" w:color="auto" w:fill="FFFFFF"/>
          <w:rtl/>
        </w:rPr>
      </w:pPr>
    </w:p>
    <w:p w:rsidR="003251FB" w:rsidRPr="00594E5D" w:rsidRDefault="003251FB" w:rsidP="00A828D8">
      <w:pPr>
        <w:pStyle w:val="subSec"/>
        <w:spacing w:line="240" w:lineRule="auto"/>
        <w:contextualSpacing/>
        <w:rPr>
          <w:b w:val="0"/>
          <w:bCs w:val="0"/>
          <w:i w:val="0"/>
          <w:iCs w:val="0"/>
          <w:shd w:val="clear" w:color="auto" w:fill="FFFFFF"/>
        </w:rPr>
      </w:pPr>
    </w:p>
    <w:tbl>
      <w:tblPr>
        <w:tblW w:w="9362" w:type="dxa"/>
        <w:tblLook w:val="04A0" w:firstRow="1" w:lastRow="0" w:firstColumn="1" w:lastColumn="0" w:noHBand="0" w:noVBand="1"/>
      </w:tblPr>
      <w:tblGrid>
        <w:gridCol w:w="3854"/>
        <w:gridCol w:w="542"/>
        <w:gridCol w:w="794"/>
        <w:gridCol w:w="543"/>
        <w:gridCol w:w="788"/>
        <w:gridCol w:w="1134"/>
        <w:gridCol w:w="621"/>
        <w:gridCol w:w="543"/>
        <w:gridCol w:w="543"/>
      </w:tblGrid>
      <w:tr w:rsidR="009A229B" w:rsidRPr="00594E5D" w:rsidTr="00E5744D">
        <w:trPr>
          <w:trHeight w:val="284"/>
        </w:trPr>
        <w:tc>
          <w:tcPr>
            <w:tcW w:w="9362" w:type="dxa"/>
            <w:gridSpan w:val="9"/>
            <w:tcBorders>
              <w:top w:val="nil"/>
              <w:left w:val="nil"/>
              <w:bottom w:val="single" w:sz="4" w:space="0" w:color="auto"/>
              <w:right w:val="nil"/>
            </w:tcBorders>
            <w:shd w:val="clear" w:color="auto" w:fill="E7E6E6" w:themeFill="background2"/>
            <w:vAlign w:val="center"/>
            <w:hideMark/>
          </w:tcPr>
          <w:p w:rsidR="009A229B" w:rsidRPr="00594E5D" w:rsidRDefault="009A229B" w:rsidP="00E5744D">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lastRenderedPageBreak/>
              <w:t>Main effect of social domain: Power &gt; Affiliation</w:t>
            </w:r>
          </w:p>
        </w:tc>
      </w:tr>
      <w:tr w:rsidR="009A229B" w:rsidRPr="00594E5D" w:rsidTr="00E5744D">
        <w:trPr>
          <w:trHeight w:val="284"/>
        </w:trPr>
        <w:tc>
          <w:tcPr>
            <w:tcW w:w="385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Brain region</w:t>
            </w:r>
          </w:p>
        </w:tc>
        <w:tc>
          <w:tcPr>
            <w:tcW w:w="542"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k</w:t>
            </w:r>
          </w:p>
        </w:tc>
        <w:tc>
          <w:tcPr>
            <w:tcW w:w="79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Cluster size </w:t>
            </w:r>
            <w:proofErr w:type="spellStart"/>
            <w:r w:rsidRPr="00594E5D">
              <w:rPr>
                <w:rFonts w:ascii="Times New Roman" w:eastAsia="Times New Roman" w:hAnsi="Times New Roman" w:cs="Times New Roman"/>
                <w:color w:val="000000"/>
              </w:rPr>
              <w:t>pFWE</w:t>
            </w:r>
            <w:proofErr w:type="spellEnd"/>
          </w:p>
        </w:tc>
        <w:tc>
          <w:tcPr>
            <w:tcW w:w="543"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L/R</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707" w:type="dxa"/>
            <w:gridSpan w:val="3"/>
            <w:vMerge w:val="restart"/>
            <w:tcBorders>
              <w:top w:val="nil"/>
              <w:left w:val="nil"/>
              <w:bottom w:val="single" w:sz="8" w:space="0" w:color="000000"/>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MNI coordinates</w:t>
            </w:r>
          </w:p>
        </w:tc>
      </w:tr>
      <w:tr w:rsidR="009A229B" w:rsidRPr="00594E5D" w:rsidTr="00E5744D">
        <w:trPr>
          <w:trHeight w:val="284"/>
        </w:trPr>
        <w:tc>
          <w:tcPr>
            <w:tcW w:w="385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2"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9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3"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t-value</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p-value</w:t>
            </w:r>
          </w:p>
        </w:tc>
        <w:tc>
          <w:tcPr>
            <w:tcW w:w="1707" w:type="dxa"/>
            <w:gridSpan w:val="3"/>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r>
      <w:tr w:rsidR="009A229B" w:rsidRPr="00594E5D" w:rsidTr="00E5744D">
        <w:trPr>
          <w:trHeight w:val="284"/>
        </w:trPr>
        <w:tc>
          <w:tcPr>
            <w:tcW w:w="385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88"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113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621"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x</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y</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z</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Lateral occipital cortex</w:t>
            </w:r>
          </w:p>
        </w:tc>
        <w:tc>
          <w:tcPr>
            <w:tcW w:w="542"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60</w:t>
            </w:r>
          </w:p>
        </w:tc>
        <w:tc>
          <w:tcPr>
            <w:tcW w:w="79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0.021</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4.13</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30</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-68</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51</w:t>
            </w:r>
          </w:p>
        </w:tc>
      </w:tr>
      <w:tr w:rsidR="009A229B" w:rsidRPr="00594E5D" w:rsidTr="00E5744D">
        <w:trPr>
          <w:trHeight w:val="284"/>
        </w:trPr>
        <w:tc>
          <w:tcPr>
            <w:tcW w:w="385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jc w:val="center"/>
              <w:rPr>
                <w:rFonts w:ascii="Times New Roman" w:eastAsia="Times New Roman" w:hAnsi="Times New Roman" w:cs="Times New Roman"/>
                <w:color w:val="000000"/>
              </w:rPr>
            </w:pPr>
          </w:p>
        </w:tc>
        <w:tc>
          <w:tcPr>
            <w:tcW w:w="542"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79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3.75</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20</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-66</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51</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Lateral occipital cortex, </w:t>
            </w:r>
            <w:proofErr w:type="spellStart"/>
            <w:r w:rsidRPr="00594E5D">
              <w:rPr>
                <w:rFonts w:ascii="Times New Roman" w:eastAsia="Times New Roman" w:hAnsi="Times New Roman" w:cs="Times New Roman"/>
                <w:color w:val="000000"/>
              </w:rPr>
              <w:t>Precuneus</w:t>
            </w:r>
            <w:proofErr w:type="spellEnd"/>
          </w:p>
        </w:tc>
        <w:tc>
          <w:tcPr>
            <w:tcW w:w="542"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50</w:t>
            </w:r>
          </w:p>
        </w:tc>
        <w:tc>
          <w:tcPr>
            <w:tcW w:w="79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0.047</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4.39</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7</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-77</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51</w:t>
            </w:r>
          </w:p>
        </w:tc>
      </w:tr>
      <w:tr w:rsidR="009A229B" w:rsidRPr="00594E5D" w:rsidTr="00E5744D">
        <w:trPr>
          <w:trHeight w:val="284"/>
        </w:trPr>
        <w:tc>
          <w:tcPr>
            <w:tcW w:w="3854" w:type="dxa"/>
            <w:tcBorders>
              <w:top w:val="nil"/>
              <w:left w:val="nil"/>
              <w:bottom w:val="single" w:sz="4"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4"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4"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4.01</w:t>
            </w:r>
          </w:p>
        </w:tc>
        <w:tc>
          <w:tcPr>
            <w:tcW w:w="1134"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16</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-77</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54</w:t>
            </w:r>
          </w:p>
        </w:tc>
      </w:tr>
      <w:tr w:rsidR="009A229B" w:rsidRPr="00594E5D" w:rsidTr="00E5744D">
        <w:trPr>
          <w:trHeight w:val="284"/>
        </w:trPr>
        <w:tc>
          <w:tcPr>
            <w:tcW w:w="9362" w:type="dxa"/>
            <w:gridSpan w:val="9"/>
            <w:tcBorders>
              <w:top w:val="nil"/>
              <w:left w:val="nil"/>
              <w:bottom w:val="single" w:sz="4" w:space="0" w:color="auto"/>
              <w:right w:val="nil"/>
            </w:tcBorders>
            <w:shd w:val="clear" w:color="auto" w:fill="E7E6E6" w:themeFill="background2"/>
            <w:vAlign w:val="center"/>
            <w:hideMark/>
          </w:tcPr>
          <w:p w:rsidR="009A229B" w:rsidRPr="00594E5D" w:rsidRDefault="009A229B" w:rsidP="00E5744D">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Main effect of social domain: Affiliation &gt; Power</w:t>
            </w:r>
          </w:p>
        </w:tc>
      </w:tr>
      <w:tr w:rsidR="009A229B" w:rsidRPr="00594E5D" w:rsidTr="00E5744D">
        <w:trPr>
          <w:trHeight w:val="284"/>
        </w:trPr>
        <w:tc>
          <w:tcPr>
            <w:tcW w:w="385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Brain region</w:t>
            </w:r>
          </w:p>
        </w:tc>
        <w:tc>
          <w:tcPr>
            <w:tcW w:w="542"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k</w:t>
            </w:r>
          </w:p>
        </w:tc>
        <w:tc>
          <w:tcPr>
            <w:tcW w:w="79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Cluster size </w:t>
            </w:r>
            <w:proofErr w:type="spellStart"/>
            <w:r w:rsidRPr="00594E5D">
              <w:rPr>
                <w:rFonts w:ascii="Times New Roman" w:eastAsia="Times New Roman" w:hAnsi="Times New Roman" w:cs="Times New Roman"/>
                <w:color w:val="000000"/>
              </w:rPr>
              <w:t>pFWE</w:t>
            </w:r>
            <w:proofErr w:type="spellEnd"/>
          </w:p>
        </w:tc>
        <w:tc>
          <w:tcPr>
            <w:tcW w:w="543"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L/R</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707" w:type="dxa"/>
            <w:gridSpan w:val="3"/>
            <w:vMerge w:val="restart"/>
            <w:tcBorders>
              <w:top w:val="nil"/>
              <w:left w:val="nil"/>
              <w:bottom w:val="single" w:sz="8" w:space="0" w:color="000000"/>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MNI coordinates</w:t>
            </w:r>
          </w:p>
        </w:tc>
      </w:tr>
      <w:tr w:rsidR="009A229B" w:rsidRPr="00594E5D" w:rsidTr="00E5744D">
        <w:trPr>
          <w:trHeight w:val="284"/>
        </w:trPr>
        <w:tc>
          <w:tcPr>
            <w:tcW w:w="385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2"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9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3"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t-value</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p-value</w:t>
            </w:r>
          </w:p>
        </w:tc>
        <w:tc>
          <w:tcPr>
            <w:tcW w:w="1707" w:type="dxa"/>
            <w:gridSpan w:val="3"/>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r>
      <w:tr w:rsidR="009A229B" w:rsidRPr="00594E5D" w:rsidTr="00E5744D">
        <w:trPr>
          <w:trHeight w:val="284"/>
        </w:trPr>
        <w:tc>
          <w:tcPr>
            <w:tcW w:w="385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88"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113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621"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x</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y</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z</w:t>
            </w:r>
          </w:p>
        </w:tc>
      </w:tr>
      <w:tr w:rsidR="009A229B" w:rsidRPr="00594E5D" w:rsidTr="00E5744D">
        <w:trPr>
          <w:trHeight w:val="284"/>
        </w:trPr>
        <w:tc>
          <w:tcPr>
            <w:tcW w:w="9362" w:type="dxa"/>
            <w:gridSpan w:val="9"/>
            <w:tcBorders>
              <w:top w:val="single" w:sz="8" w:space="0" w:color="auto"/>
              <w:left w:val="nil"/>
              <w:bottom w:val="single" w:sz="4"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No significant activations.</w:t>
            </w:r>
          </w:p>
        </w:tc>
      </w:tr>
      <w:tr w:rsidR="009A229B" w:rsidRPr="00594E5D" w:rsidTr="00E5744D">
        <w:trPr>
          <w:trHeight w:val="284"/>
        </w:trPr>
        <w:tc>
          <w:tcPr>
            <w:tcW w:w="9362" w:type="dxa"/>
            <w:gridSpan w:val="9"/>
            <w:tcBorders>
              <w:top w:val="nil"/>
              <w:left w:val="nil"/>
              <w:bottom w:val="single" w:sz="4" w:space="0" w:color="auto"/>
              <w:right w:val="nil"/>
            </w:tcBorders>
            <w:shd w:val="clear" w:color="auto" w:fill="E7E6E6" w:themeFill="background2"/>
            <w:vAlign w:val="center"/>
            <w:hideMark/>
          </w:tcPr>
          <w:p w:rsidR="009A229B" w:rsidRPr="00594E5D" w:rsidRDefault="009A229B" w:rsidP="00E5744D">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Main effect of intensity: High &gt; Low</w:t>
            </w:r>
          </w:p>
        </w:tc>
      </w:tr>
      <w:tr w:rsidR="009A229B" w:rsidRPr="00594E5D" w:rsidTr="00E5744D">
        <w:trPr>
          <w:trHeight w:val="284"/>
        </w:trPr>
        <w:tc>
          <w:tcPr>
            <w:tcW w:w="385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Brain region</w:t>
            </w:r>
          </w:p>
        </w:tc>
        <w:tc>
          <w:tcPr>
            <w:tcW w:w="542"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k</w:t>
            </w:r>
          </w:p>
        </w:tc>
        <w:tc>
          <w:tcPr>
            <w:tcW w:w="79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Cluster size </w:t>
            </w:r>
            <w:proofErr w:type="spellStart"/>
            <w:r w:rsidRPr="00594E5D">
              <w:rPr>
                <w:rFonts w:ascii="Times New Roman" w:eastAsia="Times New Roman" w:hAnsi="Times New Roman" w:cs="Times New Roman"/>
                <w:color w:val="000000"/>
              </w:rPr>
              <w:t>pFWE</w:t>
            </w:r>
            <w:proofErr w:type="spellEnd"/>
          </w:p>
        </w:tc>
        <w:tc>
          <w:tcPr>
            <w:tcW w:w="543"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L/R</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707" w:type="dxa"/>
            <w:gridSpan w:val="3"/>
            <w:vMerge w:val="restart"/>
            <w:tcBorders>
              <w:top w:val="nil"/>
              <w:left w:val="nil"/>
              <w:bottom w:val="single" w:sz="8" w:space="0" w:color="000000"/>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MNI coordinates</w:t>
            </w:r>
          </w:p>
        </w:tc>
      </w:tr>
      <w:tr w:rsidR="009A229B" w:rsidRPr="00594E5D" w:rsidTr="00E5744D">
        <w:trPr>
          <w:trHeight w:val="284"/>
        </w:trPr>
        <w:tc>
          <w:tcPr>
            <w:tcW w:w="385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2"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9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3"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t-value</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p-value</w:t>
            </w:r>
          </w:p>
        </w:tc>
        <w:tc>
          <w:tcPr>
            <w:tcW w:w="1707" w:type="dxa"/>
            <w:gridSpan w:val="3"/>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r>
      <w:tr w:rsidR="009A229B" w:rsidRPr="00594E5D" w:rsidTr="00E5744D">
        <w:trPr>
          <w:trHeight w:val="284"/>
        </w:trPr>
        <w:tc>
          <w:tcPr>
            <w:tcW w:w="385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88"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113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621"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x</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y</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z</w:t>
            </w:r>
          </w:p>
        </w:tc>
      </w:tr>
      <w:tr w:rsidR="009A229B" w:rsidRPr="00594E5D" w:rsidTr="00E5744D">
        <w:trPr>
          <w:trHeight w:val="284"/>
        </w:trPr>
        <w:tc>
          <w:tcPr>
            <w:tcW w:w="9362" w:type="dxa"/>
            <w:gridSpan w:val="9"/>
            <w:tcBorders>
              <w:top w:val="single" w:sz="8" w:space="0" w:color="auto"/>
              <w:left w:val="nil"/>
              <w:bottom w:val="single" w:sz="4"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No significant activations.</w:t>
            </w:r>
          </w:p>
        </w:tc>
      </w:tr>
      <w:tr w:rsidR="009A229B" w:rsidRPr="00594E5D" w:rsidTr="00E5744D">
        <w:trPr>
          <w:trHeight w:val="284"/>
        </w:trPr>
        <w:tc>
          <w:tcPr>
            <w:tcW w:w="9362" w:type="dxa"/>
            <w:gridSpan w:val="9"/>
            <w:tcBorders>
              <w:top w:val="nil"/>
              <w:left w:val="nil"/>
              <w:bottom w:val="single" w:sz="4" w:space="0" w:color="auto"/>
              <w:right w:val="nil"/>
            </w:tcBorders>
            <w:shd w:val="clear" w:color="auto" w:fill="E7E6E6" w:themeFill="background2"/>
            <w:vAlign w:val="center"/>
            <w:hideMark/>
          </w:tcPr>
          <w:p w:rsidR="009A229B" w:rsidRPr="00594E5D" w:rsidRDefault="009A229B" w:rsidP="00E5744D">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Main effect of intensity: Low &gt; High</w:t>
            </w:r>
          </w:p>
        </w:tc>
      </w:tr>
      <w:tr w:rsidR="009A229B" w:rsidRPr="00594E5D" w:rsidTr="00E5744D">
        <w:trPr>
          <w:trHeight w:val="284"/>
        </w:trPr>
        <w:tc>
          <w:tcPr>
            <w:tcW w:w="385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Brain region</w:t>
            </w:r>
          </w:p>
        </w:tc>
        <w:tc>
          <w:tcPr>
            <w:tcW w:w="542"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k</w:t>
            </w:r>
          </w:p>
        </w:tc>
        <w:tc>
          <w:tcPr>
            <w:tcW w:w="79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Cluster size </w:t>
            </w:r>
            <w:proofErr w:type="spellStart"/>
            <w:r w:rsidRPr="00594E5D">
              <w:rPr>
                <w:rFonts w:ascii="Times New Roman" w:eastAsia="Times New Roman" w:hAnsi="Times New Roman" w:cs="Times New Roman"/>
                <w:color w:val="000000"/>
              </w:rPr>
              <w:t>pFWE</w:t>
            </w:r>
            <w:proofErr w:type="spellEnd"/>
          </w:p>
        </w:tc>
        <w:tc>
          <w:tcPr>
            <w:tcW w:w="543"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L/R</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707" w:type="dxa"/>
            <w:gridSpan w:val="3"/>
            <w:vMerge w:val="restart"/>
            <w:tcBorders>
              <w:top w:val="nil"/>
              <w:left w:val="nil"/>
              <w:bottom w:val="single" w:sz="8" w:space="0" w:color="000000"/>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MNI coordinates</w:t>
            </w:r>
          </w:p>
        </w:tc>
      </w:tr>
      <w:tr w:rsidR="009A229B" w:rsidRPr="00594E5D" w:rsidTr="00E5744D">
        <w:trPr>
          <w:trHeight w:val="284"/>
        </w:trPr>
        <w:tc>
          <w:tcPr>
            <w:tcW w:w="385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2"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9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3"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t-value</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p-value</w:t>
            </w:r>
          </w:p>
        </w:tc>
        <w:tc>
          <w:tcPr>
            <w:tcW w:w="1707" w:type="dxa"/>
            <w:gridSpan w:val="3"/>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r>
      <w:tr w:rsidR="009A229B" w:rsidRPr="00594E5D" w:rsidTr="00E5744D">
        <w:trPr>
          <w:trHeight w:val="284"/>
        </w:trPr>
        <w:tc>
          <w:tcPr>
            <w:tcW w:w="385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88"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113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621"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x</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y</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z</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VMPFC</w:t>
            </w:r>
          </w:p>
        </w:tc>
        <w:tc>
          <w:tcPr>
            <w:tcW w:w="542"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120</w:t>
            </w:r>
          </w:p>
        </w:tc>
        <w:tc>
          <w:tcPr>
            <w:tcW w:w="79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0.0002</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4.38</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55</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-16</w:t>
            </w:r>
          </w:p>
        </w:tc>
      </w:tr>
      <w:tr w:rsidR="009A229B" w:rsidRPr="00594E5D" w:rsidTr="00E5744D">
        <w:trPr>
          <w:trHeight w:val="284"/>
        </w:trPr>
        <w:tc>
          <w:tcPr>
            <w:tcW w:w="385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jc w:val="center"/>
              <w:rPr>
                <w:rFonts w:ascii="Times New Roman" w:eastAsia="Times New Roman" w:hAnsi="Times New Roman" w:cs="Times New Roman"/>
                <w:color w:val="000000"/>
              </w:rPr>
            </w:pPr>
          </w:p>
        </w:tc>
        <w:tc>
          <w:tcPr>
            <w:tcW w:w="542"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79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4.27</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7</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49</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-16</w:t>
            </w:r>
          </w:p>
        </w:tc>
      </w:tr>
      <w:tr w:rsidR="009A229B" w:rsidRPr="00594E5D" w:rsidTr="00E5744D">
        <w:trPr>
          <w:trHeight w:val="284"/>
        </w:trPr>
        <w:tc>
          <w:tcPr>
            <w:tcW w:w="3854" w:type="dxa"/>
            <w:tcBorders>
              <w:top w:val="nil"/>
              <w:left w:val="nil"/>
              <w:bottom w:val="single" w:sz="4" w:space="0" w:color="auto"/>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542" w:type="dxa"/>
            <w:tcBorders>
              <w:top w:val="nil"/>
              <w:left w:val="nil"/>
              <w:bottom w:val="single" w:sz="4" w:space="0" w:color="auto"/>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794" w:type="dxa"/>
            <w:tcBorders>
              <w:top w:val="nil"/>
              <w:left w:val="nil"/>
              <w:bottom w:val="single" w:sz="4" w:space="0" w:color="auto"/>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w:t>
            </w:r>
          </w:p>
        </w:tc>
        <w:tc>
          <w:tcPr>
            <w:tcW w:w="788"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4.02</w:t>
            </w:r>
          </w:p>
        </w:tc>
        <w:tc>
          <w:tcPr>
            <w:tcW w:w="1134"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65</w:t>
            </w:r>
          </w:p>
        </w:tc>
        <w:tc>
          <w:tcPr>
            <w:tcW w:w="543" w:type="dxa"/>
            <w:tcBorders>
              <w:top w:val="nil"/>
              <w:left w:val="nil"/>
              <w:bottom w:val="single" w:sz="4" w:space="0" w:color="auto"/>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-10</w:t>
            </w:r>
          </w:p>
        </w:tc>
      </w:tr>
      <w:tr w:rsidR="009A229B" w:rsidRPr="00594E5D" w:rsidTr="00E5744D">
        <w:trPr>
          <w:trHeight w:val="284"/>
        </w:trPr>
        <w:tc>
          <w:tcPr>
            <w:tcW w:w="9362" w:type="dxa"/>
            <w:gridSpan w:val="9"/>
            <w:tcBorders>
              <w:top w:val="nil"/>
              <w:left w:val="nil"/>
              <w:bottom w:val="single" w:sz="4" w:space="0" w:color="auto"/>
              <w:right w:val="nil"/>
            </w:tcBorders>
            <w:shd w:val="clear" w:color="auto" w:fill="E7E6E6" w:themeFill="background2"/>
            <w:vAlign w:val="center"/>
            <w:hideMark/>
          </w:tcPr>
          <w:p w:rsidR="009A229B" w:rsidRPr="00594E5D" w:rsidRDefault="009A229B" w:rsidP="004F5E21">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Social domain X intensity interaction</w:t>
            </w:r>
          </w:p>
        </w:tc>
      </w:tr>
      <w:tr w:rsidR="009A229B" w:rsidRPr="00594E5D" w:rsidTr="00E5744D">
        <w:trPr>
          <w:trHeight w:val="284"/>
        </w:trPr>
        <w:tc>
          <w:tcPr>
            <w:tcW w:w="385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Brain region</w:t>
            </w:r>
          </w:p>
        </w:tc>
        <w:tc>
          <w:tcPr>
            <w:tcW w:w="542"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k</w:t>
            </w:r>
          </w:p>
        </w:tc>
        <w:tc>
          <w:tcPr>
            <w:tcW w:w="794"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 xml:space="preserve">Cluster size </w:t>
            </w:r>
            <w:proofErr w:type="spellStart"/>
            <w:r w:rsidRPr="00594E5D">
              <w:rPr>
                <w:rFonts w:ascii="Times New Roman" w:eastAsia="Times New Roman" w:hAnsi="Times New Roman" w:cs="Times New Roman"/>
                <w:color w:val="000000"/>
              </w:rPr>
              <w:t>pFWE</w:t>
            </w:r>
            <w:proofErr w:type="spellEnd"/>
          </w:p>
        </w:tc>
        <w:tc>
          <w:tcPr>
            <w:tcW w:w="543" w:type="dxa"/>
            <w:vMerge w:val="restart"/>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L/R</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Peak</w:t>
            </w:r>
          </w:p>
        </w:tc>
        <w:tc>
          <w:tcPr>
            <w:tcW w:w="1707" w:type="dxa"/>
            <w:gridSpan w:val="3"/>
            <w:vMerge w:val="restart"/>
            <w:tcBorders>
              <w:top w:val="nil"/>
              <w:left w:val="nil"/>
              <w:bottom w:val="single" w:sz="8" w:space="0" w:color="000000"/>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MNI coordinates</w:t>
            </w:r>
          </w:p>
        </w:tc>
      </w:tr>
      <w:tr w:rsidR="009A229B" w:rsidRPr="00594E5D" w:rsidTr="00E5744D">
        <w:trPr>
          <w:trHeight w:val="284"/>
        </w:trPr>
        <w:tc>
          <w:tcPr>
            <w:tcW w:w="385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2"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94"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543" w:type="dxa"/>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t-value</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p-value</w:t>
            </w:r>
          </w:p>
        </w:tc>
        <w:tc>
          <w:tcPr>
            <w:tcW w:w="1707" w:type="dxa"/>
            <w:gridSpan w:val="3"/>
            <w:vMerge/>
            <w:tcBorders>
              <w:top w:val="nil"/>
              <w:left w:val="nil"/>
              <w:bottom w:val="nil"/>
              <w:right w:val="nil"/>
            </w:tcBorders>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p>
        </w:tc>
      </w:tr>
      <w:tr w:rsidR="009A229B" w:rsidRPr="00594E5D" w:rsidTr="00E5744D">
        <w:trPr>
          <w:trHeight w:val="284"/>
        </w:trPr>
        <w:tc>
          <w:tcPr>
            <w:tcW w:w="385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2"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9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788"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1134"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 </w:t>
            </w:r>
          </w:p>
        </w:tc>
        <w:tc>
          <w:tcPr>
            <w:tcW w:w="621"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x</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y</w:t>
            </w:r>
          </w:p>
        </w:tc>
        <w:tc>
          <w:tcPr>
            <w:tcW w:w="543" w:type="dxa"/>
            <w:tcBorders>
              <w:top w:val="nil"/>
              <w:left w:val="nil"/>
              <w:bottom w:val="single" w:sz="8" w:space="0" w:color="auto"/>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z</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Occipital pole</w:t>
            </w:r>
          </w:p>
        </w:tc>
        <w:tc>
          <w:tcPr>
            <w:tcW w:w="542"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67</w:t>
            </w:r>
          </w:p>
        </w:tc>
        <w:tc>
          <w:tcPr>
            <w:tcW w:w="79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0.01</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w:t>
            </w:r>
          </w:p>
        </w:tc>
        <w:tc>
          <w:tcPr>
            <w:tcW w:w="788"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4.4</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-14</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-94</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w:t>
            </w:r>
          </w:p>
        </w:tc>
      </w:tr>
      <w:tr w:rsidR="009A229B" w:rsidRPr="00594E5D" w:rsidTr="00F824E0">
        <w:trPr>
          <w:trHeight w:val="284"/>
        </w:trPr>
        <w:tc>
          <w:tcPr>
            <w:tcW w:w="3854" w:type="dxa"/>
            <w:tcBorders>
              <w:top w:val="nil"/>
              <w:left w:val="nil"/>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542" w:type="dxa"/>
            <w:tcBorders>
              <w:top w:val="nil"/>
              <w:left w:val="nil"/>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794" w:type="dxa"/>
            <w:tcBorders>
              <w:top w:val="nil"/>
              <w:left w:val="nil"/>
              <w:right w:val="nil"/>
            </w:tcBorders>
            <w:shd w:val="clear" w:color="auto" w:fill="auto"/>
            <w:noWrap/>
            <w:vAlign w:val="bottom"/>
            <w:hideMark/>
          </w:tcPr>
          <w:p w:rsidR="009A229B" w:rsidRPr="00594E5D" w:rsidRDefault="009A229B" w:rsidP="00E5744D">
            <w:pPr>
              <w:spacing w:after="0" w:line="240" w:lineRule="auto"/>
              <w:rPr>
                <w:rFonts w:ascii="Calibri" w:eastAsia="Times New Roman" w:hAnsi="Calibri" w:cs="Calibri"/>
                <w:color w:val="000000"/>
              </w:rPr>
            </w:pPr>
            <w:r w:rsidRPr="00594E5D">
              <w:rPr>
                <w:rFonts w:ascii="Calibri" w:eastAsia="Times New Roman" w:hAnsi="Calibri" w:cs="Calibri"/>
                <w:color w:val="000000"/>
              </w:rPr>
              <w:t> </w:t>
            </w:r>
          </w:p>
        </w:tc>
        <w:tc>
          <w:tcPr>
            <w:tcW w:w="543"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w:t>
            </w:r>
          </w:p>
        </w:tc>
        <w:tc>
          <w:tcPr>
            <w:tcW w:w="788"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3.99</w:t>
            </w:r>
          </w:p>
        </w:tc>
        <w:tc>
          <w:tcPr>
            <w:tcW w:w="1134"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-21</w:t>
            </w:r>
          </w:p>
        </w:tc>
        <w:tc>
          <w:tcPr>
            <w:tcW w:w="543"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-96</w:t>
            </w:r>
          </w:p>
        </w:tc>
        <w:tc>
          <w:tcPr>
            <w:tcW w:w="543" w:type="dxa"/>
            <w:tcBorders>
              <w:top w:val="nil"/>
              <w:left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Precentral gyrus, Postcentral gyrus</w:t>
            </w:r>
          </w:p>
        </w:tc>
        <w:tc>
          <w:tcPr>
            <w:tcW w:w="542"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54</w:t>
            </w:r>
          </w:p>
        </w:tc>
        <w:tc>
          <w:tcPr>
            <w:tcW w:w="79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vAlign w:val="center"/>
            <w:hideMark/>
          </w:tcPr>
          <w:p w:rsidR="009A229B" w:rsidRPr="00594E5D" w:rsidRDefault="00F824E0"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w:t>
            </w:r>
            <w:r w:rsidR="009A229B" w:rsidRPr="00594E5D">
              <w:rPr>
                <w:rFonts w:ascii="Times New Roman" w:eastAsia="Times New Roman" w:hAnsi="Times New Roman" w:cs="Times New Roman"/>
                <w:color w:val="000000"/>
              </w:rPr>
              <w:t>3.97</w:t>
            </w:r>
          </w:p>
        </w:tc>
        <w:tc>
          <w:tcPr>
            <w:tcW w:w="113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-36</w:t>
            </w:r>
          </w:p>
        </w:tc>
        <w:tc>
          <w:tcPr>
            <w:tcW w:w="543" w:type="dxa"/>
            <w:tcBorders>
              <w:top w:val="nil"/>
              <w:left w:val="nil"/>
              <w:bottom w:val="nil"/>
              <w:right w:val="nil"/>
            </w:tcBorders>
            <w:shd w:val="clear" w:color="auto" w:fill="auto"/>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60</w:t>
            </w:r>
          </w:p>
        </w:tc>
      </w:tr>
      <w:tr w:rsidR="009A229B" w:rsidRPr="00594E5D" w:rsidTr="00E5744D">
        <w:trPr>
          <w:trHeight w:val="284"/>
        </w:trPr>
        <w:tc>
          <w:tcPr>
            <w:tcW w:w="385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jc w:val="center"/>
              <w:rPr>
                <w:rFonts w:ascii="Times New Roman" w:eastAsia="Times New Roman" w:hAnsi="Times New Roman" w:cs="Times New Roman"/>
                <w:color w:val="000000"/>
              </w:rPr>
            </w:pPr>
          </w:p>
        </w:tc>
        <w:tc>
          <w:tcPr>
            <w:tcW w:w="542"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79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rPr>
                <w:rFonts w:ascii="Times New Roman" w:eastAsia="Times New Roman" w:hAnsi="Times New Roman" w:cs="Times New Roman"/>
              </w:rPr>
            </w:pP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F824E0"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w:t>
            </w:r>
            <w:r w:rsidR="009A229B" w:rsidRPr="00594E5D">
              <w:rPr>
                <w:rFonts w:ascii="Times New Roman" w:eastAsia="Times New Roman" w:hAnsi="Times New Roman" w:cs="Times New Roman"/>
                <w:color w:val="000000"/>
              </w:rPr>
              <w:t>3.8</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-16</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60</w:t>
            </w:r>
          </w:p>
        </w:tc>
      </w:tr>
      <w:tr w:rsidR="009A229B" w:rsidRPr="00594E5D" w:rsidTr="00E5744D">
        <w:trPr>
          <w:trHeight w:val="284"/>
        </w:trPr>
        <w:tc>
          <w:tcPr>
            <w:tcW w:w="385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jc w:val="center"/>
              <w:rPr>
                <w:rFonts w:ascii="Times New Roman" w:eastAsia="Times New Roman" w:hAnsi="Times New Roman" w:cs="Times New Roman"/>
                <w:color w:val="000000"/>
              </w:rPr>
            </w:pPr>
          </w:p>
        </w:tc>
        <w:tc>
          <w:tcPr>
            <w:tcW w:w="542"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rPr>
                <w:rFonts w:ascii="Times New Roman" w:eastAsia="Times New Roman" w:hAnsi="Times New Roman" w:cs="Times New Roman"/>
              </w:rPr>
            </w:pPr>
          </w:p>
        </w:tc>
        <w:tc>
          <w:tcPr>
            <w:tcW w:w="79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rPr>
                <w:rFonts w:ascii="Times New Roman" w:eastAsia="Times New Roman" w:hAnsi="Times New Roman" w:cs="Times New Roman"/>
              </w:rPr>
            </w:pP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R</w:t>
            </w:r>
          </w:p>
        </w:tc>
        <w:tc>
          <w:tcPr>
            <w:tcW w:w="788" w:type="dxa"/>
            <w:tcBorders>
              <w:top w:val="nil"/>
              <w:left w:val="nil"/>
              <w:bottom w:val="nil"/>
              <w:right w:val="nil"/>
            </w:tcBorders>
            <w:shd w:val="clear" w:color="auto" w:fill="auto"/>
            <w:noWrap/>
            <w:vAlign w:val="center"/>
            <w:hideMark/>
          </w:tcPr>
          <w:p w:rsidR="009A229B" w:rsidRPr="00594E5D" w:rsidRDefault="00F824E0"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w:t>
            </w:r>
            <w:r w:rsidR="009A229B" w:rsidRPr="00594E5D">
              <w:rPr>
                <w:rFonts w:ascii="Times New Roman" w:eastAsia="Times New Roman" w:hAnsi="Times New Roman" w:cs="Times New Roman"/>
                <w:color w:val="000000"/>
              </w:rPr>
              <w:t>3.72</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-25</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63</w:t>
            </w:r>
          </w:p>
        </w:tc>
      </w:tr>
      <w:tr w:rsidR="009A229B" w:rsidRPr="00594E5D" w:rsidTr="00E5744D">
        <w:trPr>
          <w:trHeight w:val="284"/>
        </w:trPr>
        <w:tc>
          <w:tcPr>
            <w:tcW w:w="3854" w:type="dxa"/>
            <w:tcBorders>
              <w:top w:val="nil"/>
              <w:left w:val="nil"/>
              <w:bottom w:val="nil"/>
              <w:right w:val="nil"/>
            </w:tcBorders>
            <w:shd w:val="clear" w:color="auto" w:fill="auto"/>
            <w:vAlign w:val="center"/>
            <w:hideMark/>
          </w:tcPr>
          <w:p w:rsidR="009A229B" w:rsidRPr="00594E5D" w:rsidRDefault="009A229B" w:rsidP="00E5744D">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Precentral gyrus</w:t>
            </w:r>
          </w:p>
        </w:tc>
        <w:tc>
          <w:tcPr>
            <w:tcW w:w="542"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51</w:t>
            </w:r>
          </w:p>
        </w:tc>
        <w:tc>
          <w:tcPr>
            <w:tcW w:w="79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0.039</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L</w:t>
            </w:r>
          </w:p>
        </w:tc>
        <w:tc>
          <w:tcPr>
            <w:tcW w:w="788" w:type="dxa"/>
            <w:tcBorders>
              <w:top w:val="nil"/>
              <w:left w:val="nil"/>
              <w:bottom w:val="nil"/>
              <w:right w:val="nil"/>
            </w:tcBorders>
            <w:shd w:val="clear" w:color="auto" w:fill="auto"/>
            <w:noWrap/>
            <w:vAlign w:val="center"/>
            <w:hideMark/>
          </w:tcPr>
          <w:p w:rsidR="009A229B" w:rsidRPr="00594E5D" w:rsidRDefault="00F824E0"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w:t>
            </w:r>
            <w:r w:rsidR="009A229B" w:rsidRPr="00594E5D">
              <w:rPr>
                <w:rFonts w:ascii="Times New Roman" w:eastAsia="Times New Roman" w:hAnsi="Times New Roman" w:cs="Times New Roman"/>
                <w:color w:val="000000"/>
              </w:rPr>
              <w:t>4.4</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-64</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15</w:t>
            </w:r>
          </w:p>
        </w:tc>
      </w:tr>
      <w:tr w:rsidR="009A229B" w:rsidRPr="00594E5D" w:rsidTr="00E5744D">
        <w:trPr>
          <w:trHeight w:val="284"/>
        </w:trPr>
        <w:tc>
          <w:tcPr>
            <w:tcW w:w="3854" w:type="dxa"/>
            <w:tcBorders>
              <w:top w:val="nil"/>
              <w:left w:val="nil"/>
              <w:bottom w:val="nil"/>
              <w:right w:val="nil"/>
            </w:tcBorders>
            <w:shd w:val="clear" w:color="auto" w:fill="auto"/>
            <w:noWrap/>
            <w:vAlign w:val="bottom"/>
            <w:hideMark/>
          </w:tcPr>
          <w:p w:rsidR="009A229B" w:rsidRPr="00594E5D" w:rsidRDefault="009A229B" w:rsidP="00E5744D">
            <w:pPr>
              <w:spacing w:after="0" w:line="240" w:lineRule="auto"/>
              <w:jc w:val="center"/>
              <w:rPr>
                <w:rFonts w:ascii="Times New Roman" w:eastAsia="Times New Roman" w:hAnsi="Times New Roman" w:cs="Times New Roman"/>
                <w:color w:val="000000"/>
              </w:rPr>
            </w:pPr>
          </w:p>
        </w:tc>
        <w:tc>
          <w:tcPr>
            <w:tcW w:w="542"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rPr>
                <w:rFonts w:ascii="Times New Roman" w:eastAsia="Times New Roman" w:hAnsi="Times New Roman" w:cs="Times New Roman"/>
              </w:rPr>
            </w:pPr>
          </w:p>
        </w:tc>
        <w:tc>
          <w:tcPr>
            <w:tcW w:w="79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rPr>
            </w:pP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rPr>
            </w:pPr>
          </w:p>
        </w:tc>
        <w:tc>
          <w:tcPr>
            <w:tcW w:w="788" w:type="dxa"/>
            <w:tcBorders>
              <w:top w:val="nil"/>
              <w:left w:val="nil"/>
              <w:bottom w:val="nil"/>
              <w:right w:val="nil"/>
            </w:tcBorders>
            <w:shd w:val="clear" w:color="auto" w:fill="auto"/>
            <w:noWrap/>
            <w:vAlign w:val="center"/>
            <w:hideMark/>
          </w:tcPr>
          <w:p w:rsidR="009A229B" w:rsidRPr="00594E5D" w:rsidRDefault="00F824E0"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w:t>
            </w:r>
            <w:r w:rsidR="009A229B" w:rsidRPr="00594E5D">
              <w:rPr>
                <w:rFonts w:ascii="Times New Roman" w:eastAsia="Times New Roman" w:hAnsi="Times New Roman" w:cs="Times New Roman"/>
                <w:color w:val="000000"/>
              </w:rPr>
              <w:t>3.62</w:t>
            </w:r>
          </w:p>
        </w:tc>
        <w:tc>
          <w:tcPr>
            <w:tcW w:w="1134"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0.00E+00</w:t>
            </w:r>
          </w:p>
        </w:tc>
        <w:tc>
          <w:tcPr>
            <w:tcW w:w="621"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-58</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-5</w:t>
            </w:r>
          </w:p>
        </w:tc>
        <w:tc>
          <w:tcPr>
            <w:tcW w:w="543" w:type="dxa"/>
            <w:tcBorders>
              <w:top w:val="nil"/>
              <w:left w:val="nil"/>
              <w:bottom w:val="nil"/>
              <w:right w:val="nil"/>
            </w:tcBorders>
            <w:shd w:val="clear" w:color="auto" w:fill="auto"/>
            <w:noWrap/>
            <w:vAlign w:val="center"/>
            <w:hideMark/>
          </w:tcPr>
          <w:p w:rsidR="009A229B" w:rsidRPr="00594E5D" w:rsidRDefault="009A229B" w:rsidP="00E5744D">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12</w:t>
            </w:r>
          </w:p>
        </w:tc>
      </w:tr>
    </w:tbl>
    <w:p w:rsidR="00D24DED" w:rsidRPr="00594E5D" w:rsidRDefault="00D24DED" w:rsidP="00A828D8">
      <w:pPr>
        <w:pStyle w:val="subSec"/>
        <w:spacing w:line="240" w:lineRule="auto"/>
        <w:contextualSpacing/>
        <w:rPr>
          <w:b w:val="0"/>
          <w:bCs w:val="0"/>
          <w:i w:val="0"/>
          <w:iCs w:val="0"/>
          <w:shd w:val="clear" w:color="auto" w:fill="FFFFFF"/>
        </w:rPr>
      </w:pPr>
    </w:p>
    <w:p w:rsidR="009A229B" w:rsidRPr="00594E5D" w:rsidRDefault="009A229B" w:rsidP="004A0CCE">
      <w:pPr>
        <w:spacing w:line="240" w:lineRule="auto"/>
        <w:jc w:val="both"/>
      </w:pPr>
      <w:r w:rsidRPr="00594E5D">
        <w:rPr>
          <w:rFonts w:asciiTheme="majorBidi" w:eastAsia="Times New Roman" w:hAnsiTheme="majorBidi" w:cs="Times New Roman"/>
          <w:b/>
          <w:bCs/>
        </w:rPr>
        <w:t>Table S</w:t>
      </w:r>
      <w:r w:rsidR="004A0CCE" w:rsidRPr="00594E5D">
        <w:rPr>
          <w:rFonts w:asciiTheme="majorBidi" w:eastAsia="Times New Roman" w:hAnsiTheme="majorBidi" w:cs="Times New Roman"/>
          <w:b/>
          <w:bCs/>
        </w:rPr>
        <w:t>10</w:t>
      </w:r>
      <w:r w:rsidRPr="00594E5D">
        <w:rPr>
          <w:rFonts w:asciiTheme="majorBidi" w:eastAsia="Times New Roman" w:hAnsiTheme="majorBidi" w:cs="Times New Roman"/>
          <w:b/>
          <w:bCs/>
        </w:rPr>
        <w:t xml:space="preserve">. Effects of social domain and intensity on brain activation in the SRET. </w:t>
      </w:r>
      <w:r w:rsidRPr="00594E5D">
        <w:rPr>
          <w:rFonts w:asciiTheme="majorBidi" w:eastAsia="Times New Roman" w:hAnsiTheme="majorBidi" w:cs="Times New Roman"/>
        </w:rPr>
        <w:t>The table presents a</w:t>
      </w:r>
      <w:r w:rsidRPr="00594E5D">
        <w:rPr>
          <w:rFonts w:asciiTheme="majorBidi" w:hAnsiTheme="majorBidi" w:cstheme="majorBidi"/>
          <w:shd w:val="clear" w:color="auto" w:fill="FAFAFA"/>
        </w:rPr>
        <w:t xml:space="preserve">ll clusters arising from whole-brain analyses of the main </w:t>
      </w:r>
      <w:r w:rsidR="00303D06" w:rsidRPr="00594E5D">
        <w:rPr>
          <w:rFonts w:asciiTheme="majorBidi" w:hAnsiTheme="majorBidi" w:cstheme="majorBidi"/>
          <w:shd w:val="clear" w:color="auto" w:fill="FAFAFA"/>
        </w:rPr>
        <w:t xml:space="preserve">(group-level) </w:t>
      </w:r>
      <w:r w:rsidRPr="00594E5D">
        <w:rPr>
          <w:rFonts w:asciiTheme="majorBidi" w:hAnsiTheme="majorBidi" w:cstheme="majorBidi"/>
          <w:shd w:val="clear" w:color="auto" w:fill="FAFAFA"/>
        </w:rPr>
        <w:t xml:space="preserve">effects of social domain and intensity of traits in the SRET, as well as of the social domain by intensity interaction. </w:t>
      </w:r>
      <w:r w:rsidR="00F824E0" w:rsidRPr="00594E5D">
        <w:rPr>
          <w:rFonts w:asciiTheme="majorBidi" w:hAnsiTheme="majorBidi" w:cstheme="majorBidi"/>
          <w:shd w:val="clear" w:color="auto" w:fill="FAFAFA"/>
        </w:rPr>
        <w:t xml:space="preserve">Note that the contrast of the interaction was coded as follows: high-power (+1), </w:t>
      </w:r>
      <w:proofErr w:type="gramStart"/>
      <w:r w:rsidR="00F824E0" w:rsidRPr="00594E5D">
        <w:rPr>
          <w:rFonts w:asciiTheme="majorBidi" w:hAnsiTheme="majorBidi" w:cstheme="majorBidi"/>
          <w:shd w:val="clear" w:color="auto" w:fill="FAFAFA"/>
        </w:rPr>
        <w:t>low-power</w:t>
      </w:r>
      <w:proofErr w:type="gramEnd"/>
      <w:r w:rsidR="00F824E0" w:rsidRPr="00594E5D">
        <w:rPr>
          <w:rFonts w:asciiTheme="majorBidi" w:hAnsiTheme="majorBidi" w:cstheme="majorBidi"/>
          <w:shd w:val="clear" w:color="auto" w:fill="FAFAFA"/>
        </w:rPr>
        <w:t xml:space="preserve"> (-1), high-affiliation (-1), low affiliation (+1). </w:t>
      </w:r>
      <w:r w:rsidRPr="00594E5D">
        <w:rPr>
          <w:rFonts w:asciiTheme="majorBidi" w:hAnsiTheme="majorBidi" w:cstheme="majorBidi"/>
          <w:shd w:val="clear" w:color="auto" w:fill="FAFAFA"/>
        </w:rPr>
        <w:t xml:space="preserve">The statistical threshold was set at </w:t>
      </w:r>
      <w:r w:rsidRPr="00594E5D">
        <w:rPr>
          <w:rFonts w:ascii="Times New Roman" w:hAnsi="Times New Roman" w:cs="Times New Roman"/>
        </w:rPr>
        <w:t>voxel-level p&lt;.001 and cluster-level</w:t>
      </w:r>
      <w:r w:rsidRPr="00594E5D">
        <w:rPr>
          <w:rFonts w:asciiTheme="majorBidi" w:hAnsiTheme="majorBidi" w:cstheme="majorBidi"/>
          <w:shd w:val="clear" w:color="auto" w:fill="FAFAFA"/>
        </w:rPr>
        <w:t xml:space="preserve"> </w:t>
      </w:r>
      <w:proofErr w:type="spellStart"/>
      <w:r w:rsidRPr="00594E5D">
        <w:rPr>
          <w:rFonts w:asciiTheme="majorBidi" w:hAnsiTheme="majorBidi" w:cstheme="majorBidi"/>
          <w:shd w:val="clear" w:color="auto" w:fill="FAFAFA"/>
        </w:rPr>
        <w:t>pFWE</w:t>
      </w:r>
      <w:proofErr w:type="spellEnd"/>
      <w:r w:rsidRPr="00594E5D">
        <w:rPr>
          <w:rFonts w:asciiTheme="majorBidi" w:hAnsiTheme="majorBidi" w:cstheme="majorBidi"/>
          <w:shd w:val="clear" w:color="auto" w:fill="FAFAFA"/>
        </w:rPr>
        <w:t xml:space="preserve">&lt;.05. Coordinates of peak activity </w:t>
      </w:r>
      <w:proofErr w:type="gramStart"/>
      <w:r w:rsidRPr="00594E5D">
        <w:rPr>
          <w:rFonts w:asciiTheme="majorBidi" w:hAnsiTheme="majorBidi" w:cstheme="majorBidi"/>
          <w:shd w:val="clear" w:color="auto" w:fill="FAFAFA"/>
        </w:rPr>
        <w:t>are given</w:t>
      </w:r>
      <w:proofErr w:type="gramEnd"/>
      <w:r w:rsidRPr="00594E5D">
        <w:rPr>
          <w:rFonts w:asciiTheme="majorBidi" w:hAnsiTheme="majorBidi" w:cstheme="majorBidi"/>
          <w:shd w:val="clear" w:color="auto" w:fill="FAFAFA"/>
        </w:rPr>
        <w:t xml:space="preserve"> in MNI space with their peak t-values and corresponding p-values. Abbreviations: </w:t>
      </w:r>
      <w:r w:rsidRPr="00594E5D">
        <w:rPr>
          <w:rFonts w:asciiTheme="majorBidi" w:hAnsiTheme="majorBidi" w:cstheme="majorBidi"/>
        </w:rPr>
        <w:t>Peak in Left/Right hemisphere (L/R)</w:t>
      </w:r>
      <w:r w:rsidRPr="00594E5D">
        <w:rPr>
          <w:rFonts w:asciiTheme="majorBidi" w:hAnsiTheme="majorBidi" w:cstheme="majorBidi"/>
          <w:shd w:val="clear" w:color="auto" w:fill="FAFAFA"/>
        </w:rPr>
        <w:t>; ventromedial prefrontal cortex (VMPFC).</w:t>
      </w:r>
    </w:p>
    <w:p w:rsidR="00D24DED" w:rsidRPr="00594E5D" w:rsidRDefault="00D24DED" w:rsidP="00A828D8">
      <w:pPr>
        <w:pStyle w:val="subSec"/>
        <w:spacing w:line="240" w:lineRule="auto"/>
        <w:contextualSpacing/>
        <w:rPr>
          <w:b w:val="0"/>
          <w:bCs w:val="0"/>
          <w:i w:val="0"/>
          <w:iCs w:val="0"/>
          <w:shd w:val="clear" w:color="auto" w:fill="FFFFFF"/>
        </w:rPr>
      </w:pPr>
    </w:p>
    <w:p w:rsidR="009D23A3" w:rsidRPr="00594E5D" w:rsidRDefault="009D23A3" w:rsidP="00A828D8">
      <w:pPr>
        <w:pStyle w:val="subSec"/>
        <w:spacing w:line="240" w:lineRule="auto"/>
        <w:contextualSpacing/>
        <w:rPr>
          <w:b w:val="0"/>
          <w:bCs w:val="0"/>
          <w:i w:val="0"/>
          <w:iCs w:val="0"/>
          <w:shd w:val="clear" w:color="auto" w:fill="FFFFFF"/>
        </w:rPr>
      </w:pPr>
    </w:p>
    <w:tbl>
      <w:tblPr>
        <w:tblW w:w="8448" w:type="dxa"/>
        <w:jc w:val="center"/>
        <w:tblLayout w:type="fixed"/>
        <w:tblLook w:val="04A0" w:firstRow="1" w:lastRow="0" w:firstColumn="1" w:lastColumn="0" w:noHBand="0" w:noVBand="1"/>
      </w:tblPr>
      <w:tblGrid>
        <w:gridCol w:w="3271"/>
        <w:gridCol w:w="569"/>
        <w:gridCol w:w="853"/>
        <w:gridCol w:w="569"/>
        <w:gridCol w:w="792"/>
        <w:gridCol w:w="951"/>
        <w:gridCol w:w="461"/>
        <w:gridCol w:w="491"/>
        <w:gridCol w:w="491"/>
      </w:tblGrid>
      <w:tr w:rsidR="008324A4" w:rsidRPr="00594E5D" w:rsidTr="009D23A3">
        <w:trPr>
          <w:trHeight w:val="500"/>
          <w:tblHeader/>
          <w:jc w:val="center"/>
        </w:trPr>
        <w:tc>
          <w:tcPr>
            <w:tcW w:w="3271" w:type="dxa"/>
            <w:tcBorders>
              <w:top w:val="nil"/>
              <w:left w:val="nil"/>
              <w:bottom w:val="nil"/>
              <w:right w:val="nil"/>
            </w:tcBorders>
            <w:shd w:val="clear" w:color="auto" w:fill="auto"/>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Brain region</w:t>
            </w:r>
          </w:p>
        </w:tc>
        <w:tc>
          <w:tcPr>
            <w:tcW w:w="569"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k</w:t>
            </w:r>
          </w:p>
        </w:tc>
        <w:tc>
          <w:tcPr>
            <w:tcW w:w="853"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 xml:space="preserve">Cluster size </w:t>
            </w:r>
            <w:proofErr w:type="spellStart"/>
            <w:r w:rsidRPr="00594E5D">
              <w:rPr>
                <w:rFonts w:ascii="Times New Roman" w:eastAsia="Times New Roman" w:hAnsi="Times New Roman" w:cs="Times New Roman"/>
              </w:rPr>
              <w:t>pFWE</w:t>
            </w:r>
            <w:proofErr w:type="spellEnd"/>
          </w:p>
        </w:tc>
        <w:tc>
          <w:tcPr>
            <w:tcW w:w="569" w:type="dxa"/>
            <w:tcBorders>
              <w:top w:val="nil"/>
              <w:left w:val="nil"/>
              <w:bottom w:val="nil"/>
              <w:right w:val="nil"/>
            </w:tcBorders>
            <w:shd w:val="clear" w:color="auto" w:fill="auto"/>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L/R</w:t>
            </w:r>
          </w:p>
        </w:tc>
        <w:tc>
          <w:tcPr>
            <w:tcW w:w="792" w:type="dxa"/>
            <w:tcBorders>
              <w:top w:val="nil"/>
              <w:left w:val="nil"/>
              <w:bottom w:val="nil"/>
              <w:right w:val="nil"/>
            </w:tcBorders>
            <w:shd w:val="clear" w:color="auto" w:fill="auto"/>
            <w:hideMark/>
          </w:tcPr>
          <w:p w:rsidR="008324A4" w:rsidRPr="00594E5D" w:rsidRDefault="008324A4" w:rsidP="003F670D">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Peak</w:t>
            </w:r>
            <w:r w:rsidRPr="00594E5D">
              <w:rPr>
                <w:rFonts w:ascii="Times New Roman" w:eastAsia="Times New Roman" w:hAnsi="Times New Roman" w:cs="Times New Roman"/>
              </w:rPr>
              <w:br/>
              <w:t>t-value</w:t>
            </w:r>
          </w:p>
        </w:tc>
        <w:tc>
          <w:tcPr>
            <w:tcW w:w="951" w:type="dxa"/>
            <w:tcBorders>
              <w:top w:val="nil"/>
              <w:left w:val="nil"/>
              <w:bottom w:val="nil"/>
              <w:right w:val="nil"/>
            </w:tcBorders>
            <w:shd w:val="clear" w:color="auto" w:fill="auto"/>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 xml:space="preserve">Peak </w:t>
            </w:r>
            <w:r w:rsidRPr="00594E5D">
              <w:rPr>
                <w:rFonts w:ascii="Times New Roman" w:eastAsia="Times New Roman" w:hAnsi="Times New Roman" w:cs="Times New Roman"/>
              </w:rPr>
              <w:br/>
              <w:t>p-value</w:t>
            </w:r>
          </w:p>
        </w:tc>
        <w:tc>
          <w:tcPr>
            <w:tcW w:w="1443" w:type="dxa"/>
            <w:gridSpan w:val="3"/>
            <w:tcBorders>
              <w:top w:val="single" w:sz="8" w:space="0" w:color="auto"/>
              <w:left w:val="nil"/>
              <w:bottom w:val="single" w:sz="8" w:space="0" w:color="auto"/>
              <w:right w:val="nil"/>
            </w:tcBorders>
            <w:shd w:val="clear" w:color="auto" w:fill="auto"/>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MNI coordinates</w:t>
            </w:r>
          </w:p>
        </w:tc>
      </w:tr>
      <w:tr w:rsidR="008324A4" w:rsidRPr="00594E5D" w:rsidTr="009D23A3">
        <w:trPr>
          <w:trHeight w:val="275"/>
          <w:tblHeader/>
          <w:jc w:val="center"/>
        </w:trPr>
        <w:tc>
          <w:tcPr>
            <w:tcW w:w="3271"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569" w:type="dxa"/>
            <w:tcBorders>
              <w:top w:val="nil"/>
              <w:left w:val="nil"/>
              <w:bottom w:val="single" w:sz="8" w:space="0" w:color="auto"/>
              <w:right w:val="nil"/>
            </w:tcBorders>
            <w:vAlign w:val="center"/>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853" w:type="dxa"/>
            <w:tcBorders>
              <w:top w:val="nil"/>
              <w:left w:val="nil"/>
              <w:bottom w:val="single" w:sz="8" w:space="0" w:color="auto"/>
              <w:right w:val="nil"/>
            </w:tcBorders>
            <w:vAlign w:val="center"/>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569"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792"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951"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461"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x</w:t>
            </w:r>
          </w:p>
        </w:tc>
        <w:tc>
          <w:tcPr>
            <w:tcW w:w="491"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y</w:t>
            </w:r>
          </w:p>
        </w:tc>
        <w:tc>
          <w:tcPr>
            <w:tcW w:w="491" w:type="dxa"/>
            <w:tcBorders>
              <w:top w:val="nil"/>
              <w:left w:val="nil"/>
              <w:bottom w:val="single" w:sz="8" w:space="0" w:color="auto"/>
              <w:right w:val="nil"/>
            </w:tcBorders>
            <w:shd w:val="clear" w:color="auto" w:fill="auto"/>
            <w:vAlign w:val="center"/>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z</w:t>
            </w:r>
          </w:p>
        </w:tc>
      </w:tr>
      <w:tr w:rsidR="008324A4" w:rsidRPr="00594E5D" w:rsidTr="009D23A3">
        <w:trPr>
          <w:trHeight w:val="279"/>
          <w:jc w:val="center"/>
        </w:trPr>
        <w:tc>
          <w:tcPr>
            <w:tcW w:w="3271" w:type="dxa"/>
            <w:tcBorders>
              <w:top w:val="nil"/>
              <w:left w:val="nil"/>
              <w:bottom w:val="nil"/>
              <w:right w:val="nil"/>
            </w:tcBorders>
            <w:shd w:val="clear" w:color="auto" w:fill="auto"/>
            <w:hideMark/>
          </w:tcPr>
          <w:p w:rsidR="008324A4" w:rsidRPr="00594E5D" w:rsidRDefault="008324A4" w:rsidP="008324A4">
            <w:pPr>
              <w:spacing w:after="0" w:line="240" w:lineRule="auto"/>
              <w:rPr>
                <w:rFonts w:ascii="Times New Roman" w:eastAsia="Times New Roman" w:hAnsi="Times New Roman" w:cs="Times New Roman"/>
              </w:rPr>
            </w:pPr>
            <w:r w:rsidRPr="00594E5D">
              <w:rPr>
                <w:rFonts w:ascii="Times New Roman" w:eastAsia="Times New Roman" w:hAnsi="Times New Roman" w:cs="Times New Roman" w:hint="cs"/>
              </w:rPr>
              <w:t>V</w:t>
            </w:r>
            <w:r w:rsidRPr="00594E5D">
              <w:rPr>
                <w:rFonts w:ascii="Times New Roman" w:eastAsia="Times New Roman" w:hAnsi="Times New Roman" w:cs="Times New Roman"/>
              </w:rPr>
              <w:t>entral striatum (caudate)</w:t>
            </w:r>
          </w:p>
        </w:tc>
        <w:tc>
          <w:tcPr>
            <w:tcW w:w="569"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61</w:t>
            </w:r>
          </w:p>
        </w:tc>
        <w:tc>
          <w:tcPr>
            <w:tcW w:w="853"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0.017</w:t>
            </w:r>
          </w:p>
        </w:tc>
        <w:tc>
          <w:tcPr>
            <w:tcW w:w="569"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4.92</w:t>
            </w:r>
          </w:p>
        </w:tc>
        <w:tc>
          <w:tcPr>
            <w:tcW w:w="95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11</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21</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w:t>
            </w:r>
          </w:p>
        </w:tc>
      </w:tr>
      <w:tr w:rsidR="008324A4" w:rsidRPr="00594E5D" w:rsidTr="009D23A3">
        <w:trPr>
          <w:trHeight w:val="493"/>
          <w:jc w:val="center"/>
        </w:trPr>
        <w:tc>
          <w:tcPr>
            <w:tcW w:w="3271" w:type="dxa"/>
            <w:tcBorders>
              <w:top w:val="nil"/>
              <w:left w:val="nil"/>
              <w:bottom w:val="nil"/>
              <w:right w:val="nil"/>
            </w:tcBorders>
            <w:shd w:val="clear" w:color="auto" w:fill="auto"/>
            <w:hideMark/>
          </w:tcPr>
          <w:p w:rsidR="008324A4" w:rsidRPr="00594E5D" w:rsidRDefault="00DF451B" w:rsidP="00DF451B">
            <w:pPr>
              <w:spacing w:after="0" w:line="240" w:lineRule="auto"/>
              <w:rPr>
                <w:rFonts w:ascii="Times New Roman" w:eastAsia="Times New Roman" w:hAnsi="Times New Roman" w:cs="Times New Roman"/>
              </w:rPr>
            </w:pPr>
            <w:proofErr w:type="spellStart"/>
            <w:r w:rsidRPr="00594E5D">
              <w:rPr>
                <w:rFonts w:ascii="Times New Roman" w:eastAsia="Times New Roman" w:hAnsi="Times New Roman" w:cs="Times New Roman"/>
              </w:rPr>
              <w:t>mOFC</w:t>
            </w:r>
            <w:proofErr w:type="spellEnd"/>
            <w:r w:rsidRPr="00594E5D">
              <w:rPr>
                <w:rFonts w:ascii="Times New Roman" w:eastAsia="Times New Roman" w:hAnsi="Times New Roman" w:cs="Times New Roman"/>
              </w:rPr>
              <w:t>, VMPFC</w:t>
            </w:r>
            <w:r w:rsidR="008324A4" w:rsidRPr="00594E5D">
              <w:rPr>
                <w:rFonts w:ascii="Times New Roman" w:eastAsia="Times New Roman" w:hAnsi="Times New Roman" w:cs="Times New Roman"/>
              </w:rPr>
              <w:t xml:space="preserve"> &amp; </w:t>
            </w:r>
            <w:proofErr w:type="spellStart"/>
            <w:r w:rsidRPr="00594E5D">
              <w:rPr>
                <w:rFonts w:ascii="Times New Roman" w:eastAsia="Times New Roman" w:hAnsi="Times New Roman" w:cs="Times New Roman"/>
              </w:rPr>
              <w:t>vACC</w:t>
            </w:r>
            <w:proofErr w:type="spellEnd"/>
          </w:p>
        </w:tc>
        <w:tc>
          <w:tcPr>
            <w:tcW w:w="569"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221</w:t>
            </w:r>
          </w:p>
        </w:tc>
        <w:tc>
          <w:tcPr>
            <w:tcW w:w="853"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0.000</w:t>
            </w:r>
          </w:p>
        </w:tc>
        <w:tc>
          <w:tcPr>
            <w:tcW w:w="569"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w:t>
            </w:r>
          </w:p>
        </w:tc>
        <w:tc>
          <w:tcPr>
            <w:tcW w:w="792"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4.16</w:t>
            </w:r>
          </w:p>
        </w:tc>
        <w:tc>
          <w:tcPr>
            <w:tcW w:w="95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49</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-19</w:t>
            </w:r>
          </w:p>
        </w:tc>
      </w:tr>
      <w:tr w:rsidR="008324A4" w:rsidRPr="00594E5D" w:rsidTr="009D23A3">
        <w:trPr>
          <w:trHeight w:val="267"/>
          <w:jc w:val="center"/>
        </w:trPr>
        <w:tc>
          <w:tcPr>
            <w:tcW w:w="3271" w:type="dxa"/>
            <w:tcBorders>
              <w:top w:val="nil"/>
              <w:left w:val="nil"/>
              <w:bottom w:val="nil"/>
              <w:right w:val="nil"/>
            </w:tcBorders>
            <w:shd w:val="clear" w:color="auto" w:fill="auto"/>
            <w:noWrap/>
          </w:tcPr>
          <w:p w:rsidR="008324A4" w:rsidRPr="00594E5D" w:rsidRDefault="008324A4" w:rsidP="008324A4">
            <w:pPr>
              <w:spacing w:after="0" w:line="240" w:lineRule="auto"/>
              <w:rPr>
                <w:rFonts w:ascii="Times New Roman" w:eastAsia="Times New Roman" w:hAnsi="Times New Roman" w:cs="Times New Roman"/>
              </w:rPr>
            </w:pPr>
          </w:p>
        </w:tc>
        <w:tc>
          <w:tcPr>
            <w:tcW w:w="569"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p>
        </w:tc>
        <w:tc>
          <w:tcPr>
            <w:tcW w:w="853"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p>
        </w:tc>
        <w:tc>
          <w:tcPr>
            <w:tcW w:w="569"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4.12</w:t>
            </w:r>
          </w:p>
        </w:tc>
        <w:tc>
          <w:tcPr>
            <w:tcW w:w="95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51</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r>
      <w:tr w:rsidR="008324A4" w:rsidRPr="00594E5D" w:rsidTr="009D23A3">
        <w:trPr>
          <w:trHeight w:val="740"/>
          <w:jc w:val="center"/>
        </w:trPr>
        <w:tc>
          <w:tcPr>
            <w:tcW w:w="3271" w:type="dxa"/>
            <w:tcBorders>
              <w:top w:val="nil"/>
              <w:left w:val="nil"/>
              <w:bottom w:val="nil"/>
              <w:right w:val="nil"/>
            </w:tcBorders>
            <w:shd w:val="clear" w:color="auto" w:fill="auto"/>
          </w:tcPr>
          <w:p w:rsidR="008324A4" w:rsidRPr="00594E5D" w:rsidRDefault="008324A4" w:rsidP="008324A4">
            <w:pPr>
              <w:spacing w:after="0" w:line="240" w:lineRule="auto"/>
              <w:rPr>
                <w:rFonts w:ascii="Times New Roman" w:eastAsia="Times New Roman" w:hAnsi="Times New Roman" w:cs="Times New Roman"/>
              </w:rPr>
            </w:pPr>
          </w:p>
        </w:tc>
        <w:tc>
          <w:tcPr>
            <w:tcW w:w="569"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p>
        </w:tc>
        <w:tc>
          <w:tcPr>
            <w:tcW w:w="853" w:type="dxa"/>
            <w:tcBorders>
              <w:top w:val="nil"/>
              <w:left w:val="nil"/>
              <w:bottom w:val="nil"/>
              <w:right w:val="nil"/>
            </w:tcBorders>
          </w:tcPr>
          <w:p w:rsidR="008324A4" w:rsidRPr="00594E5D" w:rsidRDefault="008324A4" w:rsidP="008324A4">
            <w:pPr>
              <w:spacing w:after="0" w:line="240" w:lineRule="auto"/>
              <w:jc w:val="center"/>
              <w:rPr>
                <w:rFonts w:ascii="Times New Roman" w:eastAsia="Times New Roman" w:hAnsi="Times New Roman" w:cs="Times New Roman"/>
              </w:rPr>
            </w:pPr>
          </w:p>
        </w:tc>
        <w:tc>
          <w:tcPr>
            <w:tcW w:w="569"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3.95</w:t>
            </w:r>
          </w:p>
        </w:tc>
        <w:tc>
          <w:tcPr>
            <w:tcW w:w="95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9</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42</w:t>
            </w:r>
          </w:p>
        </w:tc>
        <w:tc>
          <w:tcPr>
            <w:tcW w:w="491" w:type="dxa"/>
            <w:tcBorders>
              <w:top w:val="nil"/>
              <w:left w:val="nil"/>
              <w:bottom w:val="nil"/>
              <w:right w:val="nil"/>
            </w:tcBorders>
            <w:shd w:val="clear" w:color="auto" w:fill="auto"/>
            <w:noWrap/>
            <w:hideMark/>
          </w:tcPr>
          <w:p w:rsidR="008324A4" w:rsidRPr="00594E5D" w:rsidRDefault="008324A4" w:rsidP="008324A4">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r>
    </w:tbl>
    <w:p w:rsidR="008324A4" w:rsidRPr="00594E5D" w:rsidRDefault="00D93921" w:rsidP="004A0CCE">
      <w:pPr>
        <w:spacing w:line="240" w:lineRule="auto"/>
        <w:jc w:val="both"/>
      </w:pPr>
      <w:bookmarkStart w:id="6" w:name="tabl35"/>
      <w:r w:rsidRPr="00594E5D">
        <w:rPr>
          <w:rFonts w:asciiTheme="majorBidi" w:eastAsia="Times New Roman" w:hAnsiTheme="majorBidi" w:cs="Times New Roman"/>
          <w:b/>
          <w:bCs/>
        </w:rPr>
        <w:t xml:space="preserve">Table </w:t>
      </w:r>
      <w:r w:rsidR="008324A4" w:rsidRPr="00594E5D">
        <w:rPr>
          <w:rFonts w:asciiTheme="majorBidi" w:eastAsia="Times New Roman" w:hAnsiTheme="majorBidi" w:cs="Times New Roman"/>
          <w:b/>
          <w:bCs/>
        </w:rPr>
        <w:t>S</w:t>
      </w:r>
      <w:r w:rsidR="004A0CCE" w:rsidRPr="00594E5D">
        <w:rPr>
          <w:rFonts w:asciiTheme="majorBidi" w:eastAsia="Times New Roman" w:hAnsiTheme="majorBidi" w:cs="Times New Roman"/>
          <w:b/>
          <w:bCs/>
        </w:rPr>
        <w:t>11</w:t>
      </w:r>
      <w:r w:rsidRPr="00594E5D">
        <w:rPr>
          <w:rFonts w:asciiTheme="majorBidi" w:eastAsia="Times New Roman" w:hAnsiTheme="majorBidi" w:cs="Times New Roman"/>
          <w:b/>
          <w:bCs/>
        </w:rPr>
        <w:t xml:space="preserve">. Modulation of </w:t>
      </w:r>
      <w:r w:rsidR="00D111B3" w:rsidRPr="00594E5D">
        <w:rPr>
          <w:rFonts w:asciiTheme="majorBidi" w:eastAsia="Times New Roman" w:hAnsiTheme="majorBidi" w:cs="Times New Roman"/>
          <w:b/>
          <w:bCs/>
        </w:rPr>
        <w:t>brain</w:t>
      </w:r>
      <w:r w:rsidRPr="00594E5D">
        <w:rPr>
          <w:rFonts w:asciiTheme="majorBidi" w:eastAsia="Times New Roman" w:hAnsiTheme="majorBidi" w:cs="Times New Roman"/>
          <w:b/>
          <w:bCs/>
        </w:rPr>
        <w:t xml:space="preserve"> activation by the interaction of social anxiety with </w:t>
      </w:r>
      <w:bookmarkEnd w:id="6"/>
      <w:r w:rsidR="008324A4" w:rsidRPr="00594E5D">
        <w:rPr>
          <w:rFonts w:asciiTheme="majorBidi" w:eastAsia="Times New Roman" w:hAnsiTheme="majorBidi" w:cs="Times New Roman"/>
          <w:b/>
          <w:bCs/>
        </w:rPr>
        <w:t>traits’ social domain and intensity</w:t>
      </w:r>
      <w:r w:rsidRPr="00594E5D">
        <w:rPr>
          <w:rFonts w:asciiTheme="majorBidi" w:eastAsia="Times New Roman" w:hAnsiTheme="majorBidi" w:cs="Times New Roman"/>
          <w:b/>
          <w:bCs/>
        </w:rPr>
        <w:t xml:space="preserve">. </w:t>
      </w:r>
      <w:r w:rsidR="008324A4" w:rsidRPr="00594E5D">
        <w:rPr>
          <w:rFonts w:asciiTheme="majorBidi" w:eastAsia="Times New Roman" w:hAnsiTheme="majorBidi" w:cs="Times New Roman"/>
        </w:rPr>
        <w:t>The table presents a</w:t>
      </w:r>
      <w:r w:rsidR="008324A4" w:rsidRPr="00594E5D">
        <w:rPr>
          <w:rFonts w:asciiTheme="majorBidi" w:hAnsiTheme="majorBidi" w:cstheme="majorBidi"/>
          <w:shd w:val="clear" w:color="auto" w:fill="FAFAFA"/>
        </w:rPr>
        <w:t>ll clusters arising from a whole-brain regression analysis, wherein we computed the covariance of LSAS scores with a linear contrast of the social domain by intensity interaction in the SRET.</w:t>
      </w:r>
      <w:r w:rsidR="00DF451B" w:rsidRPr="00594E5D">
        <w:rPr>
          <w:rFonts w:asciiTheme="majorBidi" w:hAnsiTheme="majorBidi" w:cstheme="majorBidi"/>
          <w:shd w:val="clear" w:color="auto" w:fill="FAFAFA"/>
        </w:rPr>
        <w:t xml:space="preserve"> The statistical threshold was set at </w:t>
      </w:r>
      <w:r w:rsidR="008324A4" w:rsidRPr="00594E5D">
        <w:rPr>
          <w:rFonts w:ascii="Times New Roman" w:hAnsi="Times New Roman" w:cs="Times New Roman"/>
        </w:rPr>
        <w:t>voxel-level p&lt;.001 and cluster-level</w:t>
      </w:r>
      <w:r w:rsidR="008324A4" w:rsidRPr="00594E5D">
        <w:rPr>
          <w:rFonts w:asciiTheme="majorBidi" w:hAnsiTheme="majorBidi" w:cstheme="majorBidi"/>
          <w:shd w:val="clear" w:color="auto" w:fill="FAFAFA"/>
        </w:rPr>
        <w:t xml:space="preserve"> </w:t>
      </w:r>
      <w:proofErr w:type="spellStart"/>
      <w:r w:rsidR="008324A4" w:rsidRPr="00594E5D">
        <w:rPr>
          <w:rFonts w:asciiTheme="majorBidi" w:hAnsiTheme="majorBidi" w:cstheme="majorBidi"/>
          <w:shd w:val="clear" w:color="auto" w:fill="FAFAFA"/>
        </w:rPr>
        <w:t>p</w:t>
      </w:r>
      <w:r w:rsidR="00DF451B" w:rsidRPr="00594E5D">
        <w:rPr>
          <w:rFonts w:asciiTheme="majorBidi" w:hAnsiTheme="majorBidi" w:cstheme="majorBidi"/>
          <w:shd w:val="clear" w:color="auto" w:fill="FAFAFA"/>
        </w:rPr>
        <w:t>FWE</w:t>
      </w:r>
      <w:proofErr w:type="spellEnd"/>
      <w:r w:rsidR="008324A4" w:rsidRPr="00594E5D">
        <w:rPr>
          <w:rFonts w:asciiTheme="majorBidi" w:hAnsiTheme="majorBidi" w:cstheme="majorBidi"/>
          <w:shd w:val="clear" w:color="auto" w:fill="FAFAFA"/>
        </w:rPr>
        <w:t xml:space="preserve">&lt;.05. Coordinates of peak activity </w:t>
      </w:r>
      <w:proofErr w:type="gramStart"/>
      <w:r w:rsidR="008324A4" w:rsidRPr="00594E5D">
        <w:rPr>
          <w:rFonts w:asciiTheme="majorBidi" w:hAnsiTheme="majorBidi" w:cstheme="majorBidi"/>
          <w:shd w:val="clear" w:color="auto" w:fill="FAFAFA"/>
        </w:rPr>
        <w:t>are given</w:t>
      </w:r>
      <w:proofErr w:type="gramEnd"/>
      <w:r w:rsidR="008324A4" w:rsidRPr="00594E5D">
        <w:rPr>
          <w:rFonts w:asciiTheme="majorBidi" w:hAnsiTheme="majorBidi" w:cstheme="majorBidi"/>
          <w:shd w:val="clear" w:color="auto" w:fill="FAFAFA"/>
        </w:rPr>
        <w:t xml:space="preserve"> in MNI space with their peak t-values and corresponding p-values. Abbreviations: </w:t>
      </w:r>
      <w:r w:rsidR="008324A4" w:rsidRPr="00594E5D">
        <w:rPr>
          <w:rFonts w:asciiTheme="majorBidi" w:hAnsiTheme="majorBidi" w:cstheme="majorBidi"/>
        </w:rPr>
        <w:t>Peak in Left/Right hemisphere (L/R)</w:t>
      </w:r>
      <w:r w:rsidR="00DF451B" w:rsidRPr="00594E5D">
        <w:rPr>
          <w:rFonts w:asciiTheme="majorBidi" w:hAnsiTheme="majorBidi" w:cstheme="majorBidi"/>
          <w:shd w:val="clear" w:color="auto" w:fill="FAFAFA"/>
        </w:rPr>
        <w:t>; medial orbitofrontal cortex (</w:t>
      </w:r>
      <w:proofErr w:type="spellStart"/>
      <w:r w:rsidR="00DF451B" w:rsidRPr="00594E5D">
        <w:rPr>
          <w:rFonts w:asciiTheme="majorBidi" w:hAnsiTheme="majorBidi" w:cstheme="majorBidi"/>
          <w:shd w:val="clear" w:color="auto" w:fill="FAFAFA"/>
        </w:rPr>
        <w:t>mOFC</w:t>
      </w:r>
      <w:proofErr w:type="spellEnd"/>
      <w:r w:rsidR="00DF451B" w:rsidRPr="00594E5D">
        <w:rPr>
          <w:rFonts w:asciiTheme="majorBidi" w:hAnsiTheme="majorBidi" w:cstheme="majorBidi"/>
          <w:shd w:val="clear" w:color="auto" w:fill="FAFAFA"/>
        </w:rPr>
        <w:t>); ventromedial prefrontal cortex (VMPFC); ventral anterior cingulate cortex (</w:t>
      </w:r>
      <w:proofErr w:type="spellStart"/>
      <w:r w:rsidR="00DF451B" w:rsidRPr="00594E5D">
        <w:rPr>
          <w:rFonts w:asciiTheme="majorBidi" w:hAnsiTheme="majorBidi" w:cstheme="majorBidi"/>
          <w:shd w:val="clear" w:color="auto" w:fill="FAFAFA"/>
        </w:rPr>
        <w:t>vACC</w:t>
      </w:r>
      <w:proofErr w:type="spellEnd"/>
      <w:r w:rsidR="00DF451B" w:rsidRPr="00594E5D">
        <w:rPr>
          <w:rFonts w:asciiTheme="majorBidi" w:hAnsiTheme="majorBidi" w:cstheme="majorBidi"/>
          <w:shd w:val="clear" w:color="auto" w:fill="FAFAFA"/>
        </w:rPr>
        <w:t>).</w:t>
      </w:r>
    </w:p>
    <w:p w:rsidR="008324A4" w:rsidRPr="00594E5D" w:rsidRDefault="008324A4" w:rsidP="008324A4">
      <w:pPr>
        <w:spacing w:line="240" w:lineRule="auto"/>
        <w:jc w:val="both"/>
        <w:rPr>
          <w:rFonts w:asciiTheme="majorBidi" w:eastAsia="Times New Roman" w:hAnsiTheme="majorBidi" w:cs="Times New Roman"/>
          <w:b/>
          <w:bCs/>
        </w:rPr>
      </w:pPr>
    </w:p>
    <w:p w:rsidR="008324A4" w:rsidRPr="00594E5D" w:rsidRDefault="00201A02" w:rsidP="00201A02">
      <w:pPr>
        <w:pStyle w:val="subSubSec"/>
      </w:pPr>
      <w:r w:rsidRPr="00594E5D">
        <w:t>Representational Similarity Analysis (RSA)</w:t>
      </w:r>
    </w:p>
    <w:p w:rsidR="00201A02" w:rsidRPr="00594E5D" w:rsidRDefault="00201A02" w:rsidP="008324A4">
      <w:pPr>
        <w:spacing w:line="240" w:lineRule="auto"/>
        <w:jc w:val="both"/>
        <w:rPr>
          <w:rFonts w:asciiTheme="majorBidi" w:eastAsia="Times New Roman" w:hAnsiTheme="majorBidi" w:cs="Times New Roman"/>
          <w:b/>
          <w:bCs/>
        </w:rPr>
      </w:pPr>
    </w:p>
    <w:tbl>
      <w:tblPr>
        <w:tblW w:w="9493" w:type="dxa"/>
        <w:jc w:val="center"/>
        <w:tblLayout w:type="fixed"/>
        <w:tblLook w:val="04A0" w:firstRow="1" w:lastRow="0" w:firstColumn="1" w:lastColumn="0" w:noHBand="0" w:noVBand="1"/>
      </w:tblPr>
      <w:tblGrid>
        <w:gridCol w:w="2263"/>
        <w:gridCol w:w="705"/>
        <w:gridCol w:w="567"/>
        <w:gridCol w:w="709"/>
        <w:gridCol w:w="567"/>
        <w:gridCol w:w="567"/>
        <w:gridCol w:w="567"/>
        <w:gridCol w:w="567"/>
        <w:gridCol w:w="567"/>
        <w:gridCol w:w="713"/>
        <w:gridCol w:w="567"/>
        <w:gridCol w:w="567"/>
        <w:gridCol w:w="567"/>
      </w:tblGrid>
      <w:tr w:rsidR="00CB102F" w:rsidRPr="00594E5D" w:rsidTr="003455AC">
        <w:trPr>
          <w:trHeight w:val="88"/>
          <w:jc w:val="center"/>
        </w:trPr>
        <w:tc>
          <w:tcPr>
            <w:tcW w:w="226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rsidR="00CB102F" w:rsidRPr="00594E5D" w:rsidRDefault="00CB102F"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 xml:space="preserve">Between-task similarity comparison </w:t>
            </w:r>
            <w:r w:rsidRPr="00594E5D">
              <w:rPr>
                <w:rFonts w:asciiTheme="majorBidi" w:eastAsia="Times New Roman" w:hAnsiTheme="majorBidi" w:cs="Times New Roman"/>
                <w:b/>
                <w:bCs/>
                <w:i/>
                <w:iCs/>
              </w:rPr>
              <w:t>in</w:t>
            </w:r>
            <w:r w:rsidRPr="00594E5D">
              <w:rPr>
                <w:rFonts w:asciiTheme="majorBidi" w:eastAsia="Times New Roman" w:hAnsiTheme="majorBidi" w:cs="Times New Roman"/>
                <w:b/>
                <w:bCs/>
              </w:rPr>
              <w:t xml:space="preserve"> ROI</w:t>
            </w:r>
          </w:p>
        </w:tc>
        <w:tc>
          <w:tcPr>
            <w:tcW w:w="4816" w:type="dxa"/>
            <w:gridSpan w:val="8"/>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F505BC">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hint="cs"/>
                <w:b/>
                <w:bCs/>
              </w:rPr>
              <w:t>SRET</w:t>
            </w:r>
            <w:r w:rsidRPr="00594E5D">
              <w:rPr>
                <w:rFonts w:asciiTheme="majorBidi" w:eastAsia="Times New Roman" w:hAnsiTheme="majorBidi" w:cs="Times New Roman"/>
                <w:b/>
                <w:bCs/>
              </w:rPr>
              <w:t xml:space="preserve"> condition (self&gt;control contrast within condition)  </w:t>
            </w:r>
          </w:p>
        </w:tc>
        <w:tc>
          <w:tcPr>
            <w:tcW w:w="1280"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rPr>
            </w:pP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rPr>
            </w:pPr>
          </w:p>
        </w:tc>
      </w:tr>
      <w:tr w:rsidR="00CB102F" w:rsidRPr="00594E5D" w:rsidTr="003455AC">
        <w:trPr>
          <w:trHeight w:val="42"/>
          <w:jc w:val="center"/>
        </w:trPr>
        <w:tc>
          <w:tcPr>
            <w:tcW w:w="2263" w:type="dxa"/>
            <w:vMerge/>
            <w:tcBorders>
              <w:top w:val="single" w:sz="4" w:space="0" w:color="auto"/>
              <w:left w:val="single" w:sz="4" w:space="0" w:color="auto"/>
              <w:right w:val="single" w:sz="4" w:space="0" w:color="auto"/>
            </w:tcBorders>
            <w:shd w:val="clear" w:color="auto" w:fill="D9D9D9" w:themeFill="background1" w:themeFillShade="D9"/>
            <w:noWrap/>
            <w:vAlign w:val="bottom"/>
          </w:tcPr>
          <w:p w:rsidR="00CB102F" w:rsidRPr="00594E5D" w:rsidRDefault="00CB102F" w:rsidP="00F505BC">
            <w:pPr>
              <w:spacing w:after="0" w:line="240" w:lineRule="auto"/>
              <w:rPr>
                <w:rFonts w:asciiTheme="majorBidi" w:eastAsia="Times New Roman" w:hAnsiTheme="majorBidi" w:cs="Times New Roman"/>
                <w:b/>
                <w:bCs/>
              </w:rPr>
            </w:pPr>
          </w:p>
        </w:tc>
        <w:tc>
          <w:tcPr>
            <w:tcW w:w="1272"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High-power</w:t>
            </w:r>
          </w:p>
        </w:tc>
        <w:tc>
          <w:tcPr>
            <w:tcW w:w="1276"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F505BC">
            <w:pPr>
              <w:spacing w:after="0" w:line="240" w:lineRule="auto"/>
              <w:rPr>
                <w:rFonts w:asciiTheme="majorBidi" w:eastAsia="Times New Roman" w:hAnsiTheme="majorBidi" w:cs="Times New Roman"/>
                <w:b/>
                <w:bCs/>
              </w:rPr>
            </w:pPr>
            <w:r w:rsidRPr="00594E5D">
              <w:rPr>
                <w:rFonts w:asciiTheme="majorBidi" w:eastAsia="Times New Roman" w:hAnsiTheme="majorBidi" w:cs="Times New Roman"/>
                <w:b/>
                <w:bCs/>
              </w:rPr>
              <w:t>Low-power</w:t>
            </w: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321099">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b/>
                <w:bCs/>
              </w:rPr>
              <w:t>High-a</w:t>
            </w:r>
            <w:r w:rsidR="003455AC" w:rsidRPr="00594E5D">
              <w:rPr>
                <w:rFonts w:asciiTheme="majorBidi" w:eastAsia="Times New Roman" w:hAnsiTheme="majorBidi" w:cs="Times New Roman"/>
                <w:b/>
                <w:bCs/>
              </w:rPr>
              <w:t>ffiliation</w:t>
            </w: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B102F" w:rsidRPr="00594E5D" w:rsidRDefault="00CB102F" w:rsidP="00321099">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b/>
                <w:bCs/>
              </w:rPr>
              <w:t>Low-a</w:t>
            </w:r>
            <w:r w:rsidR="003455AC" w:rsidRPr="00594E5D">
              <w:rPr>
                <w:rFonts w:asciiTheme="majorBidi" w:eastAsia="Times New Roman" w:hAnsiTheme="majorBidi" w:cs="Times New Roman"/>
                <w:b/>
                <w:bCs/>
              </w:rPr>
              <w:t>ffiliation</w:t>
            </w:r>
          </w:p>
        </w:tc>
        <w:tc>
          <w:tcPr>
            <w:tcW w:w="1280"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321099" w:rsidRPr="00594E5D" w:rsidRDefault="00CB102F" w:rsidP="00321099">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b/>
                <w:bCs/>
              </w:rPr>
              <w:t xml:space="preserve">Power </w:t>
            </w:r>
          </w:p>
          <w:p w:rsidR="00CB102F" w:rsidRPr="00594E5D" w:rsidRDefault="00CB102F" w:rsidP="00321099">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b/>
                <w:bCs/>
              </w:rPr>
              <w:t>(high &amp; low)</w:t>
            </w: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321099">
            <w:pPr>
              <w:spacing w:after="0" w:line="240" w:lineRule="auto"/>
              <w:jc w:val="center"/>
              <w:rPr>
                <w:rFonts w:asciiTheme="majorBidi" w:eastAsia="Times New Roman" w:hAnsiTheme="majorBidi" w:cs="Times New Roman"/>
                <w:b/>
                <w:bCs/>
              </w:rPr>
            </w:pPr>
            <w:r w:rsidRPr="00594E5D">
              <w:rPr>
                <w:rFonts w:asciiTheme="majorBidi" w:eastAsia="Times New Roman" w:hAnsiTheme="majorBidi" w:cs="Times New Roman"/>
                <w:b/>
                <w:bCs/>
              </w:rPr>
              <w:t>Affiliation (high &amp; low)</w:t>
            </w:r>
          </w:p>
        </w:tc>
      </w:tr>
      <w:tr w:rsidR="003455AC" w:rsidRPr="00594E5D" w:rsidTr="003455AC">
        <w:trPr>
          <w:trHeight w:val="191"/>
          <w:jc w:val="center"/>
        </w:trPr>
        <w:tc>
          <w:tcPr>
            <w:tcW w:w="2263"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rsidR="00CB102F" w:rsidRPr="00594E5D" w:rsidRDefault="00CB102F" w:rsidP="00F505BC">
            <w:pPr>
              <w:spacing w:after="0" w:line="240" w:lineRule="auto"/>
              <w:rPr>
                <w:rFonts w:asciiTheme="majorBidi" w:eastAsia="Times New Roman" w:hAnsiTheme="majorBidi" w:cs="Times New Roman"/>
                <w:b/>
                <w:bCs/>
              </w:rPr>
            </w:pPr>
          </w:p>
        </w:tc>
        <w:tc>
          <w:tcPr>
            <w:tcW w:w="705"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B102F" w:rsidRPr="00594E5D" w:rsidRDefault="00CB102F" w:rsidP="00CB102F">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c>
          <w:tcPr>
            <w:tcW w:w="713" w:type="dxa"/>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CB102F" w:rsidRPr="00594E5D" w:rsidRDefault="00CB102F" w:rsidP="00F505BC">
            <w:pPr>
              <w:spacing w:after="0" w:line="240" w:lineRule="auto"/>
              <w:jc w:val="center"/>
              <w:rPr>
                <w:rFonts w:asciiTheme="majorBidi" w:eastAsia="Times New Roman" w:hAnsiTheme="majorBidi" w:cs="Times New Roman"/>
                <w:b/>
                <w:bCs/>
                <w:i/>
                <w:iCs/>
              </w:rPr>
            </w:pPr>
            <w:r w:rsidRPr="00594E5D">
              <w:rPr>
                <w:rFonts w:asciiTheme="majorBidi" w:eastAsia="Times New Roman" w:hAnsiTheme="majorBidi" w:cs="Times New Roman"/>
                <w:b/>
                <w:bCs/>
                <w:i/>
                <w:iCs/>
              </w:rPr>
              <w:t>p</w:t>
            </w:r>
          </w:p>
        </w:tc>
      </w:tr>
      <w:tr w:rsidR="00A535B5" w:rsidRPr="00594E5D" w:rsidTr="003455AC">
        <w:trPr>
          <w:trHeight w:val="285"/>
          <w:jc w:val="center"/>
        </w:trPr>
        <w:tc>
          <w:tcPr>
            <w:tcW w:w="2263" w:type="dxa"/>
            <w:tcBorders>
              <w:top w:val="nil"/>
              <w:left w:val="single" w:sz="4" w:space="0" w:color="auto"/>
              <w:bottom w:val="single" w:sz="4" w:space="0" w:color="auto"/>
              <w:right w:val="single" w:sz="4" w:space="0" w:color="auto"/>
            </w:tcBorders>
            <w:vAlign w:val="bottom"/>
          </w:tcPr>
          <w:p w:rsidR="00A535B5" w:rsidRPr="00594E5D" w:rsidRDefault="00A535B5" w:rsidP="00A535B5">
            <w:pPr>
              <w:spacing w:after="0" w:line="240" w:lineRule="auto"/>
              <w:rPr>
                <w:rFonts w:asciiTheme="majorBidi" w:eastAsia="Times New Roman" w:hAnsiTheme="majorBidi" w:cs="Times New Roman"/>
              </w:rPr>
            </w:pPr>
            <w:r w:rsidRPr="00594E5D">
              <w:rPr>
                <w:rFonts w:asciiTheme="majorBidi" w:eastAsia="Times New Roman" w:hAnsiTheme="majorBidi" w:cs="Times New Roman"/>
              </w:rPr>
              <w:t xml:space="preserve">Similarity to incentive salience (monetary reward anticipation) </w:t>
            </w:r>
            <w:r w:rsidRPr="00594E5D">
              <w:rPr>
                <w:rFonts w:asciiTheme="majorBidi" w:eastAsia="Times New Roman" w:hAnsiTheme="majorBidi" w:cs="Times New Roman"/>
                <w:i/>
                <w:iCs/>
              </w:rPr>
              <w:t>in</w:t>
            </w:r>
            <w:r w:rsidRPr="00594E5D">
              <w:rPr>
                <w:rFonts w:asciiTheme="majorBidi" w:eastAsia="Times New Roman" w:hAnsiTheme="majorBidi" w:cs="Times New Roman"/>
              </w:rPr>
              <w:t xml:space="preserve"> R. </w:t>
            </w:r>
            <w:proofErr w:type="spellStart"/>
            <w:r w:rsidRPr="00594E5D">
              <w:rPr>
                <w:rFonts w:asciiTheme="majorBidi" w:eastAsia="Times New Roman" w:hAnsiTheme="majorBidi" w:cs="Times New Roman"/>
              </w:rPr>
              <w:t>vnt</w:t>
            </w:r>
            <w:proofErr w:type="spellEnd"/>
            <w:r w:rsidRPr="00594E5D">
              <w:rPr>
                <w:rFonts w:asciiTheme="majorBidi" w:eastAsia="Times New Roman" w:hAnsiTheme="majorBidi" w:cs="Times New Roman"/>
              </w:rPr>
              <w:t>. Caudate</w:t>
            </w:r>
          </w:p>
        </w:tc>
        <w:tc>
          <w:tcPr>
            <w:tcW w:w="705" w:type="dxa"/>
            <w:tcBorders>
              <w:top w:val="nil"/>
              <w:left w:val="nil"/>
              <w:bottom w:val="single" w:sz="4" w:space="0" w:color="auto"/>
              <w:right w:val="single" w:sz="4" w:space="0" w:color="auto"/>
            </w:tcBorders>
            <w:noWrap/>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0.33</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0.02</w:t>
            </w:r>
          </w:p>
        </w:tc>
        <w:tc>
          <w:tcPr>
            <w:tcW w:w="709" w:type="dxa"/>
            <w:tcBorders>
              <w:top w:val="nil"/>
              <w:left w:val="nil"/>
              <w:bottom w:val="single" w:sz="4" w:space="0" w:color="auto"/>
              <w:right w:val="single" w:sz="4" w:space="0" w:color="auto"/>
            </w:tcBorders>
            <w:noWrap/>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-0.13</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0.34</w:t>
            </w:r>
          </w:p>
        </w:tc>
        <w:tc>
          <w:tcPr>
            <w:tcW w:w="567" w:type="dxa"/>
            <w:tcBorders>
              <w:top w:val="nil"/>
              <w:left w:val="nil"/>
              <w:bottom w:val="single" w:sz="4" w:space="0" w:color="auto"/>
              <w:right w:val="single" w:sz="4" w:space="0" w:color="auto"/>
            </w:tcBorders>
            <w:noWrap/>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0.09</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0.52</w:t>
            </w:r>
          </w:p>
        </w:tc>
        <w:tc>
          <w:tcPr>
            <w:tcW w:w="567" w:type="dxa"/>
            <w:tcBorders>
              <w:top w:val="nil"/>
              <w:left w:val="nil"/>
              <w:bottom w:val="single" w:sz="4" w:space="0" w:color="auto"/>
              <w:right w:val="single" w:sz="4" w:space="0" w:color="auto"/>
            </w:tcBorders>
            <w:noWrap/>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0.00</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0.99</w:t>
            </w:r>
          </w:p>
        </w:tc>
        <w:tc>
          <w:tcPr>
            <w:tcW w:w="713"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0.17</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0.24</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0.10</w:t>
            </w:r>
          </w:p>
        </w:tc>
        <w:tc>
          <w:tcPr>
            <w:tcW w:w="567" w:type="dxa"/>
            <w:tcBorders>
              <w:top w:val="nil"/>
              <w:left w:val="nil"/>
              <w:bottom w:val="single" w:sz="4" w:space="0" w:color="auto"/>
              <w:right w:val="single" w:sz="4" w:space="0" w:color="auto"/>
            </w:tcBorders>
            <w:vAlign w:val="center"/>
          </w:tcPr>
          <w:p w:rsidR="00A535B5" w:rsidRPr="00594E5D" w:rsidRDefault="00A535B5" w:rsidP="00A535B5">
            <w:pPr>
              <w:jc w:val="center"/>
              <w:rPr>
                <w:rFonts w:asciiTheme="majorBidi" w:hAnsiTheme="majorBidi" w:cstheme="majorBidi"/>
                <w:color w:val="000000"/>
              </w:rPr>
            </w:pPr>
            <w:r w:rsidRPr="00594E5D">
              <w:rPr>
                <w:rFonts w:asciiTheme="majorBidi" w:hAnsiTheme="majorBidi" w:cstheme="majorBidi"/>
                <w:color w:val="000000"/>
              </w:rPr>
              <w:t>0.48</w:t>
            </w:r>
          </w:p>
        </w:tc>
      </w:tr>
    </w:tbl>
    <w:p w:rsidR="00DF451B" w:rsidRPr="00594E5D" w:rsidRDefault="00DF451B" w:rsidP="00E8186D">
      <w:pPr>
        <w:spacing w:line="240" w:lineRule="auto"/>
        <w:jc w:val="both"/>
        <w:rPr>
          <w:rFonts w:asciiTheme="majorBidi" w:eastAsia="Times New Roman" w:hAnsiTheme="majorBidi" w:cs="Times New Roman"/>
          <w:b/>
          <w:bCs/>
          <w:rtl/>
        </w:rPr>
      </w:pPr>
      <w:bookmarkStart w:id="7" w:name="tabl37"/>
    </w:p>
    <w:p w:rsidR="00E8186D" w:rsidRPr="00594E5D" w:rsidRDefault="00E8186D" w:rsidP="003251FB">
      <w:pPr>
        <w:spacing w:line="240" w:lineRule="auto"/>
        <w:jc w:val="both"/>
        <w:rPr>
          <w:rFonts w:asciiTheme="majorBidi" w:hAnsiTheme="majorBidi" w:cstheme="majorBidi"/>
        </w:rPr>
      </w:pPr>
      <w:r w:rsidRPr="00594E5D">
        <w:rPr>
          <w:rFonts w:asciiTheme="majorBidi" w:eastAsia="Times New Roman" w:hAnsiTheme="majorBidi" w:cs="Times New Roman"/>
          <w:b/>
          <w:bCs/>
        </w:rPr>
        <w:t xml:space="preserve">Table </w:t>
      </w:r>
      <w:r w:rsidR="00DF451B" w:rsidRPr="00594E5D">
        <w:rPr>
          <w:rFonts w:asciiTheme="majorBidi" w:eastAsia="Times New Roman" w:hAnsiTheme="majorBidi" w:cs="Times New Roman" w:hint="cs"/>
          <w:b/>
          <w:bCs/>
        </w:rPr>
        <w:t>S</w:t>
      </w:r>
      <w:r w:rsidR="004A0CCE" w:rsidRPr="00594E5D">
        <w:rPr>
          <w:rFonts w:asciiTheme="majorBidi" w:eastAsia="Times New Roman" w:hAnsiTheme="majorBidi" w:cs="Times New Roman"/>
          <w:b/>
          <w:bCs/>
        </w:rPr>
        <w:t>12</w:t>
      </w:r>
      <w:r w:rsidRPr="00594E5D">
        <w:rPr>
          <w:rFonts w:asciiTheme="majorBidi" w:eastAsia="Times New Roman" w:hAnsiTheme="majorBidi" w:cs="Times New Roman"/>
          <w:b/>
          <w:bCs/>
        </w:rPr>
        <w:t>. Association of between-task similarity with social anxiety in all conditions</w:t>
      </w:r>
      <w:bookmarkEnd w:id="7"/>
      <w:r w:rsidRPr="00594E5D">
        <w:rPr>
          <w:rFonts w:asciiTheme="majorBidi" w:eastAsia="Times New Roman" w:hAnsiTheme="majorBidi" w:cs="Times New Roman"/>
          <w:b/>
          <w:bCs/>
        </w:rPr>
        <w:t xml:space="preserve">. </w:t>
      </w:r>
      <w:r w:rsidRPr="00594E5D">
        <w:rPr>
          <w:rFonts w:asciiTheme="majorBidi" w:eastAsia="Times New Roman" w:hAnsiTheme="majorBidi" w:cs="Times New Roman"/>
        </w:rPr>
        <w:t xml:space="preserve">The table presents values (Pearson’s r coefficients and their corresponding p-values) for the correlation of LSAS </w:t>
      </w:r>
      <w:proofErr w:type="gramStart"/>
      <w:r w:rsidRPr="00594E5D">
        <w:rPr>
          <w:rFonts w:asciiTheme="majorBidi" w:eastAsia="Times New Roman" w:hAnsiTheme="majorBidi" w:cs="Times New Roman"/>
        </w:rPr>
        <w:t>with similarity</w:t>
      </w:r>
      <w:r w:rsidR="003251FB" w:rsidRPr="00594E5D">
        <w:rPr>
          <w:rFonts w:asciiTheme="majorBidi" w:eastAsia="Times New Roman" w:hAnsiTheme="majorBidi" w:cs="Times New Roman"/>
        </w:rPr>
        <w:t xml:space="preserve"> between self-evaluation and incentive salience in the right ventral striatum ROI</w:t>
      </w:r>
      <w:r w:rsidRPr="00594E5D">
        <w:rPr>
          <w:rFonts w:asciiTheme="majorBidi" w:eastAsia="Times New Roman" w:hAnsiTheme="majorBidi" w:cs="Times New Roman"/>
        </w:rPr>
        <w:t xml:space="preserve"> under all conditions</w:t>
      </w:r>
      <w:proofErr w:type="gramEnd"/>
      <w:r w:rsidRPr="00594E5D">
        <w:rPr>
          <w:rFonts w:asciiTheme="majorBidi" w:eastAsia="Times New Roman" w:hAnsiTheme="majorBidi" w:cs="Times New Roman"/>
        </w:rPr>
        <w:t xml:space="preserve">. Abbreviations: </w:t>
      </w:r>
      <w:r w:rsidRPr="00594E5D">
        <w:rPr>
          <w:rFonts w:asciiTheme="majorBidi" w:hAnsiTheme="majorBidi" w:cstheme="majorBidi"/>
        </w:rPr>
        <w:t>left (L); right (R)</w:t>
      </w:r>
      <w:proofErr w:type="gramStart"/>
      <w:r w:rsidRPr="00594E5D">
        <w:rPr>
          <w:rFonts w:asciiTheme="majorBidi" w:hAnsiTheme="majorBidi" w:cstheme="majorBidi"/>
        </w:rPr>
        <w:t>;</w:t>
      </w:r>
      <w:proofErr w:type="gramEnd"/>
      <w:r w:rsidRPr="00594E5D">
        <w:rPr>
          <w:rFonts w:asciiTheme="majorBidi" w:hAnsiTheme="majorBidi" w:cstheme="majorBidi"/>
        </w:rPr>
        <w:t xml:space="preserve"> ventral (</w:t>
      </w:r>
      <w:proofErr w:type="spellStart"/>
      <w:r w:rsidRPr="00594E5D">
        <w:rPr>
          <w:rFonts w:asciiTheme="majorBidi" w:hAnsiTheme="majorBidi" w:cstheme="majorBidi"/>
        </w:rPr>
        <w:t>vnt</w:t>
      </w:r>
      <w:proofErr w:type="spellEnd"/>
      <w:r w:rsidRPr="00594E5D">
        <w:rPr>
          <w:rFonts w:asciiTheme="majorBidi" w:hAnsiTheme="majorBidi" w:cstheme="majorBidi"/>
        </w:rPr>
        <w:t xml:space="preserve">.). </w:t>
      </w:r>
    </w:p>
    <w:p w:rsidR="00E53F90" w:rsidRPr="00594E5D" w:rsidRDefault="00E53F90" w:rsidP="00462654">
      <w:pPr>
        <w:spacing w:line="360" w:lineRule="auto"/>
        <w:jc w:val="both"/>
        <w:rPr>
          <w:rFonts w:asciiTheme="majorBidi" w:hAnsiTheme="majorBidi" w:cstheme="majorBidi"/>
          <w:sz w:val="24"/>
          <w:szCs w:val="24"/>
        </w:rPr>
      </w:pPr>
    </w:p>
    <w:p w:rsidR="00E53F90" w:rsidRPr="00594E5D" w:rsidRDefault="00E53F90" w:rsidP="00462654">
      <w:pPr>
        <w:spacing w:line="360" w:lineRule="auto"/>
        <w:jc w:val="both"/>
        <w:rPr>
          <w:rFonts w:asciiTheme="majorBidi" w:hAnsiTheme="majorBidi" w:cstheme="majorBidi"/>
          <w:sz w:val="24"/>
          <w:szCs w:val="24"/>
        </w:rPr>
      </w:pPr>
    </w:p>
    <w:p w:rsidR="00E53F90" w:rsidRPr="00594E5D" w:rsidRDefault="00E53F90" w:rsidP="00462654">
      <w:pPr>
        <w:spacing w:line="360" w:lineRule="auto"/>
        <w:jc w:val="both"/>
        <w:rPr>
          <w:rFonts w:asciiTheme="majorBidi" w:hAnsiTheme="majorBidi" w:cstheme="majorBidi"/>
          <w:sz w:val="24"/>
          <w:szCs w:val="24"/>
        </w:rPr>
      </w:pPr>
    </w:p>
    <w:p w:rsidR="007E52C1" w:rsidRPr="00594E5D" w:rsidRDefault="007E52C1" w:rsidP="00462654">
      <w:pPr>
        <w:spacing w:line="360" w:lineRule="auto"/>
        <w:jc w:val="both"/>
        <w:rPr>
          <w:rFonts w:asciiTheme="majorBidi" w:hAnsiTheme="majorBidi" w:cstheme="majorBidi"/>
          <w:sz w:val="24"/>
          <w:szCs w:val="24"/>
        </w:rPr>
      </w:pPr>
    </w:p>
    <w:p w:rsidR="007E52C1" w:rsidRPr="00594E5D" w:rsidRDefault="007E52C1" w:rsidP="00462654">
      <w:pPr>
        <w:spacing w:line="360" w:lineRule="auto"/>
        <w:jc w:val="both"/>
        <w:rPr>
          <w:rFonts w:asciiTheme="majorBidi" w:hAnsiTheme="majorBidi" w:cstheme="majorBidi"/>
          <w:sz w:val="24"/>
          <w:szCs w:val="24"/>
        </w:rPr>
      </w:pPr>
    </w:p>
    <w:p w:rsidR="00201A02" w:rsidRPr="00594E5D" w:rsidRDefault="00201A02" w:rsidP="00201A02">
      <w:pPr>
        <w:pStyle w:val="subSubSubSec"/>
      </w:pPr>
      <w:r w:rsidRPr="00594E5D">
        <w:lastRenderedPageBreak/>
        <w:t>Whole-brain RSA</w:t>
      </w:r>
    </w:p>
    <w:p w:rsidR="00DF16E3" w:rsidRPr="00594E5D" w:rsidRDefault="00201A02" w:rsidP="00E903CD">
      <w:pPr>
        <w:pStyle w:val="text"/>
        <w:ind w:firstLine="0"/>
      </w:pPr>
      <w:r w:rsidRPr="00594E5D">
        <w:t xml:space="preserve">To complement results from the ROI RSA that are presented in the main text, we also conducted a whole-brain RSA between the SRET and the incentive salience contrast </w:t>
      </w:r>
      <w:r w:rsidR="00DF16E3" w:rsidRPr="00594E5D">
        <w:t>from</w:t>
      </w:r>
      <w:r w:rsidRPr="00594E5D">
        <w:t xml:space="preserve"> the reward task (i.e. reward anticipation&gt;implicit baseline)</w:t>
      </w:r>
      <w:r w:rsidR="00DF16E3" w:rsidRPr="00594E5D">
        <w:t xml:space="preserve">. </w:t>
      </w:r>
    </w:p>
    <w:p w:rsidR="00DF16E3" w:rsidRPr="00594E5D" w:rsidRDefault="00DF16E3" w:rsidP="0052141B">
      <w:pPr>
        <w:pStyle w:val="text"/>
      </w:pPr>
      <w:r w:rsidRPr="00594E5D">
        <w:t>First, we examined whether there were any group-level effects for similarity between self-evalua</w:t>
      </w:r>
      <w:r w:rsidR="003B4AB2" w:rsidRPr="00594E5D">
        <w:t xml:space="preserve">tion in the SRET (i.e. all self </w:t>
      </w:r>
      <w:r w:rsidRPr="00594E5D">
        <w:t>&gt;control contrast</w:t>
      </w:r>
      <w:r w:rsidR="003B4AB2" w:rsidRPr="00594E5D">
        <w:t>, across all conditions</w:t>
      </w:r>
      <w:r w:rsidRPr="00594E5D">
        <w:t xml:space="preserve">) and incentive salience. The purpose of this analysis was two-folded: first, we wanted to validate that the RSA indeed yielded meaningful effects by </w:t>
      </w:r>
      <w:r w:rsidR="003B4AB2" w:rsidRPr="00594E5D">
        <w:t>examining</w:t>
      </w:r>
      <w:r w:rsidRPr="00594E5D">
        <w:t xml:space="preserve"> the whole-brain level, as a caveat of our design is that we compared between a block-design task (the SRET) </w:t>
      </w:r>
      <w:r w:rsidR="00FA6338" w:rsidRPr="00594E5D">
        <w:t>and</w:t>
      </w:r>
      <w:r w:rsidRPr="00594E5D">
        <w:t xml:space="preserve"> an eve</w:t>
      </w:r>
      <w:r w:rsidR="009B751B" w:rsidRPr="00594E5D">
        <w:t>nt-related task (reward) in the RSA.</w:t>
      </w:r>
      <w:r w:rsidR="00FA6338" w:rsidRPr="00594E5D">
        <w:t xml:space="preserve"> Second, we wanted to examine whether this RSA revealed significant effects of between-task similarity in our ROI, specifically the VS.</w:t>
      </w:r>
    </w:p>
    <w:p w:rsidR="00DF16E3" w:rsidRPr="00594E5D" w:rsidRDefault="00DF16E3" w:rsidP="00C00D87">
      <w:pPr>
        <w:pStyle w:val="text"/>
      </w:pPr>
      <w:r w:rsidRPr="00594E5D">
        <w:t xml:space="preserve"> To this end, we conducted a whole brain searchlight RSA using non-smoothed data via the RSA toolbox</w:t>
      </w:r>
      <w:r w:rsidR="00F15CE7" w:rsidRPr="00594E5D">
        <w:t xml:space="preserve"> </w:t>
      </w:r>
      <w:r w:rsidRPr="00594E5D">
        <w:fldChar w:fldCharType="begin"/>
      </w:r>
      <w:r w:rsidR="00C00D87">
        <w:instrText xml:space="preserve"> ADDIN ZOTERO_ITEM CSL_CITATION {"citationID":"kr6tTvgV","properties":{"formattedCitation":"(Nili et al., 2014)","plainCitation":"(Nili et al., 2014)","noteIndex":0},"citationItems":[{"id":87,"uris":["http://zotero.org/users/3247351/items/84R4ZVBQ"],"itemData":{"id":87,"type":"article-journal","container-title":"PLoS Computational Biology","DOI":"10.1371/journal.pcbi.1003553","ISSN":"1553-7358","issue":"4","journalAbbreviation":"PLoS Comput Biol","language":"en","page":"e1003553","source":"DOI.org (Crossref)","title":"A Toolbox for Representational Similarity Analysis","volume":"10","author":[{"family":"Nili","given":"Hamed"},{"family":"Wingfield","given":"Cai"},{"family":"Walther","given":"Alexander"},{"family":"Su","given":"Li"},{"family":"Marslen-Wilson","given":"William"},{"family":"Kriegeskorte","given":"Nikolaus"}],"editor":[{"family":"Prlic","given":"Andreas"}],"issued":{"date-parts":[["2014",4,17]]}}}],"schema":"https://github.com/citation-style-language/schema/raw/master/csl-citation.json"} </w:instrText>
      </w:r>
      <w:r w:rsidRPr="00594E5D">
        <w:fldChar w:fldCharType="separate"/>
      </w:r>
      <w:r w:rsidR="00C00D87" w:rsidRPr="00C00D87">
        <w:rPr>
          <w:rFonts w:ascii="Times New Roman" w:hAnsi="Times New Roman"/>
        </w:rPr>
        <w:t>(</w:t>
      </w:r>
      <w:proofErr w:type="spellStart"/>
      <w:r w:rsidR="00C00D87" w:rsidRPr="00C00D87">
        <w:rPr>
          <w:rFonts w:ascii="Times New Roman" w:hAnsi="Times New Roman"/>
        </w:rPr>
        <w:t>Nili</w:t>
      </w:r>
      <w:proofErr w:type="spellEnd"/>
      <w:r w:rsidR="00C00D87" w:rsidRPr="00C00D87">
        <w:rPr>
          <w:rFonts w:ascii="Times New Roman" w:hAnsi="Times New Roman"/>
        </w:rPr>
        <w:t xml:space="preserve"> et al., 2014)</w:t>
      </w:r>
      <w:r w:rsidRPr="00594E5D">
        <w:fldChar w:fldCharType="end"/>
      </w:r>
      <w:r w:rsidRPr="00594E5D">
        <w:t xml:space="preserve">, while defining Spearman’s rank correlation as the distance measure. The searchlight RSA was performed with a sphere with a radius of </w:t>
      </w:r>
      <w:r w:rsidR="00F15CE7" w:rsidRPr="00594E5D">
        <w:t>8</w:t>
      </w:r>
      <w:r w:rsidRPr="00594E5D">
        <w:t>mm (volume: ~3,200mm³), which covered a radius of about 3-4 voxels around the sphere’s center</w:t>
      </w:r>
      <w:r w:rsidR="00653E0D" w:rsidRPr="00594E5D">
        <w:t xml:space="preserve"> </w:t>
      </w:r>
      <w:r w:rsidRPr="00594E5D">
        <w:fldChar w:fldCharType="begin"/>
      </w:r>
      <w:r w:rsidR="00C00D87">
        <w:instrText xml:space="preserve"> ADDIN ZOTERO_ITEM CSL_CITATION {"citationID":"dH5Cpyzq","properties":{"formattedCitation":"(Thornton, Weaverdyck, Mildner, &amp; Tamir, 2019)","plainCitation":"(Thornton, Weaverdyck, Mildner, &amp; Tamir, 2019)","noteIndex":0},"citationItems":[{"id":1665,"uris":["http://zotero.org/users/3247351/items/KL4E9N35"],"itemData":{"id":1665,"type":"article-journal","abstract":"One can never know the internal workings of another person—one can only infer others' mental states based on external cues. In contrast, each person has direct access to the contents of their own mind. Here, we test the hypothesis that this privileged access shapes the way people represent internal mental experiences, such that they represent their own mental states more distinctly than the states of others. Across four studies, participants considered their own and others' mental states; analyses measured the distinctiveness of mental state representations. Two fMRI studies used representational similarity analyses to demonstrate that the social brain manifests more distinct activity patterns when thinking about one's own states vs. others'. Two behavioral studies complement these findings, and demonstrate that people differentiate between states less as social distance increases. Together, these results suggest that we represent our own mind with greater granularity than the minds of others.","container-title":"Nature Communications","DOI":"10.1038/s41467-019-10083-6","ISSN":"2041-1723","issue":"1","language":"en","note":"number: 1\npublisher: Nature Publishing Group","page":"2117","source":"www.nature.com","title":"People represent their own mental states more distinctly than those of others","volume":"10","author":[{"family":"Thornton","given":"Mark A."},{"family":"Weaverdyck","given":"Miriam E."},{"family":"Mildner","given":"Judith N."},{"family":"Tamir","given":"Diana I."}],"issued":{"date-parts":[["2019",5,9]]}}}],"schema":"https://github.com/citation-style-language/schema/raw/master/csl-citation.json"} </w:instrText>
      </w:r>
      <w:r w:rsidRPr="00594E5D">
        <w:fldChar w:fldCharType="separate"/>
      </w:r>
      <w:r w:rsidR="00C00D87" w:rsidRPr="00C00D87">
        <w:rPr>
          <w:rFonts w:ascii="Times New Roman" w:hAnsi="Times New Roman"/>
        </w:rPr>
        <w:t xml:space="preserve">(Thornton, </w:t>
      </w:r>
      <w:proofErr w:type="spellStart"/>
      <w:r w:rsidR="00C00D87" w:rsidRPr="00C00D87">
        <w:rPr>
          <w:rFonts w:ascii="Times New Roman" w:hAnsi="Times New Roman"/>
        </w:rPr>
        <w:t>Weaverdyck</w:t>
      </w:r>
      <w:proofErr w:type="spellEnd"/>
      <w:r w:rsidR="00C00D87" w:rsidRPr="00C00D87">
        <w:rPr>
          <w:rFonts w:ascii="Times New Roman" w:hAnsi="Times New Roman"/>
        </w:rPr>
        <w:t xml:space="preserve">, </w:t>
      </w:r>
      <w:proofErr w:type="spellStart"/>
      <w:r w:rsidR="00C00D87" w:rsidRPr="00C00D87">
        <w:rPr>
          <w:rFonts w:ascii="Times New Roman" w:hAnsi="Times New Roman"/>
        </w:rPr>
        <w:t>Mildner</w:t>
      </w:r>
      <w:proofErr w:type="spellEnd"/>
      <w:r w:rsidR="00C00D87" w:rsidRPr="00C00D87">
        <w:rPr>
          <w:rFonts w:ascii="Times New Roman" w:hAnsi="Times New Roman"/>
        </w:rPr>
        <w:t xml:space="preserve">, &amp; </w:t>
      </w:r>
      <w:proofErr w:type="spellStart"/>
      <w:r w:rsidR="00C00D87" w:rsidRPr="00C00D87">
        <w:rPr>
          <w:rFonts w:ascii="Times New Roman" w:hAnsi="Times New Roman"/>
        </w:rPr>
        <w:t>Tamir</w:t>
      </w:r>
      <w:proofErr w:type="spellEnd"/>
      <w:r w:rsidR="00C00D87" w:rsidRPr="00C00D87">
        <w:rPr>
          <w:rFonts w:ascii="Times New Roman" w:hAnsi="Times New Roman"/>
        </w:rPr>
        <w:t>, 2019)</w:t>
      </w:r>
      <w:r w:rsidRPr="00594E5D">
        <w:fldChar w:fldCharType="end"/>
      </w:r>
      <w:r w:rsidRPr="00594E5D">
        <w:t xml:space="preserve">. Throughout the process of searchlight RSA, the sphere is centered </w:t>
      </w:r>
      <w:proofErr w:type="gramStart"/>
      <w:r w:rsidRPr="00594E5D">
        <w:t>around</w:t>
      </w:r>
      <w:proofErr w:type="gramEnd"/>
      <w:r w:rsidRPr="00594E5D">
        <w:t xml:space="preserve"> each voxel in the brain one step at a time, and that voxel receives the value of similarity between the two contrasts within the sphere. After performing the searchlight, we fisher-z transformed the similarity values in each voxel and submitted them to a 2</w:t>
      </w:r>
      <w:r w:rsidRPr="00594E5D">
        <w:rPr>
          <w:vertAlign w:val="superscript"/>
        </w:rPr>
        <w:t>nd</w:t>
      </w:r>
      <w:r w:rsidRPr="00594E5D">
        <w:t>-level one-sample t-test via SPM12 in order to determine group-level significance</w:t>
      </w:r>
      <w:r w:rsidR="00653E0D" w:rsidRPr="00594E5D">
        <w:t xml:space="preserve"> </w:t>
      </w:r>
      <w:r w:rsidRPr="00594E5D">
        <w:fldChar w:fldCharType="begin"/>
      </w:r>
      <w:r w:rsidR="00C00D87">
        <w:instrText xml:space="preserve"> ADDIN ZOTERO_ITEM CSL_CITATION {"citationID":"dqPqmGDU","properties":{"formattedCitation":"(Axelrod, Rees, &amp; Bar, 2017)","plainCitation":"(Axelrod, Rees, &amp; Bar, 2017)","noteIndex":0},"citationItems":[{"id":962,"uris":["http://zotero.org/users/3247351/items/2J7ESIKW"],"itemData":{"id":962,"type":"article-journal","container-title":"Nature Human Behaviour","DOI":"10.1038/s41562-017-0244-9","ISSN":"2397-3374","issue":"12","journalAbbreviation":"Nat Hum Behav","language":"en","page":"896-910","source":"DOI.org (Crossref)","title":"The default network and the combination of cognitive processes that mediate self-generated thought","volume":"1","author":[{"family":"Axelrod","given":"Vadim"},{"family":"Rees","given":"Geraint"},{"family":"Bar","given":"Moshe"}],"issued":{"date-parts":[["2017",12]]}}}],"schema":"https://github.com/citation-style-language/schema/raw/master/csl-citation.json"} </w:instrText>
      </w:r>
      <w:r w:rsidRPr="00594E5D">
        <w:fldChar w:fldCharType="separate"/>
      </w:r>
      <w:r w:rsidR="00C00D87" w:rsidRPr="00C00D87">
        <w:rPr>
          <w:rFonts w:ascii="Times New Roman" w:hAnsi="Times New Roman"/>
        </w:rPr>
        <w:t>(Axelrod, Rees, &amp; Bar, 2017)</w:t>
      </w:r>
      <w:r w:rsidRPr="00594E5D">
        <w:fldChar w:fldCharType="end"/>
      </w:r>
      <w:r w:rsidRPr="00594E5D">
        <w:t xml:space="preserve">. </w:t>
      </w:r>
    </w:p>
    <w:p w:rsidR="00F86DE1" w:rsidRPr="00594E5D" w:rsidRDefault="00F06F32" w:rsidP="00F86DE1">
      <w:pPr>
        <w:pStyle w:val="text"/>
        <w:rPr>
          <w:rFonts w:cstheme="majorBidi"/>
        </w:rPr>
      </w:pPr>
      <w:r w:rsidRPr="00594E5D">
        <w:t>We found significant similarity between self-evaluation in the SRET and incentive salience processing in the reward task in a cluster in the right caudate nucleus (</w:t>
      </w:r>
      <w:r w:rsidR="00F858E2" w:rsidRPr="00594E5D">
        <w:t>49 voxels at x=14, y=-</w:t>
      </w:r>
      <w:proofErr w:type="gramStart"/>
      <w:r w:rsidR="00F858E2" w:rsidRPr="00594E5D">
        <w:t>2</w:t>
      </w:r>
      <w:proofErr w:type="gramEnd"/>
      <w:r w:rsidR="00F858E2" w:rsidRPr="00594E5D">
        <w:t xml:space="preserve">, z=18; corrected at </w:t>
      </w:r>
      <w:r w:rsidR="00F858E2" w:rsidRPr="00594E5D">
        <w:rPr>
          <w:rFonts w:cstheme="majorBidi"/>
        </w:rPr>
        <w:t xml:space="preserve">voxel-level p&lt;.001 and cluster-level </w:t>
      </w:r>
      <w:proofErr w:type="spellStart"/>
      <w:r w:rsidR="00F858E2" w:rsidRPr="00594E5D">
        <w:rPr>
          <w:rFonts w:cstheme="majorBidi"/>
        </w:rPr>
        <w:t>pFWE</w:t>
      </w:r>
      <w:proofErr w:type="spellEnd"/>
      <w:r w:rsidR="00F858E2" w:rsidRPr="00594E5D">
        <w:rPr>
          <w:rFonts w:cstheme="majorBidi"/>
        </w:rPr>
        <w:t>&lt;.05). Significant between-task similarity was also</w:t>
      </w:r>
      <w:r w:rsidR="00F15CE7" w:rsidRPr="00594E5D">
        <w:rPr>
          <w:rFonts w:cstheme="majorBidi"/>
        </w:rPr>
        <w:t xml:space="preserve"> evident</w:t>
      </w:r>
      <w:r w:rsidR="00F858E2" w:rsidRPr="00594E5D">
        <w:rPr>
          <w:rFonts w:cstheme="majorBidi"/>
        </w:rPr>
        <w:t xml:space="preserve"> in the bilateral VS, but this reached significance only while using masks that covered this region (left VS: </w:t>
      </w:r>
      <w:r w:rsidR="00F858E2" w:rsidRPr="00594E5D">
        <w:t xml:space="preserve">19 voxels at x=-12, y=7, z=-1; right VS: 10 voxels at x=9, y=10, z=-4; corrected at </w:t>
      </w:r>
      <w:r w:rsidR="00F858E2" w:rsidRPr="00594E5D">
        <w:rPr>
          <w:rFonts w:cstheme="majorBidi"/>
        </w:rPr>
        <w:t xml:space="preserve">voxel-level p&lt;.001 and small-volume corrected </w:t>
      </w:r>
      <w:proofErr w:type="spellStart"/>
      <w:r w:rsidR="00F858E2" w:rsidRPr="00594E5D">
        <w:rPr>
          <w:rFonts w:cstheme="majorBidi"/>
        </w:rPr>
        <w:t>pFWE</w:t>
      </w:r>
      <w:proofErr w:type="spellEnd"/>
      <w:r w:rsidR="00F858E2" w:rsidRPr="00594E5D">
        <w:rPr>
          <w:rFonts w:cstheme="majorBidi"/>
        </w:rPr>
        <w:t xml:space="preserve">&lt;.05). These results </w:t>
      </w:r>
      <w:proofErr w:type="gramStart"/>
      <w:r w:rsidR="00F858E2" w:rsidRPr="00594E5D">
        <w:rPr>
          <w:rFonts w:cstheme="majorBidi"/>
        </w:rPr>
        <w:t>are presented</w:t>
      </w:r>
      <w:proofErr w:type="gramEnd"/>
      <w:r w:rsidR="00F858E2" w:rsidRPr="00594E5D">
        <w:rPr>
          <w:rFonts w:cstheme="majorBidi"/>
        </w:rPr>
        <w:t xml:space="preserve"> in </w:t>
      </w:r>
      <w:r w:rsidR="00D73ECA" w:rsidRPr="00594E5D">
        <w:rPr>
          <w:rFonts w:cstheme="majorBidi"/>
        </w:rPr>
        <w:t>Fig. S5</w:t>
      </w:r>
      <w:r w:rsidR="00F858E2" w:rsidRPr="00594E5D">
        <w:rPr>
          <w:rFonts w:cstheme="majorBidi"/>
        </w:rPr>
        <w:t xml:space="preserve"> below.</w:t>
      </w:r>
      <w:r w:rsidR="00F86DE1" w:rsidRPr="00594E5D">
        <w:rPr>
          <w:rFonts w:cstheme="majorBidi"/>
        </w:rPr>
        <w:t xml:space="preserve"> No significant similarity at the whole-brain level was observed between the SRET and the reward responsiveness contrast from the reward task (i.e. winning&gt;losing money). </w:t>
      </w:r>
    </w:p>
    <w:p w:rsidR="00F86DE1" w:rsidRPr="00594E5D" w:rsidRDefault="00F86DE1" w:rsidP="00F858E2">
      <w:pPr>
        <w:pStyle w:val="text"/>
        <w:rPr>
          <w:rFonts w:cstheme="majorBidi"/>
        </w:rPr>
      </w:pPr>
    </w:p>
    <w:p w:rsidR="00E903CD" w:rsidRPr="00594E5D" w:rsidRDefault="00E903CD" w:rsidP="00F858E2">
      <w:pPr>
        <w:pStyle w:val="text"/>
        <w:rPr>
          <w:rFonts w:cstheme="majorBidi"/>
        </w:rPr>
      </w:pPr>
    </w:p>
    <w:p w:rsidR="00E903CD" w:rsidRPr="00594E5D" w:rsidRDefault="00E903CD" w:rsidP="00F858E2">
      <w:pPr>
        <w:pStyle w:val="text"/>
      </w:pPr>
      <w:r w:rsidRPr="00594E5D">
        <w:rPr>
          <w:noProof/>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4500000" cy="2189917"/>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00000" cy="2189917"/>
                    </a:xfrm>
                    <a:prstGeom prst="rect">
                      <a:avLst/>
                    </a:prstGeom>
                  </pic:spPr>
                </pic:pic>
              </a:graphicData>
            </a:graphic>
            <wp14:sizeRelH relativeFrom="margin">
              <wp14:pctWidth>0</wp14:pctWidth>
            </wp14:sizeRelH>
            <wp14:sizeRelV relativeFrom="margin">
              <wp14:pctHeight>0</wp14:pctHeight>
            </wp14:sizeRelV>
          </wp:anchor>
        </w:drawing>
      </w:r>
    </w:p>
    <w:p w:rsidR="00DF16E3" w:rsidRPr="00594E5D" w:rsidRDefault="00DF16E3" w:rsidP="00DF16E3">
      <w:pPr>
        <w:pStyle w:val="text"/>
        <w:rPr>
          <w:rtl/>
        </w:rPr>
      </w:pPr>
    </w:p>
    <w:p w:rsidR="00D111B3" w:rsidRPr="00594E5D" w:rsidRDefault="00D111B3">
      <w:pPr>
        <w:rPr>
          <w:rtl/>
        </w:rPr>
      </w:pPr>
    </w:p>
    <w:p w:rsidR="00E903CD" w:rsidRPr="00594E5D" w:rsidRDefault="00E903CD" w:rsidP="00D111B3">
      <w:pPr>
        <w:pStyle w:val="Section"/>
      </w:pPr>
    </w:p>
    <w:p w:rsidR="00E903CD" w:rsidRPr="00594E5D" w:rsidRDefault="00E903CD" w:rsidP="00D111B3">
      <w:pPr>
        <w:pStyle w:val="Section"/>
      </w:pPr>
    </w:p>
    <w:p w:rsidR="00E903CD" w:rsidRPr="00594E5D" w:rsidRDefault="00E903CD" w:rsidP="00D111B3">
      <w:pPr>
        <w:pStyle w:val="Section"/>
      </w:pPr>
    </w:p>
    <w:p w:rsidR="00E903CD" w:rsidRPr="00594E5D" w:rsidRDefault="00E903CD" w:rsidP="00D111B3">
      <w:pPr>
        <w:pStyle w:val="Section"/>
      </w:pPr>
    </w:p>
    <w:p w:rsidR="00E903CD" w:rsidRPr="00594E5D" w:rsidRDefault="004047B3" w:rsidP="004A0CCE">
      <w:pPr>
        <w:pStyle w:val="Section"/>
        <w:spacing w:line="240" w:lineRule="auto"/>
        <w:jc w:val="both"/>
        <w:rPr>
          <w:b w:val="0"/>
          <w:bCs w:val="0"/>
          <w:sz w:val="20"/>
          <w:szCs w:val="20"/>
        </w:rPr>
      </w:pPr>
      <w:r w:rsidRPr="00594E5D">
        <w:rPr>
          <w:sz w:val="20"/>
          <w:szCs w:val="20"/>
        </w:rPr>
        <w:t>Figure S</w:t>
      </w:r>
      <w:r w:rsidR="004A0CCE" w:rsidRPr="00594E5D">
        <w:rPr>
          <w:sz w:val="20"/>
          <w:szCs w:val="20"/>
        </w:rPr>
        <w:t>5</w:t>
      </w:r>
      <w:r w:rsidRPr="00594E5D">
        <w:rPr>
          <w:sz w:val="20"/>
          <w:szCs w:val="20"/>
        </w:rPr>
        <w:t xml:space="preserve">. </w:t>
      </w:r>
      <w:r w:rsidR="005B6569" w:rsidRPr="00594E5D">
        <w:rPr>
          <w:sz w:val="20"/>
          <w:szCs w:val="20"/>
        </w:rPr>
        <w:t>Similarity between self-evaluation and incentive salience</w:t>
      </w:r>
      <w:r w:rsidR="005B6569" w:rsidRPr="00594E5D">
        <w:rPr>
          <w:b w:val="0"/>
          <w:bCs w:val="0"/>
          <w:sz w:val="20"/>
          <w:szCs w:val="20"/>
        </w:rPr>
        <w:t xml:space="preserve">. </w:t>
      </w:r>
      <w:r w:rsidR="00A25B9D" w:rsidRPr="00594E5D">
        <w:rPr>
          <w:b w:val="0"/>
          <w:bCs w:val="0"/>
          <w:sz w:val="20"/>
          <w:szCs w:val="20"/>
        </w:rPr>
        <w:t>The statistical parametric map depicts results from a searchlight representational similarity analysis between self-evaluation in the SRET (self&gt;control contrast) and incentive salience processing in the monetary reward task (anticipation&gt;baseline</w:t>
      </w:r>
      <w:r w:rsidR="005B6569" w:rsidRPr="00594E5D">
        <w:rPr>
          <w:b w:val="0"/>
          <w:bCs w:val="0"/>
          <w:sz w:val="20"/>
          <w:szCs w:val="20"/>
        </w:rPr>
        <w:t xml:space="preserve"> contrast</w:t>
      </w:r>
      <w:r w:rsidR="00A25B9D" w:rsidRPr="00594E5D">
        <w:rPr>
          <w:b w:val="0"/>
          <w:bCs w:val="0"/>
          <w:sz w:val="20"/>
          <w:szCs w:val="20"/>
        </w:rPr>
        <w:t xml:space="preserve">). </w:t>
      </w:r>
      <w:r w:rsidR="00120341" w:rsidRPr="00594E5D">
        <w:rPr>
          <w:b w:val="0"/>
          <w:bCs w:val="0"/>
          <w:sz w:val="20"/>
          <w:szCs w:val="20"/>
        </w:rPr>
        <w:t xml:space="preserve">The red-yellow color scaling represents the degree of between-task similarity (t-values). </w:t>
      </w:r>
      <w:r w:rsidR="00A25B9D" w:rsidRPr="00594E5D">
        <w:rPr>
          <w:b w:val="0"/>
          <w:bCs w:val="0"/>
          <w:sz w:val="20"/>
          <w:szCs w:val="20"/>
        </w:rPr>
        <w:t xml:space="preserve">The map is </w:t>
      </w:r>
      <w:proofErr w:type="spellStart"/>
      <w:r w:rsidR="00A25B9D" w:rsidRPr="00594E5D">
        <w:rPr>
          <w:b w:val="0"/>
          <w:bCs w:val="0"/>
          <w:sz w:val="20"/>
          <w:szCs w:val="20"/>
        </w:rPr>
        <w:t>thresholded</w:t>
      </w:r>
      <w:proofErr w:type="spellEnd"/>
      <w:r w:rsidR="00A25B9D" w:rsidRPr="00594E5D">
        <w:rPr>
          <w:b w:val="0"/>
          <w:bCs w:val="0"/>
          <w:sz w:val="20"/>
          <w:szCs w:val="20"/>
        </w:rPr>
        <w:t xml:space="preserve"> at voxel-level p&lt;.001 without cluster-extent threshold, for display purposes.</w:t>
      </w:r>
    </w:p>
    <w:p w:rsidR="005B6569" w:rsidRPr="00594E5D" w:rsidRDefault="005B6569" w:rsidP="005B6569">
      <w:pPr>
        <w:pStyle w:val="Section"/>
        <w:spacing w:line="240" w:lineRule="auto"/>
        <w:jc w:val="both"/>
        <w:rPr>
          <w:b w:val="0"/>
          <w:bCs w:val="0"/>
          <w:sz w:val="20"/>
          <w:szCs w:val="20"/>
        </w:rPr>
      </w:pPr>
    </w:p>
    <w:p w:rsidR="005B6569" w:rsidRPr="00594E5D" w:rsidRDefault="005B6569" w:rsidP="005B6569">
      <w:pPr>
        <w:pStyle w:val="Section"/>
        <w:spacing w:line="240" w:lineRule="auto"/>
        <w:jc w:val="both"/>
        <w:rPr>
          <w:b w:val="0"/>
          <w:bCs w:val="0"/>
          <w:sz w:val="20"/>
          <w:szCs w:val="20"/>
        </w:rPr>
      </w:pPr>
    </w:p>
    <w:p w:rsidR="005B6569" w:rsidRPr="00594E5D" w:rsidRDefault="005B6569" w:rsidP="00D73ECA">
      <w:pPr>
        <w:pStyle w:val="text"/>
      </w:pPr>
      <w:r w:rsidRPr="00594E5D">
        <w:t xml:space="preserve">Next, we examined if the correlation that we found between LSAS and similarity of high-power to incentive salience in the ROI RSA within the VS, was also evident at the whole-brain level. </w:t>
      </w:r>
      <w:r w:rsidR="00727107" w:rsidRPr="00594E5D">
        <w:t xml:space="preserve">To this end, we generated similarity maps for each participant by following the same method described above, but here we focused on similarity of the high-power </w:t>
      </w:r>
      <w:proofErr w:type="spellStart"/>
      <w:r w:rsidR="00727107" w:rsidRPr="00594E5D">
        <w:t>self</w:t>
      </w:r>
      <w:proofErr w:type="spellEnd"/>
      <w:r w:rsidR="00727107" w:rsidRPr="00594E5D">
        <w:t>&gt;high-power control contrast (SRET) to the anticipation&gt;baseline contrast (reward task). In the 2</w:t>
      </w:r>
      <w:r w:rsidR="00727107" w:rsidRPr="00594E5D">
        <w:rPr>
          <w:vertAlign w:val="superscript"/>
        </w:rPr>
        <w:t>nd</w:t>
      </w:r>
      <w:r w:rsidR="00727107" w:rsidRPr="00594E5D">
        <w:t xml:space="preserve">-level </w:t>
      </w:r>
      <w:proofErr w:type="gramStart"/>
      <w:r w:rsidR="00727107" w:rsidRPr="00594E5D">
        <w:t>analysis</w:t>
      </w:r>
      <w:proofErr w:type="gramEnd"/>
      <w:r w:rsidR="00727107" w:rsidRPr="00594E5D">
        <w:t xml:space="preserve"> we conducted a regression analysis in SPM12, where we entered LSAS scores as the covariate of interest. This analysis did not reveal any significant effects at a statistical threshold of </w:t>
      </w:r>
      <w:r w:rsidR="00727107" w:rsidRPr="00594E5D">
        <w:rPr>
          <w:rFonts w:cstheme="majorBidi"/>
        </w:rPr>
        <w:t xml:space="preserve">voxel-level p&lt;.001 and cluster-level </w:t>
      </w:r>
      <w:proofErr w:type="spellStart"/>
      <w:r w:rsidR="00727107" w:rsidRPr="00594E5D">
        <w:rPr>
          <w:rFonts w:cstheme="majorBidi"/>
        </w:rPr>
        <w:t>pFWE</w:t>
      </w:r>
      <w:proofErr w:type="spellEnd"/>
      <w:r w:rsidR="00727107" w:rsidRPr="00594E5D">
        <w:rPr>
          <w:rFonts w:cstheme="majorBidi"/>
        </w:rPr>
        <w:t>&lt;.05. However, the correlation of LSAS with between-task similarity was evident at a more lenient threshold of voxel-level p&lt;.01, uncorrected</w:t>
      </w:r>
      <w:r w:rsidR="00F9131F" w:rsidRPr="00594E5D">
        <w:rPr>
          <w:rFonts w:cstheme="majorBidi"/>
        </w:rPr>
        <w:t xml:space="preserve"> (Fig. S</w:t>
      </w:r>
      <w:r w:rsidR="00D73ECA" w:rsidRPr="00594E5D">
        <w:rPr>
          <w:rFonts w:cstheme="majorBidi"/>
        </w:rPr>
        <w:t>6</w:t>
      </w:r>
      <w:r w:rsidR="00F9131F" w:rsidRPr="00594E5D">
        <w:rPr>
          <w:rFonts w:cstheme="majorBidi"/>
        </w:rPr>
        <w:t>)</w:t>
      </w:r>
      <w:r w:rsidR="00727107" w:rsidRPr="00594E5D">
        <w:rPr>
          <w:rFonts w:cstheme="majorBidi"/>
        </w:rPr>
        <w:t xml:space="preserve">. This corroborates </w:t>
      </w:r>
      <w:r w:rsidR="00A167FE" w:rsidRPr="00594E5D">
        <w:rPr>
          <w:rFonts w:cstheme="majorBidi"/>
        </w:rPr>
        <w:t>the results from the ROI RSA results. Specifically, n</w:t>
      </w:r>
      <w:r w:rsidR="00727107" w:rsidRPr="00594E5D">
        <w:t>ote that in searchlight RSA, each voxel serves as the center of a spherical ROI, as detailed above. Thu</w:t>
      </w:r>
      <w:r w:rsidR="00A167FE" w:rsidRPr="00594E5D">
        <w:t xml:space="preserve">s, while results from ROI RSA </w:t>
      </w:r>
      <w:proofErr w:type="gramStart"/>
      <w:r w:rsidR="00A167FE" w:rsidRPr="00594E5D">
        <w:t>are based</w:t>
      </w:r>
      <w:proofErr w:type="gramEnd"/>
      <w:r w:rsidR="00A167FE" w:rsidRPr="00594E5D">
        <w:t xml:space="preserve"> on a single selected ROI, the emergence of </w:t>
      </w:r>
      <w:r w:rsidR="00F9131F" w:rsidRPr="00594E5D">
        <w:t>clusters at the whole-</w:t>
      </w:r>
      <w:r w:rsidR="00D73ECA" w:rsidRPr="00594E5D">
        <w:t xml:space="preserve">brain </w:t>
      </w:r>
      <w:r w:rsidR="00F9131F" w:rsidRPr="00594E5D">
        <w:t>level in searchlight RSA means that if several</w:t>
      </w:r>
      <w:r w:rsidR="00D73ECA" w:rsidRPr="00594E5D">
        <w:t xml:space="preserve"> potential</w:t>
      </w:r>
      <w:r w:rsidR="00F9131F" w:rsidRPr="00594E5D">
        <w:t xml:space="preserve"> ROI</w:t>
      </w:r>
      <w:r w:rsidR="00D73ECA" w:rsidRPr="00594E5D">
        <w:t>s</w:t>
      </w:r>
      <w:r w:rsidR="00F9131F" w:rsidRPr="00594E5D">
        <w:t xml:space="preserve"> were selected within that region, they would result in similarity effects</w:t>
      </w:r>
      <w:r w:rsidR="00D73ECA" w:rsidRPr="00594E5D">
        <w:t xml:space="preserve"> whose significance level is equal to that found for to ROI we used</w:t>
      </w:r>
      <w:r w:rsidR="00F9131F" w:rsidRPr="00594E5D">
        <w:t xml:space="preserve">. Thus, this demonstration of similarity effects at the whole-brain level suggests that the association of LSAS with similarity in the right VS did not only result from the single VS ROI we used; rather, this effect </w:t>
      </w:r>
      <w:proofErr w:type="gramStart"/>
      <w:r w:rsidR="00F9131F" w:rsidRPr="00594E5D">
        <w:t>may have been observed</w:t>
      </w:r>
      <w:proofErr w:type="gramEnd"/>
      <w:r w:rsidR="00F9131F" w:rsidRPr="00594E5D">
        <w:t xml:space="preserve"> for several potential ROIs in the VS. In addition, note that while in the ROI RSA we did not find a significant correlation be</w:t>
      </w:r>
      <w:r w:rsidR="00927018" w:rsidRPr="00594E5D">
        <w:t>tween LSAS and the between-task</w:t>
      </w:r>
      <w:r w:rsidR="00F9131F" w:rsidRPr="00594E5D">
        <w:t xml:space="preserve"> </w:t>
      </w:r>
      <w:r w:rsidR="00F9131F" w:rsidRPr="00594E5D">
        <w:lastRenderedPageBreak/>
        <w:t>similarity indices in the VMPFC, at the whole-brain level this correlations was evident at a statistical threshold of v</w:t>
      </w:r>
      <w:r w:rsidR="00EC2030" w:rsidRPr="00594E5D">
        <w:t xml:space="preserve">oxel-level p&lt;.001, uncorrected </w:t>
      </w:r>
      <w:r w:rsidR="00173D5D" w:rsidRPr="00594E5D">
        <w:rPr>
          <w:rFonts w:cstheme="majorBidi"/>
        </w:rPr>
        <w:t>(</w:t>
      </w:r>
      <w:r w:rsidR="00927018" w:rsidRPr="00594E5D">
        <w:rPr>
          <w:rFonts w:cstheme="majorBidi"/>
        </w:rPr>
        <w:t>Fig. S6</w:t>
      </w:r>
      <w:r w:rsidR="00173D5D" w:rsidRPr="00594E5D">
        <w:rPr>
          <w:rFonts w:cstheme="majorBidi"/>
        </w:rPr>
        <w:t>).</w:t>
      </w:r>
    </w:p>
    <w:p w:rsidR="00EC2030" w:rsidRPr="00594E5D" w:rsidRDefault="00EC2030" w:rsidP="00D111B3">
      <w:pPr>
        <w:pStyle w:val="Section"/>
      </w:pPr>
      <w:r w:rsidRPr="00594E5D">
        <w:rPr>
          <w:noProof/>
        </w:rPr>
        <w:drawing>
          <wp:anchor distT="0" distB="0" distL="114300" distR="114300" simplePos="0" relativeHeight="251667456" behindDoc="0" locked="0" layoutInCell="1" allowOverlap="1">
            <wp:simplePos x="0" y="0"/>
            <wp:positionH relativeFrom="margin">
              <wp:posOffset>362585</wp:posOffset>
            </wp:positionH>
            <wp:positionV relativeFrom="paragraph">
              <wp:posOffset>19139</wp:posOffset>
            </wp:positionV>
            <wp:extent cx="5220000" cy="1735623"/>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2720"/>
                    <a:stretch/>
                  </pic:blipFill>
                  <pic:spPr bwMode="auto">
                    <a:xfrm>
                      <a:off x="0" y="0"/>
                      <a:ext cx="5220000" cy="1735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2030" w:rsidRPr="00594E5D" w:rsidRDefault="00EC2030" w:rsidP="00D111B3">
      <w:pPr>
        <w:pStyle w:val="Section"/>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EC2030">
      <w:pPr>
        <w:pStyle w:val="Section"/>
        <w:spacing w:line="240" w:lineRule="auto"/>
        <w:jc w:val="both"/>
        <w:rPr>
          <w:sz w:val="20"/>
          <w:szCs w:val="20"/>
        </w:rPr>
      </w:pPr>
    </w:p>
    <w:p w:rsidR="00EC2030" w:rsidRPr="00594E5D" w:rsidRDefault="00EC2030" w:rsidP="004A0CCE">
      <w:pPr>
        <w:pStyle w:val="Section"/>
        <w:spacing w:line="240" w:lineRule="auto"/>
        <w:jc w:val="both"/>
        <w:rPr>
          <w:b w:val="0"/>
          <w:bCs w:val="0"/>
          <w:sz w:val="20"/>
          <w:szCs w:val="20"/>
        </w:rPr>
      </w:pPr>
      <w:r w:rsidRPr="00594E5D">
        <w:rPr>
          <w:sz w:val="20"/>
          <w:szCs w:val="20"/>
        </w:rPr>
        <w:t>Figure S</w:t>
      </w:r>
      <w:r w:rsidR="004A0CCE" w:rsidRPr="00594E5D">
        <w:rPr>
          <w:sz w:val="20"/>
          <w:szCs w:val="20"/>
        </w:rPr>
        <w:t>6</w:t>
      </w:r>
      <w:r w:rsidRPr="00594E5D">
        <w:rPr>
          <w:sz w:val="20"/>
          <w:szCs w:val="20"/>
        </w:rPr>
        <w:t>. Correlation of social anxiety with similarity between self-evaluation of high-power and incentive salience</w:t>
      </w:r>
      <w:r w:rsidRPr="00594E5D">
        <w:rPr>
          <w:b w:val="0"/>
          <w:bCs w:val="0"/>
          <w:sz w:val="20"/>
          <w:szCs w:val="20"/>
        </w:rPr>
        <w:t xml:space="preserve">. The statistical parametric map depicts results from a covariance analysis, testing the correlation of LSAS scores with similarity values yielded by a searchlight representational similarity analysis between self-evaluation of high-power (high-power </w:t>
      </w:r>
      <w:proofErr w:type="spellStart"/>
      <w:r w:rsidRPr="00594E5D">
        <w:rPr>
          <w:b w:val="0"/>
          <w:bCs w:val="0"/>
          <w:sz w:val="20"/>
          <w:szCs w:val="20"/>
        </w:rPr>
        <w:t>self</w:t>
      </w:r>
      <w:proofErr w:type="spellEnd"/>
      <w:r w:rsidRPr="00594E5D">
        <w:rPr>
          <w:b w:val="0"/>
          <w:bCs w:val="0"/>
          <w:sz w:val="20"/>
          <w:szCs w:val="20"/>
        </w:rPr>
        <w:t xml:space="preserve">&gt;high-power control contrast in the SRET) and incentive salience processing (anticipation&gt;baseline contrast in the monetary reward task). Note that the image on the left contains voxels that </w:t>
      </w:r>
      <w:proofErr w:type="gramStart"/>
      <w:r w:rsidRPr="00594E5D">
        <w:rPr>
          <w:b w:val="0"/>
          <w:bCs w:val="0"/>
          <w:sz w:val="20"/>
          <w:szCs w:val="20"/>
        </w:rPr>
        <w:t>are embedded</w:t>
      </w:r>
      <w:proofErr w:type="gramEnd"/>
      <w:r w:rsidRPr="00594E5D">
        <w:rPr>
          <w:b w:val="0"/>
          <w:bCs w:val="0"/>
          <w:sz w:val="20"/>
          <w:szCs w:val="20"/>
        </w:rPr>
        <w:t xml:space="preserve"> within the right VS ROI that was used for the ROI RSA. </w:t>
      </w:r>
      <w:r w:rsidR="00120341" w:rsidRPr="00594E5D">
        <w:rPr>
          <w:b w:val="0"/>
          <w:bCs w:val="0"/>
          <w:sz w:val="20"/>
          <w:szCs w:val="20"/>
        </w:rPr>
        <w:t xml:space="preserve">The red-yellow color scaling represents the degree of correlation with between-task similarity (t-values). </w:t>
      </w:r>
      <w:r w:rsidRPr="00594E5D">
        <w:rPr>
          <w:b w:val="0"/>
          <w:bCs w:val="0"/>
          <w:sz w:val="20"/>
          <w:szCs w:val="20"/>
        </w:rPr>
        <w:t xml:space="preserve">The map is </w:t>
      </w:r>
      <w:proofErr w:type="spellStart"/>
      <w:r w:rsidRPr="00594E5D">
        <w:rPr>
          <w:b w:val="0"/>
          <w:bCs w:val="0"/>
          <w:sz w:val="20"/>
          <w:szCs w:val="20"/>
        </w:rPr>
        <w:t>thresholded</w:t>
      </w:r>
      <w:proofErr w:type="spellEnd"/>
      <w:r w:rsidRPr="00594E5D">
        <w:rPr>
          <w:b w:val="0"/>
          <w:bCs w:val="0"/>
          <w:sz w:val="20"/>
          <w:szCs w:val="20"/>
        </w:rPr>
        <w:t xml:space="preserve"> at voxel-level p&lt;.01 without cluster-extent threshold, for display purposes.</w:t>
      </w:r>
    </w:p>
    <w:p w:rsidR="00EC2030" w:rsidRPr="00594E5D" w:rsidRDefault="00EC2030" w:rsidP="00D111B3">
      <w:pPr>
        <w:pStyle w:val="Section"/>
      </w:pPr>
    </w:p>
    <w:p w:rsidR="001224EB" w:rsidRPr="00594E5D" w:rsidRDefault="001224EB" w:rsidP="001224EB">
      <w:pPr>
        <w:pStyle w:val="subSec"/>
      </w:pPr>
      <w:r w:rsidRPr="00594E5D">
        <w:t>Replication of results while controlling for self-esteem</w:t>
      </w:r>
    </w:p>
    <w:p w:rsidR="001224EB" w:rsidRPr="00594E5D" w:rsidRDefault="001224EB" w:rsidP="00C00D87">
      <w:pPr>
        <w:pStyle w:val="text"/>
        <w:ind w:firstLine="0"/>
      </w:pPr>
      <w:proofErr w:type="gramStart"/>
      <w:r w:rsidRPr="00594E5D">
        <w:t>A</w:t>
      </w:r>
      <w:proofErr w:type="gramEnd"/>
      <w:r w:rsidRPr="00594E5D">
        <w:t xml:space="preserve"> important question that arises with regards to the results of this study, is whether they are unique to social anxiety</w:t>
      </w:r>
      <w:r w:rsidR="00A85C00" w:rsidRPr="00594E5D">
        <w:t xml:space="preserve"> or</w:t>
      </w:r>
      <w:r w:rsidRPr="00594E5D">
        <w:t xml:space="preserve"> perhaps may be better explained by individual differences in self-esteem. The main task was a self-evaluation task rather than a social evaluation task, and previous studies showed associations between self-esteem and activation of the VS-VMPC pathway (that was associated here w</w:t>
      </w:r>
      <w:r w:rsidR="003D0051" w:rsidRPr="00594E5D">
        <w:t>ith SA) during self-evaluative</w:t>
      </w:r>
      <w:r w:rsidRPr="00594E5D">
        <w:t xml:space="preserve"> task</w:t>
      </w:r>
      <w:r w:rsidR="003D0051" w:rsidRPr="00594E5D">
        <w:t>s</w:t>
      </w:r>
      <w:r w:rsidRPr="00594E5D">
        <w:t xml:space="preserve"> </w:t>
      </w:r>
      <w:r w:rsidR="00880206" w:rsidRPr="00594E5D">
        <w:fldChar w:fldCharType="begin"/>
      </w:r>
      <w:r w:rsidR="00C00D87">
        <w:instrText xml:space="preserve"> ADDIN ZOTERO_ITEM CSL_CITATION {"citationID":"soWxaXB2","properties":{"formattedCitation":"(Chavez &amp; Heatherton, 2014; Izuma, Kennedy, Fitzjohn, Sedikides, &amp; Shibata, 2018)","plainCitation":"(Chavez &amp; Heatherton, 2014; Izuma, Kennedy, Fitzjohn, Sedikides, &amp; Shibata, 2018)","noteIndex":0},"citationItems":[{"id":750,"uris":["http://zotero.org/users/3247351/items/ETTZES4G"],"itemData":{"id":750,"type":"article-journal","container-title":"Social cognitive and affective neuroscience","issue":"3","page":"364–370","source":"Google Scholar","title":"Multimodal frontostriatal connectivity underlies individual differences in self-esteem","volume":"10","author":[{"family":"Chavez","given":"Robert S."},{"family":"Heatherton","given":"Todd F."}],"issued":{"date-parts":[["2014"]]}}},{"id":814,"uris":["http://zotero.org/users/3247351/items/XCDT44B2"],"itemData":{"id":814,"type":"article-journal","container-title":"Journal of Personality and Social Psychology","DOI":"10.1037/pspa0000114","ISSN":"1939-1315, 0022-3514","issue":"3","language":"en","page":"343-357","source":"CrossRef","title":"Neural activity in the reward-related brain regions predicts implicit self-esteem: A novel validity test of psychological measures using neuroimaging.","title-short":"Neural activity in the reward-related brain regions predicts implicit self-esteem","volume":"114","author":[{"family":"Izuma","given":"Keise"},{"family":"Kennedy","given":"Kate"},{"family":"Fitzjohn","given":"Alexander"},{"family":"Sedikides","given":"Constantine"},{"family":"Shibata","given":"Kazuhisa"}],"issued":{"date-parts":[["2018",3]]}}}],"schema":"https://github.com/citation-style-language/schema/raw/master/csl-citation.json"} </w:instrText>
      </w:r>
      <w:r w:rsidR="00880206" w:rsidRPr="00594E5D">
        <w:fldChar w:fldCharType="separate"/>
      </w:r>
      <w:r w:rsidR="00C00D87" w:rsidRPr="00C00D87">
        <w:rPr>
          <w:rFonts w:ascii="Times New Roman" w:hAnsi="Times New Roman"/>
        </w:rPr>
        <w:t xml:space="preserve">(Chavez &amp; Heatherton, 2014; </w:t>
      </w:r>
      <w:proofErr w:type="spellStart"/>
      <w:r w:rsidR="00C00D87" w:rsidRPr="00C00D87">
        <w:rPr>
          <w:rFonts w:ascii="Times New Roman" w:hAnsi="Times New Roman"/>
        </w:rPr>
        <w:t>Izuma</w:t>
      </w:r>
      <w:proofErr w:type="spellEnd"/>
      <w:r w:rsidR="00C00D87" w:rsidRPr="00C00D87">
        <w:rPr>
          <w:rFonts w:ascii="Times New Roman" w:hAnsi="Times New Roman"/>
        </w:rPr>
        <w:t xml:space="preserve">, Kennedy, </w:t>
      </w:r>
      <w:proofErr w:type="spellStart"/>
      <w:r w:rsidR="00C00D87" w:rsidRPr="00C00D87">
        <w:rPr>
          <w:rFonts w:ascii="Times New Roman" w:hAnsi="Times New Roman"/>
        </w:rPr>
        <w:t>Fitzjohn</w:t>
      </w:r>
      <w:proofErr w:type="spellEnd"/>
      <w:r w:rsidR="00C00D87" w:rsidRPr="00C00D87">
        <w:rPr>
          <w:rFonts w:ascii="Times New Roman" w:hAnsi="Times New Roman"/>
        </w:rPr>
        <w:t>, Sedikides, &amp; Shibata, 2018)</w:t>
      </w:r>
      <w:r w:rsidR="00880206" w:rsidRPr="00594E5D">
        <w:fldChar w:fldCharType="end"/>
      </w:r>
      <w:r w:rsidRPr="00594E5D">
        <w:t>.</w:t>
      </w:r>
      <w:r w:rsidR="00196AC3" w:rsidRPr="00594E5D">
        <w:t xml:space="preserve"> To address this issue, we ran all the analyses that yielded significant correlations with LSAS while controlling for self-esteem, as indicated by scores on the Rosenberg Self-Esteem scale (RSE).</w:t>
      </w:r>
    </w:p>
    <w:p w:rsidR="00B97E7E" w:rsidRPr="00594E5D" w:rsidRDefault="00747046" w:rsidP="00B97E7E">
      <w:pPr>
        <w:pStyle w:val="text"/>
        <w:rPr>
          <w:rFonts w:cstheme="majorBidi"/>
        </w:rPr>
      </w:pPr>
      <w:r w:rsidRPr="00594E5D">
        <w:t xml:space="preserve">We first </w:t>
      </w:r>
      <w:r w:rsidRPr="00594E5D">
        <w:rPr>
          <w:rFonts w:cstheme="majorBidi"/>
        </w:rPr>
        <w:t xml:space="preserve">re-executed the linear moderated regression analysis for predicting endorsement percentages in the SRET. This model included the SRET conditions and LSAS scores as before; and it also included predictors for RSE scores and their interaction with social domain, which was found significant in a separate linear model for predicting endorsement percentages that included only RSE scores and the SRET conditions </w:t>
      </w:r>
      <w:r w:rsidRPr="00594E5D">
        <w:rPr>
          <w:rFonts w:ascii="Arial" w:hAnsi="Arial" w:cs="Arial"/>
          <w:color w:val="222222"/>
        </w:rPr>
        <w:t>(</w:t>
      </w:r>
      <w:r w:rsidRPr="00594E5D">
        <w:rPr>
          <w:rFonts w:cstheme="majorBidi"/>
        </w:rPr>
        <w:t>β=1.36, t=4.16, p&lt;.001</w:t>
      </w:r>
      <w:r w:rsidRPr="00594E5D">
        <w:rPr>
          <w:rFonts w:ascii="Arial" w:hAnsi="Arial" w:cs="Arial"/>
          <w:color w:val="222222"/>
        </w:rPr>
        <w:t>).</w:t>
      </w:r>
      <w:r w:rsidR="00961054" w:rsidRPr="00594E5D">
        <w:rPr>
          <w:rFonts w:ascii="Arial" w:hAnsi="Arial" w:cs="Arial"/>
          <w:color w:val="222222"/>
        </w:rPr>
        <w:t xml:space="preserve"> </w:t>
      </w:r>
      <w:r w:rsidR="00961054" w:rsidRPr="00594E5D">
        <w:rPr>
          <w:rFonts w:cstheme="majorBidi"/>
        </w:rPr>
        <w:t>This</w:t>
      </w:r>
      <w:r w:rsidR="00795AEE" w:rsidRPr="00594E5D">
        <w:rPr>
          <w:rFonts w:cstheme="majorBidi"/>
        </w:rPr>
        <w:t xml:space="preserve"> regression</w:t>
      </w:r>
      <w:r w:rsidR="00961054" w:rsidRPr="00594E5D">
        <w:rPr>
          <w:rFonts w:cstheme="majorBidi"/>
        </w:rPr>
        <w:t xml:space="preserve"> analysis</w:t>
      </w:r>
      <w:r w:rsidR="00795AEE" w:rsidRPr="00594E5D">
        <w:rPr>
          <w:rFonts w:cstheme="majorBidi"/>
        </w:rPr>
        <w:t xml:space="preserve"> remained significant </w:t>
      </w:r>
      <w:r w:rsidR="00B97E7E" w:rsidRPr="00594E5D">
        <w:rPr>
          <w:rFonts w:cstheme="majorBidi"/>
        </w:rPr>
        <w:t>(R²=.49, Adjusted R²=.46, F(7,288)=30.66, p&lt;.001), and</w:t>
      </w:r>
      <w:r w:rsidR="00961054" w:rsidRPr="00594E5D">
        <w:rPr>
          <w:rFonts w:cstheme="majorBidi"/>
        </w:rPr>
        <w:t xml:space="preserve"> revealed that the </w:t>
      </w:r>
      <w:r w:rsidR="00961054" w:rsidRPr="00594E5D">
        <w:rPr>
          <w:rFonts w:cstheme="majorBidi"/>
        </w:rPr>
        <w:lastRenderedPageBreak/>
        <w:t>interaction of LSAS with social domain, as well as the 3-way interaction with social domain and intensity, remained significant also whi</w:t>
      </w:r>
      <w:r w:rsidR="00B97E7E" w:rsidRPr="00594E5D">
        <w:rPr>
          <w:rFonts w:cstheme="majorBidi"/>
        </w:rPr>
        <w:t>le controlling for RSE (Table S13</w:t>
      </w:r>
      <w:r w:rsidR="00961054" w:rsidRPr="00594E5D">
        <w:rPr>
          <w:rFonts w:cstheme="majorBidi"/>
        </w:rPr>
        <w:t>).</w:t>
      </w:r>
    </w:p>
    <w:p w:rsidR="00196AC3" w:rsidRPr="00594E5D" w:rsidRDefault="00961054" w:rsidP="00B97E7E">
      <w:pPr>
        <w:pStyle w:val="text"/>
        <w:ind w:firstLine="0"/>
      </w:pPr>
      <w:r w:rsidRPr="00594E5D">
        <w:rPr>
          <w:rFonts w:ascii="Arial" w:hAnsi="Arial" w:cs="Arial"/>
          <w:color w:val="222222"/>
        </w:rPr>
        <w:t xml:space="preserve"> </w:t>
      </w:r>
    </w:p>
    <w:tbl>
      <w:tblPr>
        <w:tblW w:w="6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020"/>
        <w:gridCol w:w="1020"/>
        <w:gridCol w:w="1181"/>
      </w:tblGrid>
      <w:tr w:rsidR="00961054" w:rsidRPr="00594E5D" w:rsidTr="00B97E7E">
        <w:trPr>
          <w:trHeight w:val="293"/>
        </w:trPr>
        <w:tc>
          <w:tcPr>
            <w:tcW w:w="2880" w:type="dxa"/>
            <w:shd w:val="clear" w:color="000000" w:fill="D9D9D9"/>
            <w:noWrap/>
            <w:vAlign w:val="center"/>
            <w:hideMark/>
          </w:tcPr>
          <w:p w:rsidR="00961054" w:rsidRPr="00594E5D" w:rsidRDefault="00961054" w:rsidP="00961054">
            <w:pPr>
              <w:spacing w:after="0" w:line="240" w:lineRule="auto"/>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Effect</w:t>
            </w:r>
          </w:p>
        </w:tc>
        <w:tc>
          <w:tcPr>
            <w:tcW w:w="1020" w:type="dxa"/>
            <w:shd w:val="clear" w:color="000000" w:fill="D9D9D9"/>
            <w:noWrap/>
            <w:vAlign w:val="center"/>
            <w:hideMark/>
          </w:tcPr>
          <w:p w:rsidR="00961054" w:rsidRPr="00594E5D" w:rsidRDefault="00961054" w:rsidP="00961054">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Beta</w:t>
            </w:r>
          </w:p>
        </w:tc>
        <w:tc>
          <w:tcPr>
            <w:tcW w:w="1020" w:type="dxa"/>
            <w:shd w:val="clear" w:color="000000" w:fill="D9D9D9"/>
            <w:noWrap/>
            <w:vAlign w:val="center"/>
            <w:hideMark/>
          </w:tcPr>
          <w:p w:rsidR="00961054" w:rsidRPr="00594E5D" w:rsidRDefault="00961054" w:rsidP="00961054">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T-Value</w:t>
            </w:r>
          </w:p>
        </w:tc>
        <w:tc>
          <w:tcPr>
            <w:tcW w:w="1181" w:type="dxa"/>
            <w:shd w:val="clear" w:color="000000" w:fill="D9D9D9"/>
            <w:noWrap/>
            <w:vAlign w:val="center"/>
            <w:hideMark/>
          </w:tcPr>
          <w:p w:rsidR="00961054" w:rsidRPr="00594E5D" w:rsidRDefault="00961054" w:rsidP="00961054">
            <w:pPr>
              <w:spacing w:after="0" w:line="240" w:lineRule="auto"/>
              <w:jc w:val="center"/>
              <w:rPr>
                <w:rFonts w:ascii="Times New Roman" w:eastAsia="Times New Roman" w:hAnsi="Times New Roman" w:cs="Times New Roman"/>
                <w:b/>
                <w:bCs/>
                <w:color w:val="000000"/>
              </w:rPr>
            </w:pPr>
            <w:r w:rsidRPr="00594E5D">
              <w:rPr>
                <w:rFonts w:ascii="Times New Roman" w:eastAsia="Times New Roman" w:hAnsi="Times New Roman" w:cs="Times New Roman"/>
                <w:b/>
                <w:bCs/>
                <w:color w:val="000000"/>
              </w:rPr>
              <w:t>P-Value</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LSAS</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0.001</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0.013</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0.989</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Social domain</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-0.816</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-2.806</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0.005</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Intensity x Social domain</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0.191</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1.180</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0.239</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LSAS x Intensity</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-0.241</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-1.666</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0.097</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LSAS x Social domain</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-0.690</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-4.547</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1.000E-05</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LSAS x Intensity x Social domain</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0.369</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2.209</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0.028</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RSE</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0.032</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0.491</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0.624</w:t>
            </w:r>
          </w:p>
        </w:tc>
      </w:tr>
      <w:tr w:rsidR="00961054" w:rsidRPr="00594E5D" w:rsidTr="00B97E7E">
        <w:trPr>
          <w:trHeight w:val="293"/>
        </w:trPr>
        <w:tc>
          <w:tcPr>
            <w:tcW w:w="2880" w:type="dxa"/>
            <w:shd w:val="clear" w:color="auto" w:fill="auto"/>
            <w:noWrap/>
            <w:vAlign w:val="center"/>
            <w:hideMark/>
          </w:tcPr>
          <w:p w:rsidR="00961054" w:rsidRPr="00594E5D" w:rsidRDefault="00961054" w:rsidP="00961054">
            <w:pPr>
              <w:spacing w:after="0" w:line="240" w:lineRule="auto"/>
              <w:rPr>
                <w:rFonts w:ascii="Times New Roman" w:eastAsia="Times New Roman" w:hAnsi="Times New Roman" w:cs="Times New Roman"/>
                <w:color w:val="000000"/>
              </w:rPr>
            </w:pPr>
            <w:r w:rsidRPr="00594E5D">
              <w:rPr>
                <w:rFonts w:ascii="Times New Roman" w:eastAsia="Times New Roman" w:hAnsi="Times New Roman" w:cs="Times New Roman"/>
                <w:color w:val="000000"/>
              </w:rPr>
              <w:t>RSE x Social domain</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0.726</w:t>
            </w:r>
          </w:p>
        </w:tc>
        <w:tc>
          <w:tcPr>
            <w:tcW w:w="1020"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3.134</w:t>
            </w:r>
          </w:p>
        </w:tc>
        <w:tc>
          <w:tcPr>
            <w:tcW w:w="1181" w:type="dxa"/>
            <w:shd w:val="clear" w:color="auto" w:fill="auto"/>
            <w:noWrap/>
            <w:vAlign w:val="center"/>
            <w:hideMark/>
          </w:tcPr>
          <w:p w:rsidR="00961054" w:rsidRPr="00594E5D" w:rsidRDefault="00961054" w:rsidP="00961054">
            <w:pPr>
              <w:spacing w:after="0" w:line="240" w:lineRule="auto"/>
              <w:jc w:val="center"/>
              <w:rPr>
                <w:rFonts w:ascii="Times New Roman" w:eastAsia="Times New Roman" w:hAnsi="Times New Roman" w:cs="Times New Roman"/>
                <w:color w:val="000000"/>
              </w:rPr>
            </w:pPr>
            <w:r w:rsidRPr="00594E5D">
              <w:rPr>
                <w:rFonts w:ascii="Times New Roman" w:eastAsia="Times New Roman" w:hAnsi="Times New Roman" w:cs="Times New Roman"/>
                <w:color w:val="000000"/>
              </w:rPr>
              <w:t>0.002</w:t>
            </w:r>
          </w:p>
        </w:tc>
      </w:tr>
    </w:tbl>
    <w:p w:rsidR="001224EB" w:rsidRPr="00594E5D" w:rsidRDefault="001224EB" w:rsidP="00D111B3">
      <w:pPr>
        <w:pStyle w:val="Section"/>
      </w:pPr>
    </w:p>
    <w:p w:rsidR="00321099" w:rsidRPr="00594E5D" w:rsidRDefault="00321099" w:rsidP="00B97E7E">
      <w:pPr>
        <w:spacing w:line="240" w:lineRule="auto"/>
        <w:jc w:val="both"/>
        <w:rPr>
          <w:rFonts w:asciiTheme="majorBidi" w:eastAsia="Times New Roman" w:hAnsiTheme="majorBidi" w:cs="Times New Roman"/>
        </w:rPr>
      </w:pPr>
      <w:r w:rsidRPr="00594E5D">
        <w:rPr>
          <w:rFonts w:asciiTheme="majorBidi" w:eastAsia="Times New Roman" w:hAnsiTheme="majorBidi" w:cs="Times New Roman"/>
          <w:b/>
          <w:bCs/>
        </w:rPr>
        <w:t>Table S</w:t>
      </w:r>
      <w:r w:rsidR="004A0CCE" w:rsidRPr="00594E5D">
        <w:rPr>
          <w:rFonts w:asciiTheme="majorBidi" w:eastAsia="Times New Roman" w:hAnsiTheme="majorBidi" w:cs="Times New Roman"/>
          <w:b/>
          <w:bCs/>
        </w:rPr>
        <w:t>13</w:t>
      </w:r>
      <w:r w:rsidRPr="00594E5D">
        <w:rPr>
          <w:rFonts w:asciiTheme="majorBidi" w:eastAsia="Times New Roman" w:hAnsiTheme="majorBidi" w:cs="Times New Roman"/>
          <w:b/>
          <w:bCs/>
        </w:rPr>
        <w:t xml:space="preserve">. Regression results for predicting endorsement percentages in the </w:t>
      </w:r>
      <w:r w:rsidR="00B97E7E" w:rsidRPr="00594E5D">
        <w:rPr>
          <w:rFonts w:asciiTheme="majorBidi" w:eastAsia="Times New Roman" w:hAnsiTheme="majorBidi" w:cs="Times New Roman"/>
          <w:b/>
          <w:bCs/>
        </w:rPr>
        <w:t>SRET</w:t>
      </w:r>
      <w:r w:rsidRPr="00594E5D">
        <w:rPr>
          <w:rFonts w:asciiTheme="majorBidi" w:eastAsia="Times New Roman" w:hAnsiTheme="majorBidi" w:cs="Times New Roman"/>
          <w:b/>
          <w:bCs/>
        </w:rPr>
        <w:t xml:space="preserve"> while controlling for self-esteem. </w:t>
      </w:r>
      <w:r w:rsidRPr="00594E5D">
        <w:rPr>
          <w:rFonts w:asciiTheme="majorBidi" w:eastAsia="Times New Roman" w:hAnsiTheme="majorBidi" w:cs="Times New Roman"/>
        </w:rPr>
        <w:t xml:space="preserve">The table presents the regression coefficients (Beta value) of all main and interaction effects, along with their t-value and significance level. </w:t>
      </w:r>
    </w:p>
    <w:p w:rsidR="00FA3D28" w:rsidRPr="00594E5D" w:rsidRDefault="00FA3D28" w:rsidP="00321099">
      <w:pPr>
        <w:spacing w:line="240" w:lineRule="auto"/>
        <w:jc w:val="both"/>
        <w:rPr>
          <w:rFonts w:asciiTheme="majorBidi" w:eastAsia="Times New Roman" w:hAnsiTheme="majorBidi" w:cs="Times New Roman"/>
        </w:rPr>
      </w:pPr>
    </w:p>
    <w:p w:rsidR="00FA3D28" w:rsidRPr="00594E5D" w:rsidRDefault="00FA3D28" w:rsidP="008702AA">
      <w:pPr>
        <w:pStyle w:val="text"/>
        <w:rPr>
          <w:rFonts w:eastAsia="Times New Roman"/>
        </w:rPr>
      </w:pPr>
      <w:r w:rsidRPr="00594E5D">
        <w:rPr>
          <w:rFonts w:eastAsia="Times New Roman"/>
        </w:rPr>
        <w:t>We next examined if the interaction of LSAS with social domain and intensity of traits in the VS and VMPFC remained significant while controlling for RSE. To this end, we conducted a 2</w:t>
      </w:r>
      <w:r w:rsidRPr="00594E5D">
        <w:rPr>
          <w:rFonts w:eastAsia="Times New Roman"/>
          <w:vertAlign w:val="superscript"/>
        </w:rPr>
        <w:t>nd</w:t>
      </w:r>
      <w:r w:rsidRPr="00594E5D">
        <w:rPr>
          <w:rFonts w:eastAsia="Times New Roman"/>
        </w:rPr>
        <w:t>-level multiple regression analysis on the 1</w:t>
      </w:r>
      <w:r w:rsidRPr="00594E5D">
        <w:rPr>
          <w:rFonts w:eastAsia="Times New Roman"/>
          <w:vertAlign w:val="superscript"/>
        </w:rPr>
        <w:t>st</w:t>
      </w:r>
      <w:r w:rsidRPr="00594E5D">
        <w:rPr>
          <w:rFonts w:eastAsia="Times New Roman"/>
        </w:rPr>
        <w:t xml:space="preserve">-level contrasts of the interaction effects, which included both LSAS scores and RSE scores as covariates. This analysis revealed that the </w:t>
      </w:r>
      <w:r w:rsidR="008702AA" w:rsidRPr="00594E5D">
        <w:rPr>
          <w:rFonts w:eastAsia="Times New Roman"/>
        </w:rPr>
        <w:t xml:space="preserve">significant </w:t>
      </w:r>
      <w:r w:rsidRPr="00594E5D">
        <w:rPr>
          <w:rFonts w:eastAsia="Times New Roman"/>
        </w:rPr>
        <w:t xml:space="preserve">interaction effects in the VS and VMPFC </w:t>
      </w:r>
      <w:proofErr w:type="gramStart"/>
      <w:r w:rsidR="008702AA" w:rsidRPr="00594E5D">
        <w:rPr>
          <w:rFonts w:eastAsia="Times New Roman"/>
        </w:rPr>
        <w:t>were preserved</w:t>
      </w:r>
      <w:proofErr w:type="gramEnd"/>
      <w:r w:rsidRPr="00594E5D">
        <w:rPr>
          <w:rFonts w:eastAsia="Times New Roman"/>
        </w:rPr>
        <w:t xml:space="preserve"> also while cont</w:t>
      </w:r>
      <w:r w:rsidR="002075C6" w:rsidRPr="00594E5D">
        <w:rPr>
          <w:rFonts w:eastAsia="Times New Roman"/>
        </w:rPr>
        <w:t>rolling for RSE scores (Table S14</w:t>
      </w:r>
      <w:r w:rsidRPr="00594E5D">
        <w:rPr>
          <w:rFonts w:eastAsia="Times New Roman"/>
        </w:rPr>
        <w:t>).</w:t>
      </w:r>
    </w:p>
    <w:tbl>
      <w:tblPr>
        <w:tblW w:w="8448" w:type="dxa"/>
        <w:jc w:val="center"/>
        <w:tblLayout w:type="fixed"/>
        <w:tblLook w:val="04A0" w:firstRow="1" w:lastRow="0" w:firstColumn="1" w:lastColumn="0" w:noHBand="0" w:noVBand="1"/>
      </w:tblPr>
      <w:tblGrid>
        <w:gridCol w:w="3271"/>
        <w:gridCol w:w="569"/>
        <w:gridCol w:w="853"/>
        <w:gridCol w:w="569"/>
        <w:gridCol w:w="792"/>
        <w:gridCol w:w="951"/>
        <w:gridCol w:w="461"/>
        <w:gridCol w:w="491"/>
        <w:gridCol w:w="491"/>
      </w:tblGrid>
      <w:tr w:rsidR="00FA3D28" w:rsidRPr="00594E5D" w:rsidTr="00514025">
        <w:trPr>
          <w:trHeight w:val="500"/>
          <w:tblHeader/>
          <w:jc w:val="center"/>
        </w:trPr>
        <w:tc>
          <w:tcPr>
            <w:tcW w:w="3271" w:type="dxa"/>
            <w:tcBorders>
              <w:top w:val="nil"/>
              <w:left w:val="nil"/>
              <w:bottom w:val="nil"/>
              <w:right w:val="nil"/>
            </w:tcBorders>
            <w:shd w:val="clear" w:color="auto" w:fill="auto"/>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Brain region</w:t>
            </w:r>
          </w:p>
        </w:tc>
        <w:tc>
          <w:tcPr>
            <w:tcW w:w="569"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k</w:t>
            </w:r>
          </w:p>
        </w:tc>
        <w:tc>
          <w:tcPr>
            <w:tcW w:w="853"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 xml:space="preserve">Cluster size </w:t>
            </w:r>
            <w:proofErr w:type="spellStart"/>
            <w:r w:rsidRPr="00594E5D">
              <w:rPr>
                <w:rFonts w:ascii="Times New Roman" w:eastAsia="Times New Roman" w:hAnsi="Times New Roman" w:cs="Times New Roman"/>
              </w:rPr>
              <w:t>pFWE</w:t>
            </w:r>
            <w:proofErr w:type="spellEnd"/>
          </w:p>
        </w:tc>
        <w:tc>
          <w:tcPr>
            <w:tcW w:w="569" w:type="dxa"/>
            <w:tcBorders>
              <w:top w:val="nil"/>
              <w:left w:val="nil"/>
              <w:bottom w:val="nil"/>
              <w:right w:val="nil"/>
            </w:tcBorders>
            <w:shd w:val="clear" w:color="auto" w:fill="auto"/>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L/R</w:t>
            </w:r>
          </w:p>
        </w:tc>
        <w:tc>
          <w:tcPr>
            <w:tcW w:w="792" w:type="dxa"/>
            <w:tcBorders>
              <w:top w:val="nil"/>
              <w:left w:val="nil"/>
              <w:bottom w:val="nil"/>
              <w:right w:val="nil"/>
            </w:tcBorders>
            <w:shd w:val="clear" w:color="auto" w:fill="auto"/>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Peak</w:t>
            </w:r>
            <w:r w:rsidRPr="00594E5D">
              <w:rPr>
                <w:rFonts w:ascii="Times New Roman" w:eastAsia="Times New Roman" w:hAnsi="Times New Roman" w:cs="Times New Roman"/>
              </w:rPr>
              <w:br/>
              <w:t>t-value</w:t>
            </w:r>
          </w:p>
        </w:tc>
        <w:tc>
          <w:tcPr>
            <w:tcW w:w="951" w:type="dxa"/>
            <w:tcBorders>
              <w:top w:val="nil"/>
              <w:left w:val="nil"/>
              <w:bottom w:val="nil"/>
              <w:right w:val="nil"/>
            </w:tcBorders>
            <w:shd w:val="clear" w:color="auto" w:fill="auto"/>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 xml:space="preserve">Peak </w:t>
            </w:r>
            <w:r w:rsidRPr="00594E5D">
              <w:rPr>
                <w:rFonts w:ascii="Times New Roman" w:eastAsia="Times New Roman" w:hAnsi="Times New Roman" w:cs="Times New Roman"/>
              </w:rPr>
              <w:br/>
              <w:t>p-value</w:t>
            </w:r>
          </w:p>
        </w:tc>
        <w:tc>
          <w:tcPr>
            <w:tcW w:w="1443" w:type="dxa"/>
            <w:gridSpan w:val="3"/>
            <w:tcBorders>
              <w:top w:val="single" w:sz="8" w:space="0" w:color="auto"/>
              <w:left w:val="nil"/>
              <w:bottom w:val="single" w:sz="8" w:space="0" w:color="auto"/>
              <w:right w:val="nil"/>
            </w:tcBorders>
            <w:shd w:val="clear" w:color="auto" w:fill="auto"/>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MNI coordinates</w:t>
            </w:r>
          </w:p>
        </w:tc>
      </w:tr>
      <w:tr w:rsidR="00FA3D28" w:rsidRPr="00594E5D" w:rsidTr="00514025">
        <w:trPr>
          <w:trHeight w:val="275"/>
          <w:tblHeader/>
          <w:jc w:val="center"/>
        </w:trPr>
        <w:tc>
          <w:tcPr>
            <w:tcW w:w="3271"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569" w:type="dxa"/>
            <w:tcBorders>
              <w:top w:val="nil"/>
              <w:left w:val="nil"/>
              <w:bottom w:val="single" w:sz="8" w:space="0" w:color="auto"/>
              <w:right w:val="nil"/>
            </w:tcBorders>
            <w:vAlign w:val="center"/>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853" w:type="dxa"/>
            <w:tcBorders>
              <w:top w:val="nil"/>
              <w:left w:val="nil"/>
              <w:bottom w:val="single" w:sz="8" w:space="0" w:color="auto"/>
              <w:right w:val="nil"/>
            </w:tcBorders>
            <w:vAlign w:val="center"/>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569"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792"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951"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 </w:t>
            </w:r>
          </w:p>
        </w:tc>
        <w:tc>
          <w:tcPr>
            <w:tcW w:w="461"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x</w:t>
            </w:r>
          </w:p>
        </w:tc>
        <w:tc>
          <w:tcPr>
            <w:tcW w:w="491"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y</w:t>
            </w:r>
          </w:p>
        </w:tc>
        <w:tc>
          <w:tcPr>
            <w:tcW w:w="491" w:type="dxa"/>
            <w:tcBorders>
              <w:top w:val="nil"/>
              <w:left w:val="nil"/>
              <w:bottom w:val="single" w:sz="8" w:space="0" w:color="auto"/>
              <w:right w:val="nil"/>
            </w:tcBorders>
            <w:shd w:val="clear" w:color="auto" w:fill="auto"/>
            <w:vAlign w:val="center"/>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z</w:t>
            </w:r>
          </w:p>
        </w:tc>
      </w:tr>
      <w:tr w:rsidR="00FA3D28" w:rsidRPr="00594E5D" w:rsidTr="00514025">
        <w:trPr>
          <w:trHeight w:val="279"/>
          <w:jc w:val="center"/>
        </w:trPr>
        <w:tc>
          <w:tcPr>
            <w:tcW w:w="3271" w:type="dxa"/>
            <w:tcBorders>
              <w:top w:val="nil"/>
              <w:left w:val="nil"/>
              <w:bottom w:val="nil"/>
              <w:right w:val="nil"/>
            </w:tcBorders>
            <w:shd w:val="clear" w:color="auto" w:fill="auto"/>
            <w:hideMark/>
          </w:tcPr>
          <w:p w:rsidR="00FA3D28" w:rsidRPr="00594E5D" w:rsidRDefault="00FA3D28"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hint="cs"/>
              </w:rPr>
              <w:t>V</w:t>
            </w:r>
            <w:r w:rsidRPr="00594E5D">
              <w:rPr>
                <w:rFonts w:ascii="Times New Roman" w:eastAsia="Times New Roman" w:hAnsi="Times New Roman" w:cs="Times New Roman"/>
              </w:rPr>
              <w:t>entral striatum (caudate)</w:t>
            </w:r>
          </w:p>
        </w:tc>
        <w:tc>
          <w:tcPr>
            <w:tcW w:w="569"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48</w:t>
            </w:r>
          </w:p>
        </w:tc>
        <w:tc>
          <w:tcPr>
            <w:tcW w:w="853" w:type="dxa"/>
            <w:tcBorders>
              <w:top w:val="nil"/>
              <w:left w:val="nil"/>
              <w:bottom w:val="nil"/>
              <w:right w:val="nil"/>
            </w:tcBorders>
          </w:tcPr>
          <w:p w:rsidR="00FA3D28" w:rsidRPr="00594E5D" w:rsidRDefault="00FA3D28" w:rsidP="00FA3D28">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0.049</w:t>
            </w:r>
          </w:p>
        </w:tc>
        <w:tc>
          <w:tcPr>
            <w:tcW w:w="569"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5.24</w:t>
            </w:r>
          </w:p>
        </w:tc>
        <w:tc>
          <w:tcPr>
            <w:tcW w:w="95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11</w:t>
            </w:r>
          </w:p>
        </w:tc>
        <w:tc>
          <w:tcPr>
            <w:tcW w:w="49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21</w:t>
            </w:r>
          </w:p>
        </w:tc>
        <w:tc>
          <w:tcPr>
            <w:tcW w:w="49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w:t>
            </w:r>
          </w:p>
        </w:tc>
      </w:tr>
      <w:tr w:rsidR="00FA3D28" w:rsidRPr="00594E5D" w:rsidTr="00514025">
        <w:trPr>
          <w:trHeight w:val="493"/>
          <w:jc w:val="center"/>
        </w:trPr>
        <w:tc>
          <w:tcPr>
            <w:tcW w:w="3271" w:type="dxa"/>
            <w:tcBorders>
              <w:top w:val="nil"/>
              <w:left w:val="nil"/>
              <w:bottom w:val="nil"/>
              <w:right w:val="nil"/>
            </w:tcBorders>
            <w:shd w:val="clear" w:color="auto" w:fill="auto"/>
            <w:hideMark/>
          </w:tcPr>
          <w:p w:rsidR="00FA3D28" w:rsidRPr="00594E5D" w:rsidRDefault="0023050A" w:rsidP="00207E3E">
            <w:pPr>
              <w:spacing w:after="0" w:line="240" w:lineRule="auto"/>
              <w:rPr>
                <w:rFonts w:ascii="Times New Roman" w:eastAsia="Times New Roman" w:hAnsi="Times New Roman" w:cs="Times New Roman"/>
              </w:rPr>
            </w:pPr>
            <w:r w:rsidRPr="00594E5D">
              <w:rPr>
                <w:rFonts w:ascii="Times New Roman" w:eastAsia="Times New Roman" w:hAnsi="Times New Roman" w:cs="Times New Roman"/>
              </w:rPr>
              <w:t>VMPFC</w:t>
            </w:r>
          </w:p>
        </w:tc>
        <w:tc>
          <w:tcPr>
            <w:tcW w:w="569"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70</w:t>
            </w:r>
          </w:p>
        </w:tc>
        <w:tc>
          <w:tcPr>
            <w:tcW w:w="853"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tl/>
              </w:rPr>
            </w:pPr>
            <w:r w:rsidRPr="00594E5D">
              <w:rPr>
                <w:rFonts w:ascii="Times New Roman" w:eastAsia="Times New Roman" w:hAnsi="Times New Roman" w:cs="Times New Roman"/>
              </w:rPr>
              <w:t>0.008</w:t>
            </w:r>
          </w:p>
        </w:tc>
        <w:tc>
          <w:tcPr>
            <w:tcW w:w="569"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L</w:t>
            </w:r>
          </w:p>
        </w:tc>
        <w:tc>
          <w:tcPr>
            <w:tcW w:w="792"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3.94</w:t>
            </w:r>
          </w:p>
        </w:tc>
        <w:tc>
          <w:tcPr>
            <w:tcW w:w="95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w:t>
            </w:r>
          </w:p>
        </w:tc>
        <w:tc>
          <w:tcPr>
            <w:tcW w:w="491" w:type="dxa"/>
            <w:tcBorders>
              <w:top w:val="nil"/>
              <w:left w:val="nil"/>
              <w:bottom w:val="nil"/>
              <w:right w:val="nil"/>
            </w:tcBorders>
            <w:shd w:val="clear" w:color="auto" w:fill="auto"/>
            <w:noWrap/>
            <w:hideMark/>
          </w:tcPr>
          <w:p w:rsidR="00FA3D28" w:rsidRPr="00594E5D" w:rsidRDefault="00FA3D28" w:rsidP="00FA3D28">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44</w:t>
            </w:r>
          </w:p>
        </w:tc>
        <w:tc>
          <w:tcPr>
            <w:tcW w:w="491" w:type="dxa"/>
            <w:tcBorders>
              <w:top w:val="nil"/>
              <w:left w:val="nil"/>
              <w:bottom w:val="nil"/>
              <w:right w:val="nil"/>
            </w:tcBorders>
            <w:shd w:val="clear" w:color="auto" w:fill="auto"/>
            <w:noWrap/>
            <w:hideMark/>
          </w:tcPr>
          <w:p w:rsidR="00FA3D28" w:rsidRPr="00594E5D" w:rsidRDefault="00FA3D28" w:rsidP="00FA3D28">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r>
      <w:tr w:rsidR="00FA3D28" w:rsidRPr="00594E5D" w:rsidTr="00514025">
        <w:trPr>
          <w:trHeight w:val="267"/>
          <w:jc w:val="center"/>
        </w:trPr>
        <w:tc>
          <w:tcPr>
            <w:tcW w:w="3271" w:type="dxa"/>
            <w:tcBorders>
              <w:top w:val="nil"/>
              <w:left w:val="nil"/>
              <w:bottom w:val="nil"/>
              <w:right w:val="nil"/>
            </w:tcBorders>
            <w:shd w:val="clear" w:color="auto" w:fill="auto"/>
            <w:noWrap/>
          </w:tcPr>
          <w:p w:rsidR="00FA3D28" w:rsidRPr="00594E5D" w:rsidRDefault="00FA3D28" w:rsidP="00207E3E">
            <w:pPr>
              <w:spacing w:after="0" w:line="240" w:lineRule="auto"/>
              <w:rPr>
                <w:rFonts w:ascii="Times New Roman" w:eastAsia="Times New Roman" w:hAnsi="Times New Roman" w:cs="Times New Roman"/>
              </w:rPr>
            </w:pPr>
          </w:p>
        </w:tc>
        <w:tc>
          <w:tcPr>
            <w:tcW w:w="569"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p>
        </w:tc>
        <w:tc>
          <w:tcPr>
            <w:tcW w:w="853"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p>
        </w:tc>
        <w:tc>
          <w:tcPr>
            <w:tcW w:w="569"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3.86</w:t>
            </w:r>
          </w:p>
        </w:tc>
        <w:tc>
          <w:tcPr>
            <w:tcW w:w="95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c>
          <w:tcPr>
            <w:tcW w:w="49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51</w:t>
            </w:r>
          </w:p>
        </w:tc>
        <w:tc>
          <w:tcPr>
            <w:tcW w:w="49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-7</w:t>
            </w:r>
          </w:p>
        </w:tc>
      </w:tr>
      <w:tr w:rsidR="00FA3D28" w:rsidRPr="00594E5D" w:rsidTr="00514025">
        <w:trPr>
          <w:trHeight w:val="740"/>
          <w:jc w:val="center"/>
        </w:trPr>
        <w:tc>
          <w:tcPr>
            <w:tcW w:w="3271" w:type="dxa"/>
            <w:tcBorders>
              <w:top w:val="nil"/>
              <w:left w:val="nil"/>
              <w:bottom w:val="nil"/>
              <w:right w:val="nil"/>
            </w:tcBorders>
            <w:shd w:val="clear" w:color="auto" w:fill="auto"/>
          </w:tcPr>
          <w:p w:rsidR="00FA3D28" w:rsidRPr="00594E5D" w:rsidRDefault="00FA3D28" w:rsidP="00207E3E">
            <w:pPr>
              <w:spacing w:after="0" w:line="240" w:lineRule="auto"/>
              <w:rPr>
                <w:rFonts w:ascii="Times New Roman" w:eastAsia="Times New Roman" w:hAnsi="Times New Roman" w:cs="Times New Roman"/>
              </w:rPr>
            </w:pPr>
          </w:p>
        </w:tc>
        <w:tc>
          <w:tcPr>
            <w:tcW w:w="569"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p>
        </w:tc>
        <w:tc>
          <w:tcPr>
            <w:tcW w:w="853" w:type="dxa"/>
            <w:tcBorders>
              <w:top w:val="nil"/>
              <w:left w:val="nil"/>
              <w:bottom w:val="nil"/>
              <w:right w:val="nil"/>
            </w:tcBorders>
          </w:tcPr>
          <w:p w:rsidR="00FA3D28" w:rsidRPr="00594E5D" w:rsidRDefault="00FA3D28" w:rsidP="00207E3E">
            <w:pPr>
              <w:spacing w:after="0" w:line="240" w:lineRule="auto"/>
              <w:jc w:val="center"/>
              <w:rPr>
                <w:rFonts w:ascii="Times New Roman" w:eastAsia="Times New Roman" w:hAnsi="Times New Roman" w:cs="Times New Roman"/>
              </w:rPr>
            </w:pPr>
          </w:p>
        </w:tc>
        <w:tc>
          <w:tcPr>
            <w:tcW w:w="569"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R</w:t>
            </w:r>
          </w:p>
        </w:tc>
        <w:tc>
          <w:tcPr>
            <w:tcW w:w="792" w:type="dxa"/>
            <w:tcBorders>
              <w:top w:val="nil"/>
              <w:left w:val="nil"/>
              <w:bottom w:val="nil"/>
              <w:right w:val="nil"/>
            </w:tcBorders>
            <w:shd w:val="clear" w:color="auto" w:fill="auto"/>
            <w:noWrap/>
            <w:hideMark/>
          </w:tcPr>
          <w:p w:rsidR="00FA3D28" w:rsidRPr="00594E5D" w:rsidRDefault="00FA3D28" w:rsidP="00FA3D28">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3.62</w:t>
            </w:r>
          </w:p>
        </w:tc>
        <w:tc>
          <w:tcPr>
            <w:tcW w:w="95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0.000</w:t>
            </w:r>
          </w:p>
        </w:tc>
        <w:tc>
          <w:tcPr>
            <w:tcW w:w="46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14</w:t>
            </w:r>
          </w:p>
        </w:tc>
        <w:tc>
          <w:tcPr>
            <w:tcW w:w="491" w:type="dxa"/>
            <w:tcBorders>
              <w:top w:val="nil"/>
              <w:left w:val="nil"/>
              <w:bottom w:val="nil"/>
              <w:right w:val="nil"/>
            </w:tcBorders>
            <w:shd w:val="clear" w:color="auto" w:fill="auto"/>
            <w:noWrap/>
            <w:hideMark/>
          </w:tcPr>
          <w:p w:rsidR="00FA3D28" w:rsidRPr="00594E5D" w:rsidRDefault="00FA3D28" w:rsidP="00207E3E">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51</w:t>
            </w:r>
          </w:p>
        </w:tc>
        <w:tc>
          <w:tcPr>
            <w:tcW w:w="491" w:type="dxa"/>
            <w:tcBorders>
              <w:top w:val="nil"/>
              <w:left w:val="nil"/>
              <w:bottom w:val="nil"/>
              <w:right w:val="nil"/>
            </w:tcBorders>
            <w:shd w:val="clear" w:color="auto" w:fill="auto"/>
            <w:noWrap/>
            <w:hideMark/>
          </w:tcPr>
          <w:p w:rsidR="00FA3D28" w:rsidRPr="00594E5D" w:rsidRDefault="00FA3D28" w:rsidP="00FA3D28">
            <w:pPr>
              <w:spacing w:after="0" w:line="240" w:lineRule="auto"/>
              <w:jc w:val="center"/>
              <w:rPr>
                <w:rFonts w:ascii="Times New Roman" w:eastAsia="Times New Roman" w:hAnsi="Times New Roman" w:cs="Times New Roman"/>
              </w:rPr>
            </w:pPr>
            <w:r w:rsidRPr="00594E5D">
              <w:rPr>
                <w:rFonts w:ascii="Times New Roman" w:eastAsia="Times New Roman" w:hAnsi="Times New Roman" w:cs="Times New Roman"/>
              </w:rPr>
              <w:t>-1</w:t>
            </w:r>
          </w:p>
        </w:tc>
      </w:tr>
    </w:tbl>
    <w:p w:rsidR="00FA3D28" w:rsidRPr="00594E5D" w:rsidRDefault="00FA3D28" w:rsidP="004A0CCE">
      <w:pPr>
        <w:spacing w:line="240" w:lineRule="auto"/>
        <w:jc w:val="both"/>
        <w:rPr>
          <w:rFonts w:asciiTheme="majorBidi" w:hAnsiTheme="majorBidi" w:cstheme="majorBidi"/>
          <w:shd w:val="clear" w:color="auto" w:fill="FAFAFA"/>
        </w:rPr>
      </w:pPr>
      <w:r w:rsidRPr="00594E5D">
        <w:rPr>
          <w:rFonts w:asciiTheme="majorBidi" w:eastAsia="Times New Roman" w:hAnsiTheme="majorBidi" w:cs="Times New Roman"/>
          <w:b/>
          <w:bCs/>
        </w:rPr>
        <w:t>Table S</w:t>
      </w:r>
      <w:r w:rsidR="004A0CCE" w:rsidRPr="00594E5D">
        <w:rPr>
          <w:rFonts w:asciiTheme="majorBidi" w:eastAsia="Times New Roman" w:hAnsiTheme="majorBidi" w:cs="Times New Roman"/>
          <w:b/>
          <w:bCs/>
        </w:rPr>
        <w:t>14</w:t>
      </w:r>
      <w:r w:rsidRPr="00594E5D">
        <w:rPr>
          <w:rFonts w:asciiTheme="majorBidi" w:eastAsia="Times New Roman" w:hAnsiTheme="majorBidi" w:cs="Times New Roman"/>
          <w:b/>
          <w:bCs/>
        </w:rPr>
        <w:t>. Modulation of brain activation by the interaction of social anxiety with traits’ social domain and intensity</w:t>
      </w:r>
      <w:r w:rsidR="0023050A" w:rsidRPr="00594E5D">
        <w:rPr>
          <w:rFonts w:asciiTheme="majorBidi" w:eastAsia="Times New Roman" w:hAnsiTheme="majorBidi" w:cs="Times New Roman"/>
          <w:b/>
          <w:bCs/>
        </w:rPr>
        <w:t xml:space="preserve"> while controlling for self-esteem</w:t>
      </w:r>
      <w:r w:rsidRPr="00594E5D">
        <w:rPr>
          <w:rFonts w:asciiTheme="majorBidi" w:eastAsia="Times New Roman" w:hAnsiTheme="majorBidi" w:cs="Times New Roman"/>
          <w:b/>
          <w:bCs/>
        </w:rPr>
        <w:t xml:space="preserve">. </w:t>
      </w:r>
      <w:r w:rsidRPr="00594E5D">
        <w:rPr>
          <w:rFonts w:asciiTheme="majorBidi" w:eastAsia="Times New Roman" w:hAnsiTheme="majorBidi" w:cs="Times New Roman"/>
        </w:rPr>
        <w:t>The table presents a</w:t>
      </w:r>
      <w:r w:rsidRPr="00594E5D">
        <w:rPr>
          <w:rFonts w:asciiTheme="majorBidi" w:hAnsiTheme="majorBidi" w:cstheme="majorBidi"/>
          <w:shd w:val="clear" w:color="auto" w:fill="FAFAFA"/>
        </w:rPr>
        <w:t>ll clusters arising from a whole-brain regression analysis, wherein we computed the covariance of LSAS scores with a linear contrast of the social domain by intensity interaction in the SRET.</w:t>
      </w:r>
      <w:r w:rsidR="0023050A" w:rsidRPr="00594E5D">
        <w:rPr>
          <w:rFonts w:asciiTheme="majorBidi" w:hAnsiTheme="majorBidi" w:cstheme="majorBidi"/>
          <w:shd w:val="clear" w:color="auto" w:fill="FAFAFA"/>
        </w:rPr>
        <w:t xml:space="preserve"> To control for the effect of self-esteem on brain activity, we also entered a between-subject covariate for RSE scores.</w:t>
      </w:r>
      <w:r w:rsidRPr="00594E5D">
        <w:rPr>
          <w:rFonts w:asciiTheme="majorBidi" w:hAnsiTheme="majorBidi" w:cstheme="majorBidi"/>
          <w:shd w:val="clear" w:color="auto" w:fill="FAFAFA"/>
        </w:rPr>
        <w:t xml:space="preserve"> The statistical threshold was set at </w:t>
      </w:r>
      <w:r w:rsidRPr="00594E5D">
        <w:rPr>
          <w:rFonts w:ascii="Times New Roman" w:hAnsi="Times New Roman" w:cs="Times New Roman"/>
        </w:rPr>
        <w:t>voxel-level p&lt;.001 and cluster-level</w:t>
      </w:r>
      <w:r w:rsidRPr="00594E5D">
        <w:rPr>
          <w:rFonts w:asciiTheme="majorBidi" w:hAnsiTheme="majorBidi" w:cstheme="majorBidi"/>
          <w:shd w:val="clear" w:color="auto" w:fill="FAFAFA"/>
        </w:rPr>
        <w:t xml:space="preserve"> </w:t>
      </w:r>
      <w:proofErr w:type="spellStart"/>
      <w:r w:rsidRPr="00594E5D">
        <w:rPr>
          <w:rFonts w:asciiTheme="majorBidi" w:hAnsiTheme="majorBidi" w:cstheme="majorBidi"/>
          <w:shd w:val="clear" w:color="auto" w:fill="FAFAFA"/>
        </w:rPr>
        <w:t>pFWE</w:t>
      </w:r>
      <w:proofErr w:type="spellEnd"/>
      <w:r w:rsidRPr="00594E5D">
        <w:rPr>
          <w:rFonts w:asciiTheme="majorBidi" w:hAnsiTheme="majorBidi" w:cstheme="majorBidi"/>
          <w:shd w:val="clear" w:color="auto" w:fill="FAFAFA"/>
        </w:rPr>
        <w:t xml:space="preserve">&lt;.05. Coordinates of peak activity </w:t>
      </w:r>
      <w:proofErr w:type="gramStart"/>
      <w:r w:rsidRPr="00594E5D">
        <w:rPr>
          <w:rFonts w:asciiTheme="majorBidi" w:hAnsiTheme="majorBidi" w:cstheme="majorBidi"/>
          <w:shd w:val="clear" w:color="auto" w:fill="FAFAFA"/>
        </w:rPr>
        <w:t>are given</w:t>
      </w:r>
      <w:proofErr w:type="gramEnd"/>
      <w:r w:rsidRPr="00594E5D">
        <w:rPr>
          <w:rFonts w:asciiTheme="majorBidi" w:hAnsiTheme="majorBidi" w:cstheme="majorBidi"/>
          <w:shd w:val="clear" w:color="auto" w:fill="FAFAFA"/>
        </w:rPr>
        <w:t xml:space="preserve"> in MNI space with their peak t-values and corresponding p-values. Abbreviations: </w:t>
      </w:r>
      <w:r w:rsidRPr="00594E5D">
        <w:rPr>
          <w:rFonts w:asciiTheme="majorBidi" w:hAnsiTheme="majorBidi" w:cstheme="majorBidi"/>
        </w:rPr>
        <w:t>Peak in Left/Right hemisphere (L/R)</w:t>
      </w:r>
      <w:r w:rsidR="0023050A" w:rsidRPr="00594E5D">
        <w:rPr>
          <w:rFonts w:asciiTheme="majorBidi" w:hAnsiTheme="majorBidi" w:cstheme="majorBidi"/>
          <w:shd w:val="clear" w:color="auto" w:fill="FAFAFA"/>
        </w:rPr>
        <w:t xml:space="preserve">; </w:t>
      </w:r>
      <w:r w:rsidRPr="00594E5D">
        <w:rPr>
          <w:rFonts w:asciiTheme="majorBidi" w:hAnsiTheme="majorBidi" w:cstheme="majorBidi"/>
          <w:shd w:val="clear" w:color="auto" w:fill="FAFAFA"/>
        </w:rPr>
        <w:t>ventromedial prefrontal cortex (VMPFC).</w:t>
      </w:r>
    </w:p>
    <w:p w:rsidR="00D055F7" w:rsidRPr="00594E5D" w:rsidRDefault="00D055F7" w:rsidP="008702AA">
      <w:pPr>
        <w:pStyle w:val="text"/>
      </w:pPr>
      <w:r w:rsidRPr="00594E5D">
        <w:lastRenderedPageBreak/>
        <w:t>Lastly, we tested the correlation of LSAS with neural pattern similarity between high-power and incentive salience in the right VS ROI while controlling for RSE scores, via a partial Pearson correlation. This correlation remained significant as well (</w:t>
      </w:r>
      <w:proofErr w:type="gramStart"/>
      <w:r w:rsidRPr="00594E5D">
        <w:rPr>
          <w:rFonts w:cstheme="majorBidi"/>
        </w:rPr>
        <w:t>r(</w:t>
      </w:r>
      <w:proofErr w:type="gramEnd"/>
      <w:r w:rsidRPr="00594E5D">
        <w:rPr>
          <w:rFonts w:cstheme="majorBidi"/>
        </w:rPr>
        <w:t xml:space="preserve">49)=.31, p=.025). To conclude, this line of analyses indicates that the significant correlations </w:t>
      </w:r>
      <w:r w:rsidR="008702AA" w:rsidRPr="00594E5D">
        <w:rPr>
          <w:rFonts w:cstheme="majorBidi"/>
        </w:rPr>
        <w:t>between</w:t>
      </w:r>
      <w:r w:rsidRPr="00594E5D">
        <w:rPr>
          <w:rFonts w:cstheme="majorBidi"/>
        </w:rPr>
        <w:t xml:space="preserve"> social anxiety</w:t>
      </w:r>
      <w:r w:rsidR="008702AA" w:rsidRPr="00594E5D">
        <w:rPr>
          <w:rFonts w:cstheme="majorBidi"/>
        </w:rPr>
        <w:t xml:space="preserve"> and self-evaluation of high-power</w:t>
      </w:r>
      <w:r w:rsidRPr="00594E5D">
        <w:rPr>
          <w:rFonts w:cstheme="majorBidi"/>
        </w:rPr>
        <w:t xml:space="preserve"> found in this study</w:t>
      </w:r>
      <w:r w:rsidR="008702AA" w:rsidRPr="00594E5D">
        <w:rPr>
          <w:rFonts w:cstheme="majorBidi"/>
        </w:rPr>
        <w:t>,</w:t>
      </w:r>
      <w:r w:rsidRPr="00594E5D">
        <w:rPr>
          <w:rFonts w:cstheme="majorBidi"/>
        </w:rPr>
        <w:t xml:space="preserve"> were indeed unique to </w:t>
      </w:r>
      <w:r w:rsidR="008702AA" w:rsidRPr="00594E5D">
        <w:rPr>
          <w:rFonts w:cstheme="majorBidi"/>
        </w:rPr>
        <w:t>SA</w:t>
      </w:r>
      <w:r w:rsidRPr="00594E5D">
        <w:rPr>
          <w:rFonts w:cstheme="majorBidi"/>
        </w:rPr>
        <w:t xml:space="preserve"> and were </w:t>
      </w:r>
      <w:proofErr w:type="gramStart"/>
      <w:r w:rsidRPr="00594E5D">
        <w:rPr>
          <w:rFonts w:cstheme="majorBidi"/>
        </w:rPr>
        <w:t>not</w:t>
      </w:r>
      <w:proofErr w:type="gramEnd"/>
      <w:r w:rsidRPr="00594E5D">
        <w:rPr>
          <w:rFonts w:cstheme="majorBidi"/>
        </w:rPr>
        <w:t xml:space="preserve"> </w:t>
      </w:r>
      <w:proofErr w:type="gramStart"/>
      <w:r w:rsidRPr="00594E5D">
        <w:rPr>
          <w:rFonts w:cstheme="majorBidi"/>
        </w:rPr>
        <w:t>better</w:t>
      </w:r>
      <w:proofErr w:type="gramEnd"/>
      <w:r w:rsidRPr="00594E5D">
        <w:rPr>
          <w:rFonts w:cstheme="majorBidi"/>
        </w:rPr>
        <w:t xml:space="preserve"> explained by trait self-esteem.</w:t>
      </w:r>
    </w:p>
    <w:p w:rsidR="00321099" w:rsidRPr="00594E5D" w:rsidRDefault="00321099" w:rsidP="00D111B3">
      <w:pPr>
        <w:pStyle w:val="Section"/>
      </w:pPr>
    </w:p>
    <w:p w:rsidR="00D111B3" w:rsidRPr="00594E5D" w:rsidRDefault="00D111B3" w:rsidP="00D111B3">
      <w:pPr>
        <w:pStyle w:val="Section"/>
      </w:pPr>
      <w:r w:rsidRPr="00594E5D">
        <w:rPr>
          <w:rFonts w:hint="cs"/>
        </w:rPr>
        <w:t>R</w:t>
      </w:r>
      <w:r w:rsidRPr="00594E5D">
        <w:t>eferences</w:t>
      </w:r>
    </w:p>
    <w:p w:rsidR="00C00D87" w:rsidRPr="00C00D87" w:rsidRDefault="009C24DA" w:rsidP="00C00D87">
      <w:pPr>
        <w:pStyle w:val="Bibliography"/>
        <w:rPr>
          <w:rFonts w:ascii="Times New Roman" w:hAnsi="Times New Roman" w:cs="Times New Roman"/>
        </w:rPr>
      </w:pPr>
      <w:r w:rsidRPr="00594E5D">
        <w:fldChar w:fldCharType="begin"/>
      </w:r>
      <w:r w:rsidR="00C00D87">
        <w:instrText xml:space="preserve"> ADDIN ZOTERO_BIBL {"uncited":[],"omitted":[],"custom":[]} CSL_BIBLIOGRAPHY </w:instrText>
      </w:r>
      <w:r w:rsidRPr="00594E5D">
        <w:fldChar w:fldCharType="separate"/>
      </w:r>
      <w:r w:rsidR="00C00D87" w:rsidRPr="00C00D87">
        <w:rPr>
          <w:rFonts w:ascii="Times New Roman" w:hAnsi="Times New Roman" w:cs="Times New Roman"/>
        </w:rPr>
        <w:t xml:space="preserve">Anderson, N. H. (1968). Likableness ratings of 555 personality-trait words. </w:t>
      </w:r>
      <w:r w:rsidR="00C00D87" w:rsidRPr="00C00D87">
        <w:rPr>
          <w:rFonts w:ascii="Times New Roman" w:hAnsi="Times New Roman" w:cs="Times New Roman"/>
          <w:i/>
          <w:iCs/>
        </w:rPr>
        <w:t>Journal of Personality and Social Psychology</w:t>
      </w:r>
      <w:r w:rsidR="00C00D87" w:rsidRPr="00C00D87">
        <w:rPr>
          <w:rFonts w:ascii="Times New Roman" w:hAnsi="Times New Roman" w:cs="Times New Roman"/>
        </w:rPr>
        <w:t xml:space="preserve">, </w:t>
      </w:r>
      <w:r w:rsidR="00C00D87" w:rsidRPr="00C00D87">
        <w:rPr>
          <w:rFonts w:ascii="Times New Roman" w:hAnsi="Times New Roman" w:cs="Times New Roman"/>
          <w:i/>
          <w:iCs/>
        </w:rPr>
        <w:t>9</w:t>
      </w:r>
      <w:r w:rsidR="00C00D87" w:rsidRPr="00C00D87">
        <w:rPr>
          <w:rFonts w:ascii="Times New Roman" w:hAnsi="Times New Roman" w:cs="Times New Roman"/>
        </w:rPr>
        <w:t>(3), 272–279. https://doi.org/10.1037/h0025907</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Axelrod, V., Rees, G., &amp; Bar, M. (2017). The default network and the combination of cognitive processes that mediate self-generated thought. </w:t>
      </w:r>
      <w:r w:rsidRPr="00C00D87">
        <w:rPr>
          <w:rFonts w:ascii="Times New Roman" w:hAnsi="Times New Roman" w:cs="Times New Roman"/>
          <w:i/>
          <w:iCs/>
        </w:rPr>
        <w:t xml:space="preserve">Nature Human </w:t>
      </w:r>
      <w:proofErr w:type="spellStart"/>
      <w:r w:rsidRPr="00C00D87">
        <w:rPr>
          <w:rFonts w:ascii="Times New Roman" w:hAnsi="Times New Roman" w:cs="Times New Roman"/>
          <w:i/>
          <w:iCs/>
        </w:rPr>
        <w:t>Behaviour</w:t>
      </w:r>
      <w:proofErr w:type="spellEnd"/>
      <w:r w:rsidRPr="00C00D87">
        <w:rPr>
          <w:rFonts w:ascii="Times New Roman" w:hAnsi="Times New Roman" w:cs="Times New Roman"/>
        </w:rPr>
        <w:t xml:space="preserve">, </w:t>
      </w:r>
      <w:r w:rsidRPr="00C00D87">
        <w:rPr>
          <w:rFonts w:ascii="Times New Roman" w:hAnsi="Times New Roman" w:cs="Times New Roman"/>
          <w:i/>
          <w:iCs/>
        </w:rPr>
        <w:t>1</w:t>
      </w:r>
      <w:r w:rsidRPr="00C00D87">
        <w:rPr>
          <w:rFonts w:ascii="Times New Roman" w:hAnsi="Times New Roman" w:cs="Times New Roman"/>
        </w:rPr>
        <w:t>(12), 896–910. https://doi.org/10.1038/s41562-017-0244-9</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Carlson, J. M., </w:t>
      </w:r>
      <w:proofErr w:type="spellStart"/>
      <w:r w:rsidRPr="00C00D87">
        <w:rPr>
          <w:rFonts w:ascii="Times New Roman" w:hAnsi="Times New Roman" w:cs="Times New Roman"/>
        </w:rPr>
        <w:t>Foti</w:t>
      </w:r>
      <w:proofErr w:type="spellEnd"/>
      <w:r w:rsidRPr="00C00D87">
        <w:rPr>
          <w:rFonts w:ascii="Times New Roman" w:hAnsi="Times New Roman" w:cs="Times New Roman"/>
        </w:rPr>
        <w:t xml:space="preserve">, D., </w:t>
      </w:r>
      <w:proofErr w:type="spellStart"/>
      <w:r w:rsidRPr="00C00D87">
        <w:rPr>
          <w:rFonts w:ascii="Times New Roman" w:hAnsi="Times New Roman" w:cs="Times New Roman"/>
        </w:rPr>
        <w:t>Mujica-Parodi</w:t>
      </w:r>
      <w:proofErr w:type="spellEnd"/>
      <w:r w:rsidRPr="00C00D87">
        <w:rPr>
          <w:rFonts w:ascii="Times New Roman" w:hAnsi="Times New Roman" w:cs="Times New Roman"/>
        </w:rPr>
        <w:t xml:space="preserve">, L. R., Harmon-Jones, E., &amp; </w:t>
      </w:r>
      <w:proofErr w:type="spellStart"/>
      <w:r w:rsidRPr="00C00D87">
        <w:rPr>
          <w:rFonts w:ascii="Times New Roman" w:hAnsi="Times New Roman" w:cs="Times New Roman"/>
        </w:rPr>
        <w:t>Hajcak</w:t>
      </w:r>
      <w:proofErr w:type="spellEnd"/>
      <w:r w:rsidRPr="00C00D87">
        <w:rPr>
          <w:rFonts w:ascii="Times New Roman" w:hAnsi="Times New Roman" w:cs="Times New Roman"/>
        </w:rPr>
        <w:t xml:space="preserve">, G. (2011). Ventral striatal and medial prefrontal BOLD activation </w:t>
      </w:r>
      <w:proofErr w:type="gramStart"/>
      <w:r w:rsidRPr="00C00D87">
        <w:rPr>
          <w:rFonts w:ascii="Times New Roman" w:hAnsi="Times New Roman" w:cs="Times New Roman"/>
        </w:rPr>
        <w:t>is correlated</w:t>
      </w:r>
      <w:proofErr w:type="gramEnd"/>
      <w:r w:rsidRPr="00C00D87">
        <w:rPr>
          <w:rFonts w:ascii="Times New Roman" w:hAnsi="Times New Roman" w:cs="Times New Roman"/>
        </w:rPr>
        <w:t xml:space="preserve"> with reward-related </w:t>
      </w:r>
      <w:proofErr w:type="spellStart"/>
      <w:r w:rsidRPr="00C00D87">
        <w:rPr>
          <w:rFonts w:ascii="Times New Roman" w:hAnsi="Times New Roman" w:cs="Times New Roman"/>
        </w:rPr>
        <w:t>electrocortical</w:t>
      </w:r>
      <w:proofErr w:type="spellEnd"/>
      <w:r w:rsidRPr="00C00D87">
        <w:rPr>
          <w:rFonts w:ascii="Times New Roman" w:hAnsi="Times New Roman" w:cs="Times New Roman"/>
        </w:rPr>
        <w:t xml:space="preserve"> activity: A combined ERP and fMRI study. </w:t>
      </w:r>
      <w:proofErr w:type="spellStart"/>
      <w:r w:rsidRPr="00C00D87">
        <w:rPr>
          <w:rFonts w:ascii="Times New Roman" w:hAnsi="Times New Roman" w:cs="Times New Roman"/>
          <w:i/>
          <w:iCs/>
        </w:rPr>
        <w:t>NeuroImage</w:t>
      </w:r>
      <w:proofErr w:type="spellEnd"/>
      <w:r w:rsidRPr="00C00D87">
        <w:rPr>
          <w:rFonts w:ascii="Times New Roman" w:hAnsi="Times New Roman" w:cs="Times New Roman"/>
        </w:rPr>
        <w:t xml:space="preserve">, </w:t>
      </w:r>
      <w:r w:rsidRPr="00C00D87">
        <w:rPr>
          <w:rFonts w:ascii="Times New Roman" w:hAnsi="Times New Roman" w:cs="Times New Roman"/>
          <w:i/>
          <w:iCs/>
        </w:rPr>
        <w:t>57</w:t>
      </w:r>
      <w:r w:rsidRPr="00C00D87">
        <w:rPr>
          <w:rFonts w:ascii="Times New Roman" w:hAnsi="Times New Roman" w:cs="Times New Roman"/>
        </w:rPr>
        <w:t>(4), 1608–1616. https://doi.org/10.1016/j.neuroimage.2011.05.037</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Chavez, R. S., &amp; Heatherton, T. F. (2014). Multimodal </w:t>
      </w:r>
      <w:proofErr w:type="spellStart"/>
      <w:r w:rsidRPr="00C00D87">
        <w:rPr>
          <w:rFonts w:ascii="Times New Roman" w:hAnsi="Times New Roman" w:cs="Times New Roman"/>
        </w:rPr>
        <w:t>frontostriatal</w:t>
      </w:r>
      <w:proofErr w:type="spellEnd"/>
      <w:r w:rsidRPr="00C00D87">
        <w:rPr>
          <w:rFonts w:ascii="Times New Roman" w:hAnsi="Times New Roman" w:cs="Times New Roman"/>
        </w:rPr>
        <w:t xml:space="preserve"> connectivity underlies individual differences in self-esteem. </w:t>
      </w:r>
      <w:r w:rsidRPr="00C00D87">
        <w:rPr>
          <w:rFonts w:ascii="Times New Roman" w:hAnsi="Times New Roman" w:cs="Times New Roman"/>
          <w:i/>
          <w:iCs/>
        </w:rPr>
        <w:t>Social Cognitive and Affective Neuroscience</w:t>
      </w:r>
      <w:r w:rsidRPr="00C00D87">
        <w:rPr>
          <w:rFonts w:ascii="Times New Roman" w:hAnsi="Times New Roman" w:cs="Times New Roman"/>
        </w:rPr>
        <w:t xml:space="preserve">, </w:t>
      </w:r>
      <w:r w:rsidRPr="00C00D87">
        <w:rPr>
          <w:rFonts w:ascii="Times New Roman" w:hAnsi="Times New Roman" w:cs="Times New Roman"/>
          <w:i/>
          <w:iCs/>
        </w:rPr>
        <w:t>10</w:t>
      </w:r>
      <w:r w:rsidRPr="00C00D87">
        <w:rPr>
          <w:rFonts w:ascii="Times New Roman" w:hAnsi="Times New Roman" w:cs="Times New Roman"/>
        </w:rPr>
        <w:t>(3), 364–370.</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Erdman, A., </w:t>
      </w:r>
      <w:proofErr w:type="spellStart"/>
      <w:r w:rsidRPr="00C00D87">
        <w:rPr>
          <w:rFonts w:ascii="Times New Roman" w:hAnsi="Times New Roman" w:cs="Times New Roman"/>
        </w:rPr>
        <w:t>Abend</w:t>
      </w:r>
      <w:proofErr w:type="spellEnd"/>
      <w:r w:rsidRPr="00C00D87">
        <w:rPr>
          <w:rFonts w:ascii="Times New Roman" w:hAnsi="Times New Roman" w:cs="Times New Roman"/>
        </w:rPr>
        <w:t xml:space="preserve">, R., Jalon, I., </w:t>
      </w:r>
      <w:proofErr w:type="spellStart"/>
      <w:r w:rsidRPr="00C00D87">
        <w:rPr>
          <w:rFonts w:ascii="Times New Roman" w:hAnsi="Times New Roman" w:cs="Times New Roman"/>
        </w:rPr>
        <w:t>Artzi</w:t>
      </w:r>
      <w:proofErr w:type="spellEnd"/>
      <w:r w:rsidRPr="00C00D87">
        <w:rPr>
          <w:rFonts w:ascii="Times New Roman" w:hAnsi="Times New Roman" w:cs="Times New Roman"/>
        </w:rPr>
        <w:t xml:space="preserve">, M., </w:t>
      </w:r>
      <w:proofErr w:type="spellStart"/>
      <w:r w:rsidRPr="00C00D87">
        <w:rPr>
          <w:rFonts w:ascii="Times New Roman" w:hAnsi="Times New Roman" w:cs="Times New Roman"/>
        </w:rPr>
        <w:t>Gazit</w:t>
      </w:r>
      <w:proofErr w:type="spellEnd"/>
      <w:r w:rsidRPr="00C00D87">
        <w:rPr>
          <w:rFonts w:ascii="Times New Roman" w:hAnsi="Times New Roman" w:cs="Times New Roman"/>
        </w:rPr>
        <w:t xml:space="preserve">, T., </w:t>
      </w:r>
      <w:proofErr w:type="spellStart"/>
      <w:r w:rsidRPr="00C00D87">
        <w:rPr>
          <w:rFonts w:ascii="Times New Roman" w:hAnsi="Times New Roman" w:cs="Times New Roman"/>
        </w:rPr>
        <w:t>Avirame</w:t>
      </w:r>
      <w:proofErr w:type="spellEnd"/>
      <w:r w:rsidRPr="00C00D87">
        <w:rPr>
          <w:rFonts w:ascii="Times New Roman" w:hAnsi="Times New Roman" w:cs="Times New Roman"/>
        </w:rPr>
        <w:t>, K</w:t>
      </w:r>
      <w:proofErr w:type="gramStart"/>
      <w:r w:rsidRPr="00C00D87">
        <w:rPr>
          <w:rFonts w:ascii="Times New Roman" w:hAnsi="Times New Roman" w:cs="Times New Roman"/>
        </w:rPr>
        <w:t>., …</w:t>
      </w:r>
      <w:proofErr w:type="gramEnd"/>
      <w:r w:rsidRPr="00C00D87">
        <w:rPr>
          <w:rFonts w:ascii="Times New Roman" w:hAnsi="Times New Roman" w:cs="Times New Roman"/>
        </w:rPr>
        <w:t xml:space="preserve"> </w:t>
      </w:r>
      <w:proofErr w:type="spellStart"/>
      <w:r w:rsidRPr="00C00D87">
        <w:rPr>
          <w:rFonts w:ascii="Times New Roman" w:hAnsi="Times New Roman" w:cs="Times New Roman"/>
        </w:rPr>
        <w:t>Harel</w:t>
      </w:r>
      <w:proofErr w:type="spellEnd"/>
      <w:r w:rsidRPr="00C00D87">
        <w:rPr>
          <w:rFonts w:ascii="Times New Roman" w:hAnsi="Times New Roman" w:cs="Times New Roman"/>
        </w:rPr>
        <w:t xml:space="preserve">, E. V. (2020). Ruminative Tendency Relates to Ventral Striatum Functionality: Evidence </w:t>
      </w:r>
      <w:proofErr w:type="gramStart"/>
      <w:r w:rsidRPr="00C00D87">
        <w:rPr>
          <w:rFonts w:ascii="Times New Roman" w:hAnsi="Times New Roman" w:cs="Times New Roman"/>
        </w:rPr>
        <w:t>From</w:t>
      </w:r>
      <w:proofErr w:type="gramEnd"/>
      <w:r w:rsidRPr="00C00D87">
        <w:rPr>
          <w:rFonts w:ascii="Times New Roman" w:hAnsi="Times New Roman" w:cs="Times New Roman"/>
        </w:rPr>
        <w:t xml:space="preserve"> Task and Resting-State fMRI. </w:t>
      </w:r>
      <w:r w:rsidRPr="00C00D87">
        <w:rPr>
          <w:rFonts w:ascii="Times New Roman" w:hAnsi="Times New Roman" w:cs="Times New Roman"/>
          <w:i/>
          <w:iCs/>
        </w:rPr>
        <w:t>Frontiers in Psychiatry</w:t>
      </w:r>
      <w:r w:rsidRPr="00C00D87">
        <w:rPr>
          <w:rFonts w:ascii="Times New Roman" w:hAnsi="Times New Roman" w:cs="Times New Roman"/>
        </w:rPr>
        <w:t xml:space="preserve">, </w:t>
      </w:r>
      <w:r w:rsidRPr="00C00D87">
        <w:rPr>
          <w:rFonts w:ascii="Times New Roman" w:hAnsi="Times New Roman" w:cs="Times New Roman"/>
          <w:i/>
          <w:iCs/>
        </w:rPr>
        <w:t>11</w:t>
      </w:r>
      <w:r w:rsidRPr="00C00D87">
        <w:rPr>
          <w:rFonts w:ascii="Times New Roman" w:hAnsi="Times New Roman" w:cs="Times New Roman"/>
        </w:rPr>
        <w:t>, 67. https://doi.org/10.3389/fpsyt.2020.00067</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Esteban, O., </w:t>
      </w:r>
      <w:proofErr w:type="spellStart"/>
      <w:r w:rsidRPr="00C00D87">
        <w:rPr>
          <w:rFonts w:ascii="Times New Roman" w:hAnsi="Times New Roman" w:cs="Times New Roman"/>
        </w:rPr>
        <w:t>Markiewicz</w:t>
      </w:r>
      <w:proofErr w:type="spellEnd"/>
      <w:r w:rsidRPr="00C00D87">
        <w:rPr>
          <w:rFonts w:ascii="Times New Roman" w:hAnsi="Times New Roman" w:cs="Times New Roman"/>
        </w:rPr>
        <w:t xml:space="preserve">, C. J., Blair, R. W., </w:t>
      </w:r>
      <w:proofErr w:type="spellStart"/>
      <w:r w:rsidRPr="00C00D87">
        <w:rPr>
          <w:rFonts w:ascii="Times New Roman" w:hAnsi="Times New Roman" w:cs="Times New Roman"/>
        </w:rPr>
        <w:t>Moodie</w:t>
      </w:r>
      <w:proofErr w:type="spellEnd"/>
      <w:r w:rsidRPr="00C00D87">
        <w:rPr>
          <w:rFonts w:ascii="Times New Roman" w:hAnsi="Times New Roman" w:cs="Times New Roman"/>
        </w:rPr>
        <w:t xml:space="preserve">, C. A., </w:t>
      </w:r>
      <w:proofErr w:type="spellStart"/>
      <w:r w:rsidRPr="00C00D87">
        <w:rPr>
          <w:rFonts w:ascii="Times New Roman" w:hAnsi="Times New Roman" w:cs="Times New Roman"/>
        </w:rPr>
        <w:t>Isik</w:t>
      </w:r>
      <w:proofErr w:type="spellEnd"/>
      <w:r w:rsidRPr="00C00D87">
        <w:rPr>
          <w:rFonts w:ascii="Times New Roman" w:hAnsi="Times New Roman" w:cs="Times New Roman"/>
        </w:rPr>
        <w:t xml:space="preserve">, A. I., </w:t>
      </w:r>
      <w:proofErr w:type="spellStart"/>
      <w:r w:rsidRPr="00C00D87">
        <w:rPr>
          <w:rFonts w:ascii="Times New Roman" w:hAnsi="Times New Roman" w:cs="Times New Roman"/>
        </w:rPr>
        <w:t>Erramuzpe</w:t>
      </w:r>
      <w:proofErr w:type="spellEnd"/>
      <w:r w:rsidRPr="00C00D87">
        <w:rPr>
          <w:rFonts w:ascii="Times New Roman" w:hAnsi="Times New Roman" w:cs="Times New Roman"/>
        </w:rPr>
        <w:t xml:space="preserve">, A., … </w:t>
      </w:r>
      <w:proofErr w:type="spellStart"/>
      <w:r w:rsidRPr="00C00D87">
        <w:rPr>
          <w:rFonts w:ascii="Times New Roman" w:hAnsi="Times New Roman" w:cs="Times New Roman"/>
        </w:rPr>
        <w:t>Gorgolewski</w:t>
      </w:r>
      <w:proofErr w:type="spellEnd"/>
      <w:r w:rsidRPr="00C00D87">
        <w:rPr>
          <w:rFonts w:ascii="Times New Roman" w:hAnsi="Times New Roman" w:cs="Times New Roman"/>
        </w:rPr>
        <w:t xml:space="preserve">, K. J. (2019). </w:t>
      </w:r>
      <w:proofErr w:type="spellStart"/>
      <w:proofErr w:type="gramStart"/>
      <w:r w:rsidRPr="00C00D87">
        <w:rPr>
          <w:rFonts w:ascii="Times New Roman" w:hAnsi="Times New Roman" w:cs="Times New Roman"/>
        </w:rPr>
        <w:t>fMRIPrep</w:t>
      </w:r>
      <w:proofErr w:type="spellEnd"/>
      <w:proofErr w:type="gramEnd"/>
      <w:r w:rsidRPr="00C00D87">
        <w:rPr>
          <w:rFonts w:ascii="Times New Roman" w:hAnsi="Times New Roman" w:cs="Times New Roman"/>
        </w:rPr>
        <w:t xml:space="preserve">: A robust preprocessing pipeline for functional MRI. </w:t>
      </w:r>
      <w:r w:rsidRPr="00C00D87">
        <w:rPr>
          <w:rFonts w:ascii="Times New Roman" w:hAnsi="Times New Roman" w:cs="Times New Roman"/>
          <w:i/>
          <w:iCs/>
        </w:rPr>
        <w:t>Nature Methods</w:t>
      </w:r>
      <w:r w:rsidRPr="00C00D87">
        <w:rPr>
          <w:rFonts w:ascii="Times New Roman" w:hAnsi="Times New Roman" w:cs="Times New Roman"/>
        </w:rPr>
        <w:t xml:space="preserve">, </w:t>
      </w:r>
      <w:r w:rsidRPr="00C00D87">
        <w:rPr>
          <w:rFonts w:ascii="Times New Roman" w:hAnsi="Times New Roman" w:cs="Times New Roman"/>
          <w:i/>
          <w:iCs/>
        </w:rPr>
        <w:t>16</w:t>
      </w:r>
      <w:r w:rsidRPr="00C00D87">
        <w:rPr>
          <w:rFonts w:ascii="Times New Roman" w:hAnsi="Times New Roman" w:cs="Times New Roman"/>
        </w:rPr>
        <w:t>(1), 111–116. https://doi.org/10.1038/s41592-018-0235-4</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Fisher, P. M., Meltzer, C. C., </w:t>
      </w:r>
      <w:proofErr w:type="spellStart"/>
      <w:r w:rsidRPr="00C00D87">
        <w:rPr>
          <w:rFonts w:ascii="Times New Roman" w:hAnsi="Times New Roman" w:cs="Times New Roman"/>
        </w:rPr>
        <w:t>Ziolko</w:t>
      </w:r>
      <w:proofErr w:type="spellEnd"/>
      <w:r w:rsidRPr="00C00D87">
        <w:rPr>
          <w:rFonts w:ascii="Times New Roman" w:hAnsi="Times New Roman" w:cs="Times New Roman"/>
        </w:rPr>
        <w:t>, S. K., Price, J. C., Moses-</w:t>
      </w:r>
      <w:proofErr w:type="spellStart"/>
      <w:r w:rsidRPr="00C00D87">
        <w:rPr>
          <w:rFonts w:ascii="Times New Roman" w:hAnsi="Times New Roman" w:cs="Times New Roman"/>
        </w:rPr>
        <w:t>Kolko</w:t>
      </w:r>
      <w:proofErr w:type="spellEnd"/>
      <w:r w:rsidRPr="00C00D87">
        <w:rPr>
          <w:rFonts w:ascii="Times New Roman" w:hAnsi="Times New Roman" w:cs="Times New Roman"/>
        </w:rPr>
        <w:t xml:space="preserve">, E. L., </w:t>
      </w:r>
      <w:proofErr w:type="spellStart"/>
      <w:r w:rsidRPr="00C00D87">
        <w:rPr>
          <w:rFonts w:ascii="Times New Roman" w:hAnsi="Times New Roman" w:cs="Times New Roman"/>
        </w:rPr>
        <w:t>Berga</w:t>
      </w:r>
      <w:proofErr w:type="spellEnd"/>
      <w:r w:rsidRPr="00C00D87">
        <w:rPr>
          <w:rFonts w:ascii="Times New Roman" w:hAnsi="Times New Roman" w:cs="Times New Roman"/>
        </w:rPr>
        <w:t xml:space="preserve">, S. L., &amp; Hariri, A. R. (2006). Capacity for 5-HT1A–mediated autoregulation predicts amygdala reactivity. </w:t>
      </w:r>
      <w:r w:rsidRPr="00C00D87">
        <w:rPr>
          <w:rFonts w:ascii="Times New Roman" w:hAnsi="Times New Roman" w:cs="Times New Roman"/>
          <w:i/>
          <w:iCs/>
        </w:rPr>
        <w:t>Nature Neuroscience</w:t>
      </w:r>
      <w:r w:rsidRPr="00C00D87">
        <w:rPr>
          <w:rFonts w:ascii="Times New Roman" w:hAnsi="Times New Roman" w:cs="Times New Roman"/>
        </w:rPr>
        <w:t xml:space="preserve">, </w:t>
      </w:r>
      <w:r w:rsidRPr="00C00D87">
        <w:rPr>
          <w:rFonts w:ascii="Times New Roman" w:hAnsi="Times New Roman" w:cs="Times New Roman"/>
          <w:i/>
          <w:iCs/>
        </w:rPr>
        <w:t>9</w:t>
      </w:r>
      <w:r w:rsidRPr="00C00D87">
        <w:rPr>
          <w:rFonts w:ascii="Times New Roman" w:hAnsi="Times New Roman" w:cs="Times New Roman"/>
        </w:rPr>
        <w:t>(11), 1362–1363. https://doi.org/10.1038/nn1780</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lastRenderedPageBreak/>
        <w:t xml:space="preserve">Fresco, D. M., Coles, M. E., </w:t>
      </w:r>
      <w:proofErr w:type="spellStart"/>
      <w:r w:rsidRPr="00C00D87">
        <w:rPr>
          <w:rFonts w:ascii="Times New Roman" w:hAnsi="Times New Roman" w:cs="Times New Roman"/>
        </w:rPr>
        <w:t>Heimberg</w:t>
      </w:r>
      <w:proofErr w:type="spellEnd"/>
      <w:r w:rsidRPr="00C00D87">
        <w:rPr>
          <w:rFonts w:ascii="Times New Roman" w:hAnsi="Times New Roman" w:cs="Times New Roman"/>
        </w:rPr>
        <w:t xml:space="preserve">, R. G.,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M. R., Hami, S., Stein, M. B., &amp; Goetz, D. (2001). The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Social Anxiety Scale: A comparison of the psychometric properties of self-report and clinician-administered formats. </w:t>
      </w:r>
      <w:r w:rsidRPr="00C00D87">
        <w:rPr>
          <w:rFonts w:ascii="Times New Roman" w:hAnsi="Times New Roman" w:cs="Times New Roman"/>
          <w:i/>
          <w:iCs/>
        </w:rPr>
        <w:t>Psychological Medicine</w:t>
      </w:r>
      <w:r w:rsidRPr="00C00D87">
        <w:rPr>
          <w:rFonts w:ascii="Times New Roman" w:hAnsi="Times New Roman" w:cs="Times New Roman"/>
        </w:rPr>
        <w:t xml:space="preserve">, </w:t>
      </w:r>
      <w:r w:rsidRPr="00C00D87">
        <w:rPr>
          <w:rFonts w:ascii="Times New Roman" w:hAnsi="Times New Roman" w:cs="Times New Roman"/>
          <w:i/>
          <w:iCs/>
        </w:rPr>
        <w:t>31</w:t>
      </w:r>
      <w:r w:rsidRPr="00C00D87">
        <w:rPr>
          <w:rFonts w:ascii="Times New Roman" w:hAnsi="Times New Roman" w:cs="Times New Roman"/>
        </w:rPr>
        <w:t>(06), 1025–1035.</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Gilboa-Schechtman</w:t>
      </w:r>
      <w:proofErr w:type="spellEnd"/>
      <w:r w:rsidRPr="00C00D87">
        <w:rPr>
          <w:rFonts w:ascii="Times New Roman" w:hAnsi="Times New Roman" w:cs="Times New Roman"/>
        </w:rPr>
        <w:t xml:space="preserve">, E., </w:t>
      </w:r>
      <w:proofErr w:type="spellStart"/>
      <w:r w:rsidRPr="00C00D87">
        <w:rPr>
          <w:rFonts w:ascii="Times New Roman" w:hAnsi="Times New Roman" w:cs="Times New Roman"/>
        </w:rPr>
        <w:t>Keshet</w:t>
      </w:r>
      <w:proofErr w:type="spellEnd"/>
      <w:r w:rsidRPr="00C00D87">
        <w:rPr>
          <w:rFonts w:ascii="Times New Roman" w:hAnsi="Times New Roman" w:cs="Times New Roman"/>
        </w:rPr>
        <w:t xml:space="preserve">, H., </w:t>
      </w:r>
      <w:proofErr w:type="spellStart"/>
      <w:r w:rsidRPr="00C00D87">
        <w:rPr>
          <w:rFonts w:ascii="Times New Roman" w:hAnsi="Times New Roman" w:cs="Times New Roman"/>
        </w:rPr>
        <w:t>Livne</w:t>
      </w:r>
      <w:proofErr w:type="spellEnd"/>
      <w:r w:rsidRPr="00C00D87">
        <w:rPr>
          <w:rFonts w:ascii="Times New Roman" w:hAnsi="Times New Roman" w:cs="Times New Roman"/>
        </w:rPr>
        <w:t xml:space="preserve">, T., Berger, U., </w:t>
      </w:r>
      <w:proofErr w:type="spellStart"/>
      <w:r w:rsidRPr="00C00D87">
        <w:rPr>
          <w:rFonts w:ascii="Times New Roman" w:hAnsi="Times New Roman" w:cs="Times New Roman"/>
        </w:rPr>
        <w:t>Zabag</w:t>
      </w:r>
      <w:proofErr w:type="spellEnd"/>
      <w:r w:rsidRPr="00C00D87">
        <w:rPr>
          <w:rFonts w:ascii="Times New Roman" w:hAnsi="Times New Roman" w:cs="Times New Roman"/>
        </w:rPr>
        <w:t xml:space="preserve">, R., </w:t>
      </w:r>
      <w:proofErr w:type="spellStart"/>
      <w:r w:rsidRPr="00C00D87">
        <w:rPr>
          <w:rFonts w:ascii="Times New Roman" w:hAnsi="Times New Roman" w:cs="Times New Roman"/>
        </w:rPr>
        <w:t>Hermesh</w:t>
      </w:r>
      <w:proofErr w:type="spellEnd"/>
      <w:r w:rsidRPr="00C00D87">
        <w:rPr>
          <w:rFonts w:ascii="Times New Roman" w:hAnsi="Times New Roman" w:cs="Times New Roman"/>
        </w:rPr>
        <w:t xml:space="preserve">, H., &amp; </w:t>
      </w:r>
      <w:proofErr w:type="spellStart"/>
      <w:r w:rsidRPr="00C00D87">
        <w:rPr>
          <w:rFonts w:ascii="Times New Roman" w:hAnsi="Times New Roman" w:cs="Times New Roman"/>
        </w:rPr>
        <w:t>Marom</w:t>
      </w:r>
      <w:proofErr w:type="spellEnd"/>
      <w:r w:rsidRPr="00C00D87">
        <w:rPr>
          <w:rFonts w:ascii="Times New Roman" w:hAnsi="Times New Roman" w:cs="Times New Roman"/>
        </w:rPr>
        <w:t xml:space="preserve">, S. (2017). Explicit and implicit self-evaluations in social anxiety disorder. </w:t>
      </w:r>
      <w:r w:rsidRPr="00C00D87">
        <w:rPr>
          <w:rFonts w:ascii="Times New Roman" w:hAnsi="Times New Roman" w:cs="Times New Roman"/>
          <w:i/>
          <w:iCs/>
        </w:rPr>
        <w:t>Journal of Abnormal Psychology</w:t>
      </w:r>
      <w:r w:rsidRPr="00C00D87">
        <w:rPr>
          <w:rFonts w:ascii="Times New Roman" w:hAnsi="Times New Roman" w:cs="Times New Roman"/>
        </w:rPr>
        <w:t xml:space="preserve">, </w:t>
      </w:r>
      <w:r w:rsidRPr="00C00D87">
        <w:rPr>
          <w:rFonts w:ascii="Times New Roman" w:hAnsi="Times New Roman" w:cs="Times New Roman"/>
          <w:i/>
          <w:iCs/>
        </w:rPr>
        <w:t>126</w:t>
      </w:r>
      <w:r w:rsidRPr="00C00D87">
        <w:rPr>
          <w:rFonts w:ascii="Times New Roman" w:hAnsi="Times New Roman" w:cs="Times New Roman"/>
        </w:rPr>
        <w:t>(3), 285–290. https://doi.org/10.1037/abn0000261</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Gilead, M., </w:t>
      </w:r>
      <w:proofErr w:type="spellStart"/>
      <w:r w:rsidRPr="00C00D87">
        <w:rPr>
          <w:rFonts w:ascii="Times New Roman" w:hAnsi="Times New Roman" w:cs="Times New Roman"/>
        </w:rPr>
        <w:t>Katzir</w:t>
      </w:r>
      <w:proofErr w:type="spellEnd"/>
      <w:r w:rsidRPr="00C00D87">
        <w:rPr>
          <w:rFonts w:ascii="Times New Roman" w:hAnsi="Times New Roman" w:cs="Times New Roman"/>
        </w:rPr>
        <w:t xml:space="preserve">, M., </w:t>
      </w:r>
      <w:proofErr w:type="spellStart"/>
      <w:r w:rsidRPr="00C00D87">
        <w:rPr>
          <w:rFonts w:ascii="Times New Roman" w:hAnsi="Times New Roman" w:cs="Times New Roman"/>
        </w:rPr>
        <w:t>Eyal</w:t>
      </w:r>
      <w:proofErr w:type="spellEnd"/>
      <w:r w:rsidRPr="00C00D87">
        <w:rPr>
          <w:rFonts w:ascii="Times New Roman" w:hAnsi="Times New Roman" w:cs="Times New Roman"/>
        </w:rPr>
        <w:t xml:space="preserve">, T., &amp; </w:t>
      </w:r>
      <w:proofErr w:type="spellStart"/>
      <w:r w:rsidRPr="00C00D87">
        <w:rPr>
          <w:rFonts w:ascii="Times New Roman" w:hAnsi="Times New Roman" w:cs="Times New Roman"/>
        </w:rPr>
        <w:t>Liberman</w:t>
      </w:r>
      <w:proofErr w:type="spellEnd"/>
      <w:r w:rsidRPr="00C00D87">
        <w:rPr>
          <w:rFonts w:ascii="Times New Roman" w:hAnsi="Times New Roman" w:cs="Times New Roman"/>
        </w:rPr>
        <w:t xml:space="preserve">, N. (2016). Neural correlates of processing “self-conscious” vs. “Basic” emotions. </w:t>
      </w:r>
      <w:proofErr w:type="spellStart"/>
      <w:r w:rsidRPr="00C00D87">
        <w:rPr>
          <w:rFonts w:ascii="Times New Roman" w:hAnsi="Times New Roman" w:cs="Times New Roman"/>
          <w:i/>
          <w:iCs/>
        </w:rPr>
        <w:t>Neuropsychologia</w:t>
      </w:r>
      <w:proofErr w:type="spellEnd"/>
      <w:r w:rsidRPr="00C00D87">
        <w:rPr>
          <w:rFonts w:ascii="Times New Roman" w:hAnsi="Times New Roman" w:cs="Times New Roman"/>
        </w:rPr>
        <w:t xml:space="preserve">, </w:t>
      </w:r>
      <w:r w:rsidRPr="00C00D87">
        <w:rPr>
          <w:rFonts w:ascii="Times New Roman" w:hAnsi="Times New Roman" w:cs="Times New Roman"/>
          <w:i/>
          <w:iCs/>
        </w:rPr>
        <w:t>81</w:t>
      </w:r>
      <w:r w:rsidRPr="00C00D87">
        <w:rPr>
          <w:rFonts w:ascii="Times New Roman" w:hAnsi="Times New Roman" w:cs="Times New Roman"/>
        </w:rPr>
        <w:t>, 207–218. https://doi.org/10.1016/j.neuropsychologia.2015.12.009</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Gorgolewski</w:t>
      </w:r>
      <w:proofErr w:type="spellEnd"/>
      <w:r w:rsidRPr="00C00D87">
        <w:rPr>
          <w:rFonts w:ascii="Times New Roman" w:hAnsi="Times New Roman" w:cs="Times New Roman"/>
        </w:rPr>
        <w:t xml:space="preserve">, K., Burns, C. D., Madison, C., Clark, D., </w:t>
      </w:r>
      <w:proofErr w:type="spellStart"/>
      <w:r w:rsidRPr="00C00D87">
        <w:rPr>
          <w:rFonts w:ascii="Times New Roman" w:hAnsi="Times New Roman" w:cs="Times New Roman"/>
        </w:rPr>
        <w:t>Halchenko</w:t>
      </w:r>
      <w:proofErr w:type="spellEnd"/>
      <w:r w:rsidRPr="00C00D87">
        <w:rPr>
          <w:rFonts w:ascii="Times New Roman" w:hAnsi="Times New Roman" w:cs="Times New Roman"/>
        </w:rPr>
        <w:t xml:space="preserve">, Y. O., Waskom, M. L., &amp; Ghosh, S. S. (2011). </w:t>
      </w:r>
      <w:proofErr w:type="spellStart"/>
      <w:r w:rsidRPr="00C00D87">
        <w:rPr>
          <w:rFonts w:ascii="Times New Roman" w:hAnsi="Times New Roman" w:cs="Times New Roman"/>
        </w:rPr>
        <w:t>Nipype</w:t>
      </w:r>
      <w:proofErr w:type="spellEnd"/>
      <w:r w:rsidRPr="00C00D87">
        <w:rPr>
          <w:rFonts w:ascii="Times New Roman" w:hAnsi="Times New Roman" w:cs="Times New Roman"/>
        </w:rPr>
        <w:t xml:space="preserve">: A flexible, lightweight and extensible neuroimaging data processing framework in Python. </w:t>
      </w:r>
      <w:r w:rsidRPr="00C00D87">
        <w:rPr>
          <w:rFonts w:ascii="Times New Roman" w:hAnsi="Times New Roman" w:cs="Times New Roman"/>
          <w:i/>
          <w:iCs/>
        </w:rPr>
        <w:t xml:space="preserve">Frontiers in </w:t>
      </w:r>
      <w:proofErr w:type="spellStart"/>
      <w:r w:rsidRPr="00C00D87">
        <w:rPr>
          <w:rFonts w:ascii="Times New Roman" w:hAnsi="Times New Roman" w:cs="Times New Roman"/>
          <w:i/>
          <w:iCs/>
        </w:rPr>
        <w:t>Neuroinformatics</w:t>
      </w:r>
      <w:proofErr w:type="spellEnd"/>
      <w:r w:rsidRPr="00C00D87">
        <w:rPr>
          <w:rFonts w:ascii="Times New Roman" w:hAnsi="Times New Roman" w:cs="Times New Roman"/>
        </w:rPr>
        <w:t>. https://doi.org/10.3389/fninf.2011.00013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Gorgolewski</w:t>
      </w:r>
      <w:proofErr w:type="spellEnd"/>
      <w:r w:rsidRPr="00C00D87">
        <w:rPr>
          <w:rFonts w:ascii="Times New Roman" w:hAnsi="Times New Roman" w:cs="Times New Roman"/>
        </w:rPr>
        <w:t>, K. J., Auer, T., Calhoun, V. D., Craddock, R. C., Das, S., Duff, E. P</w:t>
      </w:r>
      <w:proofErr w:type="gramStart"/>
      <w:r w:rsidRPr="00C00D87">
        <w:rPr>
          <w:rFonts w:ascii="Times New Roman" w:hAnsi="Times New Roman" w:cs="Times New Roman"/>
        </w:rPr>
        <w:t>., …</w:t>
      </w:r>
      <w:proofErr w:type="gramEnd"/>
      <w:r w:rsidRPr="00C00D87">
        <w:rPr>
          <w:rFonts w:ascii="Times New Roman" w:hAnsi="Times New Roman" w:cs="Times New Roman"/>
        </w:rPr>
        <w:t xml:space="preserve"> </w:t>
      </w:r>
      <w:proofErr w:type="spellStart"/>
      <w:r w:rsidRPr="00C00D87">
        <w:rPr>
          <w:rFonts w:ascii="Times New Roman" w:hAnsi="Times New Roman" w:cs="Times New Roman"/>
        </w:rPr>
        <w:t>Poldrack</w:t>
      </w:r>
      <w:proofErr w:type="spellEnd"/>
      <w:r w:rsidRPr="00C00D87">
        <w:rPr>
          <w:rFonts w:ascii="Times New Roman" w:hAnsi="Times New Roman" w:cs="Times New Roman"/>
        </w:rPr>
        <w:t xml:space="preserve">, R. A. (2016). The brain imaging data structure, a format for organizing and describing outputs of neuroimaging experiments. </w:t>
      </w:r>
      <w:r w:rsidRPr="00C00D87">
        <w:rPr>
          <w:rFonts w:ascii="Times New Roman" w:hAnsi="Times New Roman" w:cs="Times New Roman"/>
          <w:i/>
          <w:iCs/>
        </w:rPr>
        <w:t>Scientific Data</w:t>
      </w:r>
      <w:r w:rsidRPr="00C00D87">
        <w:rPr>
          <w:rFonts w:ascii="Times New Roman" w:hAnsi="Times New Roman" w:cs="Times New Roman"/>
        </w:rPr>
        <w:t xml:space="preserve">, </w:t>
      </w:r>
      <w:r w:rsidRPr="00C00D87">
        <w:rPr>
          <w:rFonts w:ascii="Times New Roman" w:hAnsi="Times New Roman" w:cs="Times New Roman"/>
          <w:i/>
          <w:iCs/>
        </w:rPr>
        <w:t>3</w:t>
      </w:r>
      <w:r w:rsidRPr="00C00D87">
        <w:rPr>
          <w:rFonts w:ascii="Times New Roman" w:hAnsi="Times New Roman" w:cs="Times New Roman"/>
        </w:rPr>
        <w:t>(1), 160044. https://doi.org/10.1038/sdata.2016.44</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Haines, E. L., &amp; Kray, L. J. (2005). Self-power associations: The possession of power </w:t>
      </w:r>
      <w:proofErr w:type="gramStart"/>
      <w:r w:rsidRPr="00C00D87">
        <w:rPr>
          <w:rFonts w:ascii="Times New Roman" w:hAnsi="Times New Roman" w:cs="Times New Roman"/>
        </w:rPr>
        <w:t>impacts</w:t>
      </w:r>
      <w:proofErr w:type="gramEnd"/>
      <w:r w:rsidRPr="00C00D87">
        <w:rPr>
          <w:rFonts w:ascii="Times New Roman" w:hAnsi="Times New Roman" w:cs="Times New Roman"/>
        </w:rPr>
        <w:t xml:space="preserve"> women’s self-concepts. </w:t>
      </w:r>
      <w:r w:rsidRPr="00C00D87">
        <w:rPr>
          <w:rFonts w:ascii="Times New Roman" w:hAnsi="Times New Roman" w:cs="Times New Roman"/>
          <w:i/>
          <w:iCs/>
        </w:rPr>
        <w:t>European Journal of Social Psychology</w:t>
      </w:r>
      <w:r w:rsidRPr="00C00D87">
        <w:rPr>
          <w:rFonts w:ascii="Times New Roman" w:hAnsi="Times New Roman" w:cs="Times New Roman"/>
        </w:rPr>
        <w:t xml:space="preserve">, </w:t>
      </w:r>
      <w:r w:rsidRPr="00C00D87">
        <w:rPr>
          <w:rFonts w:ascii="Times New Roman" w:hAnsi="Times New Roman" w:cs="Times New Roman"/>
          <w:i/>
          <w:iCs/>
        </w:rPr>
        <w:t>35</w:t>
      </w:r>
      <w:r w:rsidRPr="00C00D87">
        <w:rPr>
          <w:rFonts w:ascii="Times New Roman" w:hAnsi="Times New Roman" w:cs="Times New Roman"/>
        </w:rPr>
        <w:t>(5), 643–662. https://doi.org/10.1002/ejsp.252</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Hariri, A. R., </w:t>
      </w:r>
      <w:proofErr w:type="spellStart"/>
      <w:r w:rsidRPr="00C00D87">
        <w:rPr>
          <w:rFonts w:ascii="Times New Roman" w:hAnsi="Times New Roman" w:cs="Times New Roman"/>
        </w:rPr>
        <w:t>Tessitore</w:t>
      </w:r>
      <w:proofErr w:type="spellEnd"/>
      <w:r w:rsidRPr="00C00D87">
        <w:rPr>
          <w:rFonts w:ascii="Times New Roman" w:hAnsi="Times New Roman" w:cs="Times New Roman"/>
        </w:rPr>
        <w:t xml:space="preserve">, A., </w:t>
      </w:r>
      <w:proofErr w:type="spellStart"/>
      <w:r w:rsidRPr="00C00D87">
        <w:rPr>
          <w:rFonts w:ascii="Times New Roman" w:hAnsi="Times New Roman" w:cs="Times New Roman"/>
        </w:rPr>
        <w:t>Mattay</w:t>
      </w:r>
      <w:proofErr w:type="spellEnd"/>
      <w:r w:rsidRPr="00C00D87">
        <w:rPr>
          <w:rFonts w:ascii="Times New Roman" w:hAnsi="Times New Roman" w:cs="Times New Roman"/>
        </w:rPr>
        <w:t xml:space="preserve">, V. S., </w:t>
      </w:r>
      <w:proofErr w:type="spellStart"/>
      <w:proofErr w:type="gramStart"/>
      <w:r w:rsidRPr="00C00D87">
        <w:rPr>
          <w:rFonts w:ascii="Times New Roman" w:hAnsi="Times New Roman" w:cs="Times New Roman"/>
        </w:rPr>
        <w:t>Fera</w:t>
      </w:r>
      <w:proofErr w:type="spellEnd"/>
      <w:proofErr w:type="gramEnd"/>
      <w:r w:rsidRPr="00C00D87">
        <w:rPr>
          <w:rFonts w:ascii="Times New Roman" w:hAnsi="Times New Roman" w:cs="Times New Roman"/>
        </w:rPr>
        <w:t xml:space="preserve">, F., &amp; Weinberger, D. R. (2002). The amygdala response to emotional stimuli: A comparison of faces and scenes. </w:t>
      </w:r>
      <w:proofErr w:type="spellStart"/>
      <w:r w:rsidRPr="00C00D87">
        <w:rPr>
          <w:rFonts w:ascii="Times New Roman" w:hAnsi="Times New Roman" w:cs="Times New Roman"/>
          <w:i/>
          <w:iCs/>
        </w:rPr>
        <w:t>Neuroimage</w:t>
      </w:r>
      <w:proofErr w:type="spellEnd"/>
      <w:r w:rsidRPr="00C00D87">
        <w:rPr>
          <w:rFonts w:ascii="Times New Roman" w:hAnsi="Times New Roman" w:cs="Times New Roman"/>
        </w:rPr>
        <w:t xml:space="preserve">, </w:t>
      </w:r>
      <w:r w:rsidRPr="00C00D87">
        <w:rPr>
          <w:rFonts w:ascii="Times New Roman" w:hAnsi="Times New Roman" w:cs="Times New Roman"/>
          <w:i/>
          <w:iCs/>
        </w:rPr>
        <w:t>17</w:t>
      </w:r>
      <w:r w:rsidRPr="00C00D87">
        <w:rPr>
          <w:rFonts w:ascii="Times New Roman" w:hAnsi="Times New Roman" w:cs="Times New Roman"/>
        </w:rPr>
        <w:t>(1), 317–323.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Izuma</w:t>
      </w:r>
      <w:proofErr w:type="spellEnd"/>
      <w:r w:rsidRPr="00C00D87">
        <w:rPr>
          <w:rFonts w:ascii="Times New Roman" w:hAnsi="Times New Roman" w:cs="Times New Roman"/>
        </w:rPr>
        <w:t xml:space="preserve">, K., Kennedy, K., </w:t>
      </w:r>
      <w:proofErr w:type="spellStart"/>
      <w:r w:rsidRPr="00C00D87">
        <w:rPr>
          <w:rFonts w:ascii="Times New Roman" w:hAnsi="Times New Roman" w:cs="Times New Roman"/>
        </w:rPr>
        <w:t>Fitzjohn</w:t>
      </w:r>
      <w:proofErr w:type="spellEnd"/>
      <w:r w:rsidRPr="00C00D87">
        <w:rPr>
          <w:rFonts w:ascii="Times New Roman" w:hAnsi="Times New Roman" w:cs="Times New Roman"/>
        </w:rPr>
        <w:t xml:space="preserve">, A., Sedikides, C., &amp; Shibata, K. (2018). Neural activity in the reward-related brain regions predicts implicit self-esteem: A novel validity test of psychological measures using neuroimaging. </w:t>
      </w:r>
      <w:r w:rsidRPr="00C00D87">
        <w:rPr>
          <w:rFonts w:ascii="Times New Roman" w:hAnsi="Times New Roman" w:cs="Times New Roman"/>
          <w:i/>
          <w:iCs/>
        </w:rPr>
        <w:t>Journal of Personality and Social Psychology</w:t>
      </w:r>
      <w:r w:rsidRPr="00C00D87">
        <w:rPr>
          <w:rFonts w:ascii="Times New Roman" w:hAnsi="Times New Roman" w:cs="Times New Roman"/>
        </w:rPr>
        <w:t xml:space="preserve">, </w:t>
      </w:r>
      <w:r w:rsidRPr="00C00D87">
        <w:rPr>
          <w:rFonts w:ascii="Times New Roman" w:hAnsi="Times New Roman" w:cs="Times New Roman"/>
          <w:i/>
          <w:iCs/>
        </w:rPr>
        <w:t>114</w:t>
      </w:r>
      <w:r w:rsidRPr="00C00D87">
        <w:rPr>
          <w:rFonts w:ascii="Times New Roman" w:hAnsi="Times New Roman" w:cs="Times New Roman"/>
        </w:rPr>
        <w:t>(3), 343–357. https://doi.org/10.1037/pspa0000114</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Keith Campbell, W., </w:t>
      </w:r>
      <w:proofErr w:type="spellStart"/>
      <w:r w:rsidRPr="00C00D87">
        <w:rPr>
          <w:rFonts w:ascii="Times New Roman" w:hAnsi="Times New Roman" w:cs="Times New Roman"/>
        </w:rPr>
        <w:t>Bosson</w:t>
      </w:r>
      <w:proofErr w:type="spellEnd"/>
      <w:r w:rsidRPr="00C00D87">
        <w:rPr>
          <w:rFonts w:ascii="Times New Roman" w:hAnsi="Times New Roman" w:cs="Times New Roman"/>
        </w:rPr>
        <w:t xml:space="preserve">, J. K., </w:t>
      </w:r>
      <w:proofErr w:type="spellStart"/>
      <w:r w:rsidRPr="00C00D87">
        <w:rPr>
          <w:rFonts w:ascii="Times New Roman" w:hAnsi="Times New Roman" w:cs="Times New Roman"/>
        </w:rPr>
        <w:t>Goheen</w:t>
      </w:r>
      <w:proofErr w:type="spellEnd"/>
      <w:r w:rsidRPr="00C00D87">
        <w:rPr>
          <w:rFonts w:ascii="Times New Roman" w:hAnsi="Times New Roman" w:cs="Times New Roman"/>
        </w:rPr>
        <w:t xml:space="preserve">, T. W., </w:t>
      </w:r>
      <w:proofErr w:type="spellStart"/>
      <w:r w:rsidRPr="00C00D87">
        <w:rPr>
          <w:rFonts w:ascii="Times New Roman" w:hAnsi="Times New Roman" w:cs="Times New Roman"/>
        </w:rPr>
        <w:t>Lakey</w:t>
      </w:r>
      <w:proofErr w:type="spellEnd"/>
      <w:r w:rsidRPr="00C00D87">
        <w:rPr>
          <w:rFonts w:ascii="Times New Roman" w:hAnsi="Times New Roman" w:cs="Times New Roman"/>
        </w:rPr>
        <w:t xml:space="preserve">, C. E., &amp; </w:t>
      </w:r>
      <w:proofErr w:type="spellStart"/>
      <w:r w:rsidRPr="00C00D87">
        <w:rPr>
          <w:rFonts w:ascii="Times New Roman" w:hAnsi="Times New Roman" w:cs="Times New Roman"/>
        </w:rPr>
        <w:t>Kernis</w:t>
      </w:r>
      <w:proofErr w:type="spellEnd"/>
      <w:r w:rsidRPr="00C00D87">
        <w:rPr>
          <w:rFonts w:ascii="Times New Roman" w:hAnsi="Times New Roman" w:cs="Times New Roman"/>
        </w:rPr>
        <w:t xml:space="preserve">, M. H. (2007). Do Narcissists Dislike Themselves “Deep Down Inside”? </w:t>
      </w:r>
      <w:r w:rsidRPr="00C00D87">
        <w:rPr>
          <w:rFonts w:ascii="Times New Roman" w:hAnsi="Times New Roman" w:cs="Times New Roman"/>
          <w:i/>
          <w:iCs/>
        </w:rPr>
        <w:t>Psychological Science</w:t>
      </w:r>
      <w:r w:rsidRPr="00C00D87">
        <w:rPr>
          <w:rFonts w:ascii="Times New Roman" w:hAnsi="Times New Roman" w:cs="Times New Roman"/>
        </w:rPr>
        <w:t xml:space="preserve">, </w:t>
      </w:r>
      <w:r w:rsidRPr="00C00D87">
        <w:rPr>
          <w:rFonts w:ascii="Times New Roman" w:hAnsi="Times New Roman" w:cs="Times New Roman"/>
          <w:i/>
          <w:iCs/>
        </w:rPr>
        <w:t>18</w:t>
      </w:r>
      <w:r w:rsidRPr="00C00D87">
        <w:rPr>
          <w:rFonts w:ascii="Times New Roman" w:hAnsi="Times New Roman" w:cs="Times New Roman"/>
        </w:rPr>
        <w:t>(3), 227–229. https://doi.org/10.1111/j.1467-9280.2007.01880.x</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Lazarov</w:t>
      </w:r>
      <w:proofErr w:type="spellEnd"/>
      <w:r w:rsidRPr="00C00D87">
        <w:rPr>
          <w:rFonts w:ascii="Times New Roman" w:hAnsi="Times New Roman" w:cs="Times New Roman"/>
        </w:rPr>
        <w:t xml:space="preserve">, A., Basel, D., Dolan, S., Dillon, D. G., </w:t>
      </w:r>
      <w:proofErr w:type="spellStart"/>
      <w:r w:rsidRPr="00C00D87">
        <w:rPr>
          <w:rFonts w:ascii="Times New Roman" w:hAnsi="Times New Roman" w:cs="Times New Roman"/>
        </w:rPr>
        <w:t>Pizzagalli</w:t>
      </w:r>
      <w:proofErr w:type="spellEnd"/>
      <w:r w:rsidRPr="00C00D87">
        <w:rPr>
          <w:rFonts w:ascii="Times New Roman" w:hAnsi="Times New Roman" w:cs="Times New Roman"/>
        </w:rPr>
        <w:t xml:space="preserve">, D. A., &amp; </w:t>
      </w:r>
      <w:proofErr w:type="spellStart"/>
      <w:r w:rsidRPr="00C00D87">
        <w:rPr>
          <w:rFonts w:ascii="Times New Roman" w:hAnsi="Times New Roman" w:cs="Times New Roman"/>
        </w:rPr>
        <w:t>Schneier</w:t>
      </w:r>
      <w:proofErr w:type="spellEnd"/>
      <w:r w:rsidRPr="00C00D87">
        <w:rPr>
          <w:rFonts w:ascii="Times New Roman" w:hAnsi="Times New Roman" w:cs="Times New Roman"/>
        </w:rPr>
        <w:t xml:space="preserve">, F. R. (2021). Increased attention allocation to socially threatening faces in social anxiety disorder: A replication study. </w:t>
      </w:r>
      <w:r w:rsidRPr="00C00D87">
        <w:rPr>
          <w:rFonts w:ascii="Times New Roman" w:hAnsi="Times New Roman" w:cs="Times New Roman"/>
          <w:i/>
          <w:iCs/>
        </w:rPr>
        <w:t>Journal of Affective Disorders</w:t>
      </w:r>
      <w:r w:rsidRPr="00C00D87">
        <w:rPr>
          <w:rFonts w:ascii="Times New Roman" w:hAnsi="Times New Roman" w:cs="Times New Roman"/>
        </w:rPr>
        <w:t xml:space="preserve">, </w:t>
      </w:r>
      <w:r w:rsidRPr="00C00D87">
        <w:rPr>
          <w:rFonts w:ascii="Times New Roman" w:hAnsi="Times New Roman" w:cs="Times New Roman"/>
          <w:i/>
          <w:iCs/>
        </w:rPr>
        <w:t>290</w:t>
      </w:r>
      <w:r w:rsidRPr="00C00D87">
        <w:rPr>
          <w:rFonts w:ascii="Times New Roman" w:hAnsi="Times New Roman" w:cs="Times New Roman"/>
        </w:rPr>
        <w:t>, 169–177. https://doi.org/10.1016/j.jad.2021.04.063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lastRenderedPageBreak/>
        <w:t>Liebowitz</w:t>
      </w:r>
      <w:proofErr w:type="spellEnd"/>
      <w:r w:rsidRPr="00C00D87">
        <w:rPr>
          <w:rFonts w:ascii="Times New Roman" w:hAnsi="Times New Roman" w:cs="Times New Roman"/>
        </w:rPr>
        <w:t xml:space="preserve">, M. R. (1987). </w:t>
      </w:r>
      <w:r w:rsidRPr="00C00D87">
        <w:rPr>
          <w:rFonts w:ascii="Times New Roman" w:hAnsi="Times New Roman" w:cs="Times New Roman"/>
          <w:i/>
          <w:iCs/>
        </w:rPr>
        <w:t>Social phobia</w:t>
      </w:r>
      <w:r w:rsidRPr="00C00D87">
        <w:rPr>
          <w:rFonts w:ascii="Times New Roman" w:hAnsi="Times New Roman" w:cs="Times New Roman"/>
        </w:rPr>
        <w:t xml:space="preserve">. </w:t>
      </w:r>
      <w:proofErr w:type="spellStart"/>
      <w:r w:rsidRPr="00C00D87">
        <w:rPr>
          <w:rFonts w:ascii="Times New Roman" w:hAnsi="Times New Roman" w:cs="Times New Roman"/>
        </w:rPr>
        <w:t>Karger</w:t>
      </w:r>
      <w:proofErr w:type="spellEnd"/>
      <w:r w:rsidRPr="00C00D87">
        <w:rPr>
          <w:rFonts w:ascii="Times New Roman" w:hAnsi="Times New Roman" w:cs="Times New Roman"/>
        </w:rPr>
        <w:t xml:space="preserve"> Publishers. Retrieved from http://www.karger.com/Article/Abstract/414022</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Mennin</w:t>
      </w:r>
      <w:proofErr w:type="spellEnd"/>
      <w:r w:rsidRPr="00C00D87">
        <w:rPr>
          <w:rFonts w:ascii="Times New Roman" w:hAnsi="Times New Roman" w:cs="Times New Roman"/>
        </w:rPr>
        <w:t xml:space="preserve">, D. S., Fresco, D. M., </w:t>
      </w:r>
      <w:proofErr w:type="spellStart"/>
      <w:r w:rsidRPr="00C00D87">
        <w:rPr>
          <w:rFonts w:ascii="Times New Roman" w:hAnsi="Times New Roman" w:cs="Times New Roman"/>
        </w:rPr>
        <w:t>Heimberg</w:t>
      </w:r>
      <w:proofErr w:type="spellEnd"/>
      <w:r w:rsidRPr="00C00D87">
        <w:rPr>
          <w:rFonts w:ascii="Times New Roman" w:hAnsi="Times New Roman" w:cs="Times New Roman"/>
        </w:rPr>
        <w:t xml:space="preserve">, R. G., </w:t>
      </w:r>
      <w:proofErr w:type="spellStart"/>
      <w:r w:rsidRPr="00C00D87">
        <w:rPr>
          <w:rFonts w:ascii="Times New Roman" w:hAnsi="Times New Roman" w:cs="Times New Roman"/>
        </w:rPr>
        <w:t>Schneier</w:t>
      </w:r>
      <w:proofErr w:type="spellEnd"/>
      <w:r w:rsidRPr="00C00D87">
        <w:rPr>
          <w:rFonts w:ascii="Times New Roman" w:hAnsi="Times New Roman" w:cs="Times New Roman"/>
        </w:rPr>
        <w:t xml:space="preserve">, F. R., Davies, S. O., &amp;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M. R. (2002). Screening for social anxiety disorder in the clinical setting: Using the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Social Anxiety Scale. </w:t>
      </w:r>
      <w:r w:rsidRPr="00C00D87">
        <w:rPr>
          <w:rFonts w:ascii="Times New Roman" w:hAnsi="Times New Roman" w:cs="Times New Roman"/>
          <w:i/>
          <w:iCs/>
        </w:rPr>
        <w:t>Journal of Anxiety Disorders</w:t>
      </w:r>
      <w:r w:rsidRPr="00C00D87">
        <w:rPr>
          <w:rFonts w:ascii="Times New Roman" w:hAnsi="Times New Roman" w:cs="Times New Roman"/>
        </w:rPr>
        <w:t xml:space="preserve">, </w:t>
      </w:r>
      <w:r w:rsidRPr="00C00D87">
        <w:rPr>
          <w:rFonts w:ascii="Times New Roman" w:hAnsi="Times New Roman" w:cs="Times New Roman"/>
          <w:i/>
          <w:iCs/>
        </w:rPr>
        <w:t>16</w:t>
      </w:r>
      <w:r w:rsidRPr="00C00D87">
        <w:rPr>
          <w:rFonts w:ascii="Times New Roman" w:hAnsi="Times New Roman" w:cs="Times New Roman"/>
        </w:rPr>
        <w:t>(6), 661–673. https://doi.org/10.1016/S0887-</w:t>
      </w:r>
      <w:proofErr w:type="gramStart"/>
      <w:r w:rsidRPr="00C00D87">
        <w:rPr>
          <w:rFonts w:ascii="Times New Roman" w:hAnsi="Times New Roman" w:cs="Times New Roman"/>
        </w:rPr>
        <w:t>6185(</w:t>
      </w:r>
      <w:proofErr w:type="gramEnd"/>
      <w:r w:rsidRPr="00C00D87">
        <w:rPr>
          <w:rFonts w:ascii="Times New Roman" w:hAnsi="Times New Roman" w:cs="Times New Roman"/>
        </w:rPr>
        <w:t>02)00134-2</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Nili</w:t>
      </w:r>
      <w:proofErr w:type="spellEnd"/>
      <w:r w:rsidRPr="00C00D87">
        <w:rPr>
          <w:rFonts w:ascii="Times New Roman" w:hAnsi="Times New Roman" w:cs="Times New Roman"/>
        </w:rPr>
        <w:t xml:space="preserve">, H., Wingfield, C., Walther, A., Su, L., </w:t>
      </w:r>
      <w:proofErr w:type="spellStart"/>
      <w:r w:rsidRPr="00C00D87">
        <w:rPr>
          <w:rFonts w:ascii="Times New Roman" w:hAnsi="Times New Roman" w:cs="Times New Roman"/>
        </w:rPr>
        <w:t>Marslen</w:t>
      </w:r>
      <w:proofErr w:type="spellEnd"/>
      <w:r w:rsidRPr="00C00D87">
        <w:rPr>
          <w:rFonts w:ascii="Times New Roman" w:hAnsi="Times New Roman" w:cs="Times New Roman"/>
        </w:rPr>
        <w:t xml:space="preserve">-Wilson, W., &amp; </w:t>
      </w:r>
      <w:proofErr w:type="spellStart"/>
      <w:r w:rsidRPr="00C00D87">
        <w:rPr>
          <w:rFonts w:ascii="Times New Roman" w:hAnsi="Times New Roman" w:cs="Times New Roman"/>
        </w:rPr>
        <w:t>Kriegeskorte</w:t>
      </w:r>
      <w:proofErr w:type="spellEnd"/>
      <w:r w:rsidRPr="00C00D87">
        <w:rPr>
          <w:rFonts w:ascii="Times New Roman" w:hAnsi="Times New Roman" w:cs="Times New Roman"/>
        </w:rPr>
        <w:t xml:space="preserve">, N. (2014). A Toolbox for Representational Similarity Analysis. </w:t>
      </w:r>
      <w:proofErr w:type="spellStart"/>
      <w:r w:rsidRPr="00C00D87">
        <w:rPr>
          <w:rFonts w:ascii="Times New Roman" w:hAnsi="Times New Roman" w:cs="Times New Roman"/>
          <w:i/>
          <w:iCs/>
        </w:rPr>
        <w:t>PLoS</w:t>
      </w:r>
      <w:proofErr w:type="spellEnd"/>
      <w:r w:rsidRPr="00C00D87">
        <w:rPr>
          <w:rFonts w:ascii="Times New Roman" w:hAnsi="Times New Roman" w:cs="Times New Roman"/>
          <w:i/>
          <w:iCs/>
        </w:rPr>
        <w:t xml:space="preserve"> Computational Biology</w:t>
      </w:r>
      <w:r w:rsidRPr="00C00D87">
        <w:rPr>
          <w:rFonts w:ascii="Times New Roman" w:hAnsi="Times New Roman" w:cs="Times New Roman"/>
        </w:rPr>
        <w:t xml:space="preserve">, </w:t>
      </w:r>
      <w:r w:rsidRPr="00C00D87">
        <w:rPr>
          <w:rFonts w:ascii="Times New Roman" w:hAnsi="Times New Roman" w:cs="Times New Roman"/>
          <w:i/>
          <w:iCs/>
        </w:rPr>
        <w:t>10</w:t>
      </w:r>
      <w:r w:rsidRPr="00C00D87">
        <w:rPr>
          <w:rFonts w:ascii="Times New Roman" w:hAnsi="Times New Roman" w:cs="Times New Roman"/>
        </w:rPr>
        <w:t>(4), e1003553. https://doi.org/10.1371/journal.pcbi.1003553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Raskin</w:t>
      </w:r>
      <w:proofErr w:type="spellEnd"/>
      <w:r w:rsidRPr="00C00D87">
        <w:rPr>
          <w:rFonts w:ascii="Times New Roman" w:hAnsi="Times New Roman" w:cs="Times New Roman"/>
        </w:rPr>
        <w:t xml:space="preserve">, R., &amp; Terry, H. (1988). A principal-components analysis of the Narcissistic Personality Inventory and further evidence of its construct validity. </w:t>
      </w:r>
      <w:r w:rsidRPr="00C00D87">
        <w:rPr>
          <w:rFonts w:ascii="Times New Roman" w:hAnsi="Times New Roman" w:cs="Times New Roman"/>
          <w:i/>
          <w:iCs/>
        </w:rPr>
        <w:t>Journal of Personality and Social Psychology</w:t>
      </w:r>
      <w:r w:rsidRPr="00C00D87">
        <w:rPr>
          <w:rFonts w:ascii="Times New Roman" w:hAnsi="Times New Roman" w:cs="Times New Roman"/>
        </w:rPr>
        <w:t xml:space="preserve">, </w:t>
      </w:r>
      <w:r w:rsidRPr="00C00D87">
        <w:rPr>
          <w:rFonts w:ascii="Times New Roman" w:hAnsi="Times New Roman" w:cs="Times New Roman"/>
          <w:i/>
          <w:iCs/>
        </w:rPr>
        <w:t>54</w:t>
      </w:r>
      <w:r w:rsidRPr="00C00D87">
        <w:rPr>
          <w:rFonts w:ascii="Times New Roman" w:hAnsi="Times New Roman" w:cs="Times New Roman"/>
        </w:rPr>
        <w:t>(5), 890–902. https://doi.org/10.1037/0022-3514.54.5.890</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Rosenberg, M. (1965). Rosenberg self-esteem scale (RSE). </w:t>
      </w:r>
      <w:r w:rsidRPr="00C00D87">
        <w:rPr>
          <w:rFonts w:ascii="Times New Roman" w:hAnsi="Times New Roman" w:cs="Times New Roman"/>
          <w:i/>
          <w:iCs/>
        </w:rPr>
        <w:t>Acceptance and Commitment Therapy. Measures Package</w:t>
      </w:r>
      <w:r w:rsidRPr="00C00D87">
        <w:rPr>
          <w:rFonts w:ascii="Times New Roman" w:hAnsi="Times New Roman" w:cs="Times New Roman"/>
        </w:rPr>
        <w:t xml:space="preserve">, </w:t>
      </w:r>
      <w:r w:rsidRPr="00C00D87">
        <w:rPr>
          <w:rFonts w:ascii="Times New Roman" w:hAnsi="Times New Roman" w:cs="Times New Roman"/>
          <w:i/>
          <w:iCs/>
        </w:rPr>
        <w:t>61</w:t>
      </w:r>
      <w:r w:rsidRPr="00C00D87">
        <w:rPr>
          <w:rFonts w:ascii="Times New Roman" w:hAnsi="Times New Roman" w:cs="Times New Roman"/>
        </w:rPr>
        <w:t>(52), 18.</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Rytwinski</w:t>
      </w:r>
      <w:proofErr w:type="spellEnd"/>
      <w:r w:rsidRPr="00C00D87">
        <w:rPr>
          <w:rFonts w:ascii="Times New Roman" w:hAnsi="Times New Roman" w:cs="Times New Roman"/>
        </w:rPr>
        <w:t xml:space="preserve">, N. K., Fresco, D. M., </w:t>
      </w:r>
      <w:proofErr w:type="spellStart"/>
      <w:r w:rsidRPr="00C00D87">
        <w:rPr>
          <w:rFonts w:ascii="Times New Roman" w:hAnsi="Times New Roman" w:cs="Times New Roman"/>
        </w:rPr>
        <w:t>Heimberg</w:t>
      </w:r>
      <w:proofErr w:type="spellEnd"/>
      <w:r w:rsidRPr="00C00D87">
        <w:rPr>
          <w:rFonts w:ascii="Times New Roman" w:hAnsi="Times New Roman" w:cs="Times New Roman"/>
        </w:rPr>
        <w:t xml:space="preserve">, R. G., Coles, M. E.,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M. R., </w:t>
      </w:r>
      <w:proofErr w:type="spellStart"/>
      <w:r w:rsidRPr="00C00D87">
        <w:rPr>
          <w:rFonts w:ascii="Times New Roman" w:hAnsi="Times New Roman" w:cs="Times New Roman"/>
        </w:rPr>
        <w:t>Cissell</w:t>
      </w:r>
      <w:proofErr w:type="spellEnd"/>
      <w:r w:rsidRPr="00C00D87">
        <w:rPr>
          <w:rFonts w:ascii="Times New Roman" w:hAnsi="Times New Roman" w:cs="Times New Roman"/>
        </w:rPr>
        <w:t>, S</w:t>
      </w:r>
      <w:proofErr w:type="gramStart"/>
      <w:r w:rsidRPr="00C00D87">
        <w:rPr>
          <w:rFonts w:ascii="Times New Roman" w:hAnsi="Times New Roman" w:cs="Times New Roman"/>
        </w:rPr>
        <w:t>., …</w:t>
      </w:r>
      <w:proofErr w:type="gramEnd"/>
      <w:r w:rsidRPr="00C00D87">
        <w:rPr>
          <w:rFonts w:ascii="Times New Roman" w:hAnsi="Times New Roman" w:cs="Times New Roman"/>
        </w:rPr>
        <w:t xml:space="preserve"> Hofmann, S. G. (2009). Screening for social anxiety disorder with the self-report version of the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Social Anxiety Scale. </w:t>
      </w:r>
      <w:r w:rsidRPr="00C00D87">
        <w:rPr>
          <w:rFonts w:ascii="Times New Roman" w:hAnsi="Times New Roman" w:cs="Times New Roman"/>
          <w:i/>
          <w:iCs/>
        </w:rPr>
        <w:t>Depression and Anxiety</w:t>
      </w:r>
      <w:r w:rsidRPr="00C00D87">
        <w:rPr>
          <w:rFonts w:ascii="Times New Roman" w:hAnsi="Times New Roman" w:cs="Times New Roman"/>
        </w:rPr>
        <w:t xml:space="preserve">, </w:t>
      </w:r>
      <w:r w:rsidRPr="00C00D87">
        <w:rPr>
          <w:rFonts w:ascii="Times New Roman" w:hAnsi="Times New Roman" w:cs="Times New Roman"/>
          <w:i/>
          <w:iCs/>
        </w:rPr>
        <w:t>26</w:t>
      </w:r>
      <w:r w:rsidRPr="00C00D87">
        <w:rPr>
          <w:rFonts w:ascii="Times New Roman" w:hAnsi="Times New Roman" w:cs="Times New Roman"/>
        </w:rPr>
        <w:t>(1), 34–38. https://doi.org/10.1002/da.20503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Scult</w:t>
      </w:r>
      <w:proofErr w:type="spellEnd"/>
      <w:r w:rsidRPr="00C00D87">
        <w:rPr>
          <w:rFonts w:ascii="Times New Roman" w:hAnsi="Times New Roman" w:cs="Times New Roman"/>
        </w:rPr>
        <w:t xml:space="preserve">, M. A., </w:t>
      </w:r>
      <w:proofErr w:type="spellStart"/>
      <w:r w:rsidRPr="00C00D87">
        <w:rPr>
          <w:rFonts w:ascii="Times New Roman" w:hAnsi="Times New Roman" w:cs="Times New Roman"/>
        </w:rPr>
        <w:t>Knodt</w:t>
      </w:r>
      <w:proofErr w:type="spellEnd"/>
      <w:r w:rsidRPr="00C00D87">
        <w:rPr>
          <w:rFonts w:ascii="Times New Roman" w:hAnsi="Times New Roman" w:cs="Times New Roman"/>
        </w:rPr>
        <w:t xml:space="preserve">, A. R., </w:t>
      </w:r>
      <w:proofErr w:type="spellStart"/>
      <w:r w:rsidRPr="00C00D87">
        <w:rPr>
          <w:rFonts w:ascii="Times New Roman" w:hAnsi="Times New Roman" w:cs="Times New Roman"/>
        </w:rPr>
        <w:t>Radtke</w:t>
      </w:r>
      <w:proofErr w:type="spellEnd"/>
      <w:r w:rsidRPr="00C00D87">
        <w:rPr>
          <w:rFonts w:ascii="Times New Roman" w:hAnsi="Times New Roman" w:cs="Times New Roman"/>
        </w:rPr>
        <w:t xml:space="preserve">, S. R., </w:t>
      </w:r>
      <w:proofErr w:type="spellStart"/>
      <w:r w:rsidRPr="00C00D87">
        <w:rPr>
          <w:rFonts w:ascii="Times New Roman" w:hAnsi="Times New Roman" w:cs="Times New Roman"/>
        </w:rPr>
        <w:t>Brigidi</w:t>
      </w:r>
      <w:proofErr w:type="spellEnd"/>
      <w:r w:rsidRPr="00C00D87">
        <w:rPr>
          <w:rFonts w:ascii="Times New Roman" w:hAnsi="Times New Roman" w:cs="Times New Roman"/>
        </w:rPr>
        <w:t xml:space="preserve">, B. D., &amp; Hariri, A. R. (2019). Prefrontal Executive Control Rescues Risk for Anxiety Associated with High Threat and Low Reward Brain Function. </w:t>
      </w:r>
      <w:r w:rsidRPr="00C00D87">
        <w:rPr>
          <w:rFonts w:ascii="Times New Roman" w:hAnsi="Times New Roman" w:cs="Times New Roman"/>
          <w:i/>
          <w:iCs/>
        </w:rPr>
        <w:t>Cerebral Cortex</w:t>
      </w:r>
      <w:r w:rsidRPr="00C00D87">
        <w:rPr>
          <w:rFonts w:ascii="Times New Roman" w:hAnsi="Times New Roman" w:cs="Times New Roman"/>
        </w:rPr>
        <w:t xml:space="preserve">, </w:t>
      </w:r>
      <w:r w:rsidRPr="00C00D87">
        <w:rPr>
          <w:rFonts w:ascii="Times New Roman" w:hAnsi="Times New Roman" w:cs="Times New Roman"/>
          <w:i/>
          <w:iCs/>
        </w:rPr>
        <w:t>29</w:t>
      </w:r>
      <w:r w:rsidRPr="00C00D87">
        <w:rPr>
          <w:rFonts w:ascii="Times New Roman" w:hAnsi="Times New Roman" w:cs="Times New Roman"/>
        </w:rPr>
        <w:t>(1), 70–76. https://doi.org/10.1093/cercor/bhx304</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Siegel, J. S., Power, J. D., </w:t>
      </w:r>
      <w:proofErr w:type="spellStart"/>
      <w:r w:rsidRPr="00C00D87">
        <w:rPr>
          <w:rFonts w:ascii="Times New Roman" w:hAnsi="Times New Roman" w:cs="Times New Roman"/>
        </w:rPr>
        <w:t>Dubis</w:t>
      </w:r>
      <w:proofErr w:type="spellEnd"/>
      <w:r w:rsidRPr="00C00D87">
        <w:rPr>
          <w:rFonts w:ascii="Times New Roman" w:hAnsi="Times New Roman" w:cs="Times New Roman"/>
        </w:rPr>
        <w:t xml:space="preserve">, J. W., Vogel, A. C., Church, J. A., </w:t>
      </w:r>
      <w:proofErr w:type="spellStart"/>
      <w:r w:rsidRPr="00C00D87">
        <w:rPr>
          <w:rFonts w:ascii="Times New Roman" w:hAnsi="Times New Roman" w:cs="Times New Roman"/>
        </w:rPr>
        <w:t>Schlaggar</w:t>
      </w:r>
      <w:proofErr w:type="spellEnd"/>
      <w:r w:rsidRPr="00C00D87">
        <w:rPr>
          <w:rFonts w:ascii="Times New Roman" w:hAnsi="Times New Roman" w:cs="Times New Roman"/>
        </w:rPr>
        <w:t xml:space="preserve">, B. L., &amp; Petersen, S. E. (2014). Statistical improvements in functional magnetic resonance imaging analyses produced by censoring high-motion data points: Censoring High Motion Data in fMRI. </w:t>
      </w:r>
      <w:r w:rsidRPr="00C00D87">
        <w:rPr>
          <w:rFonts w:ascii="Times New Roman" w:hAnsi="Times New Roman" w:cs="Times New Roman"/>
          <w:i/>
          <w:iCs/>
        </w:rPr>
        <w:t>Human Brain Mapping</w:t>
      </w:r>
      <w:r w:rsidRPr="00C00D87">
        <w:rPr>
          <w:rFonts w:ascii="Times New Roman" w:hAnsi="Times New Roman" w:cs="Times New Roman"/>
        </w:rPr>
        <w:t xml:space="preserve">, </w:t>
      </w:r>
      <w:r w:rsidRPr="00C00D87">
        <w:rPr>
          <w:rFonts w:ascii="Times New Roman" w:hAnsi="Times New Roman" w:cs="Times New Roman"/>
          <w:i/>
          <w:iCs/>
        </w:rPr>
        <w:t>35</w:t>
      </w:r>
      <w:r w:rsidRPr="00C00D87">
        <w:rPr>
          <w:rFonts w:ascii="Times New Roman" w:hAnsi="Times New Roman" w:cs="Times New Roman"/>
        </w:rPr>
        <w:t>(5), 1981–1996. https://doi.org/10.1002/hbm.22307</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Thornton, M. A., </w:t>
      </w:r>
      <w:proofErr w:type="spellStart"/>
      <w:r w:rsidRPr="00C00D87">
        <w:rPr>
          <w:rFonts w:ascii="Times New Roman" w:hAnsi="Times New Roman" w:cs="Times New Roman"/>
        </w:rPr>
        <w:t>Weaverdyck</w:t>
      </w:r>
      <w:proofErr w:type="spellEnd"/>
      <w:r w:rsidRPr="00C00D87">
        <w:rPr>
          <w:rFonts w:ascii="Times New Roman" w:hAnsi="Times New Roman" w:cs="Times New Roman"/>
        </w:rPr>
        <w:t xml:space="preserve">, M. E., </w:t>
      </w:r>
      <w:proofErr w:type="spellStart"/>
      <w:r w:rsidRPr="00C00D87">
        <w:rPr>
          <w:rFonts w:ascii="Times New Roman" w:hAnsi="Times New Roman" w:cs="Times New Roman"/>
        </w:rPr>
        <w:t>Mildner</w:t>
      </w:r>
      <w:proofErr w:type="spellEnd"/>
      <w:r w:rsidRPr="00C00D87">
        <w:rPr>
          <w:rFonts w:ascii="Times New Roman" w:hAnsi="Times New Roman" w:cs="Times New Roman"/>
        </w:rPr>
        <w:t xml:space="preserve">, J. N., &amp; </w:t>
      </w:r>
      <w:proofErr w:type="spellStart"/>
      <w:r w:rsidRPr="00C00D87">
        <w:rPr>
          <w:rFonts w:ascii="Times New Roman" w:hAnsi="Times New Roman" w:cs="Times New Roman"/>
        </w:rPr>
        <w:t>Tamir</w:t>
      </w:r>
      <w:proofErr w:type="spellEnd"/>
      <w:r w:rsidRPr="00C00D87">
        <w:rPr>
          <w:rFonts w:ascii="Times New Roman" w:hAnsi="Times New Roman" w:cs="Times New Roman"/>
        </w:rPr>
        <w:t xml:space="preserve">, D. I. (2019). People represent their own mental states more distinctly than those of </w:t>
      </w:r>
      <w:proofErr w:type="gramStart"/>
      <w:r w:rsidRPr="00C00D87">
        <w:rPr>
          <w:rFonts w:ascii="Times New Roman" w:hAnsi="Times New Roman" w:cs="Times New Roman"/>
        </w:rPr>
        <w:t>others</w:t>
      </w:r>
      <w:proofErr w:type="gramEnd"/>
      <w:r w:rsidRPr="00C00D87">
        <w:rPr>
          <w:rFonts w:ascii="Times New Roman" w:hAnsi="Times New Roman" w:cs="Times New Roman"/>
        </w:rPr>
        <w:t xml:space="preserve">. </w:t>
      </w:r>
      <w:r w:rsidRPr="00C00D87">
        <w:rPr>
          <w:rFonts w:ascii="Times New Roman" w:hAnsi="Times New Roman" w:cs="Times New Roman"/>
          <w:i/>
          <w:iCs/>
        </w:rPr>
        <w:t>Nature Communications</w:t>
      </w:r>
      <w:r w:rsidRPr="00C00D87">
        <w:rPr>
          <w:rFonts w:ascii="Times New Roman" w:hAnsi="Times New Roman" w:cs="Times New Roman"/>
        </w:rPr>
        <w:t xml:space="preserve">, </w:t>
      </w:r>
      <w:r w:rsidRPr="00C00D87">
        <w:rPr>
          <w:rFonts w:ascii="Times New Roman" w:hAnsi="Times New Roman" w:cs="Times New Roman"/>
          <w:i/>
          <w:iCs/>
        </w:rPr>
        <w:t>10</w:t>
      </w:r>
      <w:r w:rsidRPr="00C00D87">
        <w:rPr>
          <w:rFonts w:ascii="Times New Roman" w:hAnsi="Times New Roman" w:cs="Times New Roman"/>
        </w:rPr>
        <w:t>(1), 2117. https://doi.org/10.1038/s41467-019-10083-6</w:t>
      </w:r>
    </w:p>
    <w:p w:rsidR="00C00D87" w:rsidRPr="00C00D87" w:rsidRDefault="00C00D87" w:rsidP="00C00D87">
      <w:pPr>
        <w:pStyle w:val="Bibliography"/>
        <w:rPr>
          <w:rFonts w:ascii="Times New Roman" w:hAnsi="Times New Roman" w:cs="Times New Roman"/>
        </w:rPr>
      </w:pPr>
      <w:proofErr w:type="gramStart"/>
      <w:r w:rsidRPr="00C00D87">
        <w:rPr>
          <w:rFonts w:ascii="Times New Roman" w:hAnsi="Times New Roman" w:cs="Times New Roman"/>
        </w:rPr>
        <w:lastRenderedPageBreak/>
        <w:t>von</w:t>
      </w:r>
      <w:proofErr w:type="gramEnd"/>
      <w:r w:rsidRPr="00C00D87">
        <w:rPr>
          <w:rFonts w:ascii="Times New Roman" w:hAnsi="Times New Roman" w:cs="Times New Roman"/>
        </w:rPr>
        <w:t xml:space="preserve"> </w:t>
      </w:r>
      <w:proofErr w:type="spellStart"/>
      <w:r w:rsidRPr="00C00D87">
        <w:rPr>
          <w:rFonts w:ascii="Times New Roman" w:hAnsi="Times New Roman" w:cs="Times New Roman"/>
        </w:rPr>
        <w:t>Glischinski</w:t>
      </w:r>
      <w:proofErr w:type="spellEnd"/>
      <w:r w:rsidRPr="00C00D87">
        <w:rPr>
          <w:rFonts w:ascii="Times New Roman" w:hAnsi="Times New Roman" w:cs="Times New Roman"/>
        </w:rPr>
        <w:t xml:space="preserve">, M., </w:t>
      </w:r>
      <w:proofErr w:type="spellStart"/>
      <w:r w:rsidRPr="00C00D87">
        <w:rPr>
          <w:rFonts w:ascii="Times New Roman" w:hAnsi="Times New Roman" w:cs="Times New Roman"/>
        </w:rPr>
        <w:t>Willutzki</w:t>
      </w:r>
      <w:proofErr w:type="spellEnd"/>
      <w:r w:rsidRPr="00C00D87">
        <w:rPr>
          <w:rFonts w:ascii="Times New Roman" w:hAnsi="Times New Roman" w:cs="Times New Roman"/>
        </w:rPr>
        <w:t xml:space="preserve">, U., </w:t>
      </w:r>
      <w:proofErr w:type="spellStart"/>
      <w:r w:rsidRPr="00C00D87">
        <w:rPr>
          <w:rFonts w:ascii="Times New Roman" w:hAnsi="Times New Roman" w:cs="Times New Roman"/>
        </w:rPr>
        <w:t>Stangier</w:t>
      </w:r>
      <w:proofErr w:type="spellEnd"/>
      <w:r w:rsidRPr="00C00D87">
        <w:rPr>
          <w:rFonts w:ascii="Times New Roman" w:hAnsi="Times New Roman" w:cs="Times New Roman"/>
        </w:rPr>
        <w:t xml:space="preserve">, U., Hiller, W., Hoyer, J., </w:t>
      </w:r>
      <w:proofErr w:type="spellStart"/>
      <w:r w:rsidRPr="00C00D87">
        <w:rPr>
          <w:rFonts w:ascii="Times New Roman" w:hAnsi="Times New Roman" w:cs="Times New Roman"/>
        </w:rPr>
        <w:t>Leibing</w:t>
      </w:r>
      <w:proofErr w:type="spellEnd"/>
      <w:r w:rsidRPr="00C00D87">
        <w:rPr>
          <w:rFonts w:ascii="Times New Roman" w:hAnsi="Times New Roman" w:cs="Times New Roman"/>
        </w:rPr>
        <w:t xml:space="preserve">, E., … Hirschfeld, G. (2018). </w:t>
      </w:r>
      <w:proofErr w:type="spellStart"/>
      <w:r w:rsidRPr="00C00D87">
        <w:rPr>
          <w:rFonts w:ascii="Times New Roman" w:hAnsi="Times New Roman" w:cs="Times New Roman"/>
        </w:rPr>
        <w:t>Liebowitz</w:t>
      </w:r>
      <w:proofErr w:type="spellEnd"/>
      <w:r w:rsidRPr="00C00D87">
        <w:rPr>
          <w:rFonts w:ascii="Times New Roman" w:hAnsi="Times New Roman" w:cs="Times New Roman"/>
        </w:rPr>
        <w:t xml:space="preserve"> Social Anxiety Scale (LSAS): Optimal cut points for remission and response in a German sample. </w:t>
      </w:r>
      <w:r w:rsidRPr="00C00D87">
        <w:rPr>
          <w:rFonts w:ascii="Times New Roman" w:hAnsi="Times New Roman" w:cs="Times New Roman"/>
          <w:i/>
          <w:iCs/>
        </w:rPr>
        <w:t>Clinical Psychology &amp; Psychotherapy</w:t>
      </w:r>
      <w:r w:rsidRPr="00C00D87">
        <w:rPr>
          <w:rFonts w:ascii="Times New Roman" w:hAnsi="Times New Roman" w:cs="Times New Roman"/>
        </w:rPr>
        <w:t xml:space="preserve">, </w:t>
      </w:r>
      <w:r w:rsidRPr="00C00D87">
        <w:rPr>
          <w:rFonts w:ascii="Times New Roman" w:hAnsi="Times New Roman" w:cs="Times New Roman"/>
          <w:i/>
          <w:iCs/>
        </w:rPr>
        <w:t>25</w:t>
      </w:r>
      <w:r w:rsidRPr="00C00D87">
        <w:rPr>
          <w:rFonts w:ascii="Times New Roman" w:hAnsi="Times New Roman" w:cs="Times New Roman"/>
        </w:rPr>
        <w:t>(3), 465–473. https://doi.org/10.1002/cpp.2179</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Wiggins, J. S. (1979). A psychological taxonomy of trait-descriptive terms: The interpersonal domain. </w:t>
      </w:r>
      <w:r w:rsidRPr="00C00D87">
        <w:rPr>
          <w:rFonts w:ascii="Times New Roman" w:hAnsi="Times New Roman" w:cs="Times New Roman"/>
          <w:i/>
          <w:iCs/>
        </w:rPr>
        <w:t>Journal of Personality and Social Psychology</w:t>
      </w:r>
      <w:r w:rsidRPr="00C00D87">
        <w:rPr>
          <w:rFonts w:ascii="Times New Roman" w:hAnsi="Times New Roman" w:cs="Times New Roman"/>
        </w:rPr>
        <w:t xml:space="preserve">, </w:t>
      </w:r>
      <w:r w:rsidRPr="00C00D87">
        <w:rPr>
          <w:rFonts w:ascii="Times New Roman" w:hAnsi="Times New Roman" w:cs="Times New Roman"/>
          <w:i/>
          <w:iCs/>
        </w:rPr>
        <w:t>37</w:t>
      </w:r>
      <w:r w:rsidRPr="00C00D87">
        <w:rPr>
          <w:rFonts w:ascii="Times New Roman" w:hAnsi="Times New Roman" w:cs="Times New Roman"/>
        </w:rPr>
        <w:t>(3), 395–412. https://doi.org/10.1037/0022-3514.37.3.395</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 xml:space="preserve">Wiggins, J. S., &amp; Broughton, R. (1991). A geometric taxonomy of personality scales. </w:t>
      </w:r>
      <w:r w:rsidRPr="00C00D87">
        <w:rPr>
          <w:rFonts w:ascii="Times New Roman" w:hAnsi="Times New Roman" w:cs="Times New Roman"/>
          <w:i/>
          <w:iCs/>
        </w:rPr>
        <w:t>European Journal of Personality</w:t>
      </w:r>
      <w:r w:rsidRPr="00C00D87">
        <w:rPr>
          <w:rFonts w:ascii="Times New Roman" w:hAnsi="Times New Roman" w:cs="Times New Roman"/>
        </w:rPr>
        <w:t xml:space="preserve">, </w:t>
      </w:r>
      <w:r w:rsidRPr="00C00D87">
        <w:rPr>
          <w:rFonts w:ascii="Times New Roman" w:hAnsi="Times New Roman" w:cs="Times New Roman"/>
          <w:i/>
          <w:iCs/>
        </w:rPr>
        <w:t>5</w:t>
      </w:r>
      <w:r w:rsidRPr="00C00D87">
        <w:rPr>
          <w:rFonts w:ascii="Times New Roman" w:hAnsi="Times New Roman" w:cs="Times New Roman"/>
        </w:rPr>
        <w:t>(5), 343–365. https://doi.org/10.1002/per.2410050503</w:t>
      </w:r>
    </w:p>
    <w:p w:rsidR="00C00D87" w:rsidRPr="00C00D87" w:rsidRDefault="00C00D87" w:rsidP="00C00D87">
      <w:pPr>
        <w:pStyle w:val="Bibliography"/>
        <w:rPr>
          <w:rFonts w:ascii="Times New Roman" w:hAnsi="Times New Roman" w:cs="Times New Roman"/>
        </w:rPr>
      </w:pPr>
      <w:proofErr w:type="spellStart"/>
      <w:r w:rsidRPr="00C00D87">
        <w:rPr>
          <w:rFonts w:ascii="Times New Roman" w:hAnsi="Times New Roman" w:cs="Times New Roman"/>
        </w:rPr>
        <w:t>Wojciszke</w:t>
      </w:r>
      <w:proofErr w:type="spellEnd"/>
      <w:r w:rsidRPr="00C00D87">
        <w:rPr>
          <w:rFonts w:ascii="Times New Roman" w:hAnsi="Times New Roman" w:cs="Times New Roman"/>
        </w:rPr>
        <w:t xml:space="preserve">, B., &amp; </w:t>
      </w:r>
      <w:proofErr w:type="spellStart"/>
      <w:r w:rsidRPr="00C00D87">
        <w:rPr>
          <w:rFonts w:ascii="Times New Roman" w:hAnsi="Times New Roman" w:cs="Times New Roman"/>
        </w:rPr>
        <w:t>Sobiczewska</w:t>
      </w:r>
      <w:proofErr w:type="spellEnd"/>
      <w:r w:rsidRPr="00C00D87">
        <w:rPr>
          <w:rFonts w:ascii="Times New Roman" w:hAnsi="Times New Roman" w:cs="Times New Roman"/>
        </w:rPr>
        <w:t xml:space="preserve">, P. (2013). Memory and Self-Esteem: The Role of Agentic and Communal Content. </w:t>
      </w:r>
      <w:r w:rsidRPr="00C00D87">
        <w:rPr>
          <w:rFonts w:ascii="Times New Roman" w:hAnsi="Times New Roman" w:cs="Times New Roman"/>
          <w:i/>
          <w:iCs/>
        </w:rPr>
        <w:t>Social Psychology</w:t>
      </w:r>
      <w:r w:rsidRPr="00C00D87">
        <w:rPr>
          <w:rFonts w:ascii="Times New Roman" w:hAnsi="Times New Roman" w:cs="Times New Roman"/>
        </w:rPr>
        <w:t xml:space="preserve">, </w:t>
      </w:r>
      <w:r w:rsidRPr="00C00D87">
        <w:rPr>
          <w:rFonts w:ascii="Times New Roman" w:hAnsi="Times New Roman" w:cs="Times New Roman"/>
          <w:i/>
          <w:iCs/>
        </w:rPr>
        <w:t>44</w:t>
      </w:r>
      <w:r w:rsidRPr="00C00D87">
        <w:rPr>
          <w:rFonts w:ascii="Times New Roman" w:hAnsi="Times New Roman" w:cs="Times New Roman"/>
        </w:rPr>
        <w:t>(2), 95–103. https://doi.org/10.1027/1864-9335/a000149</w:t>
      </w:r>
    </w:p>
    <w:p w:rsidR="00C00D87" w:rsidRPr="00C00D87" w:rsidRDefault="00C00D87" w:rsidP="00C00D87">
      <w:pPr>
        <w:pStyle w:val="Bibliography"/>
        <w:rPr>
          <w:rFonts w:ascii="Times New Roman" w:hAnsi="Times New Roman" w:cs="Times New Roman"/>
        </w:rPr>
      </w:pPr>
      <w:r w:rsidRPr="00C00D87">
        <w:rPr>
          <w:rFonts w:ascii="Times New Roman" w:hAnsi="Times New Roman" w:cs="Times New Roman"/>
        </w:rPr>
        <w:t>Zhou, Z., Zhu, G., Hariri, A. R., Enoch, M.-A., Scott, D., Sinha, R</w:t>
      </w:r>
      <w:proofErr w:type="gramStart"/>
      <w:r w:rsidRPr="00C00D87">
        <w:rPr>
          <w:rFonts w:ascii="Times New Roman" w:hAnsi="Times New Roman" w:cs="Times New Roman"/>
        </w:rPr>
        <w:t>., …</w:t>
      </w:r>
      <w:proofErr w:type="gramEnd"/>
      <w:r w:rsidRPr="00C00D87">
        <w:rPr>
          <w:rFonts w:ascii="Times New Roman" w:hAnsi="Times New Roman" w:cs="Times New Roman"/>
        </w:rPr>
        <w:t xml:space="preserve"> Goldman, D. (2008). Genetic variation in human NPY expression affects stress response and emotion. </w:t>
      </w:r>
      <w:r w:rsidRPr="00C00D87">
        <w:rPr>
          <w:rFonts w:ascii="Times New Roman" w:hAnsi="Times New Roman" w:cs="Times New Roman"/>
          <w:i/>
          <w:iCs/>
        </w:rPr>
        <w:t>Nature</w:t>
      </w:r>
      <w:r w:rsidRPr="00C00D87">
        <w:rPr>
          <w:rFonts w:ascii="Times New Roman" w:hAnsi="Times New Roman" w:cs="Times New Roman"/>
        </w:rPr>
        <w:t xml:space="preserve">, </w:t>
      </w:r>
      <w:r w:rsidRPr="00C00D87">
        <w:rPr>
          <w:rFonts w:ascii="Times New Roman" w:hAnsi="Times New Roman" w:cs="Times New Roman"/>
          <w:i/>
          <w:iCs/>
        </w:rPr>
        <w:t>452</w:t>
      </w:r>
      <w:r w:rsidRPr="00C00D87">
        <w:rPr>
          <w:rFonts w:ascii="Times New Roman" w:hAnsi="Times New Roman" w:cs="Times New Roman"/>
        </w:rPr>
        <w:t>(7190), 997–1001. https://doi.org/10.1038/nature06858</w:t>
      </w:r>
    </w:p>
    <w:p w:rsidR="009C24DA" w:rsidRPr="00847728" w:rsidRDefault="009C24DA" w:rsidP="00C00D87">
      <w:pPr>
        <w:pStyle w:val="Section"/>
      </w:pPr>
      <w:r w:rsidRPr="00594E5D">
        <w:rPr>
          <w:sz w:val="20"/>
          <w:szCs w:val="20"/>
        </w:rPr>
        <w:fldChar w:fldCharType="end"/>
      </w:r>
    </w:p>
    <w:p w:rsidR="00D111B3" w:rsidRDefault="00D111B3">
      <w:bookmarkStart w:id="8" w:name="_GoBack"/>
      <w:bookmarkEnd w:id="8"/>
    </w:p>
    <w:sectPr w:rsidR="00D111B3" w:rsidSect="00C00D87">
      <w:footerReference w:type="default" r:id="rId16"/>
      <w:type w:val="continuous"/>
      <w:pgSz w:w="12242" w:h="15842"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174" w:rsidRDefault="00951174" w:rsidP="00B92C0E">
      <w:pPr>
        <w:spacing w:after="0" w:line="240" w:lineRule="auto"/>
      </w:pPr>
      <w:r>
        <w:separator/>
      </w:r>
    </w:p>
  </w:endnote>
  <w:endnote w:type="continuationSeparator" w:id="0">
    <w:p w:rsidR="00951174" w:rsidRDefault="00951174" w:rsidP="00B9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000691"/>
      <w:docPartObj>
        <w:docPartGallery w:val="Page Numbers (Bottom of Page)"/>
        <w:docPartUnique/>
      </w:docPartObj>
    </w:sdtPr>
    <w:sdtEndPr>
      <w:rPr>
        <w:noProof/>
      </w:rPr>
    </w:sdtEndPr>
    <w:sdtContent>
      <w:p w:rsidR="00523848" w:rsidRDefault="00523848">
        <w:pPr>
          <w:pStyle w:val="Footer"/>
          <w:jc w:val="center"/>
        </w:pPr>
        <w:r>
          <w:fldChar w:fldCharType="begin"/>
        </w:r>
        <w:r>
          <w:instrText xml:space="preserve"> PAGE   \* MERGEFORMAT </w:instrText>
        </w:r>
        <w:r>
          <w:fldChar w:fldCharType="separate"/>
        </w:r>
        <w:r w:rsidR="00C00D87">
          <w:rPr>
            <w:noProof/>
          </w:rPr>
          <w:t>29</w:t>
        </w:r>
        <w:r>
          <w:rPr>
            <w:noProof/>
          </w:rPr>
          <w:fldChar w:fldCharType="end"/>
        </w:r>
      </w:p>
    </w:sdtContent>
  </w:sdt>
  <w:p w:rsidR="00523848" w:rsidRDefault="00523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174" w:rsidRDefault="00951174" w:rsidP="00B92C0E">
      <w:pPr>
        <w:spacing w:after="0" w:line="240" w:lineRule="auto"/>
      </w:pPr>
      <w:r>
        <w:separator/>
      </w:r>
    </w:p>
  </w:footnote>
  <w:footnote w:type="continuationSeparator" w:id="0">
    <w:p w:rsidR="00951174" w:rsidRDefault="00951174" w:rsidP="00B92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207DA"/>
    <w:multiLevelType w:val="multilevel"/>
    <w:tmpl w:val="DEF280B4"/>
    <w:lvl w:ilvl="0">
      <w:start w:val="1"/>
      <w:numFmt w:val="decimal"/>
      <w:pStyle w:val="Headingchap"/>
      <w:lvlText w:val="%1."/>
      <w:lvlJc w:val="left"/>
      <w:pPr>
        <w:ind w:left="360" w:hanging="360"/>
      </w:pPr>
      <w:rPr>
        <w:rFonts w:asciiTheme="majorBidi" w:eastAsiaTheme="minorHAnsi" w:hAnsiTheme="majorBidi" w:cstheme="majorBidi"/>
      </w:rPr>
    </w:lvl>
    <w:lvl w:ilvl="1">
      <w:start w:val="1"/>
      <w:numFmt w:val="decimal"/>
      <w:pStyle w:val="Headingsection"/>
      <w:isLgl/>
      <w:lvlText w:val="%1.%2."/>
      <w:lvlJc w:val="left"/>
      <w:pPr>
        <w:ind w:left="360" w:hanging="360"/>
      </w:pPr>
      <w:rPr>
        <w:rFonts w:hint="default"/>
      </w:rPr>
    </w:lvl>
    <w:lvl w:ilvl="2">
      <w:start w:val="1"/>
      <w:numFmt w:val="decimal"/>
      <w:pStyle w:val="Headingsubsection"/>
      <w:isLgl/>
      <w:lvlText w:val="%1.%2.%3."/>
      <w:lvlJc w:val="left"/>
      <w:pPr>
        <w:ind w:left="720" w:hanging="720"/>
      </w:pPr>
      <w:rPr>
        <w:rFonts w:asciiTheme="majorBidi" w:hAnsiTheme="majorBidi" w:cstheme="majorBidi" w:hint="default"/>
        <w:sz w:val="24"/>
        <w:szCs w:val="24"/>
      </w:rPr>
    </w:lvl>
    <w:lvl w:ilvl="3">
      <w:start w:val="1"/>
      <w:numFmt w:val="decimal"/>
      <w:pStyle w:val="Headingsubsubsection"/>
      <w:isLgl/>
      <w:lvlText w:val="%1.%2.%3.%4."/>
      <w:lvlJc w:val="left"/>
      <w:pPr>
        <w:ind w:left="720" w:hanging="720"/>
      </w:pPr>
      <w:rPr>
        <w:rFonts w:hint="default"/>
      </w:rPr>
    </w:lvl>
    <w:lvl w:ilvl="4">
      <w:start w:val="1"/>
      <w:numFmt w:val="decimal"/>
      <w:pStyle w:val="Headingsubsubsubsection"/>
      <w:isLgl/>
      <w:lvlText w:val="%1.%2.%3.%4.%5."/>
      <w:lvlJc w:val="left"/>
      <w:pPr>
        <w:ind w:left="179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0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5A"/>
    <w:rsid w:val="000170A6"/>
    <w:rsid w:val="00023337"/>
    <w:rsid w:val="00023BB1"/>
    <w:rsid w:val="0002713C"/>
    <w:rsid w:val="00041C8A"/>
    <w:rsid w:val="00056E3F"/>
    <w:rsid w:val="00071326"/>
    <w:rsid w:val="0007775D"/>
    <w:rsid w:val="0009262C"/>
    <w:rsid w:val="0009648E"/>
    <w:rsid w:val="000B0301"/>
    <w:rsid w:val="000E051C"/>
    <w:rsid w:val="00110F84"/>
    <w:rsid w:val="00120341"/>
    <w:rsid w:val="00121DE1"/>
    <w:rsid w:val="001224EB"/>
    <w:rsid w:val="00125EA3"/>
    <w:rsid w:val="0014654F"/>
    <w:rsid w:val="0017203A"/>
    <w:rsid w:val="00173D5D"/>
    <w:rsid w:val="00184FD3"/>
    <w:rsid w:val="001851BE"/>
    <w:rsid w:val="00186187"/>
    <w:rsid w:val="00186C7D"/>
    <w:rsid w:val="00196AC3"/>
    <w:rsid w:val="001C78C9"/>
    <w:rsid w:val="001E582F"/>
    <w:rsid w:val="001F1341"/>
    <w:rsid w:val="001F5D41"/>
    <w:rsid w:val="00201143"/>
    <w:rsid w:val="00201A02"/>
    <w:rsid w:val="002075C6"/>
    <w:rsid w:val="00207E3E"/>
    <w:rsid w:val="0023050A"/>
    <w:rsid w:val="002412D2"/>
    <w:rsid w:val="00241D50"/>
    <w:rsid w:val="00247E5A"/>
    <w:rsid w:val="00267844"/>
    <w:rsid w:val="0027647F"/>
    <w:rsid w:val="00276B93"/>
    <w:rsid w:val="002C09AB"/>
    <w:rsid w:val="002D49A0"/>
    <w:rsid w:val="00302AB2"/>
    <w:rsid w:val="00303D06"/>
    <w:rsid w:val="00314065"/>
    <w:rsid w:val="00321043"/>
    <w:rsid w:val="00321099"/>
    <w:rsid w:val="003251FB"/>
    <w:rsid w:val="003455AC"/>
    <w:rsid w:val="00371529"/>
    <w:rsid w:val="0037347E"/>
    <w:rsid w:val="003830BF"/>
    <w:rsid w:val="003B4AB2"/>
    <w:rsid w:val="003D0051"/>
    <w:rsid w:val="003F670D"/>
    <w:rsid w:val="003F6BA2"/>
    <w:rsid w:val="004047B3"/>
    <w:rsid w:val="00421FA6"/>
    <w:rsid w:val="00425845"/>
    <w:rsid w:val="004267FF"/>
    <w:rsid w:val="004308CD"/>
    <w:rsid w:val="00446B0D"/>
    <w:rsid w:val="00447C10"/>
    <w:rsid w:val="00462654"/>
    <w:rsid w:val="00475B12"/>
    <w:rsid w:val="00494471"/>
    <w:rsid w:val="00495C1B"/>
    <w:rsid w:val="00497580"/>
    <w:rsid w:val="004A0CCE"/>
    <w:rsid w:val="004B7712"/>
    <w:rsid w:val="004C4A31"/>
    <w:rsid w:val="004E2E57"/>
    <w:rsid w:val="004F5E21"/>
    <w:rsid w:val="00500B6F"/>
    <w:rsid w:val="00514025"/>
    <w:rsid w:val="0052141B"/>
    <w:rsid w:val="00523848"/>
    <w:rsid w:val="00555867"/>
    <w:rsid w:val="00571C4D"/>
    <w:rsid w:val="00594E5D"/>
    <w:rsid w:val="005B4DD6"/>
    <w:rsid w:val="005B6569"/>
    <w:rsid w:val="005D0CC1"/>
    <w:rsid w:val="005D460A"/>
    <w:rsid w:val="005E1F00"/>
    <w:rsid w:val="005E3F29"/>
    <w:rsid w:val="005F7068"/>
    <w:rsid w:val="005F7D86"/>
    <w:rsid w:val="00601249"/>
    <w:rsid w:val="006077AE"/>
    <w:rsid w:val="00630760"/>
    <w:rsid w:val="00653E0D"/>
    <w:rsid w:val="006A1868"/>
    <w:rsid w:val="006C16B0"/>
    <w:rsid w:val="006D7CFD"/>
    <w:rsid w:val="006F4A58"/>
    <w:rsid w:val="00724FB4"/>
    <w:rsid w:val="00727107"/>
    <w:rsid w:val="00747046"/>
    <w:rsid w:val="00761A13"/>
    <w:rsid w:val="00786CDE"/>
    <w:rsid w:val="0079244E"/>
    <w:rsid w:val="00795AEE"/>
    <w:rsid w:val="007A1A20"/>
    <w:rsid w:val="007B11EC"/>
    <w:rsid w:val="007D5C30"/>
    <w:rsid w:val="007E52C1"/>
    <w:rsid w:val="00803CDE"/>
    <w:rsid w:val="0081030C"/>
    <w:rsid w:val="00820144"/>
    <w:rsid w:val="0082596E"/>
    <w:rsid w:val="008324A4"/>
    <w:rsid w:val="008702AA"/>
    <w:rsid w:val="00873881"/>
    <w:rsid w:val="00880206"/>
    <w:rsid w:val="00890F6E"/>
    <w:rsid w:val="00897858"/>
    <w:rsid w:val="008A33A3"/>
    <w:rsid w:val="008B4F62"/>
    <w:rsid w:val="008C47CE"/>
    <w:rsid w:val="008C7EB2"/>
    <w:rsid w:val="008D0522"/>
    <w:rsid w:val="00900B83"/>
    <w:rsid w:val="00901E54"/>
    <w:rsid w:val="00903990"/>
    <w:rsid w:val="00927018"/>
    <w:rsid w:val="00930F3E"/>
    <w:rsid w:val="00935A2D"/>
    <w:rsid w:val="00937DD2"/>
    <w:rsid w:val="00951174"/>
    <w:rsid w:val="00961054"/>
    <w:rsid w:val="009610A9"/>
    <w:rsid w:val="00975718"/>
    <w:rsid w:val="00977058"/>
    <w:rsid w:val="00991ECD"/>
    <w:rsid w:val="00993AA5"/>
    <w:rsid w:val="00993BCB"/>
    <w:rsid w:val="009A229B"/>
    <w:rsid w:val="009B751B"/>
    <w:rsid w:val="009C24DA"/>
    <w:rsid w:val="009D23A3"/>
    <w:rsid w:val="009F3E0E"/>
    <w:rsid w:val="009F5D8B"/>
    <w:rsid w:val="00A019EB"/>
    <w:rsid w:val="00A11465"/>
    <w:rsid w:val="00A167FE"/>
    <w:rsid w:val="00A25B9D"/>
    <w:rsid w:val="00A32B13"/>
    <w:rsid w:val="00A42913"/>
    <w:rsid w:val="00A52A1E"/>
    <w:rsid w:val="00A535B5"/>
    <w:rsid w:val="00A64D1D"/>
    <w:rsid w:val="00A7163A"/>
    <w:rsid w:val="00A828D8"/>
    <w:rsid w:val="00A85B96"/>
    <w:rsid w:val="00A85C00"/>
    <w:rsid w:val="00A86316"/>
    <w:rsid w:val="00A87889"/>
    <w:rsid w:val="00A929CE"/>
    <w:rsid w:val="00A96F03"/>
    <w:rsid w:val="00AB5150"/>
    <w:rsid w:val="00AC0588"/>
    <w:rsid w:val="00AC3295"/>
    <w:rsid w:val="00AD3A1D"/>
    <w:rsid w:val="00AF0E76"/>
    <w:rsid w:val="00B05F6A"/>
    <w:rsid w:val="00B067E6"/>
    <w:rsid w:val="00B13D2F"/>
    <w:rsid w:val="00B239B5"/>
    <w:rsid w:val="00B402F6"/>
    <w:rsid w:val="00B4685D"/>
    <w:rsid w:val="00B57E2F"/>
    <w:rsid w:val="00B92C0E"/>
    <w:rsid w:val="00B97E7E"/>
    <w:rsid w:val="00BD443B"/>
    <w:rsid w:val="00BE3755"/>
    <w:rsid w:val="00BE3853"/>
    <w:rsid w:val="00BF5C9B"/>
    <w:rsid w:val="00C00D87"/>
    <w:rsid w:val="00C06CC6"/>
    <w:rsid w:val="00C1354C"/>
    <w:rsid w:val="00C14F54"/>
    <w:rsid w:val="00C20C8B"/>
    <w:rsid w:val="00C30B9C"/>
    <w:rsid w:val="00C34DB5"/>
    <w:rsid w:val="00C9180B"/>
    <w:rsid w:val="00CB102F"/>
    <w:rsid w:val="00CD551F"/>
    <w:rsid w:val="00CF372A"/>
    <w:rsid w:val="00D055F7"/>
    <w:rsid w:val="00D111B3"/>
    <w:rsid w:val="00D24DED"/>
    <w:rsid w:val="00D4225D"/>
    <w:rsid w:val="00D628BB"/>
    <w:rsid w:val="00D73ECA"/>
    <w:rsid w:val="00D77AE3"/>
    <w:rsid w:val="00D91D6E"/>
    <w:rsid w:val="00D93921"/>
    <w:rsid w:val="00DE3F22"/>
    <w:rsid w:val="00DE6BA7"/>
    <w:rsid w:val="00DF1288"/>
    <w:rsid w:val="00DF16E3"/>
    <w:rsid w:val="00DF451B"/>
    <w:rsid w:val="00DF4D1F"/>
    <w:rsid w:val="00DF7198"/>
    <w:rsid w:val="00E12776"/>
    <w:rsid w:val="00E4039D"/>
    <w:rsid w:val="00E53F90"/>
    <w:rsid w:val="00E5744D"/>
    <w:rsid w:val="00E60E53"/>
    <w:rsid w:val="00E657A8"/>
    <w:rsid w:val="00E72B2D"/>
    <w:rsid w:val="00E75B58"/>
    <w:rsid w:val="00E8186D"/>
    <w:rsid w:val="00E903CD"/>
    <w:rsid w:val="00EA47B4"/>
    <w:rsid w:val="00EA5D0C"/>
    <w:rsid w:val="00EB0150"/>
    <w:rsid w:val="00EB057E"/>
    <w:rsid w:val="00EC2030"/>
    <w:rsid w:val="00ED6BCA"/>
    <w:rsid w:val="00EE22DB"/>
    <w:rsid w:val="00F031A5"/>
    <w:rsid w:val="00F06F32"/>
    <w:rsid w:val="00F15CE7"/>
    <w:rsid w:val="00F16946"/>
    <w:rsid w:val="00F178A1"/>
    <w:rsid w:val="00F26AA8"/>
    <w:rsid w:val="00F372A1"/>
    <w:rsid w:val="00F41BA9"/>
    <w:rsid w:val="00F505BC"/>
    <w:rsid w:val="00F5761D"/>
    <w:rsid w:val="00F737B4"/>
    <w:rsid w:val="00F77256"/>
    <w:rsid w:val="00F824E0"/>
    <w:rsid w:val="00F844EA"/>
    <w:rsid w:val="00F858E2"/>
    <w:rsid w:val="00F86DE1"/>
    <w:rsid w:val="00F9131F"/>
    <w:rsid w:val="00FA3D28"/>
    <w:rsid w:val="00FA6338"/>
    <w:rsid w:val="00FD79AE"/>
    <w:rsid w:val="00FE533F"/>
    <w:rsid w:val="00FE7D50"/>
    <w:rsid w:val="00FF78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3040"/>
  <w15:chartTrackingRefBased/>
  <w15:docId w15:val="{9B208283-8590-4AE5-BFA8-574403F1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2A1"/>
    <w:pPr>
      <w:spacing w:after="120" w:line="264" w:lineRule="auto"/>
    </w:pPr>
    <w:rPr>
      <w:rFonts w:eastAsiaTheme="minorEastAsia"/>
      <w:sz w:val="20"/>
      <w:szCs w:val="20"/>
      <w:lang w:bidi="he-IL"/>
    </w:rPr>
  </w:style>
  <w:style w:type="paragraph" w:styleId="Heading1">
    <w:name w:val="heading 1"/>
    <w:basedOn w:val="Normal"/>
    <w:next w:val="Normal"/>
    <w:link w:val="Heading1Char"/>
    <w:uiPriority w:val="9"/>
    <w:qFormat/>
    <w:rsid w:val="004626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626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
    <w:name w:val="subSec"/>
    <w:basedOn w:val="Normal"/>
    <w:qFormat/>
    <w:rsid w:val="00F372A1"/>
    <w:pPr>
      <w:spacing w:after="0" w:line="480" w:lineRule="auto"/>
    </w:pPr>
    <w:rPr>
      <w:rFonts w:asciiTheme="majorBidi" w:eastAsiaTheme="minorHAnsi" w:hAnsiTheme="majorBidi" w:cstheme="majorBidi"/>
      <w:b/>
      <w:bCs/>
      <w:i/>
      <w:iCs/>
      <w:sz w:val="24"/>
      <w:szCs w:val="24"/>
    </w:rPr>
  </w:style>
  <w:style w:type="paragraph" w:customStyle="1" w:styleId="Section">
    <w:name w:val="Section"/>
    <w:basedOn w:val="subSec"/>
    <w:qFormat/>
    <w:rsid w:val="00F372A1"/>
    <w:rPr>
      <w:i w:val="0"/>
      <w:sz w:val="28"/>
    </w:rPr>
  </w:style>
  <w:style w:type="character" w:customStyle="1" w:styleId="subSubSecChar">
    <w:name w:val="subSubSec Char"/>
    <w:basedOn w:val="DefaultParagraphFont"/>
    <w:link w:val="subSubSec"/>
    <w:locked/>
    <w:rsid w:val="00E12776"/>
    <w:rPr>
      <w:rFonts w:asciiTheme="majorBidi" w:hAnsiTheme="majorBidi" w:cstheme="majorBidi"/>
      <w:sz w:val="24"/>
      <w:szCs w:val="24"/>
      <w:u w:val="single"/>
    </w:rPr>
  </w:style>
  <w:style w:type="paragraph" w:customStyle="1" w:styleId="subSubSec">
    <w:name w:val="subSubSec"/>
    <w:basedOn w:val="Normal"/>
    <w:link w:val="subSubSecChar"/>
    <w:qFormat/>
    <w:rsid w:val="00E12776"/>
    <w:pPr>
      <w:tabs>
        <w:tab w:val="left" w:pos="1276"/>
      </w:tabs>
      <w:spacing w:before="120" w:after="0" w:line="480" w:lineRule="auto"/>
      <w:jc w:val="both"/>
    </w:pPr>
    <w:rPr>
      <w:rFonts w:asciiTheme="majorBidi" w:eastAsiaTheme="minorHAnsi" w:hAnsiTheme="majorBidi" w:cstheme="majorBidi"/>
      <w:sz w:val="24"/>
      <w:szCs w:val="24"/>
      <w:u w:val="single"/>
      <w:lang w:bidi="ar-SA"/>
    </w:rPr>
  </w:style>
  <w:style w:type="paragraph" w:customStyle="1" w:styleId="Headingchap">
    <w:name w:val="Heading chap"/>
    <w:basedOn w:val="Heading1"/>
    <w:next w:val="Normal"/>
    <w:qFormat/>
    <w:rsid w:val="00462654"/>
    <w:pPr>
      <w:numPr>
        <w:numId w:val="1"/>
      </w:numPr>
      <w:spacing w:before="120" w:line="360" w:lineRule="auto"/>
      <w:ind w:left="357" w:hanging="357"/>
      <w:jc w:val="both"/>
    </w:pPr>
    <w:rPr>
      <w:rFonts w:asciiTheme="majorBidi" w:hAnsiTheme="majorBidi"/>
      <w:b/>
      <w:bCs/>
      <w:color w:val="auto"/>
      <w:sz w:val="24"/>
      <w:szCs w:val="28"/>
      <w:u w:val="single"/>
    </w:rPr>
  </w:style>
  <w:style w:type="paragraph" w:customStyle="1" w:styleId="Headingsection">
    <w:name w:val="Heading section"/>
    <w:basedOn w:val="Heading2"/>
    <w:next w:val="Normal"/>
    <w:qFormat/>
    <w:rsid w:val="00462654"/>
    <w:pPr>
      <w:numPr>
        <w:ilvl w:val="1"/>
        <w:numId w:val="1"/>
      </w:numPr>
      <w:spacing w:before="80" w:line="360" w:lineRule="auto"/>
      <w:ind w:left="357" w:right="113" w:hanging="357"/>
      <w:jc w:val="both"/>
    </w:pPr>
    <w:rPr>
      <w:rFonts w:asciiTheme="majorBidi" w:hAnsiTheme="majorBidi"/>
      <w:b/>
      <w:bCs/>
      <w:i/>
      <w:iCs/>
      <w:color w:val="000000" w:themeColor="text1"/>
      <w:sz w:val="24"/>
      <w:szCs w:val="24"/>
    </w:rPr>
  </w:style>
  <w:style w:type="paragraph" w:customStyle="1" w:styleId="Headingsubsection">
    <w:name w:val="Heading sub section"/>
    <w:next w:val="Normal"/>
    <w:qFormat/>
    <w:rsid w:val="00462654"/>
    <w:pPr>
      <w:numPr>
        <w:ilvl w:val="2"/>
        <w:numId w:val="1"/>
      </w:numPr>
      <w:spacing w:after="120" w:line="360" w:lineRule="auto"/>
      <w:jc w:val="both"/>
    </w:pPr>
    <w:rPr>
      <w:rFonts w:asciiTheme="majorBidi" w:eastAsiaTheme="majorEastAsia" w:hAnsiTheme="majorBidi" w:cstheme="majorBidi"/>
      <w:b/>
      <w:bCs/>
      <w:sz w:val="24"/>
      <w:szCs w:val="24"/>
      <w:lang w:bidi="he-IL"/>
    </w:rPr>
  </w:style>
  <w:style w:type="paragraph" w:customStyle="1" w:styleId="Headingsubsubsection">
    <w:name w:val="Heading sub sub section"/>
    <w:next w:val="Normal"/>
    <w:qFormat/>
    <w:rsid w:val="00462654"/>
    <w:pPr>
      <w:numPr>
        <w:ilvl w:val="3"/>
        <w:numId w:val="1"/>
      </w:numPr>
      <w:spacing w:after="120" w:line="360" w:lineRule="auto"/>
      <w:ind w:right="113"/>
      <w:jc w:val="both"/>
    </w:pPr>
    <w:rPr>
      <w:rFonts w:asciiTheme="majorBidi" w:eastAsiaTheme="minorEastAsia" w:hAnsiTheme="majorBidi" w:cs="Times New Roman"/>
      <w:sz w:val="24"/>
      <w:szCs w:val="24"/>
      <w:u w:val="single"/>
      <w:lang w:bidi="he-IL"/>
    </w:rPr>
  </w:style>
  <w:style w:type="paragraph" w:customStyle="1" w:styleId="Headingsubsubsubsection">
    <w:name w:val="Heading sub sub sub section"/>
    <w:qFormat/>
    <w:rsid w:val="00462654"/>
    <w:pPr>
      <w:numPr>
        <w:ilvl w:val="4"/>
        <w:numId w:val="1"/>
      </w:numPr>
      <w:spacing w:after="120" w:line="360" w:lineRule="auto"/>
      <w:ind w:left="1080"/>
      <w:jc w:val="both"/>
    </w:pPr>
    <w:rPr>
      <w:rFonts w:asciiTheme="majorBidi" w:eastAsiaTheme="minorEastAsia" w:hAnsiTheme="majorBidi" w:cstheme="majorBidi"/>
      <w:i/>
      <w:iCs/>
      <w:sz w:val="24"/>
      <w:szCs w:val="24"/>
      <w:lang w:bidi="he-IL"/>
    </w:rPr>
  </w:style>
  <w:style w:type="character" w:customStyle="1" w:styleId="Heading1Char">
    <w:name w:val="Heading 1 Char"/>
    <w:basedOn w:val="DefaultParagraphFont"/>
    <w:link w:val="Heading1"/>
    <w:uiPriority w:val="9"/>
    <w:rsid w:val="00462654"/>
    <w:rPr>
      <w:rFonts w:asciiTheme="majorHAnsi" w:eastAsiaTheme="majorEastAsia" w:hAnsiTheme="majorHAnsi" w:cstheme="majorBidi"/>
      <w:color w:val="2E74B5" w:themeColor="accent1" w:themeShade="BF"/>
      <w:sz w:val="32"/>
      <w:szCs w:val="32"/>
      <w:lang w:bidi="he-IL"/>
    </w:rPr>
  </w:style>
  <w:style w:type="character" w:customStyle="1" w:styleId="Heading2Char">
    <w:name w:val="Heading 2 Char"/>
    <w:basedOn w:val="DefaultParagraphFont"/>
    <w:link w:val="Heading2"/>
    <w:uiPriority w:val="9"/>
    <w:semiHidden/>
    <w:rsid w:val="00462654"/>
    <w:rPr>
      <w:rFonts w:asciiTheme="majorHAnsi" w:eastAsiaTheme="majorEastAsia" w:hAnsiTheme="majorHAnsi" w:cstheme="majorBidi"/>
      <w:color w:val="2E74B5" w:themeColor="accent1" w:themeShade="BF"/>
      <w:sz w:val="26"/>
      <w:szCs w:val="26"/>
      <w:lang w:bidi="he-IL"/>
    </w:rPr>
  </w:style>
  <w:style w:type="table" w:styleId="TableGrid">
    <w:name w:val="Table Grid"/>
    <w:basedOn w:val="TableNormal"/>
    <w:uiPriority w:val="39"/>
    <w:rsid w:val="00A64D1D"/>
    <w:pPr>
      <w:spacing w:after="0" w:line="240" w:lineRule="auto"/>
    </w:pPr>
    <w:rPr>
      <w:rFonts w:eastAsiaTheme="minorEastAsia"/>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93921"/>
    <w:rPr>
      <w:i/>
      <w:iCs/>
    </w:rPr>
  </w:style>
  <w:style w:type="paragraph" w:customStyle="1" w:styleId="text">
    <w:name w:val="text"/>
    <w:basedOn w:val="Normal"/>
    <w:link w:val="textChar"/>
    <w:qFormat/>
    <w:rsid w:val="00F505BC"/>
    <w:pPr>
      <w:spacing w:after="0" w:line="360" w:lineRule="auto"/>
      <w:ind w:firstLine="340"/>
      <w:jc w:val="both"/>
    </w:pPr>
    <w:rPr>
      <w:rFonts w:asciiTheme="majorBidi" w:hAnsiTheme="majorBidi" w:cs="Times New Roman"/>
      <w:sz w:val="24"/>
      <w:szCs w:val="24"/>
      <w:shd w:val="clear" w:color="auto" w:fill="FFFFFF"/>
    </w:rPr>
  </w:style>
  <w:style w:type="paragraph" w:styleId="Header">
    <w:name w:val="header"/>
    <w:basedOn w:val="Normal"/>
    <w:link w:val="HeaderChar"/>
    <w:uiPriority w:val="99"/>
    <w:unhideWhenUsed/>
    <w:rsid w:val="00B92C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2C0E"/>
    <w:rPr>
      <w:rFonts w:eastAsiaTheme="minorEastAsia"/>
      <w:sz w:val="20"/>
      <w:szCs w:val="20"/>
      <w:lang w:bidi="he-IL"/>
    </w:rPr>
  </w:style>
  <w:style w:type="paragraph" w:styleId="Footer">
    <w:name w:val="footer"/>
    <w:basedOn w:val="Normal"/>
    <w:link w:val="FooterChar"/>
    <w:uiPriority w:val="99"/>
    <w:unhideWhenUsed/>
    <w:rsid w:val="00B92C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2C0E"/>
    <w:rPr>
      <w:rFonts w:eastAsiaTheme="minorEastAsia"/>
      <w:sz w:val="20"/>
      <w:szCs w:val="20"/>
      <w:lang w:bidi="he-IL"/>
    </w:rPr>
  </w:style>
  <w:style w:type="character" w:styleId="Hyperlink">
    <w:name w:val="Hyperlink"/>
    <w:basedOn w:val="DefaultParagraphFont"/>
    <w:uiPriority w:val="99"/>
    <w:unhideWhenUsed/>
    <w:rsid w:val="00495C1B"/>
    <w:rPr>
      <w:color w:val="0000FF"/>
      <w:u w:val="single"/>
    </w:rPr>
  </w:style>
  <w:style w:type="paragraph" w:customStyle="1" w:styleId="subSubSubSec">
    <w:name w:val="subSubSubSec"/>
    <w:basedOn w:val="Normal"/>
    <w:qFormat/>
    <w:rsid w:val="001851BE"/>
    <w:pPr>
      <w:spacing w:line="360" w:lineRule="auto"/>
      <w:ind w:left="1080" w:hanging="1080"/>
      <w:jc w:val="both"/>
    </w:pPr>
    <w:rPr>
      <w:rFonts w:asciiTheme="majorBidi" w:hAnsiTheme="majorBidi" w:cstheme="majorBidi"/>
      <w:i/>
      <w:iCs/>
      <w:sz w:val="24"/>
      <w:szCs w:val="24"/>
    </w:rPr>
  </w:style>
  <w:style w:type="paragraph" w:styleId="Bibliography">
    <w:name w:val="Bibliography"/>
    <w:basedOn w:val="Normal"/>
    <w:next w:val="Normal"/>
    <w:uiPriority w:val="37"/>
    <w:unhideWhenUsed/>
    <w:rsid w:val="009C24DA"/>
    <w:pPr>
      <w:spacing w:after="0" w:line="480" w:lineRule="auto"/>
      <w:ind w:left="720" w:hanging="720"/>
    </w:pPr>
  </w:style>
  <w:style w:type="character" w:styleId="LineNumber">
    <w:name w:val="line number"/>
    <w:basedOn w:val="DefaultParagraphFont"/>
    <w:uiPriority w:val="99"/>
    <w:semiHidden/>
    <w:unhideWhenUsed/>
    <w:rsid w:val="00A86316"/>
  </w:style>
  <w:style w:type="character" w:customStyle="1" w:styleId="textChar">
    <w:name w:val="text Char"/>
    <w:basedOn w:val="DefaultParagraphFont"/>
    <w:link w:val="text"/>
    <w:rsid w:val="00A7163A"/>
    <w:rPr>
      <w:rFonts w:asciiTheme="majorBidi" w:eastAsiaTheme="minorEastAsia" w:hAnsiTheme="majorBidi"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018">
      <w:bodyDiv w:val="1"/>
      <w:marLeft w:val="0"/>
      <w:marRight w:val="0"/>
      <w:marTop w:val="0"/>
      <w:marBottom w:val="0"/>
      <w:divBdr>
        <w:top w:val="none" w:sz="0" w:space="0" w:color="auto"/>
        <w:left w:val="none" w:sz="0" w:space="0" w:color="auto"/>
        <w:bottom w:val="none" w:sz="0" w:space="0" w:color="auto"/>
        <w:right w:val="none" w:sz="0" w:space="0" w:color="auto"/>
      </w:divBdr>
    </w:div>
    <w:div w:id="122700302">
      <w:bodyDiv w:val="1"/>
      <w:marLeft w:val="0"/>
      <w:marRight w:val="0"/>
      <w:marTop w:val="0"/>
      <w:marBottom w:val="0"/>
      <w:divBdr>
        <w:top w:val="none" w:sz="0" w:space="0" w:color="auto"/>
        <w:left w:val="none" w:sz="0" w:space="0" w:color="auto"/>
        <w:bottom w:val="none" w:sz="0" w:space="0" w:color="auto"/>
        <w:right w:val="none" w:sz="0" w:space="0" w:color="auto"/>
      </w:divBdr>
    </w:div>
    <w:div w:id="156850387">
      <w:bodyDiv w:val="1"/>
      <w:marLeft w:val="0"/>
      <w:marRight w:val="0"/>
      <w:marTop w:val="0"/>
      <w:marBottom w:val="0"/>
      <w:divBdr>
        <w:top w:val="none" w:sz="0" w:space="0" w:color="auto"/>
        <w:left w:val="none" w:sz="0" w:space="0" w:color="auto"/>
        <w:bottom w:val="none" w:sz="0" w:space="0" w:color="auto"/>
        <w:right w:val="none" w:sz="0" w:space="0" w:color="auto"/>
      </w:divBdr>
    </w:div>
    <w:div w:id="162742228">
      <w:bodyDiv w:val="1"/>
      <w:marLeft w:val="0"/>
      <w:marRight w:val="0"/>
      <w:marTop w:val="0"/>
      <w:marBottom w:val="0"/>
      <w:divBdr>
        <w:top w:val="none" w:sz="0" w:space="0" w:color="auto"/>
        <w:left w:val="none" w:sz="0" w:space="0" w:color="auto"/>
        <w:bottom w:val="none" w:sz="0" w:space="0" w:color="auto"/>
        <w:right w:val="none" w:sz="0" w:space="0" w:color="auto"/>
      </w:divBdr>
    </w:div>
    <w:div w:id="303630419">
      <w:bodyDiv w:val="1"/>
      <w:marLeft w:val="0"/>
      <w:marRight w:val="0"/>
      <w:marTop w:val="0"/>
      <w:marBottom w:val="0"/>
      <w:divBdr>
        <w:top w:val="none" w:sz="0" w:space="0" w:color="auto"/>
        <w:left w:val="none" w:sz="0" w:space="0" w:color="auto"/>
        <w:bottom w:val="none" w:sz="0" w:space="0" w:color="auto"/>
        <w:right w:val="none" w:sz="0" w:space="0" w:color="auto"/>
      </w:divBdr>
    </w:div>
    <w:div w:id="354962387">
      <w:bodyDiv w:val="1"/>
      <w:marLeft w:val="0"/>
      <w:marRight w:val="0"/>
      <w:marTop w:val="0"/>
      <w:marBottom w:val="0"/>
      <w:divBdr>
        <w:top w:val="none" w:sz="0" w:space="0" w:color="auto"/>
        <w:left w:val="none" w:sz="0" w:space="0" w:color="auto"/>
        <w:bottom w:val="none" w:sz="0" w:space="0" w:color="auto"/>
        <w:right w:val="none" w:sz="0" w:space="0" w:color="auto"/>
      </w:divBdr>
    </w:div>
    <w:div w:id="377820681">
      <w:bodyDiv w:val="1"/>
      <w:marLeft w:val="0"/>
      <w:marRight w:val="0"/>
      <w:marTop w:val="0"/>
      <w:marBottom w:val="0"/>
      <w:divBdr>
        <w:top w:val="none" w:sz="0" w:space="0" w:color="auto"/>
        <w:left w:val="none" w:sz="0" w:space="0" w:color="auto"/>
        <w:bottom w:val="none" w:sz="0" w:space="0" w:color="auto"/>
        <w:right w:val="none" w:sz="0" w:space="0" w:color="auto"/>
      </w:divBdr>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37089956">
      <w:bodyDiv w:val="1"/>
      <w:marLeft w:val="0"/>
      <w:marRight w:val="0"/>
      <w:marTop w:val="0"/>
      <w:marBottom w:val="0"/>
      <w:divBdr>
        <w:top w:val="none" w:sz="0" w:space="0" w:color="auto"/>
        <w:left w:val="none" w:sz="0" w:space="0" w:color="auto"/>
        <w:bottom w:val="none" w:sz="0" w:space="0" w:color="auto"/>
        <w:right w:val="none" w:sz="0" w:space="0" w:color="auto"/>
      </w:divBdr>
    </w:div>
    <w:div w:id="611979157">
      <w:bodyDiv w:val="1"/>
      <w:marLeft w:val="0"/>
      <w:marRight w:val="0"/>
      <w:marTop w:val="0"/>
      <w:marBottom w:val="0"/>
      <w:divBdr>
        <w:top w:val="none" w:sz="0" w:space="0" w:color="auto"/>
        <w:left w:val="none" w:sz="0" w:space="0" w:color="auto"/>
        <w:bottom w:val="none" w:sz="0" w:space="0" w:color="auto"/>
        <w:right w:val="none" w:sz="0" w:space="0" w:color="auto"/>
      </w:divBdr>
    </w:div>
    <w:div w:id="642586240">
      <w:bodyDiv w:val="1"/>
      <w:marLeft w:val="0"/>
      <w:marRight w:val="0"/>
      <w:marTop w:val="0"/>
      <w:marBottom w:val="0"/>
      <w:divBdr>
        <w:top w:val="none" w:sz="0" w:space="0" w:color="auto"/>
        <w:left w:val="none" w:sz="0" w:space="0" w:color="auto"/>
        <w:bottom w:val="none" w:sz="0" w:space="0" w:color="auto"/>
        <w:right w:val="none" w:sz="0" w:space="0" w:color="auto"/>
      </w:divBdr>
    </w:div>
    <w:div w:id="728114751">
      <w:bodyDiv w:val="1"/>
      <w:marLeft w:val="0"/>
      <w:marRight w:val="0"/>
      <w:marTop w:val="0"/>
      <w:marBottom w:val="0"/>
      <w:divBdr>
        <w:top w:val="none" w:sz="0" w:space="0" w:color="auto"/>
        <w:left w:val="none" w:sz="0" w:space="0" w:color="auto"/>
        <w:bottom w:val="none" w:sz="0" w:space="0" w:color="auto"/>
        <w:right w:val="none" w:sz="0" w:space="0" w:color="auto"/>
      </w:divBdr>
    </w:div>
    <w:div w:id="861473821">
      <w:bodyDiv w:val="1"/>
      <w:marLeft w:val="0"/>
      <w:marRight w:val="0"/>
      <w:marTop w:val="0"/>
      <w:marBottom w:val="0"/>
      <w:divBdr>
        <w:top w:val="none" w:sz="0" w:space="0" w:color="auto"/>
        <w:left w:val="none" w:sz="0" w:space="0" w:color="auto"/>
        <w:bottom w:val="none" w:sz="0" w:space="0" w:color="auto"/>
        <w:right w:val="none" w:sz="0" w:space="0" w:color="auto"/>
      </w:divBdr>
    </w:div>
    <w:div w:id="907419082">
      <w:bodyDiv w:val="1"/>
      <w:marLeft w:val="0"/>
      <w:marRight w:val="0"/>
      <w:marTop w:val="0"/>
      <w:marBottom w:val="0"/>
      <w:divBdr>
        <w:top w:val="none" w:sz="0" w:space="0" w:color="auto"/>
        <w:left w:val="none" w:sz="0" w:space="0" w:color="auto"/>
        <w:bottom w:val="none" w:sz="0" w:space="0" w:color="auto"/>
        <w:right w:val="none" w:sz="0" w:space="0" w:color="auto"/>
      </w:divBdr>
    </w:div>
    <w:div w:id="1029988140">
      <w:bodyDiv w:val="1"/>
      <w:marLeft w:val="0"/>
      <w:marRight w:val="0"/>
      <w:marTop w:val="0"/>
      <w:marBottom w:val="0"/>
      <w:divBdr>
        <w:top w:val="none" w:sz="0" w:space="0" w:color="auto"/>
        <w:left w:val="none" w:sz="0" w:space="0" w:color="auto"/>
        <w:bottom w:val="none" w:sz="0" w:space="0" w:color="auto"/>
        <w:right w:val="none" w:sz="0" w:space="0" w:color="auto"/>
      </w:divBdr>
    </w:div>
    <w:div w:id="1258562279">
      <w:bodyDiv w:val="1"/>
      <w:marLeft w:val="0"/>
      <w:marRight w:val="0"/>
      <w:marTop w:val="0"/>
      <w:marBottom w:val="0"/>
      <w:divBdr>
        <w:top w:val="none" w:sz="0" w:space="0" w:color="auto"/>
        <w:left w:val="none" w:sz="0" w:space="0" w:color="auto"/>
        <w:bottom w:val="none" w:sz="0" w:space="0" w:color="auto"/>
        <w:right w:val="none" w:sz="0" w:space="0" w:color="auto"/>
      </w:divBdr>
    </w:div>
    <w:div w:id="1316228068">
      <w:bodyDiv w:val="1"/>
      <w:marLeft w:val="0"/>
      <w:marRight w:val="0"/>
      <w:marTop w:val="0"/>
      <w:marBottom w:val="0"/>
      <w:divBdr>
        <w:top w:val="none" w:sz="0" w:space="0" w:color="auto"/>
        <w:left w:val="none" w:sz="0" w:space="0" w:color="auto"/>
        <w:bottom w:val="none" w:sz="0" w:space="0" w:color="auto"/>
        <w:right w:val="none" w:sz="0" w:space="0" w:color="auto"/>
      </w:divBdr>
    </w:div>
    <w:div w:id="1341545406">
      <w:bodyDiv w:val="1"/>
      <w:marLeft w:val="0"/>
      <w:marRight w:val="0"/>
      <w:marTop w:val="0"/>
      <w:marBottom w:val="0"/>
      <w:divBdr>
        <w:top w:val="none" w:sz="0" w:space="0" w:color="auto"/>
        <w:left w:val="none" w:sz="0" w:space="0" w:color="auto"/>
        <w:bottom w:val="none" w:sz="0" w:space="0" w:color="auto"/>
        <w:right w:val="none" w:sz="0" w:space="0" w:color="auto"/>
      </w:divBdr>
    </w:div>
    <w:div w:id="1361541438">
      <w:bodyDiv w:val="1"/>
      <w:marLeft w:val="0"/>
      <w:marRight w:val="0"/>
      <w:marTop w:val="0"/>
      <w:marBottom w:val="0"/>
      <w:divBdr>
        <w:top w:val="none" w:sz="0" w:space="0" w:color="auto"/>
        <w:left w:val="none" w:sz="0" w:space="0" w:color="auto"/>
        <w:bottom w:val="none" w:sz="0" w:space="0" w:color="auto"/>
        <w:right w:val="none" w:sz="0" w:space="0" w:color="auto"/>
      </w:divBdr>
    </w:div>
    <w:div w:id="1480226467">
      <w:bodyDiv w:val="1"/>
      <w:marLeft w:val="0"/>
      <w:marRight w:val="0"/>
      <w:marTop w:val="0"/>
      <w:marBottom w:val="0"/>
      <w:divBdr>
        <w:top w:val="none" w:sz="0" w:space="0" w:color="auto"/>
        <w:left w:val="none" w:sz="0" w:space="0" w:color="auto"/>
        <w:bottom w:val="none" w:sz="0" w:space="0" w:color="auto"/>
        <w:right w:val="none" w:sz="0" w:space="0" w:color="auto"/>
      </w:divBdr>
    </w:div>
    <w:div w:id="1493763886">
      <w:bodyDiv w:val="1"/>
      <w:marLeft w:val="0"/>
      <w:marRight w:val="0"/>
      <w:marTop w:val="0"/>
      <w:marBottom w:val="0"/>
      <w:divBdr>
        <w:top w:val="none" w:sz="0" w:space="0" w:color="auto"/>
        <w:left w:val="none" w:sz="0" w:space="0" w:color="auto"/>
        <w:bottom w:val="none" w:sz="0" w:space="0" w:color="auto"/>
        <w:right w:val="none" w:sz="0" w:space="0" w:color="auto"/>
      </w:divBdr>
    </w:div>
    <w:div w:id="1543516896">
      <w:bodyDiv w:val="1"/>
      <w:marLeft w:val="0"/>
      <w:marRight w:val="0"/>
      <w:marTop w:val="0"/>
      <w:marBottom w:val="0"/>
      <w:divBdr>
        <w:top w:val="none" w:sz="0" w:space="0" w:color="auto"/>
        <w:left w:val="none" w:sz="0" w:space="0" w:color="auto"/>
        <w:bottom w:val="none" w:sz="0" w:space="0" w:color="auto"/>
        <w:right w:val="none" w:sz="0" w:space="0" w:color="auto"/>
      </w:divBdr>
    </w:div>
    <w:div w:id="1597323324">
      <w:bodyDiv w:val="1"/>
      <w:marLeft w:val="0"/>
      <w:marRight w:val="0"/>
      <w:marTop w:val="0"/>
      <w:marBottom w:val="0"/>
      <w:divBdr>
        <w:top w:val="none" w:sz="0" w:space="0" w:color="auto"/>
        <w:left w:val="none" w:sz="0" w:space="0" w:color="auto"/>
        <w:bottom w:val="none" w:sz="0" w:space="0" w:color="auto"/>
        <w:right w:val="none" w:sz="0" w:space="0" w:color="auto"/>
      </w:divBdr>
    </w:div>
    <w:div w:id="1718973377">
      <w:bodyDiv w:val="1"/>
      <w:marLeft w:val="0"/>
      <w:marRight w:val="0"/>
      <w:marTop w:val="0"/>
      <w:marBottom w:val="0"/>
      <w:divBdr>
        <w:top w:val="none" w:sz="0" w:space="0" w:color="auto"/>
        <w:left w:val="none" w:sz="0" w:space="0" w:color="auto"/>
        <w:bottom w:val="none" w:sz="0" w:space="0" w:color="auto"/>
        <w:right w:val="none" w:sz="0" w:space="0" w:color="auto"/>
      </w:divBdr>
    </w:div>
    <w:div w:id="1752122991">
      <w:bodyDiv w:val="1"/>
      <w:marLeft w:val="0"/>
      <w:marRight w:val="0"/>
      <w:marTop w:val="0"/>
      <w:marBottom w:val="0"/>
      <w:divBdr>
        <w:top w:val="none" w:sz="0" w:space="0" w:color="auto"/>
        <w:left w:val="none" w:sz="0" w:space="0" w:color="auto"/>
        <w:bottom w:val="none" w:sz="0" w:space="0" w:color="auto"/>
        <w:right w:val="none" w:sz="0" w:space="0" w:color="auto"/>
      </w:divBdr>
    </w:div>
    <w:div w:id="1868716464">
      <w:bodyDiv w:val="1"/>
      <w:marLeft w:val="0"/>
      <w:marRight w:val="0"/>
      <w:marTop w:val="0"/>
      <w:marBottom w:val="0"/>
      <w:divBdr>
        <w:top w:val="none" w:sz="0" w:space="0" w:color="auto"/>
        <w:left w:val="none" w:sz="0" w:space="0" w:color="auto"/>
        <w:bottom w:val="none" w:sz="0" w:space="0" w:color="auto"/>
        <w:right w:val="none" w:sz="0" w:space="0" w:color="auto"/>
      </w:divBdr>
    </w:div>
    <w:div w:id="1877157413">
      <w:bodyDiv w:val="1"/>
      <w:marLeft w:val="0"/>
      <w:marRight w:val="0"/>
      <w:marTop w:val="0"/>
      <w:marBottom w:val="0"/>
      <w:divBdr>
        <w:top w:val="none" w:sz="0" w:space="0" w:color="auto"/>
        <w:left w:val="none" w:sz="0" w:space="0" w:color="auto"/>
        <w:bottom w:val="none" w:sz="0" w:space="0" w:color="auto"/>
        <w:right w:val="none" w:sz="0" w:space="0" w:color="auto"/>
      </w:divBdr>
    </w:div>
    <w:div w:id="1891723520">
      <w:bodyDiv w:val="1"/>
      <w:marLeft w:val="0"/>
      <w:marRight w:val="0"/>
      <w:marTop w:val="0"/>
      <w:marBottom w:val="0"/>
      <w:divBdr>
        <w:top w:val="none" w:sz="0" w:space="0" w:color="auto"/>
        <w:left w:val="none" w:sz="0" w:space="0" w:color="auto"/>
        <w:bottom w:val="none" w:sz="0" w:space="0" w:color="auto"/>
        <w:right w:val="none" w:sz="0" w:space="0" w:color="auto"/>
      </w:divBdr>
    </w:div>
    <w:div w:id="1973515145">
      <w:bodyDiv w:val="1"/>
      <w:marLeft w:val="0"/>
      <w:marRight w:val="0"/>
      <w:marTop w:val="0"/>
      <w:marBottom w:val="0"/>
      <w:divBdr>
        <w:top w:val="none" w:sz="0" w:space="0" w:color="auto"/>
        <w:left w:val="none" w:sz="0" w:space="0" w:color="auto"/>
        <w:bottom w:val="none" w:sz="0" w:space="0" w:color="auto"/>
        <w:right w:val="none" w:sz="0" w:space="0" w:color="auto"/>
      </w:divBdr>
    </w:div>
    <w:div w:id="1992588453">
      <w:bodyDiv w:val="1"/>
      <w:marLeft w:val="0"/>
      <w:marRight w:val="0"/>
      <w:marTop w:val="0"/>
      <w:marBottom w:val="0"/>
      <w:divBdr>
        <w:top w:val="none" w:sz="0" w:space="0" w:color="auto"/>
        <w:left w:val="none" w:sz="0" w:space="0" w:color="auto"/>
        <w:bottom w:val="none" w:sz="0" w:space="0" w:color="auto"/>
        <w:right w:val="none" w:sz="0" w:space="0" w:color="auto"/>
      </w:divBdr>
    </w:div>
    <w:div w:id="2024672804">
      <w:bodyDiv w:val="1"/>
      <w:marLeft w:val="0"/>
      <w:marRight w:val="0"/>
      <w:marTop w:val="0"/>
      <w:marBottom w:val="0"/>
      <w:divBdr>
        <w:top w:val="none" w:sz="0" w:space="0" w:color="auto"/>
        <w:left w:val="none" w:sz="0" w:space="0" w:color="auto"/>
        <w:bottom w:val="none" w:sz="0" w:space="0" w:color="auto"/>
        <w:right w:val="none" w:sz="0" w:space="0" w:color="auto"/>
      </w:divBdr>
    </w:div>
    <w:div w:id="203727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mriprep.readthedocs.io/en/stable/workflow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l.ion.ucl.ac.uk/sp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B02EEE46B09A43947188FFB069E6BD" ma:contentTypeVersion="2" ma:contentTypeDescription="Create a new document." ma:contentTypeScope="" ma:versionID="4482204e299bb7920e1543b2a5006aaf">
  <xsd:schema xmlns:xsd="http://www.w3.org/2001/XMLSchema" xmlns:xs="http://www.w3.org/2001/XMLSchema" xmlns:p="http://schemas.microsoft.com/office/2006/metadata/properties" xmlns:ns2="d0dd517d-ad48-4805-a765-433e5ec7f57e" xmlns:ns3="bb66058c-3e6b-4e16-ba1f-210a4c721550" targetNamespace="http://schemas.microsoft.com/office/2006/metadata/properties" ma:root="true" ma:fieldsID="bc4b178c16220357901ba3e17ac9dd07" ns2:_="" ns3:_="">
    <xsd:import namespace="d0dd517d-ad48-4805-a765-433e5ec7f57e"/>
    <xsd:import namespace="bb66058c-3e6b-4e16-ba1f-210a4c721550"/>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d517d-ad48-4805-a765-433e5ec7f57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6058c-3e6b-4e16-ba1f-210a4c721550" elementFormDefault="qualified">
    <xsd:import namespace="http://schemas.microsoft.com/office/2006/documentManagement/types"/>
    <xsd:import namespace="http://schemas.microsoft.com/office/infopath/2007/PartnerControls"/>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DBD691-C575-46F6-A688-325BE0419A14}">
  <ds:schemaRefs>
    <ds:schemaRef ds:uri="http://schemas.openxmlformats.org/officeDocument/2006/bibliography"/>
  </ds:schemaRefs>
</ds:datastoreItem>
</file>

<file path=customXml/itemProps2.xml><?xml version="1.0" encoding="utf-8"?>
<ds:datastoreItem xmlns:ds="http://schemas.openxmlformats.org/officeDocument/2006/customXml" ds:itemID="{5F387338-E4D5-4258-9622-130B53717C0A}"/>
</file>

<file path=customXml/itemProps3.xml><?xml version="1.0" encoding="utf-8"?>
<ds:datastoreItem xmlns:ds="http://schemas.openxmlformats.org/officeDocument/2006/customXml" ds:itemID="{51EBEB72-3499-44F7-9279-3569FA75D82A}"/>
</file>

<file path=docProps/app.xml><?xml version="1.0" encoding="utf-8"?>
<Properties xmlns="http://schemas.openxmlformats.org/officeDocument/2006/extended-properties" xmlns:vt="http://schemas.openxmlformats.org/officeDocument/2006/docPropsVTypes">
  <Template>Normal</Template>
  <TotalTime>9151</TotalTime>
  <Pages>30</Pages>
  <Words>15521</Words>
  <Characters>88476</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98</cp:revision>
  <dcterms:created xsi:type="dcterms:W3CDTF">2021-05-03T10:41:00Z</dcterms:created>
  <dcterms:modified xsi:type="dcterms:W3CDTF">2022-04-30T10:16:00Z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id="wAzNRMeU"/&gt;&lt;style id="http://www.zotero.org/styles/apa-6th-edition" locale="en-US" hasBibliography="1" bibliographyStyleHasBeenSet="1"/&gt;&lt;prefs&gt;&lt;pref name="fieldType" value="Field"/&gt;&lt;/prefs&gt;&lt;/data&gt;</vt:lpwstr>
  </property>
</Properties>
</file>