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6CB9" w14:textId="77777777" w:rsidR="00DB47BC" w:rsidRPr="00DB47BC" w:rsidRDefault="00DB47BC" w:rsidP="00DB47BC">
      <w:pPr>
        <w:spacing w:line="240" w:lineRule="auto"/>
        <w:jc w:val="center"/>
        <w:rPr>
          <w:rFonts w:ascii="Arial" w:hAnsi="Arial" w:cs="Arial"/>
          <w:sz w:val="44"/>
          <w:szCs w:val="44"/>
        </w:rPr>
      </w:pPr>
      <w:r w:rsidRPr="00DB47BC">
        <w:rPr>
          <w:rFonts w:ascii="Arial" w:hAnsi="Arial" w:cs="Arial"/>
          <w:sz w:val="44"/>
          <w:szCs w:val="44"/>
        </w:rPr>
        <w:t>Cannabidiol attenuates insular activity during motivational salience processing in patients with early psychosis</w:t>
      </w:r>
    </w:p>
    <w:p w14:paraId="7FF15E11" w14:textId="1E541697" w:rsidR="007647D3" w:rsidRPr="00BE3EE6" w:rsidRDefault="007647D3" w:rsidP="007647D3">
      <w:pPr>
        <w:spacing w:line="240" w:lineRule="auto"/>
        <w:jc w:val="center"/>
        <w:rPr>
          <w:rFonts w:ascii="Arial" w:hAnsi="Arial" w:cs="Arial"/>
          <w:b/>
          <w:bCs/>
          <w:i/>
          <w:iCs/>
          <w:sz w:val="24"/>
          <w:szCs w:val="24"/>
        </w:rPr>
      </w:pPr>
      <w:r w:rsidRPr="00BE3EE6">
        <w:rPr>
          <w:rFonts w:ascii="Arial" w:hAnsi="Arial" w:cs="Arial"/>
          <w:b/>
          <w:bCs/>
          <w:i/>
          <w:iCs/>
          <w:sz w:val="24"/>
          <w:szCs w:val="24"/>
        </w:rPr>
        <w:t>Supplement</w:t>
      </w:r>
    </w:p>
    <w:p w14:paraId="5F246653" w14:textId="4AB06ECF" w:rsidR="005115AB" w:rsidRDefault="005115AB" w:rsidP="00BE56DB">
      <w:pPr>
        <w:pStyle w:val="Caption"/>
        <w:keepNext/>
      </w:pPr>
    </w:p>
    <w:p w14:paraId="71824889" w14:textId="77777777" w:rsidR="007647D3" w:rsidRDefault="007647D3" w:rsidP="0099103C">
      <w:pPr>
        <w:keepNext/>
        <w:keepLines/>
        <w:spacing w:after="0" w:line="480" w:lineRule="auto"/>
        <w:jc w:val="both"/>
        <w:outlineLvl w:val="0"/>
        <w:rPr>
          <w:rFonts w:ascii="Arial" w:eastAsiaTheme="majorEastAsia" w:hAnsi="Arial" w:cs="Arial"/>
          <w:b/>
          <w:color w:val="2F5496" w:themeColor="accent1" w:themeShade="BF"/>
          <w:sz w:val="24"/>
          <w:szCs w:val="24"/>
        </w:rPr>
      </w:pPr>
    </w:p>
    <w:p w14:paraId="6372FE5A" w14:textId="3F63C4D0" w:rsidR="0099103C" w:rsidRPr="0099103C" w:rsidRDefault="00EE769E" w:rsidP="0099103C">
      <w:pPr>
        <w:keepNext/>
        <w:keepLines/>
        <w:spacing w:after="0" w:line="480" w:lineRule="auto"/>
        <w:jc w:val="both"/>
        <w:outlineLvl w:val="0"/>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t xml:space="preserve">Supplementary </w:t>
      </w:r>
      <w:r w:rsidR="0099103C" w:rsidRPr="0099103C">
        <w:rPr>
          <w:rFonts w:ascii="Arial" w:eastAsiaTheme="majorEastAsia" w:hAnsi="Arial" w:cs="Arial"/>
          <w:b/>
          <w:color w:val="2F5496" w:themeColor="accent1" w:themeShade="BF"/>
          <w:sz w:val="24"/>
          <w:szCs w:val="24"/>
        </w:rPr>
        <w:t>Methods</w:t>
      </w:r>
      <w:bookmarkStart w:id="0" w:name="_Toc523274956"/>
    </w:p>
    <w:p w14:paraId="4D94AB72" w14:textId="77777777" w:rsidR="0099103C" w:rsidRPr="0099103C" w:rsidRDefault="0099103C" w:rsidP="0099103C">
      <w:pPr>
        <w:keepNext/>
        <w:keepLines/>
        <w:spacing w:after="0" w:line="480" w:lineRule="auto"/>
        <w:jc w:val="both"/>
        <w:outlineLvl w:val="1"/>
        <w:rPr>
          <w:rFonts w:ascii="Arial" w:eastAsiaTheme="majorEastAsia" w:hAnsi="Arial" w:cs="Arial"/>
          <w:color w:val="2F5496" w:themeColor="accent1" w:themeShade="BF"/>
          <w:sz w:val="24"/>
          <w:szCs w:val="24"/>
        </w:rPr>
      </w:pPr>
      <w:r w:rsidRPr="0099103C">
        <w:rPr>
          <w:rFonts w:ascii="Arial" w:eastAsiaTheme="majorEastAsia" w:hAnsi="Arial" w:cs="Arial"/>
          <w:color w:val="2F5496" w:themeColor="accent1" w:themeShade="BF"/>
          <w:sz w:val="24"/>
          <w:szCs w:val="24"/>
        </w:rPr>
        <w:t xml:space="preserve">Participants </w:t>
      </w:r>
    </w:p>
    <w:p w14:paraId="5B820BB4" w14:textId="26D1D6CD" w:rsidR="0099103C" w:rsidRPr="0099103C" w:rsidRDefault="0099103C" w:rsidP="0099103C">
      <w:pPr>
        <w:spacing w:after="0" w:line="480" w:lineRule="auto"/>
        <w:jc w:val="both"/>
        <w:rPr>
          <w:rFonts w:ascii="Arial" w:hAnsi="Arial" w:cs="Arial"/>
          <w:sz w:val="24"/>
          <w:szCs w:val="24"/>
        </w:rPr>
      </w:pPr>
      <w:r w:rsidRPr="0099103C">
        <w:rPr>
          <w:rFonts w:ascii="Arial" w:hAnsi="Arial" w:cs="Arial"/>
          <w:sz w:val="24"/>
          <w:szCs w:val="24"/>
        </w:rPr>
        <w:t xml:space="preserve">All participants provided written informed consent prior to commencing the trial  approved by the National Research Ethics Service Committee of London (Camberwell, St. Giles, ethics reference: 14/LO/1861). </w:t>
      </w:r>
      <w:bookmarkEnd w:id="0"/>
      <w:r w:rsidRPr="0099103C">
        <w:rPr>
          <w:rFonts w:ascii="Arial" w:hAnsi="Arial" w:cs="Arial"/>
          <w:sz w:val="24"/>
          <w:szCs w:val="24"/>
        </w:rPr>
        <w:t xml:space="preserve">Patients with psychosis in the early stages of illness were recruited from early-intervention </w:t>
      </w:r>
      <w:r w:rsidRPr="0099103C">
        <w:rPr>
          <w:rFonts w:ascii="Arial" w:hAnsi="Arial" w:cs="Arial"/>
          <w:sz w:val="24"/>
          <w:szCs w:val="24"/>
          <w:lang w:val="en-IE"/>
        </w:rPr>
        <w:t xml:space="preserve">services in the South London and Maudsley NHS foundation trust, London, United Kingdom. Of 17 participants initially recruited into the study (1 did not meet inclusion criteria and another withdrew consent) 15 </w:t>
      </w:r>
      <w:r w:rsidRPr="0099103C">
        <w:rPr>
          <w:rFonts w:ascii="Arial" w:hAnsi="Arial" w:cs="Arial"/>
          <w:sz w:val="24"/>
          <w:szCs w:val="24"/>
        </w:rPr>
        <w:t xml:space="preserve">participants </w:t>
      </w:r>
      <w:r w:rsidRPr="0099103C">
        <w:rPr>
          <w:rFonts w:ascii="Arial" w:hAnsi="Arial" w:cs="Arial"/>
          <w:sz w:val="24"/>
          <w:szCs w:val="24"/>
          <w:lang w:val="en-IE"/>
        </w:rPr>
        <w:t xml:space="preserve">attended for 2 study days, and 14 completed two fMRI scanning sessions (1 patient requested to end the scanning session early). An experienced research psychiatrist confirmed the diagnosis of psychosis using the Structured Clinical Interview for DSM-IV </w:t>
      </w:r>
      <w:r w:rsidRPr="0099103C">
        <w:rPr>
          <w:rFonts w:ascii="Arial" w:hAnsi="Arial" w:cs="Arial"/>
          <w:sz w:val="24"/>
          <w:szCs w:val="24"/>
          <w:lang w:val="en-IE"/>
        </w:rPr>
        <w:fldChar w:fldCharType="begin" w:fldLock="1"/>
      </w:r>
      <w:r w:rsidR="003279AB">
        <w:rPr>
          <w:rFonts w:ascii="Arial" w:hAnsi="Arial" w:cs="Arial"/>
          <w:sz w:val="24"/>
          <w:szCs w:val="24"/>
          <w:lang w:val="en-IE"/>
        </w:rPr>
        <w:instrText>ADDIN CSL_CITATION {"citationItems":[{"id":"ITEM-1","itemData":{"DOI":"10.1001/jama.1994.03520100096046","ISSN":"0098-7484","abstract":"Diagnostic and Statistical Manual of Mental Disorders 4th edition","author":[{"dropping-particle":"","family":"Bell","given":"Carl C.","non-dropping-particle":"","parse-names":false,"suffix":""}],"container-title":"JAMA: The Journal of the American Medical Association","id":"ITEM-1","issue":"10","issued":{"date-parts":[["1994","9","14"]]},"page":"828","publisher":"American Medical Association (AMA)","title":"DSM-IV: Diagnostic and Statistical Manual of Mental Disorders","type":"article-journal","volume":"272"},"uris":["http://www.mendeley.com/documents/?uuid=407dfcfd-9de5-3a48-bf14-57dc58dde2f4"]}],"mendeley":{"formattedCitation":"(Bell, 1994)","plainTextFormattedCitation":"(Bell, 1994)","previouslyFormattedCitation":"(Bell, 1994)"},"properties":{"noteIndex":0},"schema":"https://github.com/citation-style-language/schema/raw/master/csl-citation.json"}</w:instrText>
      </w:r>
      <w:r w:rsidRPr="0099103C">
        <w:rPr>
          <w:rFonts w:ascii="Arial" w:hAnsi="Arial" w:cs="Arial"/>
          <w:sz w:val="24"/>
          <w:szCs w:val="24"/>
          <w:lang w:val="en-IE"/>
        </w:rPr>
        <w:fldChar w:fldCharType="separate"/>
      </w:r>
      <w:r w:rsidR="003279AB" w:rsidRPr="003279AB">
        <w:rPr>
          <w:rFonts w:ascii="Arial" w:hAnsi="Arial" w:cs="Arial"/>
          <w:noProof/>
          <w:sz w:val="24"/>
          <w:szCs w:val="24"/>
          <w:lang w:val="en-IE"/>
        </w:rPr>
        <w:t>(Bell, 1994)</w:t>
      </w:r>
      <w:r w:rsidRPr="0099103C">
        <w:rPr>
          <w:rFonts w:ascii="Arial" w:hAnsi="Arial" w:cs="Arial"/>
          <w:sz w:val="24"/>
          <w:szCs w:val="24"/>
          <w:lang w:val="en-IE"/>
        </w:rPr>
        <w:fldChar w:fldCharType="end"/>
      </w:r>
      <w:r w:rsidRPr="0099103C">
        <w:rPr>
          <w:rFonts w:ascii="Arial" w:hAnsi="Arial" w:cs="Arial"/>
          <w:sz w:val="24"/>
          <w:szCs w:val="24"/>
          <w:lang w:val="en-IE"/>
        </w:rPr>
        <w:t>. T</w:t>
      </w:r>
      <w:r w:rsidRPr="0099103C">
        <w:rPr>
          <w:rFonts w:ascii="Arial" w:hAnsi="Arial"/>
          <w:sz w:val="24"/>
          <w:szCs w:val="24"/>
        </w:rPr>
        <w:t xml:space="preserve">he patient </w:t>
      </w:r>
      <w:r w:rsidRPr="0099103C">
        <w:rPr>
          <w:rFonts w:ascii="Arial" w:hAnsi="Arial" w:cs="Arial"/>
          <w:sz w:val="24"/>
          <w:szCs w:val="24"/>
          <w:lang w:val="en-IE"/>
        </w:rPr>
        <w:t>inclusion criteria required a psychotic mental illness diagnosis (meeting criteria for schizophrenia, schizophreniform, or brief psychotic disorder, but no other Axis I diagnoses) within 5 years of illness onset. Nineteen</w:t>
      </w:r>
      <w:r w:rsidRPr="0099103C">
        <w:rPr>
          <w:rFonts w:ascii="Arial" w:hAnsi="Arial" w:cs="Arial"/>
          <w:sz w:val="24"/>
          <w:szCs w:val="24"/>
        </w:rPr>
        <w:t xml:space="preserve"> healthy control (HC) participants, who were not administered CBD or placebo, were recruited by local and internet-based advertisements to permit comparison with psychosis patients given placebo. </w:t>
      </w:r>
    </w:p>
    <w:p w14:paraId="2707E9AF" w14:textId="2AB45F38" w:rsidR="0099103C" w:rsidRPr="0099103C" w:rsidRDefault="0099103C" w:rsidP="0099103C">
      <w:pPr>
        <w:spacing w:after="0" w:line="480" w:lineRule="auto"/>
        <w:jc w:val="both"/>
        <w:rPr>
          <w:rFonts w:ascii="Arial" w:hAnsi="Arial" w:cs="Arial"/>
          <w:sz w:val="24"/>
          <w:szCs w:val="24"/>
          <w:lang w:val="en-IE"/>
        </w:rPr>
      </w:pPr>
      <w:r w:rsidRPr="0099103C">
        <w:rPr>
          <w:rFonts w:ascii="Arial" w:hAnsi="Arial" w:cs="Arial"/>
          <w:sz w:val="24"/>
          <w:szCs w:val="24"/>
          <w:lang w:val="en-IE"/>
        </w:rPr>
        <w:t xml:space="preserve">Exclusion criteria included: a history of neurological disorders (other than a psychotic mental illness meeting the criteria for schizophrenia, schizophreniform, or brief psychotic disorder), current DSM IV diagnosis of </w:t>
      </w:r>
      <w:r w:rsidR="00C7523A" w:rsidRPr="00C7523A">
        <w:rPr>
          <w:rFonts w:ascii="Arial" w:hAnsi="Arial" w:cs="Arial"/>
          <w:sz w:val="24"/>
          <w:szCs w:val="24"/>
          <w:lang w:val="en-IE"/>
        </w:rPr>
        <w:t xml:space="preserve">substance use disorder (except </w:t>
      </w:r>
      <w:r w:rsidR="00C7523A" w:rsidRPr="00C7523A">
        <w:rPr>
          <w:rFonts w:ascii="Arial" w:hAnsi="Arial" w:cs="Arial"/>
          <w:sz w:val="24"/>
          <w:szCs w:val="24"/>
          <w:lang w:val="en-IE"/>
        </w:rPr>
        <w:lastRenderedPageBreak/>
        <w:t>cannabis in the patient group),</w:t>
      </w:r>
      <w:r w:rsidR="00C7523A">
        <w:rPr>
          <w:rFonts w:ascii="Arial" w:hAnsi="Arial" w:cs="Arial"/>
          <w:sz w:val="24"/>
          <w:szCs w:val="24"/>
          <w:lang w:val="en-IE"/>
        </w:rPr>
        <w:t xml:space="preserve"> </w:t>
      </w:r>
      <w:r w:rsidRPr="0099103C">
        <w:rPr>
          <w:rFonts w:ascii="Arial" w:hAnsi="Arial" w:cs="Arial"/>
          <w:sz w:val="24"/>
          <w:szCs w:val="24"/>
          <w:lang w:val="en-IE"/>
        </w:rPr>
        <w:t xml:space="preserve">acute intoxication with alcohol/ any other psychoactive substance on the day of experimentation, IQ of less than 70, lack of capacity to consent, urine drug screen positive for other known psychotogenic and psychedelic substances such as PCP, amphetamine or MDMA, severe intercurrent illness, pregnancy, and any contraindication to MRI. </w:t>
      </w:r>
      <w:r w:rsidRPr="0099103C">
        <w:rPr>
          <w:rFonts w:ascii="Arial" w:hAnsi="Arial" w:cs="Arial"/>
          <w:sz w:val="24"/>
          <w:szCs w:val="24"/>
        </w:rPr>
        <w:t>Additional exclusion criteria for the HC group included diagnosis of a mental illness, current/past recipients of psychiatric treatment, a first-degree relative who had experienced psychosis, or more than 10 instances of cannabis use throughout their lifetime.</w:t>
      </w:r>
    </w:p>
    <w:p w14:paraId="759CAAA0" w14:textId="77777777" w:rsidR="0099103C" w:rsidRPr="0099103C" w:rsidRDefault="0099103C" w:rsidP="0099103C">
      <w:pPr>
        <w:spacing w:after="0" w:line="480" w:lineRule="auto"/>
        <w:jc w:val="both"/>
        <w:rPr>
          <w:rFonts w:ascii="Arial" w:hAnsi="Arial" w:cs="Arial"/>
          <w:sz w:val="24"/>
          <w:szCs w:val="24"/>
          <w:lang w:val="en-IE"/>
        </w:rPr>
      </w:pPr>
    </w:p>
    <w:p w14:paraId="164AA3FA" w14:textId="77777777" w:rsidR="0099103C" w:rsidRPr="0099103C" w:rsidRDefault="0099103C" w:rsidP="0099103C">
      <w:pPr>
        <w:keepNext/>
        <w:keepLines/>
        <w:spacing w:after="0" w:line="480" w:lineRule="auto"/>
        <w:jc w:val="both"/>
        <w:outlineLvl w:val="1"/>
        <w:rPr>
          <w:rFonts w:ascii="Arial" w:eastAsiaTheme="majorEastAsia" w:hAnsi="Arial" w:cs="Arial"/>
          <w:color w:val="2F5496" w:themeColor="accent1" w:themeShade="BF"/>
          <w:sz w:val="24"/>
          <w:szCs w:val="24"/>
        </w:rPr>
      </w:pPr>
      <w:bookmarkStart w:id="1" w:name="_Toc523274957"/>
      <w:r w:rsidRPr="0099103C">
        <w:rPr>
          <w:rFonts w:ascii="Arial" w:eastAsiaTheme="majorEastAsia" w:hAnsi="Arial" w:cs="Arial"/>
          <w:color w:val="2F5496" w:themeColor="accent1" w:themeShade="BF"/>
          <w:sz w:val="24"/>
          <w:szCs w:val="24"/>
        </w:rPr>
        <w:t>Study Design</w:t>
      </w:r>
      <w:bookmarkEnd w:id="1"/>
      <w:r w:rsidRPr="0099103C">
        <w:rPr>
          <w:rFonts w:ascii="Arial" w:eastAsiaTheme="majorEastAsia" w:hAnsi="Arial" w:cs="Arial"/>
          <w:color w:val="2F5496" w:themeColor="accent1" w:themeShade="BF"/>
          <w:sz w:val="24"/>
          <w:szCs w:val="24"/>
        </w:rPr>
        <w:t xml:space="preserve"> </w:t>
      </w:r>
    </w:p>
    <w:p w14:paraId="48817E5E" w14:textId="1510A33D" w:rsidR="0099103C" w:rsidRPr="0099103C" w:rsidRDefault="0099103C" w:rsidP="0099103C">
      <w:pPr>
        <w:spacing w:after="0" w:line="480" w:lineRule="auto"/>
        <w:jc w:val="both"/>
        <w:rPr>
          <w:rFonts w:ascii="Arial" w:hAnsi="Arial" w:cs="Arial"/>
          <w:sz w:val="24"/>
          <w:szCs w:val="24"/>
          <w:lang w:val="en-IE"/>
        </w:rPr>
      </w:pPr>
      <w:r w:rsidRPr="0099103C">
        <w:rPr>
          <w:rFonts w:ascii="Arial" w:hAnsi="Arial" w:cs="Arial"/>
          <w:sz w:val="24"/>
          <w:szCs w:val="24"/>
          <w:lang w:val="en-IE"/>
        </w:rPr>
        <w:t>In patients with psychosis, we employed a within-subject, crossover, double-blind randomised placebo-controlled design over 2 sessions with a 1-week interval</w:t>
      </w:r>
      <w:r w:rsidRPr="0099103C">
        <w:rPr>
          <w:rFonts w:ascii="Arial" w:hAnsi="Arial"/>
          <w:sz w:val="24"/>
          <w:szCs w:val="24"/>
        </w:rPr>
        <w:t xml:space="preserve"> to allow for the washout of CBD. </w:t>
      </w:r>
      <w:r w:rsidRPr="0099103C">
        <w:rPr>
          <w:rFonts w:ascii="Arial" w:hAnsi="Arial" w:cs="Arial"/>
          <w:sz w:val="24"/>
          <w:szCs w:val="24"/>
          <w:lang w:val="en-IE"/>
        </w:rPr>
        <w:t xml:space="preserve"> Randomisation and blinding of (CBD or placebo) was conducted at the Maudsley Pharmacy. On study days, participants were given a light standardised breakfast. One hundred and twenty minutes after breakfast, either 600mg CBD (approx. 99.9% pure, THC-Pharm, Frankfurt, Germany), or a visually identical gelatine placebo (PLB) capsule was administered. One </w:t>
      </w:r>
      <w:proofErr w:type="gramStart"/>
      <w:r w:rsidRPr="0099103C">
        <w:rPr>
          <w:rFonts w:ascii="Arial" w:hAnsi="Arial" w:cs="Arial"/>
          <w:sz w:val="24"/>
          <w:szCs w:val="24"/>
          <w:lang w:val="en-IE"/>
        </w:rPr>
        <w:t>hundred and eighty minutes</w:t>
      </w:r>
      <w:proofErr w:type="gramEnd"/>
      <w:r w:rsidRPr="0099103C">
        <w:rPr>
          <w:rFonts w:ascii="Arial" w:hAnsi="Arial" w:cs="Arial"/>
          <w:sz w:val="24"/>
          <w:szCs w:val="24"/>
          <w:lang w:val="en-IE"/>
        </w:rPr>
        <w:t xml:space="preserve"> post drug administration </w:t>
      </w:r>
      <w:r w:rsidRPr="0099103C">
        <w:rPr>
          <w:rFonts w:ascii="Arial" w:hAnsi="Arial" w:cs="Arial"/>
          <w:sz w:val="24"/>
          <w:szCs w:val="24"/>
        </w:rPr>
        <w:t xml:space="preserve">participants </w:t>
      </w:r>
      <w:r w:rsidRPr="0099103C">
        <w:rPr>
          <w:rFonts w:ascii="Arial" w:hAnsi="Arial" w:cs="Arial"/>
          <w:sz w:val="24"/>
          <w:szCs w:val="24"/>
          <w:lang w:val="en-IE"/>
        </w:rPr>
        <w:t xml:space="preserve">underwent fMRI scanning and performed the MIDT. </w:t>
      </w:r>
      <w:r w:rsidRPr="0099103C">
        <w:rPr>
          <w:rFonts w:ascii="Arial" w:hAnsi="Arial"/>
          <w:sz w:val="24"/>
          <w:szCs w:val="24"/>
        </w:rPr>
        <w:t xml:space="preserve">Blood samples were acquired through </w:t>
      </w:r>
      <w:r w:rsidRPr="0099103C">
        <w:rPr>
          <w:rFonts w:ascii="Arial" w:hAnsi="Arial" w:cs="Arial"/>
          <w:sz w:val="24"/>
          <w:szCs w:val="24"/>
          <w:lang w:val="en-IE"/>
        </w:rPr>
        <w:t xml:space="preserve">intravenous cannulation in the non-dominant arm to assay CBD levels. Blood samples were obtained at three-time points: T1) 60 minutes before drug administration, T2) 60 minutes post drug administration, T3) 270 minutes post drug administration. The Positive and Negative Syndrome Scale </w:t>
      </w:r>
      <w:r w:rsidRPr="0099103C">
        <w:rPr>
          <w:rFonts w:ascii="Arial" w:hAnsi="Arial" w:cs="Arial"/>
          <w:sz w:val="24"/>
          <w:szCs w:val="24"/>
          <w:lang w:val="en-IE"/>
        </w:rPr>
        <w:fldChar w:fldCharType="begin" w:fldLock="1"/>
      </w:r>
      <w:r w:rsidR="003279AB">
        <w:rPr>
          <w:rFonts w:ascii="Arial" w:hAnsi="Arial" w:cs="Arial"/>
          <w:sz w:val="24"/>
          <w:szCs w:val="24"/>
          <w:lang w:val="en-IE"/>
        </w:rPr>
        <w:instrText>ADDIN CSL_CITATION {"citationItems":[{"id":"ITEM-1","itemData":{"DOI":"10.1093/schbul/13.2.261","ISSN":"0586-7614","PMID":"3616518","author":[{"dropping-particle":"","family":"Kay","given":"S. R.","non-dropping-particle":"","parse-names":false,"suffix":""},{"dropping-particle":"","family":"Fiszbein","given":"A.","non-dropping-particle":"","parse-names":false,"suffix":""},{"dropping-particle":"","family":"Opler","given":"L. A.","non-dropping-particle":"","parse-names":false,"suffix":""}],"container-title":"Schizophrenia Bulletin","id":"ITEM-1","issue":"2","issued":{"date-parts":[["1987"]]},"page":"261-276","title":"The positive and negative syndrome scale (PANSS) for schizophrenia","type":"article-journal","volume":"13"},"uris":["http://www.mendeley.com/documents/?uuid=635670eb-d612-42d1-855c-3b42a9c162fa"]}],"mendeley":{"formattedCitation":"(Kay, Fiszbein, &amp; Opler, 1987)","plainTextFormattedCitation":"(Kay, Fiszbein, &amp; Opler, 1987)","previouslyFormattedCitation":"(Kay, Fiszbein, &amp; Opler, 1987)"},"properties":{"noteIndex":0},"schema":"https://github.com/citation-style-language/schema/raw/master/csl-citation.json"}</w:instrText>
      </w:r>
      <w:r w:rsidRPr="0099103C">
        <w:rPr>
          <w:rFonts w:ascii="Arial" w:hAnsi="Arial" w:cs="Arial"/>
          <w:sz w:val="24"/>
          <w:szCs w:val="24"/>
          <w:lang w:val="en-IE"/>
        </w:rPr>
        <w:fldChar w:fldCharType="separate"/>
      </w:r>
      <w:r w:rsidR="003279AB" w:rsidRPr="003279AB">
        <w:rPr>
          <w:rFonts w:ascii="Arial" w:hAnsi="Arial" w:cs="Arial"/>
          <w:noProof/>
          <w:sz w:val="24"/>
          <w:szCs w:val="24"/>
          <w:lang w:val="en-IE"/>
        </w:rPr>
        <w:t>(Kay, Fiszbein, &amp; Opler, 1987)</w:t>
      </w:r>
      <w:r w:rsidRPr="0099103C">
        <w:rPr>
          <w:rFonts w:ascii="Arial" w:hAnsi="Arial" w:cs="Arial"/>
          <w:sz w:val="24"/>
          <w:szCs w:val="24"/>
          <w:lang w:val="en-IE"/>
        </w:rPr>
        <w:fldChar w:fldCharType="end"/>
      </w:r>
      <w:r w:rsidRPr="0099103C">
        <w:rPr>
          <w:rFonts w:ascii="Arial" w:hAnsi="Arial" w:cs="Arial"/>
          <w:sz w:val="24"/>
          <w:szCs w:val="24"/>
          <w:lang w:val="en-IE"/>
        </w:rPr>
        <w:t xml:space="preserve"> and the ‘state’ subscale of the State-Trait Anxiety Inventory </w:t>
      </w:r>
      <w:r w:rsidRPr="0099103C">
        <w:rPr>
          <w:rFonts w:ascii="Arial" w:hAnsi="Arial" w:cs="Arial"/>
          <w:sz w:val="24"/>
          <w:szCs w:val="24"/>
          <w:lang w:val="en-IE"/>
        </w:rPr>
        <w:fldChar w:fldCharType="begin" w:fldLock="1"/>
      </w:r>
      <w:r w:rsidR="003279AB">
        <w:rPr>
          <w:rFonts w:ascii="Arial" w:hAnsi="Arial" w:cs="Arial"/>
          <w:sz w:val="24"/>
          <w:szCs w:val="24"/>
          <w:lang w:val="en-IE"/>
        </w:rPr>
        <w:instrText>ADDIN CSL_CITATION {"citationItems":[{"id":"ITEM-1","itemData":{"DOI":"10.1002/9780470479216.corpsy0943","abstract":"Anxiety was defined by Freud as “something felt,” an emotional state that included feelings of apprehension, tension, nervousness, and worry accompanied by physiological arousal. Consistent with Darwin's evolutionary perspective, Freud observed that anxiety was adaptive in motivating behavior that helped individuals cope with threatening situations and that intense anxiety was prevalent in most psychiatric disorders. In measuring anxiety, Cattell (1966) emphasized the importance of distinguishing between anxiety as an emotional state and individual differences in anxiety as a personality trait.","author":[{"dropping-particle":"","family":"Spielberger","given":"Charles D.","non-dropping-particle":"","parse-names":false,"suffix":""}],"container-title":"The Corsini Encyclopedia of Psychology","id":"ITEM-1","issued":{"date-parts":[["2010","1","30"]]},"page":"1-1","publisher":"John Wiley &amp; Sons, Inc.","publisher-place":"Hoboken, NJ, USA","title":"State-Trait Anxiety Inventory","type":"chapter"},"uris":["http://www.mendeley.com/documents/?uuid=cee065af-73bf-37e5-b556-bb3a06afc9e5"]}],"mendeley":{"formattedCitation":"(Spielberger, 2010)","plainTextFormattedCitation":"(Spielberger, 2010)","previouslyFormattedCitation":"(Spielberger, 2010)"},"properties":{"noteIndex":0},"schema":"https://github.com/citation-style-language/schema/raw/master/csl-citation.json"}</w:instrText>
      </w:r>
      <w:r w:rsidRPr="0099103C">
        <w:rPr>
          <w:rFonts w:ascii="Arial" w:hAnsi="Arial" w:cs="Arial"/>
          <w:sz w:val="24"/>
          <w:szCs w:val="24"/>
          <w:lang w:val="en-IE"/>
        </w:rPr>
        <w:fldChar w:fldCharType="separate"/>
      </w:r>
      <w:r w:rsidR="003279AB" w:rsidRPr="003279AB">
        <w:rPr>
          <w:rFonts w:ascii="Arial" w:hAnsi="Arial" w:cs="Arial"/>
          <w:noProof/>
          <w:sz w:val="24"/>
          <w:szCs w:val="24"/>
          <w:lang w:val="en-IE"/>
        </w:rPr>
        <w:t>(Spielberger, 2010)</w:t>
      </w:r>
      <w:r w:rsidRPr="0099103C">
        <w:rPr>
          <w:rFonts w:ascii="Arial" w:hAnsi="Arial" w:cs="Arial"/>
          <w:sz w:val="24"/>
          <w:szCs w:val="24"/>
          <w:lang w:val="en-IE"/>
        </w:rPr>
        <w:fldChar w:fldCharType="end"/>
      </w:r>
      <w:r w:rsidRPr="0099103C">
        <w:rPr>
          <w:rFonts w:ascii="Arial" w:hAnsi="Arial" w:cs="Arial"/>
          <w:sz w:val="24"/>
          <w:szCs w:val="24"/>
          <w:lang w:val="en-IE"/>
        </w:rPr>
        <w:t xml:space="preserve"> were used to assess psychopathology at timepoints T1 and T3. </w:t>
      </w:r>
    </w:p>
    <w:p w14:paraId="2AD9C01B" w14:textId="77777777" w:rsidR="0099103C" w:rsidRPr="0099103C" w:rsidRDefault="0099103C" w:rsidP="0099103C">
      <w:pPr>
        <w:spacing w:after="0" w:line="480" w:lineRule="auto"/>
        <w:jc w:val="both"/>
        <w:rPr>
          <w:rFonts w:ascii="Arial" w:hAnsi="Arial" w:cs="Arial"/>
          <w:sz w:val="24"/>
          <w:szCs w:val="24"/>
          <w:lang w:val="en-IE"/>
        </w:rPr>
      </w:pPr>
    </w:p>
    <w:p w14:paraId="3843C408" w14:textId="0F3F8B9F" w:rsidR="0099103C" w:rsidRDefault="0099103C" w:rsidP="0099103C">
      <w:pPr>
        <w:spacing w:line="480" w:lineRule="auto"/>
        <w:jc w:val="both"/>
        <w:rPr>
          <w:rFonts w:ascii="Arial" w:hAnsi="Arial"/>
          <w:sz w:val="24"/>
          <w:szCs w:val="24"/>
        </w:rPr>
      </w:pPr>
      <w:r w:rsidRPr="0099103C">
        <w:rPr>
          <w:rFonts w:ascii="Arial" w:hAnsi="Arial" w:cs="Arial"/>
          <w:sz w:val="24"/>
          <w:szCs w:val="24"/>
        </w:rPr>
        <w:t xml:space="preserve">Prior to the study, participants were advised to abstain from </w:t>
      </w:r>
      <w:r w:rsidRPr="0099103C">
        <w:rPr>
          <w:rFonts w:ascii="Arial" w:hAnsi="Arial"/>
          <w:sz w:val="24"/>
          <w:szCs w:val="24"/>
        </w:rPr>
        <w:t xml:space="preserve">caffeine and alcohol intake for 12 and 24 hours respectively. Furthermore, all participants were asked to avoid using any recreational drugs (apart from cannabis amongst the patient group) for 2 weeks before the study day. Urine samples were obtained on each study day to screen for use of amphetamines, barbiturates, benzodiazepines cocaine, methamphetamine, morphine, methadone, phencyclidine (PCP), tricyclic antidepressants, and THC, using the Alere™ Drug Screen Urine Test Cup. Carbon monoxide breath levels were also measured using the Bedfont™ </w:t>
      </w:r>
      <w:proofErr w:type="spellStart"/>
      <w:r w:rsidRPr="0099103C">
        <w:rPr>
          <w:rFonts w:ascii="Arial" w:hAnsi="Arial"/>
          <w:sz w:val="24"/>
          <w:szCs w:val="24"/>
        </w:rPr>
        <w:t>Smokerlyzer</w:t>
      </w:r>
      <w:proofErr w:type="spellEnd"/>
      <w:r w:rsidRPr="0099103C">
        <w:rPr>
          <w:rFonts w:ascii="Arial" w:hAnsi="Arial"/>
          <w:sz w:val="24"/>
          <w:szCs w:val="24"/>
        </w:rPr>
        <w:t xml:space="preserve">. </w:t>
      </w:r>
    </w:p>
    <w:p w14:paraId="4009AE0A" w14:textId="623B8FF4" w:rsidR="001547AD" w:rsidRDefault="001547AD" w:rsidP="001547AD">
      <w:pPr>
        <w:keepNext/>
        <w:keepLines/>
        <w:spacing w:after="0" w:line="480" w:lineRule="auto"/>
        <w:jc w:val="both"/>
        <w:outlineLvl w:val="1"/>
        <w:rPr>
          <w:rFonts w:ascii="Arial" w:eastAsiaTheme="majorEastAsia" w:hAnsi="Arial" w:cs="Arial"/>
          <w:color w:val="2F5496" w:themeColor="accent1" w:themeShade="BF"/>
          <w:sz w:val="24"/>
          <w:szCs w:val="24"/>
          <w:lang w:val="en-IE"/>
        </w:rPr>
      </w:pPr>
      <w:r>
        <w:rPr>
          <w:rFonts w:ascii="Arial" w:eastAsiaTheme="majorEastAsia" w:hAnsi="Arial" w:cs="Arial"/>
          <w:color w:val="2F5496" w:themeColor="accent1" w:themeShade="BF"/>
          <w:sz w:val="24"/>
          <w:szCs w:val="24"/>
          <w:lang w:val="en-IE"/>
        </w:rPr>
        <w:t>Power calculation</w:t>
      </w:r>
    </w:p>
    <w:p w14:paraId="145D13B5" w14:textId="6217A16C" w:rsidR="005F5A4B" w:rsidRPr="005F5A4B" w:rsidRDefault="005F5A4B" w:rsidP="00D02123">
      <w:pPr>
        <w:spacing w:line="480" w:lineRule="auto"/>
        <w:jc w:val="both"/>
        <w:rPr>
          <w:rFonts w:ascii="Arial" w:hAnsi="Arial" w:cs="Arial"/>
          <w:sz w:val="24"/>
          <w:szCs w:val="24"/>
          <w:lang w:val="en-IE"/>
        </w:rPr>
      </w:pPr>
      <w:bookmarkStart w:id="2" w:name="_Toc523274959"/>
      <w:r w:rsidRPr="005F5A4B">
        <w:rPr>
          <w:rFonts w:ascii="Arial" w:hAnsi="Arial" w:cs="Arial"/>
          <w:sz w:val="24"/>
          <w:szCs w:val="24"/>
        </w:rPr>
        <w:t>The data presented in this study is a subset of a larger study which utilised a number of neuroimaging approaches</w:t>
      </w:r>
      <w:r w:rsidR="00BA54E2">
        <w:rPr>
          <w:rFonts w:ascii="Arial" w:hAnsi="Arial" w:cs="Arial"/>
          <w:sz w:val="24"/>
          <w:szCs w:val="24"/>
        </w:rPr>
        <w:t xml:space="preserve"> </w:t>
      </w:r>
      <w:r w:rsidR="00D02123" w:rsidRPr="00D02123">
        <w:rPr>
          <w:rFonts w:ascii="Arial" w:hAnsi="Arial" w:cs="Arial"/>
          <w:sz w:val="24"/>
          <w:szCs w:val="24"/>
        </w:rPr>
        <w:fldChar w:fldCharType="begin" w:fldLock="1"/>
      </w:r>
      <w:r w:rsidR="005830D7">
        <w:rPr>
          <w:rFonts w:ascii="Arial" w:hAnsi="Arial" w:cs="Arial"/>
          <w:sz w:val="24"/>
          <w:szCs w:val="24"/>
        </w:rPr>
        <w:instrText>ADDIN CSL_CITATION {"citationItems":[{"id":"ITEM-1","itemData":{"DOI":"10.1017/S0033291719003519","ISSN":"14698978","PMID":"31994476","abstract":"Background Recent evidence suggests that cannabidiol (CBD), a non-intoxicating ingredient present in cannabis extract, has an antipsychotic effect in people with established psychosis. However, the effect of CBD on the neurocognitive mechanisms underlying psychosis is unknown. Methods Patients with established psychosis on standard antipsychotic treatment were studied on separate days at least one week apart, to investigate the effects of a single dose of orally administered CBD (600 mg) compared to a matched placebo (PLB), using a double-blind, randomized, PLB-controlled, repeated-measures, within-subject cross-over design. Three hours after taking the study drug participants were scanned using a block design functional magnetic resonance imaging (fMRI) paradigm, while performing a verbal paired associate learning task. Fifteen psychosis patients completed both study days, 13 completed both scanning sessions. Nineteen healthy controls (HC) were also scanned using the same fMRI paradigm under identical conditions, but without any drug administration. Effects of CBD on brain activation measured using the blood oxygen level-dependent hemodynamic response fMRI signal were studied in the mediotemporal, prefrontal, and striatal regions of interest. Results Compared to HC, psychosis patients under PLB had altered prefrontal activation during verbal encoding, as well as altered mediotemporal and prefrontal activation and greater mediotemporal-striatal functional connectivity during verbal recall. CBD attenuated dysfunction in these regions such that activation under its influence was intermediate between the PLB condition and HC. CBD also attenuated hippocampal-striatal functional connectivity and caused trend-level symptom reduction in psychosis patients. Conclusions This suggests that normalization of mediotemporal and prefrontal dysfunction and mediotemporal-striatal functional connectivity may underlie the antipsychotic effects of CBD.","author":[{"dropping-particle":"","family":"O'Neill","given":"Aisling","non-dropping-particle":"","parse-names":false,"suffix":""},{"dropping-particle":"","family":"Wilson","given":"Robin","non-dropping-particle":"","parse-names":false,"suffix":""},{"dropping-particle":"","family":"Blest-Hopley","given":"Grace","non-dropping-particle":"","parse-names":false,"suffix":""},{"dropping-particle":"","family":"Annibale","given":"Luciano","non-dropping-particle":"","parse-names":false,"suffix":""},{"dropping-particle":"","family":"Colizzi","given":"Marco","non-dropping-particle":"","parse-names":false,"suffix":""},{"dropping-particle":"","family":"Brammer","given":"Mick","non-dropping-particle":"","parse-names":false,"suffix":""},{"dropping-particle":"","family":"Giampietro","given":"Vincent","non-dropping-particle":"","parse-names":false,"suffix":""},{"dropping-particle":"","family":"Bhattacharyya","given":"Sagnik","non-dropping-particle":"","parse-names":false,"suffix":""}],"container-title":"Psychological Medicine","id":"ITEM-1","issue":"4","issued":{"date-parts":[["2021"]]},"page":"596-606","title":"Normalization of mediotemporal and prefrontal activity, and mediotemporal-striatal connectivity, may underlie antipsychotic effects of cannabidiol in psychosis","type":"article-journal","volume":"51"},"uris":["http://www.mendeley.com/documents/?uuid=b623920d-f693-4e3d-81fd-a05df87e7ea3"]},{"id":"ITEM-2","itemData":{"DOI":"10.1177/02698811211001107","ISSN":"14617285","PMID":"33860709","abstract":"Background: Emerging evidence supports the antipsychotic effect of cannabidiol, a non-intoxicating component of cannabis, in people with psychosis. Preclinical findings suggest that this antipsychotic effect may be related to cannabidiol modulating glutamatergic signalling in the brain. Aim: The purpose of this study was to investigate the effects of cannabidiol on the neurochemical mechanisms underlying psychosis. Methods: We investigated the effects of a single oral dose of cannabidiol (600 mg) in patients with psychosis, using a double-blind, randomised, placebo-controlled, repeated-measures, within-subject cross-over design. After drug administration, 13 patients were scanned using proton magnetic resonance spectroscopy to measure left hippocampal glutamate levels. Symptom severity was rated using the Positive and Negative Syndrome Scale 60 min before drug administration (pre-scan), and 270 min after drug administration (post-scan). Effects of cannabidiol on hippocampal glutamate levels, symptom severity, and correlations between hippocampal glutamate and symptoms were investigated. Results: Compared to placebo, there was a significant increase in hippocampal glutamate (p=0.035), and a significantly greater decrease in symptom severity (p=0.032) in the psychosis patients under cannabidiol treatment. There was also a significant negative relationship between post-treatment total Positive and Negative Syndrome Scale score and hippocampal glutamate (p=0.047), when baseline Positive and Negative Syndrome Scale score, treatment (cannabidiol vs placebo), and interaction between treatment and glutamate levels were controlled for. Conclusions: These findings may suggest a link between the increase in glutamate levels and concomitant decrease in symptom severity under cannabidiol treatment observed in psychosis patients. Furthermore, the findings provide novel insight into the potential neurochemical mechanisms underlying the antipsychotic effects of cannabidiol.","author":[{"dropping-particle":"","family":"O'Neill","given":"Aisling","non-dropping-particle":"","parse-names":false,"suffix":""},{"dropping-particle":"","family":"Annibale","given":"Luciano","non-dropping-particle":"","parse-names":false,"suffix":""},{"dropping-particle":"","family":"Blest-Hopley","given":"Grace","non-dropping-particle":"","parse-names":false,"suffix":""},{"dropping-particle":"","family":"Wilson","given":"Robin","non-dropping-particle":"","parse-names":false,"suffix":""},{"dropping-particle":"","family":"Giampietro","given":"Vincent","non-dropping-particle":"","parse-names":false,"suffix":""},{"dropping-particle":"","family":"Bhattacharyya","given":"Sagnik","non-dropping-particle":"","parse-names":false,"suffix":""}],"container-title":"Journal of Psychopharmacology","id":"ITEM-2","issue":"7","issued":{"date-parts":[["2021","4","16"]]},"page":"814-822","publisher":"SAGE Publications Ltd","title":"Cannabidiol modulation of hippocampal glutamate in early psychosis","type":"article-journal","volume":"35"},"uris":["http://www.mendeley.com/documents/?uuid=331bebce-2720-30ad-a05b-451bc500bfbd"]}],"mendeley":{"formattedCitation":"(O’Neill, Annibale, et al., 2021; O’Neill, Wilson, et al., 2021)","plainTextFormattedCitation":"(O’Neill, Annibale, et al., 2021; O’Neill, Wilson, et al., 2021)","previouslyFormattedCitation":"(O’Neill, Annibale, et al., 2021; O’Neill, Wilson, et al., 2021)"},"properties":{"noteIndex":0},"schema":"https://github.com/citation-style-language/schema/raw/master/csl-citation.json"}</w:instrText>
      </w:r>
      <w:r w:rsidR="00D02123" w:rsidRPr="00D02123">
        <w:rPr>
          <w:rFonts w:ascii="Arial" w:hAnsi="Arial" w:cs="Arial"/>
          <w:sz w:val="24"/>
          <w:szCs w:val="24"/>
        </w:rPr>
        <w:fldChar w:fldCharType="separate"/>
      </w:r>
      <w:r w:rsidR="00D02123" w:rsidRPr="00D02123">
        <w:rPr>
          <w:rFonts w:ascii="Arial" w:hAnsi="Arial" w:cs="Arial"/>
          <w:noProof/>
          <w:sz w:val="24"/>
          <w:szCs w:val="24"/>
        </w:rPr>
        <w:t>(O’Neill, Annibale, et al., 2021; O’Neill, Wilson, et al., 2021)</w:t>
      </w:r>
      <w:r w:rsidR="00D02123" w:rsidRPr="00D02123">
        <w:rPr>
          <w:rFonts w:ascii="Arial" w:hAnsi="Arial" w:cs="Arial"/>
          <w:sz w:val="24"/>
          <w:szCs w:val="24"/>
        </w:rPr>
        <w:fldChar w:fldCharType="end"/>
      </w:r>
      <w:r w:rsidRPr="005F5A4B">
        <w:rPr>
          <w:rFonts w:ascii="Arial" w:hAnsi="Arial" w:cs="Arial"/>
          <w:sz w:val="24"/>
          <w:szCs w:val="24"/>
        </w:rPr>
        <w:t xml:space="preserve">. For the overall study, an initial power calculation was conducted, however, this focused on medial temporal activation during a verbal learning task </w:t>
      </w:r>
      <w:r w:rsidRPr="005F5A4B">
        <w:rPr>
          <w:rFonts w:ascii="Arial" w:hAnsi="Arial" w:cs="Arial"/>
          <w:sz w:val="24"/>
          <w:szCs w:val="24"/>
        </w:rPr>
        <w:fldChar w:fldCharType="begin" w:fldLock="1"/>
      </w:r>
      <w:r w:rsidR="00BF21CD">
        <w:rPr>
          <w:rFonts w:ascii="Arial" w:hAnsi="Arial" w:cs="Arial"/>
          <w:sz w:val="24"/>
          <w:szCs w:val="24"/>
        </w:rPr>
        <w:instrText>ADDIN CSL_CITATION {"citationItems":[{"id":"ITEM-1","itemData":{"DOI":"10.1017/S0033291719003519","ISSN":"14698978","PMID":"31994476","abstract":"Background Recent evidence suggests that cannabidiol (CBD), a non-intoxicating ingredient present in cannabis extract, has an antipsychotic effect in people with established psychosis. However, the effect of CBD on the neurocognitive mechanisms underlying psychosis is unknown. Methods Patients with established psychosis on standard antipsychotic treatment were studied on separate days at least one week apart, to investigate the effects of a single dose of orally administered CBD (600 mg) compared to a matched placebo (PLB), using a double-blind, randomized, PLB-controlled, repeated-measures, within-subject cross-over design. Three hours after taking the study drug participants were scanned using a block design functional magnetic resonance imaging (fMRI) paradigm, while performing a verbal paired associate learning task. Fifteen psychosis patients completed both study days, 13 completed both scanning sessions. Nineteen healthy controls (HC) were also scanned using the same fMRI paradigm under identical conditions, but without any drug administration. Effects of CBD on brain activation measured using the blood oxygen level-dependent hemodynamic response fMRI signal were studied in the mediotemporal, prefrontal, and striatal regions of interest. Results Compared to HC, psychosis patients under PLB had altered prefrontal activation during verbal encoding, as well as altered mediotemporal and prefrontal activation and greater mediotemporal-striatal functional connectivity during verbal recall. CBD attenuated dysfunction in these regions such that activation under its influence was intermediate between the PLB condition and HC. CBD also attenuated hippocampal-striatal functional connectivity and caused trend-level symptom reduction in psychosis patients. Conclusions This suggests that normalization of mediotemporal and prefrontal dysfunction and mediotemporal-striatal functional connectivity may underlie the antipsychotic effects of CBD.","author":[{"dropping-particle":"","family":"O'Neill","given":"Aisling","non-dropping-particle":"","parse-names":false,"suffix":""},{"dropping-particle":"","family":"Wilson","given":"Robin","non-dropping-particle":"","parse-names":false,"suffix":""},{"dropping-particle":"","family":"Blest-Hopley","given":"Grace","non-dropping-particle":"","parse-names":false,"suffix":""},{"dropping-particle":"","family":"Annibale","given":"Luciano","non-dropping-particle":"","parse-names":false,"suffix":""},{"dropping-particle":"","family":"Colizzi","given":"Marco","non-dropping-particle":"","parse-names":false,"suffix":""},{"dropping-particle":"","family":"Brammer","given":"Mick","non-dropping-particle":"","parse-names":false,"suffix":""},{"dropping-particle":"","family":"Giampietro","given":"Vincent","non-dropping-particle":"","parse-names":false,"suffix":""},{"dropping-particle":"","family":"Bhattacharyya","given":"Sagnik","non-dropping-particle":"","parse-names":false,"suffix":""}],"container-title":"Psychological Medicine","id":"ITEM-1","issue":"4","issued":{"date-parts":[["2021"]]},"page":"596-606","title":"Normalization of mediotemporal and prefrontal activity, and mediotemporal-striatal connectivity, may underlie antipsychotic effects of cannabidiol in psychosis","type":"article-journal","volume":"51"},"uris":["http://www.mendeley.com/documents/?uuid=b623920d-f693-4e3d-81fd-a05df87e7ea3"]}],"mendeley":{"formattedCitation":"(O’Neill, Wilson, et al., 2021)","plainTextFormattedCitation":"(O’Neill, Wilson, et al., 2021)","previouslyFormattedCitation":"(O’Neill, Wilson, et al., 2021)"},"properties":{"noteIndex":0},"schema":"https://github.com/citation-style-language/schema/raw/master/csl-citation.json"}</w:instrText>
      </w:r>
      <w:r w:rsidRPr="005F5A4B">
        <w:rPr>
          <w:rFonts w:ascii="Arial" w:hAnsi="Arial" w:cs="Arial"/>
          <w:sz w:val="24"/>
          <w:szCs w:val="24"/>
        </w:rPr>
        <w:fldChar w:fldCharType="separate"/>
      </w:r>
      <w:r w:rsidR="005830D7" w:rsidRPr="005830D7">
        <w:rPr>
          <w:rFonts w:ascii="Arial" w:hAnsi="Arial" w:cs="Arial"/>
          <w:noProof/>
          <w:sz w:val="24"/>
          <w:szCs w:val="24"/>
        </w:rPr>
        <w:t>(O’Neill, Wilson, et al., 2021)</w:t>
      </w:r>
      <w:r w:rsidRPr="005F5A4B">
        <w:rPr>
          <w:rFonts w:ascii="Arial" w:hAnsi="Arial" w:cs="Arial"/>
          <w:sz w:val="24"/>
          <w:szCs w:val="24"/>
          <w:lang w:val="en-IE"/>
        </w:rPr>
        <w:fldChar w:fldCharType="end"/>
      </w:r>
      <w:r w:rsidR="00A25BAE">
        <w:rPr>
          <w:rFonts w:ascii="Arial" w:hAnsi="Arial" w:cs="Arial"/>
          <w:sz w:val="24"/>
          <w:szCs w:val="24"/>
          <w:lang w:val="en-IE"/>
        </w:rPr>
        <w:t xml:space="preserve"> rather than specifically estimating power to detect an effect on brain activation during the MIDT</w:t>
      </w:r>
      <w:r w:rsidRPr="005F5A4B">
        <w:rPr>
          <w:rFonts w:ascii="Arial" w:hAnsi="Arial" w:cs="Arial"/>
          <w:sz w:val="24"/>
          <w:szCs w:val="24"/>
          <w:lang w:val="en-IE"/>
        </w:rPr>
        <w:t xml:space="preserve">. This power calculation has been re-reported here for completeness. </w:t>
      </w:r>
    </w:p>
    <w:p w14:paraId="51C9CEFC" w14:textId="35217656" w:rsidR="005F5A4B" w:rsidRPr="005F5A4B" w:rsidRDefault="005F5A4B" w:rsidP="00D02123">
      <w:pPr>
        <w:spacing w:line="480" w:lineRule="auto"/>
        <w:jc w:val="both"/>
        <w:rPr>
          <w:rFonts w:ascii="Arial" w:eastAsiaTheme="majorEastAsia" w:hAnsi="Arial" w:cs="Arial"/>
          <w:sz w:val="24"/>
          <w:szCs w:val="24"/>
          <w:lang w:val="en-IE"/>
        </w:rPr>
      </w:pPr>
      <w:r w:rsidRPr="005F5A4B">
        <w:rPr>
          <w:rFonts w:ascii="Arial" w:eastAsiaTheme="majorEastAsia" w:hAnsi="Arial" w:cs="Arial"/>
          <w:sz w:val="24"/>
          <w:szCs w:val="24"/>
          <w:lang w:val="en-IE"/>
        </w:rPr>
        <w:t xml:space="preserve">To estimate the sample size for the healthy vs psychosis comparison, differences in brain activation were examined during a memory task that utilised both healthy and psychosis participants </w:t>
      </w:r>
      <w:r w:rsidRPr="005F5A4B">
        <w:rPr>
          <w:rFonts w:ascii="Arial" w:eastAsiaTheme="majorEastAsia" w:hAnsi="Arial" w:cs="Arial"/>
          <w:sz w:val="24"/>
          <w:szCs w:val="24"/>
          <w:lang w:val="en-IE"/>
        </w:rPr>
        <w:fldChar w:fldCharType="begin" w:fldLock="1"/>
      </w:r>
      <w:r w:rsidR="005830D7">
        <w:rPr>
          <w:rFonts w:ascii="Arial" w:eastAsiaTheme="majorEastAsia" w:hAnsi="Arial" w:cs="Arial"/>
          <w:sz w:val="24"/>
          <w:szCs w:val="24"/>
          <w:lang w:val="en-IE"/>
        </w:rPr>
        <w:instrText>ADDIN CSL_CITATION {"citationItems":[{"id":"ITEM-1","itemData":{"DOI":"10.1001/JAMAPSYCHIATRY.2013.3911","ISSN":"2168-622X","PMID":"24382711","abstract":"IMPORTANCE: Declarative memory-the ability to learn, store, and retrieve information-has been consistently reported to be altered in schizophrenia, and hippocampalparahippocampal dysfunction has been implicated in this deficit. To elucidate the possible role of genetic risk factors in such findings, it is necessary to study healthy relatives of patients with schizophrenia who carry risk-associated genes but not the confounding factors related to the disorder. OBJECTIVE: To investigate whether altered brain responses, particularly in the hippocampus and parahippocampus, during the encoding phase of a simple declarative memory task are also observed in unaffected siblings who are at increased genetic risk for schizophrenia. DESIGN, SETTING, AND PARTICIPANTS: Functional magnetic resonance imagingwas used with a simple visual declarative memory paradigm to test for differences in neural activation across normal control participants, patients with schizophrenia, and their healthy siblings. This study was conducted at a research center and included a total of 308 participants (181 normal control participants, 65 healthy siblings, and 62 patients with schizophrenia); all participants were white of European ancestry. MAIN OUTCOMES AND MEASURES: All participants completed a declarative memory task involving incidental encoding of neutral visual scenes interleaved with crosshair fixation while undergoing functional magnetic resonance imaging. Differences in hippocampus and parahippocampus activation and coupling across groups and correlations with accuracy were analyzed. Analyses were repeated in pairwise-matched samples. RESULTS: Both patients with schizophrenia and their healthy siblings showed reduced parahippocampal activation (bilaterally) and hippocampal-parietal (BA 40) coupling during the encoding of novel stimuli when compared with normal control participants. There was a significant positive correlation between parahippocampal activation during encoding and the visual-memory score. CONCLUSIONS AND RELEVANCE: These results suggest that altered hippocampalparahippocampal function during encoding is an intermediate biologic phenotype related to increased genetic risk for schizophrenia. Therefore, measuring hippocampalparahippocampal function with neuroimaging represents a potentially useful approach to understanding genetic mechanisms that confer risk for schizophrenia. © 2014 American Medical Association.","author":[{"dropping-particle":"","family":"Rasetti","given":"Roberta","non-dropping-particle":"","parse-names":false,"suffix":""},{"dropping-particle":"","family":"Mattay","given":"Venkata S.","non-dropping-particle":"","parse-names":false,"suffix":""},{"dropping-particle":"","family":"White","given":"Michael G.","non-dropping-particle":"","parse-names":false,"suffix":""},{"dropping-particle":"","family":"Sambataro","given":"Fabio","non-dropping-particle":"","parse-names":false,"suffix":""},{"dropping-particle":"","family":"Podell","given":"Jamie E.","non-dropping-particle":"","parse-names":false,"suffix":""},{"dropping-particle":"","family":"Zoltick","given":"Brad","non-dropping-particle":"","parse-names":false,"suffix":""},{"dropping-particle":"","family":"Chen","given":"Qiang","non-dropping-particle":"","parse-names":false,"suffix":""},{"dropping-particle":"","family":"Berman","given":"Karen F.","non-dropping-particle":"","parse-names":false,"suffix":""},{"dropping-particle":"","family":"Callicott","given":"Joseph H.","non-dropping-particle":"","parse-names":false,"suffix":""},{"dropping-particle":"","family":"Weinberger","given":"Daniel R.","non-dropping-particle":"","parse-names":false,"suffix":""}],"container-title":"JAMA psychiatry","id":"ITEM-1","issue":"3","issued":{"date-parts":[["2014"]]},"page":"236-247","publisher":"American Medical Association","title":"Altered hippocampal-parahippocampal function during stimulus encoding:A potential indicator of genetic liability for schizophrenia","type":"article-journal","volume":"71"},"uris":["http://www.mendeley.com/documents/?uuid=2880a935-52a9-3f1f-8b4f-9603d287c64d"]}],"mendeley":{"formattedCitation":"(Rasetti et al., 2014)","plainTextFormattedCitation":"(Rasetti et al., 2014)","previouslyFormattedCitation":"(Rasetti et al., 2014)"},"properties":{"noteIndex":0},"schema":"https://github.com/citation-style-language/schema/raw/master/csl-citation.json"}</w:instrText>
      </w:r>
      <w:r w:rsidRPr="005F5A4B">
        <w:rPr>
          <w:rFonts w:ascii="Arial" w:eastAsiaTheme="majorEastAsia" w:hAnsi="Arial" w:cs="Arial"/>
          <w:sz w:val="24"/>
          <w:szCs w:val="24"/>
          <w:lang w:val="en-IE"/>
        </w:rPr>
        <w:fldChar w:fldCharType="separate"/>
      </w:r>
      <w:r w:rsidRPr="005F5A4B">
        <w:rPr>
          <w:rFonts w:ascii="Arial" w:eastAsiaTheme="majorEastAsia" w:hAnsi="Arial" w:cs="Arial"/>
          <w:noProof/>
          <w:sz w:val="24"/>
          <w:szCs w:val="24"/>
          <w:lang w:val="en-IE"/>
        </w:rPr>
        <w:t>(Rasetti et al., 2014)</w:t>
      </w:r>
      <w:r w:rsidRPr="005F5A4B">
        <w:rPr>
          <w:rFonts w:ascii="Arial" w:eastAsiaTheme="majorEastAsia" w:hAnsi="Arial" w:cs="Arial"/>
          <w:sz w:val="24"/>
          <w:szCs w:val="24"/>
          <w:lang w:val="en-IE"/>
        </w:rPr>
        <w:fldChar w:fldCharType="end"/>
      </w:r>
      <w:r w:rsidRPr="005F5A4B">
        <w:rPr>
          <w:rFonts w:ascii="Arial" w:eastAsiaTheme="majorEastAsia" w:hAnsi="Arial" w:cs="Arial"/>
          <w:sz w:val="24"/>
          <w:szCs w:val="24"/>
          <w:lang w:val="en-IE"/>
        </w:rPr>
        <w:t xml:space="preserve">. The mean difference between hippocampal activation in healthy (-0.05 SD=0.1) and psychosis (0.1 SD=0.1) participants was </w:t>
      </w:r>
      <w:r w:rsidR="00BA54E2">
        <w:rPr>
          <w:rFonts w:ascii="Arial" w:eastAsiaTheme="majorEastAsia" w:hAnsi="Arial" w:cs="Arial"/>
          <w:sz w:val="24"/>
          <w:szCs w:val="24"/>
          <w:lang w:val="en-IE"/>
        </w:rPr>
        <w:t>used to</w:t>
      </w:r>
      <w:r w:rsidRPr="005F5A4B">
        <w:rPr>
          <w:rFonts w:ascii="Arial" w:eastAsiaTheme="majorEastAsia" w:hAnsi="Arial" w:cs="Arial"/>
          <w:sz w:val="24"/>
          <w:szCs w:val="24"/>
          <w:lang w:val="en-IE"/>
        </w:rPr>
        <w:t xml:space="preserve"> estimate that a sample size of 9 participants per group would be suitable to investigate differences in brain activation (alpha (α)= 0.05, power= 80%). </w:t>
      </w:r>
    </w:p>
    <w:p w14:paraId="46167748" w14:textId="0892B793" w:rsidR="005F5A4B" w:rsidRPr="005F5A4B" w:rsidRDefault="00BA54E2" w:rsidP="00D02123">
      <w:pPr>
        <w:spacing w:line="480" w:lineRule="auto"/>
        <w:jc w:val="both"/>
        <w:rPr>
          <w:rFonts w:ascii="Arial" w:hAnsi="Arial" w:cs="Arial"/>
          <w:sz w:val="24"/>
          <w:szCs w:val="24"/>
          <w:lang w:val="en-IE"/>
        </w:rPr>
      </w:pPr>
      <w:r>
        <w:rPr>
          <w:rFonts w:ascii="Arial" w:eastAsiaTheme="majorEastAsia" w:hAnsi="Arial" w:cs="Arial"/>
          <w:sz w:val="24"/>
          <w:szCs w:val="24"/>
          <w:lang w:val="en-IE"/>
        </w:rPr>
        <w:lastRenderedPageBreak/>
        <w:t>At the time of planning the study, there was no data available of CBD effect on brain activation in psychosis patients. Therefore, we</w:t>
      </w:r>
      <w:r w:rsidR="005F5A4B" w:rsidRPr="005F5A4B">
        <w:rPr>
          <w:rFonts w:ascii="Arial" w:eastAsiaTheme="majorEastAsia" w:hAnsi="Arial" w:cs="Arial"/>
          <w:sz w:val="24"/>
          <w:szCs w:val="24"/>
          <w:lang w:val="en-IE"/>
        </w:rPr>
        <w:t xml:space="preserve"> estimate</w:t>
      </w:r>
      <w:r>
        <w:rPr>
          <w:rFonts w:ascii="Arial" w:eastAsiaTheme="majorEastAsia" w:hAnsi="Arial" w:cs="Arial"/>
          <w:sz w:val="24"/>
          <w:szCs w:val="24"/>
          <w:lang w:val="en-IE"/>
        </w:rPr>
        <w:t>d</w:t>
      </w:r>
      <w:r w:rsidR="005F5A4B" w:rsidRPr="005F5A4B">
        <w:rPr>
          <w:rFonts w:ascii="Arial" w:eastAsiaTheme="majorEastAsia" w:hAnsi="Arial" w:cs="Arial"/>
          <w:sz w:val="24"/>
          <w:szCs w:val="24"/>
          <w:lang w:val="en-IE"/>
        </w:rPr>
        <w:t xml:space="preserve"> the sample size for the PSY-PLB vs PSY-CBD comparison</w:t>
      </w:r>
      <w:r>
        <w:rPr>
          <w:rFonts w:ascii="Arial" w:eastAsiaTheme="majorEastAsia" w:hAnsi="Arial" w:cs="Arial"/>
          <w:sz w:val="24"/>
          <w:szCs w:val="24"/>
          <w:lang w:val="en-IE"/>
        </w:rPr>
        <w:t xml:space="preserve"> based on </w:t>
      </w:r>
      <w:r w:rsidR="005F5A4B" w:rsidRPr="005F5A4B">
        <w:rPr>
          <w:rFonts w:ascii="Arial" w:eastAsiaTheme="majorEastAsia" w:hAnsi="Arial" w:cs="Arial"/>
          <w:sz w:val="24"/>
          <w:szCs w:val="24"/>
          <w:lang w:val="en-IE"/>
        </w:rPr>
        <w:t xml:space="preserve">differences in brain activation </w:t>
      </w:r>
      <w:r>
        <w:rPr>
          <w:rFonts w:ascii="Arial" w:eastAsiaTheme="majorEastAsia" w:hAnsi="Arial" w:cs="Arial"/>
          <w:sz w:val="24"/>
          <w:szCs w:val="24"/>
          <w:lang w:val="en-IE"/>
        </w:rPr>
        <w:t xml:space="preserve">from a previous </w:t>
      </w:r>
      <w:r w:rsidR="005F5A4B" w:rsidRPr="005F5A4B">
        <w:rPr>
          <w:rFonts w:ascii="Arial" w:hAnsi="Arial" w:cs="Arial"/>
          <w:sz w:val="24"/>
          <w:szCs w:val="24"/>
          <w:lang w:val="en-IE"/>
        </w:rPr>
        <w:t>study that investigated the acute effect of CBD, relative to placebo, on brain activation in healthy participants</w:t>
      </w:r>
      <w:r>
        <w:rPr>
          <w:rFonts w:ascii="Arial" w:hAnsi="Arial" w:cs="Arial"/>
          <w:sz w:val="24"/>
          <w:szCs w:val="24"/>
          <w:lang w:val="en-IE"/>
        </w:rPr>
        <w:t xml:space="preserve"> using a within subject design </w:t>
      </w:r>
      <w:r w:rsidR="00D02123" w:rsidRPr="005F5A4B">
        <w:rPr>
          <w:rFonts w:ascii="Arial" w:hAnsi="Arial" w:cs="Arial"/>
          <w:sz w:val="24"/>
          <w:szCs w:val="24"/>
          <w:lang w:val="en-IE"/>
        </w:rPr>
        <w:fldChar w:fldCharType="begin" w:fldLock="1"/>
      </w:r>
      <w:r w:rsidR="00D02123" w:rsidRPr="005F5A4B">
        <w:rPr>
          <w:rFonts w:ascii="Arial" w:hAnsi="Arial" w:cs="Arial"/>
          <w:sz w:val="24"/>
          <w:szCs w:val="24"/>
          <w:lang w:val="en-IE"/>
        </w:rPr>
        <w:instrText>ADDIN CSL_CITATION {"citationItems":[{"id":"ITEM-1","itemData":{"DOI":"10.1038/npp.2009.184","ISSN":"0893133X","PMID":"19924114","abstract":"Δ-9-tetrahydrocannabinol (Δ-9-THC) and Cannabidiol (CBD), the two main ingredients of the Cannabis sativa plant have distinct symptomatic and behavioral effects. We used functional magnetic resonance imaging (fMRI) in healthy volunteers to examine whether Δ-9-THC and CBD had opposite effects on regional brain function. We then assessed whether pretreatment with CBD can prevent the acute psychotic symptoms induced by Δ-9-THC. Fifteen healthy men with minimal earlier exposure to cannabis were scanned while performing a verbal memory task, a response inhibition task, a sensory processing task, and when viewing fearful faces. Subjects were scanned on three occasions, each preceded by oral administration of Δ-9-THC, CBD, or placebo. BOLD responses were measured using fMRI. In a second experiment, six healthy volunteers were administered Δ-9-THC intravenously on two occasions, after placebo or CBD pretreatment to examine whether CBD could block the psychotic symptoms induced by Δ-9-THC. Δ-9-THC and CBD had opposite effects on activation relative to placebo in the striatum during verbal recall, in the hippocampus during the response inhibition task, in the amygdala when subjects viewed fearful faces, in the superior temporal cortex when subjects listened to speech, and in the occipital cortex during visual processing. In the second experiment, pretreatment with CBD prevented the acute induction of psychotic symptoms by Δ-9-tetrahydrocannabinol. Δ-9-THC and CBD can have opposite effects on regional brain function, which may underlie their different symptomatic and behavioral effects, and CBD's ability to block the psychotogenic effects of Δ-9-THC. © 2010 Nature Publishing Group All rights reserved.","author":[{"dropping-particle":"","family":"Bhattacharyya","given":"Sagnik","non-dropping-particle":"","parse-names":false,"suffix":""},{"dropping-particle":"","family":"Morrison","given":"Paul D.","non-dropping-particle":"","parse-names":false,"suffix":""},{"dropping-particle":"","family":"Fusar-Poli","given":"Paolo","non-dropping-particle":"","parse-names":false,"suffix":""},{"dropping-particle":"","family":"Martin-Santos","given":"Rocio","non-dropping-particle":"","parse-names":false,"suffix":""},{"dropping-particle":"","family":"Borgwardt","given":"Stefan","non-dropping-particle":"","parse-names":false,"suffix":""},{"dropping-particle":"","family":"Winton-Brown","given":"Toby","non-dropping-particle":"","parse-names":false,"suffix":""},{"dropping-particle":"","family":"Nosarti","given":"Chiara","non-dropping-particle":"","parse-names":false,"suffix":""},{"dropping-particle":"","family":"O'Carroll","given":"Colin M.","non-dropping-particle":"","parse-names":false,"suffix":""},{"dropping-particle":"","family":"Seal","given":"Marc","non-dropping-particle":"","parse-names":false,"suffix":""},{"dropping-particle":"","family":"Allen","given":"Paul","non-dropping-particle":"","parse-names":false,"suffix":""},{"dropping-particle":"","family":"Mehta","given":"Mitul A.","non-dropping-particle":"","parse-names":false,"suffix":""},{"dropping-particle":"","family":"Stone","given":"James M.","non-dropping-particle":"","parse-names":false,"suffix":""},{"dropping-particle":"","family":"Tunstall","given":"Nigel","non-dropping-particle":"","parse-names":false,"suffix":""},{"dropping-particle":"","family":"Giampietro","given":"Vincent","non-dropping-particle":"","parse-names":false,"suffix":""},{"dropping-particle":"","family":"Kapur","given":"Shitij","non-dropping-particle":"","parse-names":false,"suffix":""},{"dropping-particle":"","family":"Murray","given":"Robin M.","non-dropping-particle":"","parse-names":false,"suffix":""},{"dropping-particle":"","family":"Zuardi","given":"Antonio W.","non-dropping-particle":"","parse-names":false,"suffix":""},{"dropping-particle":"","family":"Crippa","given":"José A.","non-dropping-particle":"","parse-names":false,"suffix":""},{"dropping-particle":"","family":"Atakan","given":"Zerrin","non-dropping-particle":"","parse-names":false,"suffix":""},{"dropping-particle":"","family":"McGuire","given":"Philip K.","non-dropping-particle":"","parse-names":false,"suffix":""}],"container-title":"Neuropsychopharmacology","id":"ITEM-1","issue":"3","issued":{"date-parts":[["2010","2"]]},"page":"764-774","title":"Opposite effects of δ-9-tetrahydrocannabinol and cannabidiol on human brain function and psychopathology","type":"article-journal","volume":"35"},"uris":["http://www.mendeley.com/documents/?uuid=a8d2a408-95a7-327c-bb12-617134a2c653"]}],"mendeley":{"formattedCitation":"(Bhattacharyya et al., 2010)","plainTextFormattedCitation":"(Bhattacharyya et al., 2010)","previouslyFormattedCitation":"(Bhattacharyya et al., 2010)"},"properties":{"noteIndex":0},"schema":"https://github.com/citation-style-language/schema/raw/master/csl-citation.json"}</w:instrText>
      </w:r>
      <w:r w:rsidR="00D02123" w:rsidRPr="005F5A4B">
        <w:rPr>
          <w:rFonts w:ascii="Arial" w:hAnsi="Arial" w:cs="Arial"/>
          <w:sz w:val="24"/>
          <w:szCs w:val="24"/>
          <w:lang w:val="en-IE"/>
        </w:rPr>
        <w:fldChar w:fldCharType="separate"/>
      </w:r>
      <w:r w:rsidR="00D02123" w:rsidRPr="005F5A4B">
        <w:rPr>
          <w:rFonts w:ascii="Arial" w:hAnsi="Arial" w:cs="Arial"/>
          <w:noProof/>
          <w:sz w:val="24"/>
          <w:szCs w:val="24"/>
          <w:lang w:val="en-IE"/>
        </w:rPr>
        <w:t>(Bhattacharyya et al., 2010)</w:t>
      </w:r>
      <w:r w:rsidR="00D02123" w:rsidRPr="005F5A4B">
        <w:rPr>
          <w:rFonts w:ascii="Arial" w:hAnsi="Arial" w:cs="Arial"/>
          <w:sz w:val="24"/>
          <w:szCs w:val="24"/>
          <w:lang w:val="en-IE"/>
        </w:rPr>
        <w:fldChar w:fldCharType="end"/>
      </w:r>
      <w:r w:rsidR="005F5A4B" w:rsidRPr="005F5A4B">
        <w:rPr>
          <w:rFonts w:ascii="Arial" w:hAnsi="Arial" w:cs="Arial"/>
          <w:sz w:val="24"/>
          <w:szCs w:val="24"/>
          <w:lang w:val="en-IE"/>
        </w:rPr>
        <w:t xml:space="preserve">. </w:t>
      </w:r>
      <w:r>
        <w:rPr>
          <w:rFonts w:ascii="Arial" w:hAnsi="Arial" w:cs="Arial"/>
          <w:sz w:val="24"/>
          <w:szCs w:val="24"/>
          <w:lang w:val="en-IE"/>
        </w:rPr>
        <w:t xml:space="preserve">Based on this, we </w:t>
      </w:r>
      <w:r w:rsidR="005F5A4B" w:rsidRPr="005F5A4B">
        <w:rPr>
          <w:rFonts w:ascii="Arial" w:hAnsi="Arial" w:cs="Arial"/>
          <w:sz w:val="24"/>
          <w:szCs w:val="24"/>
          <w:lang w:val="en-IE"/>
        </w:rPr>
        <w:t>estimated that a sample size of 15, using a repeated-measures</w:t>
      </w:r>
      <w:r>
        <w:rPr>
          <w:rFonts w:ascii="Arial" w:hAnsi="Arial" w:cs="Arial"/>
          <w:sz w:val="24"/>
          <w:szCs w:val="24"/>
          <w:lang w:val="en-IE"/>
        </w:rPr>
        <w:t xml:space="preserve"> within-subject </w:t>
      </w:r>
      <w:r w:rsidR="005F5A4B" w:rsidRPr="005F5A4B">
        <w:rPr>
          <w:rFonts w:ascii="Arial" w:hAnsi="Arial" w:cs="Arial"/>
          <w:sz w:val="24"/>
          <w:szCs w:val="24"/>
          <w:lang w:val="en-IE"/>
        </w:rPr>
        <w:t xml:space="preserve">design would be adequate to detect </w:t>
      </w:r>
      <w:r>
        <w:rPr>
          <w:rFonts w:ascii="Arial" w:hAnsi="Arial" w:cs="Arial"/>
          <w:sz w:val="24"/>
          <w:szCs w:val="24"/>
          <w:lang w:val="en-IE"/>
        </w:rPr>
        <w:t xml:space="preserve">brain activation </w:t>
      </w:r>
      <w:r w:rsidR="005F5A4B" w:rsidRPr="005F5A4B">
        <w:rPr>
          <w:rFonts w:ascii="Arial" w:hAnsi="Arial" w:cs="Arial"/>
          <w:sz w:val="24"/>
          <w:szCs w:val="24"/>
          <w:lang w:val="en-IE"/>
        </w:rPr>
        <w:t>differences between the drug conditions (difference in means= 0.037 (SD 0.04), alpha (α)= 0.05, power= 90%).</w:t>
      </w:r>
      <w:r>
        <w:rPr>
          <w:rFonts w:ascii="Arial" w:hAnsi="Arial" w:cs="Arial"/>
          <w:sz w:val="24"/>
          <w:szCs w:val="24"/>
          <w:lang w:val="en-IE"/>
        </w:rPr>
        <w:t xml:space="preserve"> In light of existing evidence on </w:t>
      </w:r>
      <w:r w:rsidR="005F5A4B" w:rsidRPr="005F5A4B">
        <w:rPr>
          <w:rFonts w:ascii="Arial" w:hAnsi="Arial" w:cs="Arial"/>
          <w:sz w:val="24"/>
          <w:szCs w:val="24"/>
          <w:lang w:val="en-IE"/>
        </w:rPr>
        <w:t>the antipsychotic potential of CBD</w:t>
      </w:r>
      <w:r>
        <w:rPr>
          <w:rFonts w:ascii="Arial" w:hAnsi="Arial" w:cs="Arial"/>
          <w:sz w:val="24"/>
          <w:szCs w:val="24"/>
          <w:lang w:val="en-IE"/>
        </w:rPr>
        <w:t xml:space="preserve"> </w:t>
      </w:r>
      <w:r w:rsidR="005830D7">
        <w:rPr>
          <w:rFonts w:ascii="Arial" w:hAnsi="Arial" w:cs="Arial"/>
          <w:sz w:val="24"/>
          <w:szCs w:val="24"/>
          <w:lang w:val="en-IE"/>
        </w:rPr>
        <w:fldChar w:fldCharType="begin" w:fldLock="1"/>
      </w:r>
      <w:r w:rsidR="00BF21CD">
        <w:rPr>
          <w:rFonts w:ascii="Arial" w:hAnsi="Arial" w:cs="Arial"/>
          <w:sz w:val="24"/>
          <w:szCs w:val="24"/>
          <w:lang w:val="en-IE"/>
        </w:rPr>
        <w:instrText>ADDIN CSL_CITATION {"citationItems":[{"id":"ITEM-1","itemData":{"DOI":"10.3389/FPHAR.2016.00422","ISSN":"16639812","PMID":"27877130","abstract":"There is urgent need for the development of mechanistically different and less side-effect prone antipsychotic compounds. The endocannabinoid system has been suggested to represent a potential new target in this indication. While the chronic use of cannabis itself has been considered a risk factor contributing to the development of schizophrenia, triggered by the phytocannabinoid delta-9-tetrahydrocannabinol (Δ9-THC), cannabidiol, the second most important phytocannabinoid, appears to have no psychotomimetic potential. Although, results from animal studies are inconsistent to a certain extent and seem to depend on behavioral paradigms, treatment duration and experimental conditions applied, cannabidiol has shown antipsychotic properties in both rodents and rhesus monkeys. After some individual treatment attempts, the first randomized, double-blind controlled clinical trial demonstrated that in acute schizophrenia cannabidiol exerts antipsychotic properties comparable to the antipsychotic drug amisulpride while being accompanied by a superior, placebo-like side effect profile. As the clinical improvement by cannabidiol was significantly associated with elevated anandamide levels, it appears likely that its antipsychotic action is based on mechanisms associated with increased anandamide concentrations. Although, a plethora of mechanisms of action has been suggested, their potential relevance for the antipsychotic effects of cannabidiol still needs to be investigated. The clarification of these mechanisms as well as the establishment of cannabidiol's antipsychotic efficacy and its hopefully benign side-effect profile remains the subject of a number of previously started clinical trials.","author":[{"dropping-particle":"","family":"Rohleder","given":"Cathrin","non-dropping-particle":"","parse-names":false,"suffix":""},{"dropping-particle":"","family":"Müller","given":"Juliane K.","non-dropping-particle":"","parse-names":false,"suffix":""},{"dropping-particle":"","family":"Lange","given":"Bettina","non-dropping-particle":"","parse-names":false,"suffix":""},{"dropping-particle":"","family":"Leweke","given":"F. M.","non-dropping-particle":"","parse-names":false,"suffix":""}],"container-title":"Frontiers in Pharmacology","id":"ITEM-1","issue":"NOV","issued":{"date-parts":[["2016","11","8"]]},"publisher":"Frontiers Media SA","title":"Cannabidiol as a Potential New Type of an Antipsychotic. A Critical Review of the Evidence","type":"article-journal","volume":"7"},"uris":["http://www.mendeley.com/documents/?uuid=44297838-f65e-3c69-b612-e0030450ffc4"]}],"mendeley":{"formattedCitation":"(Rohleder, Müller, Lange, &amp; Leweke, 2016)","plainTextFormattedCitation":"(Rohleder, Müller, Lange, &amp; Leweke, 2016)","previouslyFormattedCitation":"(Rohleder, Müller, Lange, &amp; Leweke, 2016)"},"properties":{"noteIndex":0},"schema":"https://github.com/citation-style-language/schema/raw/master/csl-citation.json"}</w:instrText>
      </w:r>
      <w:r w:rsidR="005830D7">
        <w:rPr>
          <w:rFonts w:ascii="Arial" w:hAnsi="Arial" w:cs="Arial"/>
          <w:sz w:val="24"/>
          <w:szCs w:val="24"/>
          <w:lang w:val="en-IE"/>
        </w:rPr>
        <w:fldChar w:fldCharType="separate"/>
      </w:r>
      <w:r w:rsidR="005830D7" w:rsidRPr="005830D7">
        <w:rPr>
          <w:rFonts w:ascii="Arial" w:hAnsi="Arial" w:cs="Arial"/>
          <w:noProof/>
          <w:sz w:val="24"/>
          <w:szCs w:val="24"/>
          <w:lang w:val="en-IE"/>
        </w:rPr>
        <w:t>(Rohleder, Müller, Lange, &amp; Leweke, 2016)</w:t>
      </w:r>
      <w:r w:rsidR="005830D7">
        <w:rPr>
          <w:rFonts w:ascii="Arial" w:hAnsi="Arial" w:cs="Arial"/>
          <w:sz w:val="24"/>
          <w:szCs w:val="24"/>
          <w:lang w:val="en-IE"/>
        </w:rPr>
        <w:fldChar w:fldCharType="end"/>
      </w:r>
      <w:r w:rsidR="005830D7">
        <w:rPr>
          <w:rFonts w:ascii="Arial" w:hAnsi="Arial" w:cs="Arial"/>
          <w:sz w:val="24"/>
          <w:szCs w:val="24"/>
          <w:lang w:val="en-IE"/>
        </w:rPr>
        <w:t xml:space="preserve"> </w:t>
      </w:r>
      <w:r>
        <w:rPr>
          <w:rFonts w:ascii="Arial" w:hAnsi="Arial" w:cs="Arial"/>
          <w:sz w:val="24"/>
          <w:szCs w:val="24"/>
          <w:lang w:val="en-IE"/>
        </w:rPr>
        <w:t xml:space="preserve">we assumed </w:t>
      </w:r>
      <w:r w:rsidR="005F5A4B" w:rsidRPr="005F5A4B">
        <w:rPr>
          <w:rFonts w:ascii="Arial" w:hAnsi="Arial" w:cs="Arial"/>
          <w:sz w:val="24"/>
          <w:szCs w:val="24"/>
          <w:lang w:val="en-IE"/>
        </w:rPr>
        <w:t xml:space="preserve">that </w:t>
      </w:r>
      <w:r>
        <w:rPr>
          <w:rFonts w:ascii="Arial" w:hAnsi="Arial" w:cs="Arial"/>
          <w:sz w:val="24"/>
          <w:szCs w:val="24"/>
          <w:lang w:val="en-IE"/>
        </w:rPr>
        <w:t>any effect of</w:t>
      </w:r>
      <w:r w:rsidR="005F5A4B" w:rsidRPr="005F5A4B">
        <w:rPr>
          <w:rFonts w:ascii="Arial" w:hAnsi="Arial" w:cs="Arial"/>
          <w:sz w:val="24"/>
          <w:szCs w:val="24"/>
          <w:lang w:val="en-IE"/>
        </w:rPr>
        <w:t xml:space="preserve"> CBD on</w:t>
      </w:r>
      <w:r>
        <w:rPr>
          <w:rFonts w:ascii="Arial" w:hAnsi="Arial" w:cs="Arial"/>
          <w:sz w:val="24"/>
          <w:szCs w:val="24"/>
          <w:lang w:val="en-IE"/>
        </w:rPr>
        <w:t xml:space="preserve"> functional</w:t>
      </w:r>
      <w:r w:rsidR="005F5A4B" w:rsidRPr="005F5A4B">
        <w:rPr>
          <w:rFonts w:ascii="Arial" w:hAnsi="Arial" w:cs="Arial"/>
          <w:sz w:val="24"/>
          <w:szCs w:val="24"/>
          <w:lang w:val="en-IE"/>
        </w:rPr>
        <w:t xml:space="preserve"> brain </w:t>
      </w:r>
      <w:r w:rsidR="00D02123" w:rsidRPr="005F5A4B">
        <w:rPr>
          <w:rFonts w:ascii="Arial" w:hAnsi="Arial" w:cs="Arial"/>
          <w:sz w:val="24"/>
          <w:szCs w:val="24"/>
          <w:lang w:val="en-IE"/>
        </w:rPr>
        <w:t>activat</w:t>
      </w:r>
      <w:r w:rsidR="00D02123">
        <w:rPr>
          <w:rFonts w:ascii="Arial" w:hAnsi="Arial" w:cs="Arial"/>
          <w:sz w:val="24"/>
          <w:szCs w:val="24"/>
          <w:lang w:val="en-IE"/>
        </w:rPr>
        <w:t>ion</w:t>
      </w:r>
      <w:r w:rsidR="005F5A4B" w:rsidRPr="005F5A4B">
        <w:rPr>
          <w:rFonts w:ascii="Arial" w:hAnsi="Arial" w:cs="Arial"/>
          <w:sz w:val="24"/>
          <w:szCs w:val="24"/>
          <w:lang w:val="en-IE"/>
        </w:rPr>
        <w:t xml:space="preserve"> would be greater in psychosis participants</w:t>
      </w:r>
      <w:r>
        <w:rPr>
          <w:rFonts w:ascii="Arial" w:hAnsi="Arial" w:cs="Arial"/>
          <w:sz w:val="24"/>
          <w:szCs w:val="24"/>
          <w:lang w:val="en-IE"/>
        </w:rPr>
        <w:t xml:space="preserve"> than that observed in healthy participants by Bhattacharyya et al and that our proposed sample would have adequate power</w:t>
      </w:r>
      <w:r w:rsidR="005F5A4B" w:rsidRPr="005F5A4B">
        <w:rPr>
          <w:rFonts w:ascii="Arial" w:hAnsi="Arial" w:cs="Arial"/>
          <w:sz w:val="24"/>
          <w:szCs w:val="24"/>
          <w:lang w:val="en-IE"/>
        </w:rPr>
        <w:t xml:space="preserve">. </w:t>
      </w:r>
    </w:p>
    <w:p w14:paraId="478CAF78" w14:textId="77777777" w:rsidR="005F5A4B" w:rsidRPr="005F5A4B" w:rsidRDefault="005F5A4B" w:rsidP="005F5A4B">
      <w:pPr>
        <w:rPr>
          <w:rFonts w:ascii="Arial" w:hAnsi="Arial" w:cs="Arial"/>
          <w:sz w:val="24"/>
          <w:szCs w:val="24"/>
          <w:lang w:val="en-IE"/>
        </w:rPr>
      </w:pPr>
    </w:p>
    <w:p w14:paraId="0331EB20" w14:textId="461BBBDC" w:rsidR="00FF73D9" w:rsidRDefault="00FF73D9" w:rsidP="00FF73D9">
      <w:pPr>
        <w:keepNext/>
        <w:keepLines/>
        <w:spacing w:after="0" w:line="480" w:lineRule="auto"/>
        <w:jc w:val="both"/>
        <w:outlineLvl w:val="1"/>
        <w:rPr>
          <w:rFonts w:ascii="Arial" w:eastAsiaTheme="majorEastAsia" w:hAnsi="Arial" w:cs="Arial"/>
          <w:color w:val="2F5496" w:themeColor="accent1" w:themeShade="BF"/>
          <w:sz w:val="24"/>
          <w:szCs w:val="24"/>
          <w:lang w:val="en-IE"/>
        </w:rPr>
      </w:pPr>
      <w:r w:rsidRPr="00FF73D9">
        <w:rPr>
          <w:rFonts w:ascii="Arial" w:eastAsiaTheme="majorEastAsia" w:hAnsi="Arial" w:cs="Arial"/>
          <w:color w:val="2F5496" w:themeColor="accent1" w:themeShade="BF"/>
          <w:sz w:val="24"/>
          <w:szCs w:val="24"/>
          <w:lang w:val="en-IE"/>
        </w:rPr>
        <w:t>Data Acquisition</w:t>
      </w:r>
      <w:bookmarkEnd w:id="2"/>
      <w:r w:rsidRPr="00FF73D9">
        <w:rPr>
          <w:rFonts w:ascii="Arial" w:eastAsiaTheme="majorEastAsia" w:hAnsi="Arial" w:cs="Arial"/>
          <w:color w:val="2F5496" w:themeColor="accent1" w:themeShade="BF"/>
          <w:sz w:val="24"/>
          <w:szCs w:val="24"/>
          <w:lang w:val="en-IE"/>
        </w:rPr>
        <w:t xml:space="preserve"> </w:t>
      </w:r>
    </w:p>
    <w:p w14:paraId="7C738757" w14:textId="70F1C6B4" w:rsidR="0075380F" w:rsidRDefault="009A30FC" w:rsidP="009A30FC">
      <w:pPr>
        <w:spacing w:after="0" w:line="480" w:lineRule="auto"/>
        <w:jc w:val="both"/>
        <w:rPr>
          <w:rFonts w:ascii="Arial" w:hAnsi="Arial" w:cs="Arial"/>
          <w:sz w:val="24"/>
          <w:szCs w:val="24"/>
        </w:rPr>
      </w:pPr>
      <w:r w:rsidRPr="00FF73D9">
        <w:rPr>
          <w:rFonts w:ascii="Arial" w:hAnsi="Arial" w:cs="Arial"/>
          <w:sz w:val="24"/>
          <w:szCs w:val="24"/>
        </w:rPr>
        <w:t xml:space="preserve">The visual cue was displayed for </w:t>
      </w:r>
      <w:proofErr w:type="gramStart"/>
      <w:r w:rsidRPr="00FF73D9">
        <w:rPr>
          <w:rFonts w:ascii="Arial" w:hAnsi="Arial" w:cs="Arial"/>
          <w:sz w:val="24"/>
          <w:szCs w:val="24"/>
        </w:rPr>
        <w:t>250ms</w:t>
      </w:r>
      <w:proofErr w:type="gramEnd"/>
      <w:r w:rsidRPr="00FF73D9">
        <w:rPr>
          <w:rFonts w:ascii="Arial" w:hAnsi="Arial" w:cs="Arial"/>
          <w:sz w:val="24"/>
          <w:szCs w:val="24"/>
        </w:rPr>
        <w:t xml:space="preserve"> and feedback was displayed for 1450ms. The initial target time presentation was 250ms. This time was individually adjusted ±10ms ranging from 150ms to 300ms, resulting in approximately 66% accuracy per participants. </w:t>
      </w:r>
      <w:bookmarkStart w:id="3" w:name="_Hlk75265861"/>
      <w:r w:rsidRPr="00FF73D9">
        <w:rPr>
          <w:rFonts w:ascii="Arial" w:hAnsi="Arial" w:cs="Arial"/>
          <w:sz w:val="24"/>
          <w:szCs w:val="24"/>
        </w:rPr>
        <w:t xml:space="preserve">In accordance with previous work, responses &lt;100ms after target presentation were recorded as a false-start </w:t>
      </w:r>
      <w:r w:rsidRPr="00FF73D9">
        <w:rPr>
          <w:rFonts w:ascii="Arial" w:hAnsi="Arial" w:cs="Arial"/>
          <w:sz w:val="24"/>
          <w:szCs w:val="24"/>
        </w:rPr>
        <w:fldChar w:fldCharType="begin" w:fldLock="1"/>
      </w:r>
      <w:r w:rsidR="003279AB">
        <w:rPr>
          <w:rFonts w:ascii="Arial" w:hAnsi="Arial" w:cs="Arial"/>
          <w:sz w:val="24"/>
          <w:szCs w:val="24"/>
        </w:rPr>
        <w:instrText>ADDIN CSL_CITATION {"citationItems":[{"id":"ITEM-1","itemData":{"DOI":"10.1038/s41398-019-0534-2","ISSN":"21583188","PMID":"31439831","abstract":"Accumulating evidence points towards the antipsychotic potential of cannabidiol. However, the neurocognitive mechanisms underlying the antipsychotic effect of cannabidiol remain unclear. We investigated this in a double-blind, placebo-controlled, parallel-arm study. We investigated 33 antipsychotic-naïve subjects at clinical high risk for psychosis (CHR) randomised to 600 mg oral cannabidiol or placebo and compared them with 19 healthy controls. We used the monetary incentive delay task while participants underwent fMRI to study reward processing, known to be abnormal in psychosis. Reward and loss anticipation phases were combined to examine a motivational salience condition and compared with neutral condition. We observed abnormal activation in the left insula/parietal operculum in CHR participants given placebo compared to healthy controls associated with premature action initiation. Insular activation correlated with both positive psychotic symptoms and salience perception, as indexed by difference in reaction time between salient and neutral stimuli conditions. CBD attenuated the increased activation in the left insula/parietal operculum and was associated with overall slowing of reaction time, suggesting a possible mechanism for its putative antipsychotic effect by normalising motivational salience and moderating motor response.","author":[{"dropping-particle":"","family":"Wilson","given":"Robin","non-dropping-particle":"","parse-names":false,"suffix":""},{"dropping-particle":"","family":"Bossong","given":"Matthijs G.","non-dropping-particle":"","parse-names":false,"suffix":""},{"dropping-particle":"","family":"Appiah-Kusi","given":"Elizabeth","non-dropping-particle":"","parse-names":false,"suffix":""},{"dropping-particle":"","family":"Petros","given":"Natalia","non-dropping-particle":"","parse-names":false,"suffix":""},{"dropping-particle":"","family":"Brammer","given":"Michael","non-dropping-particle":"","parse-names":false,"suffix":""},{"dropping-particle":"","family":"Perez","given":"Jesus","non-dropping-particle":"","parse-names":false,"suffix":""},{"dropping-particle":"","family":"Allen","given":"Paul","non-dropping-particle":"","parse-names":false,"suffix":""},{"dropping-particle":"","family":"McGuire","given":"Philip","non-dropping-particle":"","parse-names":false,"suffix":""},{"dropping-particle":"","family":"Bhattacharyya","given":"Sagnik","non-dropping-particle":"","parse-names":false,"suffix":""}],"container-title":"Translational Psychiatry","id":"ITEM-1","issue":"1","issued":{"date-parts":[["2019","12","22"]]},"page":"203","publisher":"Nature Publishing Group","title":"Cannabidiol attenuates insular dysfunction during motivational salience processing in subjects at clinical high risk for psychosis","type":"article-journal","volume":"9"},"uris":["http://www.mendeley.com/documents/?uuid=97d9187e-5ad8-3bae-b1f6-d0406fc66940"]}],"mendeley":{"formattedCitation":"(Wilson et al., 2019)","plainTextFormattedCitation":"(Wilson et al., 2019)","previouslyFormattedCitation":"(Wilson et al., 2019)"},"properties":{"noteIndex":0},"schema":"https://github.com/citation-style-language/schema/raw/master/csl-citation.json"}</w:instrText>
      </w:r>
      <w:r w:rsidRPr="00FF73D9">
        <w:rPr>
          <w:rFonts w:ascii="Arial" w:hAnsi="Arial" w:cs="Arial"/>
          <w:sz w:val="24"/>
          <w:szCs w:val="24"/>
        </w:rPr>
        <w:fldChar w:fldCharType="separate"/>
      </w:r>
      <w:r w:rsidR="003279AB" w:rsidRPr="003279AB">
        <w:rPr>
          <w:rFonts w:ascii="Arial" w:hAnsi="Arial" w:cs="Arial"/>
          <w:noProof/>
          <w:sz w:val="24"/>
          <w:szCs w:val="24"/>
        </w:rPr>
        <w:t>(Wilson et al., 2019)</w:t>
      </w:r>
      <w:r w:rsidRPr="00FF73D9">
        <w:rPr>
          <w:rFonts w:ascii="Arial" w:hAnsi="Arial" w:cs="Arial"/>
          <w:sz w:val="24"/>
          <w:szCs w:val="24"/>
        </w:rPr>
        <w:fldChar w:fldCharType="end"/>
      </w:r>
      <w:bookmarkEnd w:id="3"/>
      <w:r w:rsidRPr="00FF73D9">
        <w:rPr>
          <w:rFonts w:ascii="Arial" w:hAnsi="Arial" w:cs="Arial"/>
          <w:sz w:val="24"/>
          <w:szCs w:val="24"/>
        </w:rPr>
        <w:t>. Scanning of anticipation occurred during the interval between cue and target which varied from 3700 to 4500ms in duration (10s inter-trial interval)</w:t>
      </w:r>
      <w:r w:rsidR="00EE769E">
        <w:rPr>
          <w:rFonts w:ascii="Arial" w:hAnsi="Arial" w:cs="Arial"/>
          <w:sz w:val="24"/>
          <w:szCs w:val="24"/>
        </w:rPr>
        <w:t xml:space="preserve"> (Supplementary Figure 1).</w:t>
      </w:r>
    </w:p>
    <w:p w14:paraId="0660ED84" w14:textId="0A71451F" w:rsidR="00FB11A5" w:rsidRDefault="00FB11A5" w:rsidP="009A30FC">
      <w:pPr>
        <w:spacing w:after="0" w:line="480" w:lineRule="auto"/>
        <w:jc w:val="both"/>
        <w:rPr>
          <w:rFonts w:ascii="Arial" w:hAnsi="Arial" w:cs="Arial"/>
          <w:sz w:val="24"/>
          <w:szCs w:val="24"/>
        </w:rPr>
      </w:pPr>
      <w:r w:rsidRPr="00FB11A5">
        <w:rPr>
          <w:rFonts w:ascii="Arial" w:hAnsi="Arial" w:cs="Arial"/>
          <w:sz w:val="24"/>
          <w:szCs w:val="24"/>
          <w:highlight w:val="yellow"/>
        </w:rPr>
        <w:t>SUPPLEMENTARY FIGURE 1</w:t>
      </w:r>
      <w:r>
        <w:rPr>
          <w:rFonts w:ascii="Arial" w:hAnsi="Arial" w:cs="Arial"/>
          <w:sz w:val="24"/>
          <w:szCs w:val="24"/>
        </w:rPr>
        <w:t xml:space="preserve"> </w:t>
      </w:r>
    </w:p>
    <w:p w14:paraId="203AB983" w14:textId="77777777" w:rsidR="00EE769E" w:rsidRPr="00FF73D9" w:rsidRDefault="00EE769E" w:rsidP="009A30FC">
      <w:pPr>
        <w:spacing w:after="0" w:line="480" w:lineRule="auto"/>
        <w:jc w:val="both"/>
        <w:rPr>
          <w:rFonts w:ascii="Arial" w:hAnsi="Arial" w:cs="Arial"/>
          <w:sz w:val="24"/>
          <w:szCs w:val="24"/>
        </w:rPr>
      </w:pPr>
    </w:p>
    <w:p w14:paraId="2C114AE4" w14:textId="412FE5B5" w:rsidR="00995656" w:rsidRDefault="00995656" w:rsidP="00FF73D9">
      <w:pPr>
        <w:keepNext/>
        <w:keepLines/>
        <w:spacing w:after="0" w:line="480" w:lineRule="auto"/>
        <w:jc w:val="both"/>
        <w:outlineLvl w:val="1"/>
        <w:rPr>
          <w:rFonts w:ascii="Arial" w:eastAsiaTheme="majorEastAsia" w:hAnsi="Arial" w:cs="Arial"/>
          <w:color w:val="2F5496" w:themeColor="accent1" w:themeShade="BF"/>
          <w:sz w:val="24"/>
          <w:szCs w:val="24"/>
          <w:lang w:val="en-IE"/>
        </w:rPr>
      </w:pPr>
    </w:p>
    <w:p w14:paraId="7CFC61C2" w14:textId="36B36B2B" w:rsidR="00C7523A" w:rsidRDefault="00FF73D9" w:rsidP="00A35A11">
      <w:pPr>
        <w:spacing w:after="0" w:line="480" w:lineRule="auto"/>
        <w:jc w:val="both"/>
        <w:rPr>
          <w:rFonts w:ascii="Arial" w:hAnsi="Arial" w:cs="Arial"/>
          <w:sz w:val="24"/>
          <w:szCs w:val="24"/>
          <w:lang w:val="en-IE"/>
        </w:rPr>
      </w:pPr>
      <w:r w:rsidRPr="00FF73D9">
        <w:rPr>
          <w:rFonts w:ascii="Arial" w:hAnsi="Arial" w:cs="Arial"/>
          <w:sz w:val="24"/>
          <w:szCs w:val="24"/>
          <w:lang w:val="en-IE"/>
        </w:rPr>
        <w:t xml:space="preserve">Images were acquired using a General Electric Signa </w:t>
      </w:r>
      <w:proofErr w:type="spellStart"/>
      <w:r w:rsidRPr="00FF73D9">
        <w:rPr>
          <w:rFonts w:ascii="Arial" w:hAnsi="Arial" w:cs="Arial"/>
          <w:sz w:val="24"/>
          <w:szCs w:val="24"/>
          <w:lang w:val="en-IE"/>
        </w:rPr>
        <w:t>HDx</w:t>
      </w:r>
      <w:proofErr w:type="spellEnd"/>
      <w:r w:rsidRPr="00FF73D9">
        <w:rPr>
          <w:rFonts w:ascii="Arial" w:hAnsi="Arial" w:cs="Arial"/>
          <w:sz w:val="24"/>
          <w:szCs w:val="24"/>
          <w:lang w:val="en-IE"/>
        </w:rPr>
        <w:t xml:space="preserve"> 3.0T MRI scanner. Structural images were acquired using a whole-brain sagittal T1-weighted scan based on Alzheimer’s Disease Neuroimaging Initiative parameters (TE=2.85ms, TR = 6.98ms, inversion time=400ms, flip angle=110, voxel size 1.0 x 1.0 x 1.2mm). 480 T2*-weighted images were acquired in two 8-minute runs (TE=30ms, TR=2.0s, flip angle=75°, 39 x 3mm thick axial planes, 3.3mm inter-slice gap, in-plane voxel size 3.75 x 3.75mm). </w:t>
      </w:r>
    </w:p>
    <w:p w14:paraId="79BEC3F4" w14:textId="77777777" w:rsidR="00C7523A" w:rsidRDefault="00C7523A" w:rsidP="00A35A11">
      <w:pPr>
        <w:spacing w:after="0" w:line="480" w:lineRule="auto"/>
        <w:jc w:val="both"/>
        <w:rPr>
          <w:rFonts w:ascii="Arial" w:hAnsi="Arial" w:cs="Arial"/>
          <w:sz w:val="24"/>
          <w:szCs w:val="24"/>
          <w:lang w:val="en-IE"/>
        </w:rPr>
      </w:pPr>
    </w:p>
    <w:p w14:paraId="4A3F9F2C" w14:textId="05CA37AD" w:rsidR="003C3FDC" w:rsidRDefault="003C3FDC" w:rsidP="007D22A2">
      <w:pPr>
        <w:spacing w:after="0" w:line="480" w:lineRule="auto"/>
        <w:jc w:val="both"/>
        <w:rPr>
          <w:rFonts w:ascii="Arial" w:hAnsi="Arial" w:cs="Arial"/>
          <w:sz w:val="24"/>
          <w:szCs w:val="24"/>
          <w:lang w:val="en-IE"/>
        </w:rPr>
      </w:pPr>
    </w:p>
    <w:p w14:paraId="39C68F69" w14:textId="11788564" w:rsidR="003C3FDC" w:rsidRDefault="003C3FDC" w:rsidP="007D22A2">
      <w:pPr>
        <w:spacing w:after="0" w:line="480" w:lineRule="auto"/>
        <w:jc w:val="both"/>
        <w:rPr>
          <w:rFonts w:ascii="Arial" w:hAnsi="Arial" w:cs="Arial"/>
          <w:sz w:val="24"/>
          <w:szCs w:val="24"/>
          <w:lang w:val="en-IE"/>
        </w:rPr>
      </w:pPr>
    </w:p>
    <w:p w14:paraId="57A2036D" w14:textId="7D6A4BFA" w:rsidR="003C3FDC" w:rsidRDefault="003C3FDC" w:rsidP="007D22A2">
      <w:pPr>
        <w:spacing w:after="0" w:line="480" w:lineRule="auto"/>
        <w:jc w:val="both"/>
        <w:rPr>
          <w:rFonts w:ascii="Arial" w:hAnsi="Arial" w:cs="Arial"/>
          <w:sz w:val="24"/>
          <w:szCs w:val="24"/>
          <w:lang w:val="en-IE"/>
        </w:rPr>
      </w:pPr>
    </w:p>
    <w:p w14:paraId="71F1BEC9" w14:textId="623126B8" w:rsidR="003C3FDC" w:rsidRDefault="003C3FDC" w:rsidP="007D22A2">
      <w:pPr>
        <w:spacing w:after="0" w:line="480" w:lineRule="auto"/>
        <w:jc w:val="both"/>
        <w:rPr>
          <w:rFonts w:ascii="Arial" w:hAnsi="Arial" w:cs="Arial"/>
          <w:sz w:val="24"/>
          <w:szCs w:val="24"/>
          <w:lang w:val="en-IE"/>
        </w:rPr>
      </w:pPr>
    </w:p>
    <w:p w14:paraId="12A74ADF" w14:textId="36F00150" w:rsidR="003C3FDC" w:rsidRDefault="003C3FDC" w:rsidP="007D22A2">
      <w:pPr>
        <w:spacing w:after="0" w:line="480" w:lineRule="auto"/>
        <w:jc w:val="both"/>
        <w:rPr>
          <w:rFonts w:ascii="Arial" w:hAnsi="Arial" w:cs="Arial"/>
          <w:sz w:val="24"/>
          <w:szCs w:val="24"/>
          <w:lang w:val="en-IE"/>
        </w:rPr>
      </w:pPr>
    </w:p>
    <w:p w14:paraId="306F2BA9" w14:textId="77777777" w:rsidR="003C3FDC" w:rsidRDefault="003C3FDC" w:rsidP="007D22A2">
      <w:pPr>
        <w:spacing w:after="0" w:line="480" w:lineRule="auto"/>
        <w:jc w:val="both"/>
        <w:rPr>
          <w:rFonts w:ascii="Arial" w:hAnsi="Arial" w:cs="Arial"/>
          <w:sz w:val="24"/>
          <w:szCs w:val="24"/>
          <w:lang w:val="en-IE"/>
        </w:rPr>
      </w:pPr>
    </w:p>
    <w:p w14:paraId="11005122" w14:textId="34FC63B9" w:rsidR="003C3FDC" w:rsidRDefault="00A35A11" w:rsidP="002E24F9">
      <w:pPr>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br w:type="page"/>
      </w:r>
      <w:r w:rsidR="003C3FDC">
        <w:rPr>
          <w:rFonts w:ascii="Arial" w:eastAsiaTheme="majorEastAsia" w:hAnsi="Arial" w:cs="Arial"/>
          <w:b/>
          <w:color w:val="2F5496" w:themeColor="accent1" w:themeShade="BF"/>
          <w:sz w:val="24"/>
          <w:szCs w:val="24"/>
        </w:rPr>
        <w:lastRenderedPageBreak/>
        <w:t>Supplementary References</w:t>
      </w:r>
    </w:p>
    <w:p w14:paraId="169DC01B" w14:textId="699E4E12" w:rsidR="00BF21CD" w:rsidRPr="00BF21CD" w:rsidRDefault="003C3FDC" w:rsidP="00BF21CD">
      <w:pPr>
        <w:widowControl w:val="0"/>
        <w:autoSpaceDE w:val="0"/>
        <w:autoSpaceDN w:val="0"/>
        <w:adjustRightInd w:val="0"/>
        <w:spacing w:after="0" w:line="480" w:lineRule="auto"/>
        <w:ind w:left="480" w:hanging="480"/>
        <w:rPr>
          <w:rFonts w:ascii="Arial" w:hAnsi="Arial" w:cs="Arial"/>
          <w:noProof/>
          <w:sz w:val="24"/>
          <w:szCs w:val="24"/>
        </w:rPr>
      </w:pPr>
      <w:r>
        <w:rPr>
          <w:rFonts w:ascii="Arial" w:eastAsiaTheme="majorEastAsia" w:hAnsi="Arial" w:cs="Arial"/>
          <w:b/>
          <w:color w:val="2F5496" w:themeColor="accent1" w:themeShade="BF"/>
          <w:sz w:val="24"/>
          <w:szCs w:val="24"/>
        </w:rPr>
        <w:fldChar w:fldCharType="begin" w:fldLock="1"/>
      </w:r>
      <w:r>
        <w:rPr>
          <w:rFonts w:ascii="Arial" w:eastAsiaTheme="majorEastAsia" w:hAnsi="Arial" w:cs="Arial"/>
          <w:b/>
          <w:color w:val="2F5496" w:themeColor="accent1" w:themeShade="BF"/>
          <w:sz w:val="24"/>
          <w:szCs w:val="24"/>
        </w:rPr>
        <w:instrText xml:space="preserve">ADDIN Mendeley Bibliography CSL_BIBLIOGRAPHY </w:instrText>
      </w:r>
      <w:r>
        <w:rPr>
          <w:rFonts w:ascii="Arial" w:eastAsiaTheme="majorEastAsia" w:hAnsi="Arial" w:cs="Arial"/>
          <w:b/>
          <w:color w:val="2F5496" w:themeColor="accent1" w:themeShade="BF"/>
          <w:sz w:val="24"/>
          <w:szCs w:val="24"/>
        </w:rPr>
        <w:fldChar w:fldCharType="separate"/>
      </w:r>
      <w:r w:rsidR="00BF21CD" w:rsidRPr="00BF21CD">
        <w:rPr>
          <w:rFonts w:ascii="Arial" w:hAnsi="Arial" w:cs="Arial"/>
          <w:noProof/>
          <w:sz w:val="24"/>
          <w:szCs w:val="24"/>
        </w:rPr>
        <w:t xml:space="preserve">Bell, C. C. (1994). DSM-IV: Diagnostic and Statistical Manual of Mental Disorders. </w:t>
      </w:r>
      <w:r w:rsidR="00BF21CD" w:rsidRPr="00BF21CD">
        <w:rPr>
          <w:rFonts w:ascii="Arial" w:hAnsi="Arial" w:cs="Arial"/>
          <w:i/>
          <w:iCs/>
          <w:noProof/>
          <w:sz w:val="24"/>
          <w:szCs w:val="24"/>
        </w:rPr>
        <w:t>JAMA: The Journal of the American Medical Association</w:t>
      </w:r>
      <w:r w:rsidR="00BF21CD" w:rsidRPr="00BF21CD">
        <w:rPr>
          <w:rFonts w:ascii="Arial" w:hAnsi="Arial" w:cs="Arial"/>
          <w:noProof/>
          <w:sz w:val="24"/>
          <w:szCs w:val="24"/>
        </w:rPr>
        <w:t xml:space="preserve">, </w:t>
      </w:r>
      <w:r w:rsidR="00BF21CD" w:rsidRPr="00BF21CD">
        <w:rPr>
          <w:rFonts w:ascii="Arial" w:hAnsi="Arial" w:cs="Arial"/>
          <w:i/>
          <w:iCs/>
          <w:noProof/>
          <w:sz w:val="24"/>
          <w:szCs w:val="24"/>
        </w:rPr>
        <w:t>272</w:t>
      </w:r>
      <w:r w:rsidR="00BF21CD" w:rsidRPr="00BF21CD">
        <w:rPr>
          <w:rFonts w:ascii="Arial" w:hAnsi="Arial" w:cs="Arial"/>
          <w:noProof/>
          <w:sz w:val="24"/>
          <w:szCs w:val="24"/>
        </w:rPr>
        <w:t>(10), 828. https://doi.org/10.1001/jama.1994.03520100096046</w:t>
      </w:r>
    </w:p>
    <w:p w14:paraId="3CDF8E45"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Bhattacharyya, S., Morrison, P. D., Fusar-Poli, P., Martin-Santos, R., Borgwardt, S., Winton-Brown, T., … McGuire, P. K. (2010). Opposite effects of δ-9-tetrahydrocannabinol and cannabidiol on human brain function and psychopathology. </w:t>
      </w:r>
      <w:r w:rsidRPr="00BF21CD">
        <w:rPr>
          <w:rFonts w:ascii="Arial" w:hAnsi="Arial" w:cs="Arial"/>
          <w:i/>
          <w:iCs/>
          <w:noProof/>
          <w:sz w:val="24"/>
          <w:szCs w:val="24"/>
        </w:rPr>
        <w:t>Neuropsychopharmacology</w:t>
      </w:r>
      <w:r w:rsidRPr="00BF21CD">
        <w:rPr>
          <w:rFonts w:ascii="Arial" w:hAnsi="Arial" w:cs="Arial"/>
          <w:noProof/>
          <w:sz w:val="24"/>
          <w:szCs w:val="24"/>
        </w:rPr>
        <w:t xml:space="preserve">, </w:t>
      </w:r>
      <w:r w:rsidRPr="00BF21CD">
        <w:rPr>
          <w:rFonts w:ascii="Arial" w:hAnsi="Arial" w:cs="Arial"/>
          <w:i/>
          <w:iCs/>
          <w:noProof/>
          <w:sz w:val="24"/>
          <w:szCs w:val="24"/>
        </w:rPr>
        <w:t>35</w:t>
      </w:r>
      <w:r w:rsidRPr="00BF21CD">
        <w:rPr>
          <w:rFonts w:ascii="Arial" w:hAnsi="Arial" w:cs="Arial"/>
          <w:noProof/>
          <w:sz w:val="24"/>
          <w:szCs w:val="24"/>
        </w:rPr>
        <w:t>(3), 764–774. https://doi.org/10.1038/npp.2009.184</w:t>
      </w:r>
    </w:p>
    <w:p w14:paraId="6761CB53"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Kay, S. R., Fiszbein, A., &amp; Opler, L. A. (1987). The positive and negative syndrome scale (PANSS) for schizophrenia. </w:t>
      </w:r>
      <w:r w:rsidRPr="00BF21CD">
        <w:rPr>
          <w:rFonts w:ascii="Arial" w:hAnsi="Arial" w:cs="Arial"/>
          <w:i/>
          <w:iCs/>
          <w:noProof/>
          <w:sz w:val="24"/>
          <w:szCs w:val="24"/>
        </w:rPr>
        <w:t>Schizophrenia Bulletin</w:t>
      </w:r>
      <w:r w:rsidRPr="00BF21CD">
        <w:rPr>
          <w:rFonts w:ascii="Arial" w:hAnsi="Arial" w:cs="Arial"/>
          <w:noProof/>
          <w:sz w:val="24"/>
          <w:szCs w:val="24"/>
        </w:rPr>
        <w:t xml:space="preserve">, </w:t>
      </w:r>
      <w:r w:rsidRPr="00BF21CD">
        <w:rPr>
          <w:rFonts w:ascii="Arial" w:hAnsi="Arial" w:cs="Arial"/>
          <w:i/>
          <w:iCs/>
          <w:noProof/>
          <w:sz w:val="24"/>
          <w:szCs w:val="24"/>
        </w:rPr>
        <w:t>13</w:t>
      </w:r>
      <w:r w:rsidRPr="00BF21CD">
        <w:rPr>
          <w:rFonts w:ascii="Arial" w:hAnsi="Arial" w:cs="Arial"/>
          <w:noProof/>
          <w:sz w:val="24"/>
          <w:szCs w:val="24"/>
        </w:rPr>
        <w:t>(2), 261–276. https://doi.org/10.1093/schbul/13.2.261</w:t>
      </w:r>
    </w:p>
    <w:p w14:paraId="2DC21C53"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O’Neill, A., Annibale, L., Blest-Hopley, G., Wilson, R., Giampietro, V., &amp; Bhattacharyya, S. (2021). Cannabidiol modulation of hippocampal glutamate in early psychosis. </w:t>
      </w:r>
      <w:r w:rsidRPr="00BF21CD">
        <w:rPr>
          <w:rFonts w:ascii="Arial" w:hAnsi="Arial" w:cs="Arial"/>
          <w:i/>
          <w:iCs/>
          <w:noProof/>
          <w:sz w:val="24"/>
          <w:szCs w:val="24"/>
        </w:rPr>
        <w:t>Journal of Psychopharmacology</w:t>
      </w:r>
      <w:r w:rsidRPr="00BF21CD">
        <w:rPr>
          <w:rFonts w:ascii="Arial" w:hAnsi="Arial" w:cs="Arial"/>
          <w:noProof/>
          <w:sz w:val="24"/>
          <w:szCs w:val="24"/>
        </w:rPr>
        <w:t xml:space="preserve">, </w:t>
      </w:r>
      <w:r w:rsidRPr="00BF21CD">
        <w:rPr>
          <w:rFonts w:ascii="Arial" w:hAnsi="Arial" w:cs="Arial"/>
          <w:i/>
          <w:iCs/>
          <w:noProof/>
          <w:sz w:val="24"/>
          <w:szCs w:val="24"/>
        </w:rPr>
        <w:t>35</w:t>
      </w:r>
      <w:r w:rsidRPr="00BF21CD">
        <w:rPr>
          <w:rFonts w:ascii="Arial" w:hAnsi="Arial" w:cs="Arial"/>
          <w:noProof/>
          <w:sz w:val="24"/>
          <w:szCs w:val="24"/>
        </w:rPr>
        <w:t>(7), 814–822. https://doi.org/10.1177/02698811211001107</w:t>
      </w:r>
    </w:p>
    <w:p w14:paraId="0AC56895"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O’Neill, A., Wilson, R., Blest-Hopley, G., Annibale, L., Colizzi, M., Brammer, M., … Bhattacharyya, S. (2021). Normalization of mediotemporal and prefrontal activity, and mediotemporal-striatal connectivity, may underlie antipsychotic effects of cannabidiol in psychosis. </w:t>
      </w:r>
      <w:r w:rsidRPr="00BF21CD">
        <w:rPr>
          <w:rFonts w:ascii="Arial" w:hAnsi="Arial" w:cs="Arial"/>
          <w:i/>
          <w:iCs/>
          <w:noProof/>
          <w:sz w:val="24"/>
          <w:szCs w:val="24"/>
        </w:rPr>
        <w:t>Psychological Medicine</w:t>
      </w:r>
      <w:r w:rsidRPr="00BF21CD">
        <w:rPr>
          <w:rFonts w:ascii="Arial" w:hAnsi="Arial" w:cs="Arial"/>
          <w:noProof/>
          <w:sz w:val="24"/>
          <w:szCs w:val="24"/>
        </w:rPr>
        <w:t xml:space="preserve">, </w:t>
      </w:r>
      <w:r w:rsidRPr="00BF21CD">
        <w:rPr>
          <w:rFonts w:ascii="Arial" w:hAnsi="Arial" w:cs="Arial"/>
          <w:i/>
          <w:iCs/>
          <w:noProof/>
          <w:sz w:val="24"/>
          <w:szCs w:val="24"/>
        </w:rPr>
        <w:t>51</w:t>
      </w:r>
      <w:r w:rsidRPr="00BF21CD">
        <w:rPr>
          <w:rFonts w:ascii="Arial" w:hAnsi="Arial" w:cs="Arial"/>
          <w:noProof/>
          <w:sz w:val="24"/>
          <w:szCs w:val="24"/>
        </w:rPr>
        <w:t>(4), 596–606. https://doi.org/10.1017/S0033291719003519</w:t>
      </w:r>
    </w:p>
    <w:p w14:paraId="5249DA18"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Rasetti, R., Mattay, V. S., White, M. G., Sambataro, F., Podell, J. E., Zoltick, B., … Weinberger, D. R. (2014). Altered hippocampal-parahippocampal function during stimulus encoding:A potential indicator of genetic liability for schizophrenia. </w:t>
      </w:r>
      <w:r w:rsidRPr="00BF21CD">
        <w:rPr>
          <w:rFonts w:ascii="Arial" w:hAnsi="Arial" w:cs="Arial"/>
          <w:i/>
          <w:iCs/>
          <w:noProof/>
          <w:sz w:val="24"/>
          <w:szCs w:val="24"/>
        </w:rPr>
        <w:t>JAMA Psychiatry</w:t>
      </w:r>
      <w:r w:rsidRPr="00BF21CD">
        <w:rPr>
          <w:rFonts w:ascii="Arial" w:hAnsi="Arial" w:cs="Arial"/>
          <w:noProof/>
          <w:sz w:val="24"/>
          <w:szCs w:val="24"/>
        </w:rPr>
        <w:t xml:space="preserve">, </w:t>
      </w:r>
      <w:r w:rsidRPr="00BF21CD">
        <w:rPr>
          <w:rFonts w:ascii="Arial" w:hAnsi="Arial" w:cs="Arial"/>
          <w:i/>
          <w:iCs/>
          <w:noProof/>
          <w:sz w:val="24"/>
          <w:szCs w:val="24"/>
        </w:rPr>
        <w:t>71</w:t>
      </w:r>
      <w:r w:rsidRPr="00BF21CD">
        <w:rPr>
          <w:rFonts w:ascii="Arial" w:hAnsi="Arial" w:cs="Arial"/>
          <w:noProof/>
          <w:sz w:val="24"/>
          <w:szCs w:val="24"/>
        </w:rPr>
        <w:t xml:space="preserve">(3), 236–247. </w:t>
      </w:r>
      <w:r w:rsidRPr="00BF21CD">
        <w:rPr>
          <w:rFonts w:ascii="Arial" w:hAnsi="Arial" w:cs="Arial"/>
          <w:noProof/>
          <w:sz w:val="24"/>
          <w:szCs w:val="24"/>
        </w:rPr>
        <w:lastRenderedPageBreak/>
        <w:t>https://doi.org/10.1001/JAMAPSYCHIATRY.2013.3911</w:t>
      </w:r>
    </w:p>
    <w:p w14:paraId="7640ACDF"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Rohleder, C., Müller, J. K., Lange, B., &amp; Leweke, F. M. (2016). Cannabidiol as a Potential New Type of an Antipsychotic. A Critical Review of the Evidence. </w:t>
      </w:r>
      <w:r w:rsidRPr="00BF21CD">
        <w:rPr>
          <w:rFonts w:ascii="Arial" w:hAnsi="Arial" w:cs="Arial"/>
          <w:i/>
          <w:iCs/>
          <w:noProof/>
          <w:sz w:val="24"/>
          <w:szCs w:val="24"/>
        </w:rPr>
        <w:t>Frontiers in Pharmacology</w:t>
      </w:r>
      <w:r w:rsidRPr="00BF21CD">
        <w:rPr>
          <w:rFonts w:ascii="Arial" w:hAnsi="Arial" w:cs="Arial"/>
          <w:noProof/>
          <w:sz w:val="24"/>
          <w:szCs w:val="24"/>
        </w:rPr>
        <w:t xml:space="preserve">, </w:t>
      </w:r>
      <w:r w:rsidRPr="00BF21CD">
        <w:rPr>
          <w:rFonts w:ascii="Arial" w:hAnsi="Arial" w:cs="Arial"/>
          <w:i/>
          <w:iCs/>
          <w:noProof/>
          <w:sz w:val="24"/>
          <w:szCs w:val="24"/>
        </w:rPr>
        <w:t>7</w:t>
      </w:r>
      <w:r w:rsidRPr="00BF21CD">
        <w:rPr>
          <w:rFonts w:ascii="Arial" w:hAnsi="Arial" w:cs="Arial"/>
          <w:noProof/>
          <w:sz w:val="24"/>
          <w:szCs w:val="24"/>
        </w:rPr>
        <w:t>(NOV). https://doi.org/10.3389/FPHAR.2016.00422</w:t>
      </w:r>
    </w:p>
    <w:p w14:paraId="2A34E544"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szCs w:val="24"/>
        </w:rPr>
      </w:pPr>
      <w:r w:rsidRPr="00BF21CD">
        <w:rPr>
          <w:rFonts w:ascii="Arial" w:hAnsi="Arial" w:cs="Arial"/>
          <w:noProof/>
          <w:sz w:val="24"/>
          <w:szCs w:val="24"/>
        </w:rPr>
        <w:t xml:space="preserve">Spielberger, C. D. (2010). State-Trait Anxiety Inventory. In </w:t>
      </w:r>
      <w:r w:rsidRPr="00BF21CD">
        <w:rPr>
          <w:rFonts w:ascii="Arial" w:hAnsi="Arial" w:cs="Arial"/>
          <w:i/>
          <w:iCs/>
          <w:noProof/>
          <w:sz w:val="24"/>
          <w:szCs w:val="24"/>
        </w:rPr>
        <w:t>The Corsini Encyclopedia of Psychology</w:t>
      </w:r>
      <w:r w:rsidRPr="00BF21CD">
        <w:rPr>
          <w:rFonts w:ascii="Arial" w:hAnsi="Arial" w:cs="Arial"/>
          <w:noProof/>
          <w:sz w:val="24"/>
          <w:szCs w:val="24"/>
        </w:rPr>
        <w:t xml:space="preserve"> (pp. 1–1). https://doi.org/10.1002/9780470479216.corpsy0943</w:t>
      </w:r>
    </w:p>
    <w:p w14:paraId="4A4C3E17" w14:textId="77777777" w:rsidR="00BF21CD" w:rsidRPr="00BF21CD" w:rsidRDefault="00BF21CD" w:rsidP="00BF21CD">
      <w:pPr>
        <w:widowControl w:val="0"/>
        <w:autoSpaceDE w:val="0"/>
        <w:autoSpaceDN w:val="0"/>
        <w:adjustRightInd w:val="0"/>
        <w:spacing w:after="0" w:line="480" w:lineRule="auto"/>
        <w:ind w:left="480" w:hanging="480"/>
        <w:rPr>
          <w:rFonts w:ascii="Arial" w:hAnsi="Arial" w:cs="Arial"/>
          <w:noProof/>
          <w:sz w:val="24"/>
        </w:rPr>
      </w:pPr>
      <w:r w:rsidRPr="00BF21CD">
        <w:rPr>
          <w:rFonts w:ascii="Arial" w:hAnsi="Arial" w:cs="Arial"/>
          <w:noProof/>
          <w:sz w:val="24"/>
          <w:szCs w:val="24"/>
        </w:rPr>
        <w:t xml:space="preserve">Wilson, R., Bossong, M. G., Appiah-Kusi, E., Petros, N., Brammer, M., Perez, J., … Bhattacharyya, S. (2019). Cannabidiol attenuates insular dysfunction during motivational salience processing in subjects at clinical high risk for psychosis. </w:t>
      </w:r>
      <w:r w:rsidRPr="00BF21CD">
        <w:rPr>
          <w:rFonts w:ascii="Arial" w:hAnsi="Arial" w:cs="Arial"/>
          <w:i/>
          <w:iCs/>
          <w:noProof/>
          <w:sz w:val="24"/>
          <w:szCs w:val="24"/>
        </w:rPr>
        <w:t>Translational Psychiatry</w:t>
      </w:r>
      <w:r w:rsidRPr="00BF21CD">
        <w:rPr>
          <w:rFonts w:ascii="Arial" w:hAnsi="Arial" w:cs="Arial"/>
          <w:noProof/>
          <w:sz w:val="24"/>
          <w:szCs w:val="24"/>
        </w:rPr>
        <w:t xml:space="preserve">, </w:t>
      </w:r>
      <w:r w:rsidRPr="00BF21CD">
        <w:rPr>
          <w:rFonts w:ascii="Arial" w:hAnsi="Arial" w:cs="Arial"/>
          <w:i/>
          <w:iCs/>
          <w:noProof/>
          <w:sz w:val="24"/>
          <w:szCs w:val="24"/>
        </w:rPr>
        <w:t>9</w:t>
      </w:r>
      <w:r w:rsidRPr="00BF21CD">
        <w:rPr>
          <w:rFonts w:ascii="Arial" w:hAnsi="Arial" w:cs="Arial"/>
          <w:noProof/>
          <w:sz w:val="24"/>
          <w:szCs w:val="24"/>
        </w:rPr>
        <w:t>(1), 203. https://doi.org/10.1038/s41398-019-0534-2</w:t>
      </w:r>
    </w:p>
    <w:p w14:paraId="4708D2C6" w14:textId="65B4EC5D" w:rsidR="003C3FDC" w:rsidRPr="0099103C" w:rsidRDefault="003C3FDC" w:rsidP="003C3FDC">
      <w:pPr>
        <w:keepNext/>
        <w:keepLines/>
        <w:spacing w:after="0" w:line="480" w:lineRule="auto"/>
        <w:jc w:val="both"/>
        <w:outlineLvl w:val="0"/>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fldChar w:fldCharType="end"/>
      </w:r>
    </w:p>
    <w:p w14:paraId="4C63B72E" w14:textId="032892DA" w:rsidR="008F6F8A" w:rsidRPr="008F6F8A" w:rsidRDefault="008F6F8A" w:rsidP="008F6F8A">
      <w:pPr>
        <w:pStyle w:val="Caption"/>
        <w:keepNext/>
        <w:rPr>
          <w:i w:val="0"/>
          <w:iCs w:val="0"/>
        </w:rPr>
      </w:pPr>
      <w:r w:rsidRPr="008F6F8A">
        <w:rPr>
          <w:rFonts w:ascii="Arial" w:eastAsiaTheme="majorEastAsia" w:hAnsi="Arial" w:cs="Arial"/>
          <w:b/>
          <w:i w:val="0"/>
          <w:iCs w:val="0"/>
          <w:color w:val="2F5496" w:themeColor="accent1" w:themeShade="BF"/>
          <w:sz w:val="24"/>
          <w:szCs w:val="24"/>
        </w:rPr>
        <w:t xml:space="preserve">Supplementary </w:t>
      </w:r>
      <w:r w:rsidRPr="008F6F8A">
        <w:rPr>
          <w:rFonts w:ascii="Arial" w:eastAsiaTheme="majorEastAsia" w:hAnsi="Arial" w:cs="Arial"/>
          <w:b/>
          <w:i w:val="0"/>
          <w:iCs w:val="0"/>
          <w:color w:val="2F5496" w:themeColor="accent1" w:themeShade="BF"/>
          <w:sz w:val="24"/>
          <w:szCs w:val="24"/>
        </w:rPr>
        <w:t>Figures</w:t>
      </w:r>
    </w:p>
    <w:p w14:paraId="28774577" w14:textId="77777777" w:rsidR="008F6F8A" w:rsidRDefault="008F6F8A" w:rsidP="008F6F8A">
      <w:pPr>
        <w:pStyle w:val="Caption"/>
      </w:pPr>
      <w:r>
        <w:t xml:space="preserve">Supplementary Figure </w:t>
      </w:r>
      <w:r>
        <w:fldChar w:fldCharType="begin"/>
      </w:r>
      <w:r>
        <w:instrText xml:space="preserve"> SEQ Supplementary_Figure \* ARABIC </w:instrText>
      </w:r>
      <w:r>
        <w:fldChar w:fldCharType="separate"/>
      </w:r>
      <w:r>
        <w:rPr>
          <w:noProof/>
        </w:rPr>
        <w:t>1</w:t>
      </w:r>
      <w:r>
        <w:rPr>
          <w:noProof/>
        </w:rPr>
        <w:fldChar w:fldCharType="end"/>
      </w:r>
      <w:r>
        <w:rPr>
          <w:noProof/>
        </w:rPr>
        <w:t>.</w:t>
      </w:r>
      <w:r>
        <w:t xml:space="preserve"> MIDT visual cue sequence example</w:t>
      </w:r>
    </w:p>
    <w:p w14:paraId="7831290A" w14:textId="226A8EFA" w:rsidR="003C3FDC" w:rsidRPr="007D22A2" w:rsidRDefault="003C3FDC" w:rsidP="007D22A2">
      <w:pPr>
        <w:spacing w:after="0" w:line="480" w:lineRule="auto"/>
        <w:jc w:val="both"/>
        <w:rPr>
          <w:rFonts w:ascii="Arial" w:hAnsi="Arial" w:cs="Arial"/>
          <w:sz w:val="24"/>
          <w:szCs w:val="24"/>
          <w:lang w:val="en-IE"/>
        </w:rPr>
      </w:pPr>
    </w:p>
    <w:sectPr w:rsidR="003C3FDC" w:rsidRPr="007D22A2" w:rsidSect="00B95A2D">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7B03" w14:textId="77777777" w:rsidR="00D8559C" w:rsidRDefault="00D8559C" w:rsidP="00B95A2D">
      <w:pPr>
        <w:spacing w:after="0" w:line="240" w:lineRule="auto"/>
      </w:pPr>
      <w:r>
        <w:separator/>
      </w:r>
    </w:p>
  </w:endnote>
  <w:endnote w:type="continuationSeparator" w:id="0">
    <w:p w14:paraId="7125E520" w14:textId="77777777" w:rsidR="00D8559C" w:rsidRDefault="00D8559C" w:rsidP="00B9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5937"/>
      <w:docPartObj>
        <w:docPartGallery w:val="Page Numbers (Bottom of Page)"/>
        <w:docPartUnique/>
      </w:docPartObj>
    </w:sdtPr>
    <w:sdtEndPr>
      <w:rPr>
        <w:noProof/>
      </w:rPr>
    </w:sdtEndPr>
    <w:sdtContent>
      <w:p w14:paraId="45D86761" w14:textId="79244160" w:rsidR="00B95A2D" w:rsidRDefault="00B95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BD84A" w14:textId="77777777" w:rsidR="00B95A2D" w:rsidRDefault="00B9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6F01" w14:textId="77777777" w:rsidR="00D8559C" w:rsidRDefault="00D8559C" w:rsidP="00B95A2D">
      <w:pPr>
        <w:spacing w:after="0" w:line="240" w:lineRule="auto"/>
      </w:pPr>
      <w:r>
        <w:separator/>
      </w:r>
    </w:p>
  </w:footnote>
  <w:footnote w:type="continuationSeparator" w:id="0">
    <w:p w14:paraId="7C9D856D" w14:textId="77777777" w:rsidR="00D8559C" w:rsidRDefault="00D8559C" w:rsidP="00B95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0A"/>
    <w:rsid w:val="00015D34"/>
    <w:rsid w:val="00043A55"/>
    <w:rsid w:val="00056D12"/>
    <w:rsid w:val="000C73A5"/>
    <w:rsid w:val="000E1828"/>
    <w:rsid w:val="00102774"/>
    <w:rsid w:val="00111647"/>
    <w:rsid w:val="00111C75"/>
    <w:rsid w:val="00116003"/>
    <w:rsid w:val="001268BC"/>
    <w:rsid w:val="00131257"/>
    <w:rsid w:val="001547AD"/>
    <w:rsid w:val="0017248C"/>
    <w:rsid w:val="00176B0A"/>
    <w:rsid w:val="00190C12"/>
    <w:rsid w:val="001A2FDB"/>
    <w:rsid w:val="001B28E5"/>
    <w:rsid w:val="001E646E"/>
    <w:rsid w:val="0021644A"/>
    <w:rsid w:val="00221F5C"/>
    <w:rsid w:val="00222106"/>
    <w:rsid w:val="0025029C"/>
    <w:rsid w:val="002560B0"/>
    <w:rsid w:val="00267CB9"/>
    <w:rsid w:val="00275BFE"/>
    <w:rsid w:val="002831B9"/>
    <w:rsid w:val="00291C67"/>
    <w:rsid w:val="002B5320"/>
    <w:rsid w:val="002D40DB"/>
    <w:rsid w:val="002D68A3"/>
    <w:rsid w:val="002D7C43"/>
    <w:rsid w:val="002E0AE7"/>
    <w:rsid w:val="002E24F9"/>
    <w:rsid w:val="002F1D2E"/>
    <w:rsid w:val="003001F3"/>
    <w:rsid w:val="003209C8"/>
    <w:rsid w:val="003279AB"/>
    <w:rsid w:val="003676AD"/>
    <w:rsid w:val="00386A03"/>
    <w:rsid w:val="003913CF"/>
    <w:rsid w:val="00395FE7"/>
    <w:rsid w:val="003A223F"/>
    <w:rsid w:val="003A4D57"/>
    <w:rsid w:val="003A52C2"/>
    <w:rsid w:val="003B199C"/>
    <w:rsid w:val="003B2177"/>
    <w:rsid w:val="003B3323"/>
    <w:rsid w:val="003C3FDC"/>
    <w:rsid w:val="003D31DB"/>
    <w:rsid w:val="003D7C9B"/>
    <w:rsid w:val="00404EEC"/>
    <w:rsid w:val="004301B2"/>
    <w:rsid w:val="00473DCC"/>
    <w:rsid w:val="00484A34"/>
    <w:rsid w:val="004A237F"/>
    <w:rsid w:val="004A2724"/>
    <w:rsid w:val="004A3B59"/>
    <w:rsid w:val="004A46DA"/>
    <w:rsid w:val="004B07D0"/>
    <w:rsid w:val="004B10ED"/>
    <w:rsid w:val="004B4DEE"/>
    <w:rsid w:val="004C6408"/>
    <w:rsid w:val="004D3C57"/>
    <w:rsid w:val="004F31F4"/>
    <w:rsid w:val="004F4F39"/>
    <w:rsid w:val="00507255"/>
    <w:rsid w:val="005115AB"/>
    <w:rsid w:val="00553919"/>
    <w:rsid w:val="005620FB"/>
    <w:rsid w:val="0058017E"/>
    <w:rsid w:val="005807BF"/>
    <w:rsid w:val="005830D7"/>
    <w:rsid w:val="005B16C9"/>
    <w:rsid w:val="005C40D1"/>
    <w:rsid w:val="005C4A30"/>
    <w:rsid w:val="005C7A3A"/>
    <w:rsid w:val="005F5A4B"/>
    <w:rsid w:val="006012E8"/>
    <w:rsid w:val="00611D29"/>
    <w:rsid w:val="006200D2"/>
    <w:rsid w:val="006228BF"/>
    <w:rsid w:val="006340E0"/>
    <w:rsid w:val="006523A8"/>
    <w:rsid w:val="00653004"/>
    <w:rsid w:val="006A1C28"/>
    <w:rsid w:val="006B17B4"/>
    <w:rsid w:val="006B55CE"/>
    <w:rsid w:val="006E2668"/>
    <w:rsid w:val="006F15F6"/>
    <w:rsid w:val="0072305A"/>
    <w:rsid w:val="00737231"/>
    <w:rsid w:val="00741B57"/>
    <w:rsid w:val="00744FE7"/>
    <w:rsid w:val="0075380F"/>
    <w:rsid w:val="0076393A"/>
    <w:rsid w:val="007647D3"/>
    <w:rsid w:val="00787744"/>
    <w:rsid w:val="0079067E"/>
    <w:rsid w:val="007965F0"/>
    <w:rsid w:val="007C7DBB"/>
    <w:rsid w:val="007D00E1"/>
    <w:rsid w:val="007D22A2"/>
    <w:rsid w:val="007D4C3A"/>
    <w:rsid w:val="007D6600"/>
    <w:rsid w:val="00830286"/>
    <w:rsid w:val="00845D69"/>
    <w:rsid w:val="00857735"/>
    <w:rsid w:val="00860969"/>
    <w:rsid w:val="008723A7"/>
    <w:rsid w:val="00882DAF"/>
    <w:rsid w:val="008A1AE6"/>
    <w:rsid w:val="008B2A3D"/>
    <w:rsid w:val="008C0B20"/>
    <w:rsid w:val="008C6759"/>
    <w:rsid w:val="008E328D"/>
    <w:rsid w:val="008F6F8A"/>
    <w:rsid w:val="009057E3"/>
    <w:rsid w:val="00907F25"/>
    <w:rsid w:val="009115FD"/>
    <w:rsid w:val="00913E63"/>
    <w:rsid w:val="00924071"/>
    <w:rsid w:val="009377A2"/>
    <w:rsid w:val="009475E7"/>
    <w:rsid w:val="009518A1"/>
    <w:rsid w:val="0095488B"/>
    <w:rsid w:val="009561B6"/>
    <w:rsid w:val="00957A34"/>
    <w:rsid w:val="00963150"/>
    <w:rsid w:val="009740DF"/>
    <w:rsid w:val="0099103C"/>
    <w:rsid w:val="009941A4"/>
    <w:rsid w:val="00995656"/>
    <w:rsid w:val="009A0048"/>
    <w:rsid w:val="009A10C5"/>
    <w:rsid w:val="009A30FC"/>
    <w:rsid w:val="009B1477"/>
    <w:rsid w:val="009D591A"/>
    <w:rsid w:val="009F07BF"/>
    <w:rsid w:val="00A013E8"/>
    <w:rsid w:val="00A03F82"/>
    <w:rsid w:val="00A25BAE"/>
    <w:rsid w:val="00A35A11"/>
    <w:rsid w:val="00A44D6B"/>
    <w:rsid w:val="00A656E1"/>
    <w:rsid w:val="00A678D7"/>
    <w:rsid w:val="00A82BEE"/>
    <w:rsid w:val="00A86352"/>
    <w:rsid w:val="00AA1989"/>
    <w:rsid w:val="00AA2CD4"/>
    <w:rsid w:val="00AA3BCE"/>
    <w:rsid w:val="00AC381B"/>
    <w:rsid w:val="00AD4D04"/>
    <w:rsid w:val="00AE1ABE"/>
    <w:rsid w:val="00B03E8C"/>
    <w:rsid w:val="00B056F7"/>
    <w:rsid w:val="00B25EAE"/>
    <w:rsid w:val="00B27FA9"/>
    <w:rsid w:val="00B3107F"/>
    <w:rsid w:val="00B31143"/>
    <w:rsid w:val="00B4105C"/>
    <w:rsid w:val="00B6519D"/>
    <w:rsid w:val="00B80626"/>
    <w:rsid w:val="00B94D97"/>
    <w:rsid w:val="00B95A2D"/>
    <w:rsid w:val="00BA2769"/>
    <w:rsid w:val="00BA54E2"/>
    <w:rsid w:val="00BB7255"/>
    <w:rsid w:val="00BB79C3"/>
    <w:rsid w:val="00BC22E9"/>
    <w:rsid w:val="00BC657F"/>
    <w:rsid w:val="00BC726B"/>
    <w:rsid w:val="00BD469B"/>
    <w:rsid w:val="00BE3EE6"/>
    <w:rsid w:val="00BE56DB"/>
    <w:rsid w:val="00BE5F38"/>
    <w:rsid w:val="00BF21CD"/>
    <w:rsid w:val="00C2400A"/>
    <w:rsid w:val="00C248A3"/>
    <w:rsid w:val="00C2761A"/>
    <w:rsid w:val="00C37560"/>
    <w:rsid w:val="00C44B4E"/>
    <w:rsid w:val="00C45A90"/>
    <w:rsid w:val="00C52962"/>
    <w:rsid w:val="00C54311"/>
    <w:rsid w:val="00C62207"/>
    <w:rsid w:val="00C64EB1"/>
    <w:rsid w:val="00C7523A"/>
    <w:rsid w:val="00CA1838"/>
    <w:rsid w:val="00CA36E7"/>
    <w:rsid w:val="00CA6D98"/>
    <w:rsid w:val="00CB1395"/>
    <w:rsid w:val="00CD62EB"/>
    <w:rsid w:val="00D02123"/>
    <w:rsid w:val="00D1500E"/>
    <w:rsid w:val="00D155A2"/>
    <w:rsid w:val="00D51FB2"/>
    <w:rsid w:val="00D55BA9"/>
    <w:rsid w:val="00D63C32"/>
    <w:rsid w:val="00D84526"/>
    <w:rsid w:val="00D8559C"/>
    <w:rsid w:val="00D86BB3"/>
    <w:rsid w:val="00DA006A"/>
    <w:rsid w:val="00DB47BC"/>
    <w:rsid w:val="00DC49AE"/>
    <w:rsid w:val="00DC4CD8"/>
    <w:rsid w:val="00DD17FC"/>
    <w:rsid w:val="00DD6356"/>
    <w:rsid w:val="00DF6D88"/>
    <w:rsid w:val="00E129C4"/>
    <w:rsid w:val="00E412B6"/>
    <w:rsid w:val="00E42C90"/>
    <w:rsid w:val="00E674B8"/>
    <w:rsid w:val="00E774D8"/>
    <w:rsid w:val="00EA1313"/>
    <w:rsid w:val="00EA13F7"/>
    <w:rsid w:val="00EB344A"/>
    <w:rsid w:val="00ED2A97"/>
    <w:rsid w:val="00EE7012"/>
    <w:rsid w:val="00EE769E"/>
    <w:rsid w:val="00EF0BDF"/>
    <w:rsid w:val="00EF61F2"/>
    <w:rsid w:val="00F00F50"/>
    <w:rsid w:val="00F04C67"/>
    <w:rsid w:val="00F12B48"/>
    <w:rsid w:val="00F26341"/>
    <w:rsid w:val="00F30ED8"/>
    <w:rsid w:val="00F4050D"/>
    <w:rsid w:val="00F41443"/>
    <w:rsid w:val="00F54313"/>
    <w:rsid w:val="00F642A9"/>
    <w:rsid w:val="00F655B3"/>
    <w:rsid w:val="00F672CD"/>
    <w:rsid w:val="00F6756C"/>
    <w:rsid w:val="00F86835"/>
    <w:rsid w:val="00F97CCE"/>
    <w:rsid w:val="00FA3A74"/>
    <w:rsid w:val="00FA7A78"/>
    <w:rsid w:val="00FB11A5"/>
    <w:rsid w:val="00FB4905"/>
    <w:rsid w:val="00FD58B9"/>
    <w:rsid w:val="00FE7A2D"/>
    <w:rsid w:val="00FF208C"/>
    <w:rsid w:val="00FF6E13"/>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F988"/>
  <w15:chartTrackingRefBased/>
  <w15:docId w15:val="{C0A4C969-FB97-41C6-A0D6-ADFF463E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C12"/>
    <w:rPr>
      <w:rFonts w:ascii="Segoe UI" w:hAnsi="Segoe UI" w:cs="Segoe UI"/>
      <w:sz w:val="18"/>
      <w:szCs w:val="18"/>
    </w:rPr>
  </w:style>
  <w:style w:type="table" w:styleId="PlainTable1">
    <w:name w:val="Plain Table 1"/>
    <w:basedOn w:val="TableNormal"/>
    <w:uiPriority w:val="41"/>
    <w:rsid w:val="00744F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B1477"/>
    <w:pPr>
      <w:spacing w:after="200" w:line="240" w:lineRule="auto"/>
    </w:pPr>
    <w:rPr>
      <w:i/>
      <w:iCs/>
      <w:color w:val="44546A" w:themeColor="text2"/>
      <w:sz w:val="18"/>
      <w:szCs w:val="18"/>
    </w:rPr>
  </w:style>
  <w:style w:type="table" w:styleId="PlainTable2">
    <w:name w:val="Plain Table 2"/>
    <w:basedOn w:val="TableNormal"/>
    <w:uiPriority w:val="42"/>
    <w:rsid w:val="00404E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EA13F7"/>
    <w:rPr>
      <w:sz w:val="16"/>
      <w:szCs w:val="16"/>
    </w:rPr>
  </w:style>
  <w:style w:type="paragraph" w:styleId="CommentText">
    <w:name w:val="annotation text"/>
    <w:basedOn w:val="Normal"/>
    <w:link w:val="CommentTextChar"/>
    <w:uiPriority w:val="99"/>
    <w:unhideWhenUsed/>
    <w:rsid w:val="00EA13F7"/>
    <w:pPr>
      <w:spacing w:line="240" w:lineRule="auto"/>
      <w:jc w:val="both"/>
    </w:pPr>
    <w:rPr>
      <w:rFonts w:ascii="Arial" w:hAnsi="Arial"/>
      <w:sz w:val="20"/>
      <w:szCs w:val="20"/>
    </w:rPr>
  </w:style>
  <w:style w:type="character" w:customStyle="1" w:styleId="CommentTextChar">
    <w:name w:val="Comment Text Char"/>
    <w:basedOn w:val="DefaultParagraphFont"/>
    <w:link w:val="CommentText"/>
    <w:uiPriority w:val="99"/>
    <w:rsid w:val="00EA13F7"/>
    <w:rPr>
      <w:rFonts w:ascii="Arial" w:hAnsi="Arial"/>
      <w:sz w:val="20"/>
      <w:szCs w:val="20"/>
    </w:rPr>
  </w:style>
  <w:style w:type="paragraph" w:styleId="Header">
    <w:name w:val="header"/>
    <w:basedOn w:val="Normal"/>
    <w:link w:val="HeaderChar"/>
    <w:uiPriority w:val="99"/>
    <w:unhideWhenUsed/>
    <w:rsid w:val="00B9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A2D"/>
  </w:style>
  <w:style w:type="paragraph" w:styleId="Footer">
    <w:name w:val="footer"/>
    <w:basedOn w:val="Normal"/>
    <w:link w:val="FooterChar"/>
    <w:uiPriority w:val="99"/>
    <w:unhideWhenUsed/>
    <w:rsid w:val="00B9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A2D"/>
  </w:style>
  <w:style w:type="character" w:styleId="LineNumber">
    <w:name w:val="line number"/>
    <w:basedOn w:val="DefaultParagraphFont"/>
    <w:uiPriority w:val="99"/>
    <w:semiHidden/>
    <w:unhideWhenUsed/>
    <w:rsid w:val="00B95A2D"/>
  </w:style>
  <w:style w:type="paragraph" w:styleId="CommentSubject">
    <w:name w:val="annotation subject"/>
    <w:basedOn w:val="CommentText"/>
    <w:next w:val="CommentText"/>
    <w:link w:val="CommentSubjectChar"/>
    <w:uiPriority w:val="99"/>
    <w:semiHidden/>
    <w:unhideWhenUsed/>
    <w:rsid w:val="00BA54E2"/>
    <w:pPr>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BA54E2"/>
    <w:rPr>
      <w:rFonts w:ascii="Arial" w:hAnsi="Arial"/>
      <w:b/>
      <w:bCs/>
      <w:sz w:val="20"/>
      <w:szCs w:val="20"/>
    </w:rPr>
  </w:style>
  <w:style w:type="paragraph" w:styleId="Revision">
    <w:name w:val="Revision"/>
    <w:hidden/>
    <w:uiPriority w:val="99"/>
    <w:semiHidden/>
    <w:rsid w:val="008F6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5159">
      <w:bodyDiv w:val="1"/>
      <w:marLeft w:val="0"/>
      <w:marRight w:val="0"/>
      <w:marTop w:val="0"/>
      <w:marBottom w:val="0"/>
      <w:divBdr>
        <w:top w:val="none" w:sz="0" w:space="0" w:color="auto"/>
        <w:left w:val="none" w:sz="0" w:space="0" w:color="auto"/>
        <w:bottom w:val="none" w:sz="0" w:space="0" w:color="auto"/>
        <w:right w:val="none" w:sz="0" w:space="0" w:color="auto"/>
      </w:divBdr>
    </w:div>
    <w:div w:id="2318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4750E5FE2BE4F8E7A52276762C856" ma:contentTypeVersion="10" ma:contentTypeDescription="Create a new document." ma:contentTypeScope="" ma:versionID="5a3ec2e47b3296632d55b3ab51771949">
  <xsd:schema xmlns:xsd="http://www.w3.org/2001/XMLSchema" xmlns:xs="http://www.w3.org/2001/XMLSchema" xmlns:p="http://schemas.microsoft.com/office/2006/metadata/properties" xmlns:ns3="3b82343e-6544-4263-89a8-fe034c43b664" xmlns:ns4="1141f325-7f70-4957-a7a9-aca406380256" targetNamespace="http://schemas.microsoft.com/office/2006/metadata/properties" ma:root="true" ma:fieldsID="d094b447b96d304618367c063991e60c" ns3:_="" ns4:_="">
    <xsd:import namespace="3b82343e-6544-4263-89a8-fe034c43b664"/>
    <xsd:import namespace="1141f325-7f70-4957-a7a9-aca4063802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2343e-6544-4263-89a8-fe034c43b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f325-7f70-4957-a7a9-aca406380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EE4C6-C037-4ECA-B886-0D607FA8E03D}">
  <ds:schemaRefs>
    <ds:schemaRef ds:uri="http://schemas.openxmlformats.org/officeDocument/2006/bibliography"/>
  </ds:schemaRefs>
</ds:datastoreItem>
</file>

<file path=customXml/itemProps2.xml><?xml version="1.0" encoding="utf-8"?>
<ds:datastoreItem xmlns:ds="http://schemas.openxmlformats.org/officeDocument/2006/customXml" ds:itemID="{C8432EA2-ECE9-4574-BD17-C7ADEC876604}">
  <ds:schemaRefs>
    <ds:schemaRef ds:uri="http://schemas.microsoft.com/sharepoint/v3/contenttype/forms"/>
  </ds:schemaRefs>
</ds:datastoreItem>
</file>

<file path=customXml/itemProps3.xml><?xml version="1.0" encoding="utf-8"?>
<ds:datastoreItem xmlns:ds="http://schemas.openxmlformats.org/officeDocument/2006/customXml" ds:itemID="{EA4D84BD-8498-49A3-9326-C8ACAC77B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16DAAA-D775-421E-8C12-2C4A8F728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2343e-6544-4263-89a8-fe034c43b664"/>
    <ds:schemaRef ds:uri="1141f325-7f70-4957-a7a9-aca406380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6020</Words>
  <Characters>34316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Gunasekera</dc:creator>
  <cp:keywords/>
  <dc:description/>
  <cp:lastModifiedBy>Brandon Gunasekera</cp:lastModifiedBy>
  <cp:revision>7</cp:revision>
  <dcterms:created xsi:type="dcterms:W3CDTF">2022-04-04T09:58:00Z</dcterms:created>
  <dcterms:modified xsi:type="dcterms:W3CDTF">2022-05-05T09:00:00Z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0x010100E234750E5FE2BE4F8E7A52276762C856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http://csl.mendeley.com/styles/555011401/apa</vt:lpwstr>
  </property>
  <property fmtid="{D5CDD505-2E9C-101B-9397-08002B2CF9AE}" pid="10" name="Mendeley Recent Style Name 3_1">
    <vt:lpwstr>American Psychological Association 7th edition - Brandon Gunasekera</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https://csl.mendeley.com/styles/555011401/BG-Harvard</vt:lpwstr>
  </property>
  <property fmtid="{D5CDD505-2E9C-101B-9397-08002B2CF9AE}" pid="14" name="Mendeley Recent Style Name 5_1">
    <vt:lpwstr>BrandonGunasekera-Harvard - Brandon Gunasekera</vt:lpwstr>
  </property>
  <property fmtid="{D5CDD505-2E9C-101B-9397-08002B2CF9AE}" pid="15" name="Mendeley Recent Style Id 6_1">
    <vt:lpwstr>http://www.zotero.org/styles/chicago-author-date</vt:lpwstr>
  </property>
  <property fmtid="{D5CDD505-2E9C-101B-9397-08002B2CF9AE}" pid="16" name="Mendeley Recent Style Name 6_1">
    <vt:lpwstr>Chicago Manual of Style 17th edition (author-date)</vt:lpwstr>
  </property>
  <property fmtid="{D5CDD505-2E9C-101B-9397-08002B2CF9AE}" pid="17" name="Mendeley Recent Style Id 7_1">
    <vt:lpwstr>http://www.zotero.org/styles/harvard-cite-them-right</vt:lpwstr>
  </property>
  <property fmtid="{D5CDD505-2E9C-101B-9397-08002B2CF9AE}" pid="18" name="Mendeley Recent Style Name 7_1">
    <vt:lpwstr>Cite Them Right 10th edition - Harvard</vt:lpwstr>
  </property>
  <property fmtid="{D5CDD505-2E9C-101B-9397-08002B2CF9AE}" pid="19" name="Mendeley Recent Style Id 8_1">
    <vt:lpwstr>http://www.zotero.org/styles/harvard1</vt:lpwstr>
  </property>
  <property fmtid="{D5CDD505-2E9C-101B-9397-08002B2CF9AE}" pid="20" name="Mendeley Recent Style Name 8_1">
    <vt:lpwstr>Harvard reference format 1 (deprecated)</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b7456a35-e205-3875-a2d3-0ccd243ec7c1</vt:lpwstr>
  </property>
  <property fmtid="{D5CDD505-2E9C-101B-9397-08002B2CF9AE}" pid="25" name="Mendeley Citation Style_1">
    <vt:lpwstr>http://www.zotero.org/styles/apa</vt:lpwstr>
  </property>
</Properties>
</file>