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8B56" w14:textId="0D0DADBF" w:rsidR="002A029B" w:rsidRPr="009D4D69" w:rsidRDefault="004F7E7A" w:rsidP="006A57B3">
      <w:pPr>
        <w:pBdr>
          <w:top w:val="single" w:sz="4" w:space="1" w:color="auto"/>
          <w:left w:val="single" w:sz="4" w:space="4" w:color="auto"/>
          <w:bottom w:val="single" w:sz="4" w:space="1" w:color="auto"/>
          <w:right w:val="single" w:sz="4" w:space="4" w:color="auto"/>
        </w:pBdr>
        <w:spacing w:after="0" w:line="240" w:lineRule="auto"/>
        <w:jc w:val="center"/>
        <w:rPr>
          <w:b/>
          <w:bCs/>
          <w:sz w:val="32"/>
          <w:szCs w:val="32"/>
          <w:lang w:val="en-GB"/>
        </w:rPr>
      </w:pPr>
      <w:r w:rsidRPr="009D4D69">
        <w:rPr>
          <w:b/>
          <w:bCs/>
          <w:sz w:val="32"/>
          <w:szCs w:val="32"/>
          <w:lang w:val="en-GB"/>
        </w:rPr>
        <w:t xml:space="preserve">Supplementary </w:t>
      </w:r>
      <w:r w:rsidR="00B058C8" w:rsidRPr="009D4D69">
        <w:rPr>
          <w:b/>
          <w:bCs/>
          <w:sz w:val="32"/>
          <w:szCs w:val="32"/>
          <w:lang w:val="en-GB"/>
        </w:rPr>
        <w:t>material</w:t>
      </w:r>
    </w:p>
    <w:p w14:paraId="6088CF10" w14:textId="77777777" w:rsidR="00E17FEB" w:rsidRPr="00185014" w:rsidRDefault="00E17FEB">
      <w:pPr>
        <w:rPr>
          <w:lang w:val="en-US"/>
        </w:rPr>
      </w:pPr>
    </w:p>
    <w:p w14:paraId="4DC09D29" w14:textId="77777777" w:rsidR="009D4D69" w:rsidRDefault="009D4D69" w:rsidP="009D4D69">
      <w:pPr>
        <w:spacing w:after="0" w:line="360" w:lineRule="auto"/>
        <w:jc w:val="center"/>
        <w:rPr>
          <w:b/>
          <w:bCs/>
          <w:sz w:val="28"/>
          <w:szCs w:val="28"/>
          <w:lang w:val="en-GB"/>
        </w:rPr>
      </w:pPr>
      <w:r w:rsidRPr="003B66D2">
        <w:rPr>
          <w:b/>
          <w:bCs/>
          <w:sz w:val="28"/>
          <w:szCs w:val="28"/>
          <w:lang w:val="en-GB"/>
        </w:rPr>
        <w:t>Material and methods</w:t>
      </w:r>
    </w:p>
    <w:p w14:paraId="68761F27" w14:textId="77777777" w:rsidR="00361185" w:rsidRPr="00185014" w:rsidRDefault="00361185">
      <w:pPr>
        <w:rPr>
          <w:lang w:val="en-US"/>
        </w:rPr>
      </w:pPr>
    </w:p>
    <w:p w14:paraId="10947BD7" w14:textId="77777777" w:rsidR="008A2DF3" w:rsidRPr="00EB5586" w:rsidRDefault="008A2DF3" w:rsidP="008A2DF3">
      <w:pPr>
        <w:spacing w:after="0" w:line="360" w:lineRule="auto"/>
        <w:jc w:val="both"/>
        <w:rPr>
          <w:b/>
          <w:bCs/>
          <w:sz w:val="24"/>
          <w:szCs w:val="24"/>
          <w:lang w:val="en-GB"/>
        </w:rPr>
      </w:pPr>
      <w:r w:rsidRPr="00EB5586">
        <w:rPr>
          <w:b/>
          <w:bCs/>
          <w:sz w:val="24"/>
          <w:szCs w:val="24"/>
          <w:lang w:val="en-GB"/>
        </w:rPr>
        <w:t>Decision-making under risk</w:t>
      </w:r>
    </w:p>
    <w:p w14:paraId="204FD015" w14:textId="77777777" w:rsidR="00294C7C" w:rsidRPr="00EB5586" w:rsidRDefault="00294C7C" w:rsidP="00294C7C">
      <w:pPr>
        <w:autoSpaceDE w:val="0"/>
        <w:autoSpaceDN w:val="0"/>
        <w:adjustRightInd w:val="0"/>
        <w:spacing w:after="0" w:line="360" w:lineRule="auto"/>
        <w:rPr>
          <w:rFonts w:cs="MinionPro-Regular"/>
          <w:b/>
          <w:bCs/>
          <w:i/>
          <w:iCs/>
          <w:color w:val="000000"/>
          <w:lang w:val="en-GB"/>
        </w:rPr>
      </w:pPr>
      <w:r w:rsidRPr="00EB5586">
        <w:rPr>
          <w:rFonts w:cs="MinionPro-Regular"/>
          <w:b/>
          <w:bCs/>
          <w:i/>
          <w:iCs/>
          <w:color w:val="000000"/>
          <w:lang w:val="en-GB"/>
        </w:rPr>
        <w:t>Prospect Theory Model</w:t>
      </w:r>
    </w:p>
    <w:p w14:paraId="30EE735F" w14:textId="77777777" w:rsidR="00294C7C" w:rsidRPr="003B66D2" w:rsidRDefault="00294C7C" w:rsidP="00294C7C">
      <w:pPr>
        <w:autoSpaceDE w:val="0"/>
        <w:autoSpaceDN w:val="0"/>
        <w:adjustRightInd w:val="0"/>
        <w:spacing w:after="0" w:line="360" w:lineRule="auto"/>
        <w:rPr>
          <w:rFonts w:cs="MinionPro-Regular"/>
          <w:color w:val="000000"/>
          <w:lang w:val="en-GB"/>
        </w:rPr>
      </w:pPr>
      <w:r w:rsidRPr="000E202C">
        <w:rPr>
          <w:rFonts w:cs="MinionPro-Regular"/>
          <w:color w:val="000000"/>
          <w:lang w:val="en-GB"/>
        </w:rPr>
        <w:t xml:space="preserve">The model assumes that participants compute the value V of each lottery </w:t>
      </w:r>
      <w:r w:rsidRPr="000E202C">
        <w:rPr>
          <w:rFonts w:cs="MinionPro-Regular"/>
          <w:i/>
          <w:iCs/>
          <w:color w:val="000000"/>
          <w:lang w:val="en-GB"/>
        </w:rPr>
        <w:t>O</w:t>
      </w:r>
      <w:r w:rsidRPr="000E202C">
        <w:rPr>
          <w:rFonts w:cs="MinionPro-Regular"/>
          <w:i/>
          <w:iCs/>
          <w:color w:val="000000"/>
          <w:vertAlign w:val="subscript"/>
          <w:lang w:val="en-GB"/>
        </w:rPr>
        <w:t>k</w:t>
      </w:r>
      <w:r w:rsidRPr="000E202C">
        <w:rPr>
          <w:rFonts w:cs="MinionPro-Regular"/>
          <w:color w:val="000000"/>
          <w:lang w:val="en-GB"/>
        </w:rPr>
        <w:t xml:space="preserve"> with outcomes </w:t>
      </w:r>
      <w:r w:rsidRPr="000E202C">
        <w:rPr>
          <w:rFonts w:cs="MinionPro-Regular"/>
          <w:i/>
          <w:iCs/>
          <w:color w:val="000000"/>
          <w:lang w:val="en-GB"/>
        </w:rPr>
        <w:t xml:space="preserve">i </w:t>
      </w:r>
      <w:r w:rsidRPr="000E202C">
        <w:rPr>
          <w:rFonts w:cs="MinionPro-Regular"/>
          <w:color w:val="000000"/>
          <w:lang w:val="en-GB"/>
        </w:rPr>
        <w:t>as:</w:t>
      </w:r>
    </w:p>
    <w:p w14:paraId="46CCD0C3"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m:oMathPara>
        <m:oMath>
          <m:r>
            <w:rPr>
              <w:rFonts w:ascii="Cambria Math" w:hAnsi="Cambria Math" w:cs="MinionPro-Regular"/>
              <w:color w:val="000000"/>
              <w:lang w:val="en-GB"/>
            </w:rPr>
            <m:t>V(</m:t>
          </m:r>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k</m:t>
              </m:r>
            </m:sub>
          </m:sSub>
          <m:r>
            <w:rPr>
              <w:rFonts w:ascii="Cambria Math" w:hAnsi="Cambria Math" w:cs="MinionPro-Regular"/>
              <w:color w:val="000000"/>
              <w:lang w:val="en-GB"/>
            </w:rPr>
            <m:t xml:space="preserve">)= </m:t>
          </m:r>
          <m:nary>
            <m:naryPr>
              <m:chr m:val="∑"/>
              <m:limLoc m:val="undOvr"/>
              <m:ctrlPr>
                <w:rPr>
                  <w:rFonts w:ascii="Cambria Math" w:hAnsi="Cambria Math" w:cs="MinionPro-Regular"/>
                  <w:i/>
                  <w:color w:val="000000"/>
                  <w:lang w:val="en-GB"/>
                </w:rPr>
              </m:ctrlPr>
            </m:naryPr>
            <m:sub>
              <m:r>
                <w:rPr>
                  <w:rFonts w:ascii="Cambria Math" w:hAnsi="Cambria Math" w:cs="MinionPro-Regular"/>
                  <w:color w:val="000000"/>
                  <w:lang w:val="en-GB"/>
                </w:rPr>
                <m:t>i=1</m:t>
              </m:r>
            </m:sub>
            <m:sup>
              <m:r>
                <w:rPr>
                  <w:rFonts w:ascii="Cambria Math" w:hAnsi="Cambria Math" w:cs="MinionPro-Regular"/>
                  <w:color w:val="000000"/>
                  <w:lang w:val="en-GB"/>
                </w:rPr>
                <m:t>n</m:t>
              </m:r>
            </m:sup>
            <m:e>
              <m:r>
                <w:rPr>
                  <w:rFonts w:ascii="Cambria Math" w:hAnsi="Cambria Math" w:cs="MinionPro-Regular"/>
                  <w:color w:val="000000"/>
                  <w:lang w:val="en-GB"/>
                </w:rPr>
                <m:t>π(</m:t>
              </m:r>
              <m:sSub>
                <m:sSubPr>
                  <m:ctrlPr>
                    <w:rPr>
                      <w:rFonts w:ascii="Cambria Math" w:hAnsi="Cambria Math" w:cs="MinionPro-Regular"/>
                      <w:i/>
                      <w:color w:val="000000"/>
                      <w:lang w:val="en-GB"/>
                    </w:rPr>
                  </m:ctrlPr>
                </m:sSubPr>
                <m:e>
                  <m:r>
                    <w:rPr>
                      <w:rFonts w:ascii="Cambria Math" w:hAnsi="Cambria Math" w:cs="MinionPro-Regular"/>
                      <w:color w:val="000000"/>
                      <w:lang w:val="en-GB"/>
                    </w:rPr>
                    <m:t>p</m:t>
                  </m:r>
                </m:e>
                <m:sub>
                  <m:r>
                    <w:rPr>
                      <w:rFonts w:ascii="Cambria Math" w:hAnsi="Cambria Math" w:cs="MinionPro-Regular"/>
                      <w:color w:val="000000"/>
                      <w:lang w:val="en-GB"/>
                    </w:rPr>
                    <m:t>i</m:t>
                  </m:r>
                </m:sub>
              </m:sSub>
              <m:r>
                <w:rPr>
                  <w:rFonts w:ascii="Cambria Math" w:hAnsi="Cambria Math" w:cs="MinionPro-Regular"/>
                  <w:color w:val="000000"/>
                  <w:lang w:val="en-GB"/>
                </w:rPr>
                <m:t>)×v(</m:t>
              </m:r>
              <m:sSub>
                <m:sSubPr>
                  <m:ctrlPr>
                    <w:rPr>
                      <w:rFonts w:ascii="Cambria Math" w:hAnsi="Cambria Math" w:cs="MinionPro-Regular"/>
                      <w:i/>
                      <w:color w:val="000000"/>
                      <w:lang w:val="en-GB"/>
                    </w:rPr>
                  </m:ctrlPr>
                </m:sSubPr>
                <m:e>
                  <m:r>
                    <w:rPr>
                      <w:rFonts w:ascii="Cambria Math" w:hAnsi="Cambria Math" w:cs="MinionPro-Regular"/>
                      <w:color w:val="000000"/>
                      <w:lang w:val="en-GB"/>
                    </w:rPr>
                    <m:t>x</m:t>
                  </m:r>
                </m:e>
                <m:sub>
                  <m:r>
                    <w:rPr>
                      <w:rFonts w:ascii="Cambria Math" w:hAnsi="Cambria Math" w:cs="MinionPro-Regular"/>
                      <w:color w:val="000000"/>
                      <w:lang w:val="en-GB"/>
                    </w:rPr>
                    <m:t>i</m:t>
                  </m:r>
                </m:sub>
              </m:sSub>
              <m:r>
                <w:rPr>
                  <w:rFonts w:ascii="Cambria Math" w:hAnsi="Cambria Math" w:cs="MinionPro-Regular"/>
                  <w:color w:val="000000"/>
                  <w:lang w:val="en-GB"/>
                </w:rPr>
                <m:t>)</m:t>
              </m:r>
            </m:e>
          </m:nary>
        </m:oMath>
      </m:oMathPara>
    </w:p>
    <w:p w14:paraId="3A71AD18" w14:textId="1DDCF042" w:rsidR="00294C7C" w:rsidRPr="003B66D2" w:rsidRDefault="00294C7C" w:rsidP="00294C7C">
      <w:pPr>
        <w:autoSpaceDE w:val="0"/>
        <w:autoSpaceDN w:val="0"/>
        <w:adjustRightInd w:val="0"/>
        <w:spacing w:after="0" w:line="360" w:lineRule="auto"/>
        <w:jc w:val="both"/>
        <w:rPr>
          <w:rFonts w:eastAsiaTheme="minorEastAsia" w:cs="MinionPro-Regular"/>
          <w:color w:val="000000"/>
          <w:lang w:val="en-GB"/>
        </w:rPr>
      </w:pPr>
      <w:r w:rsidRPr="003B66D2">
        <w:rPr>
          <w:rFonts w:eastAsiaTheme="minorEastAsia" w:cs="MinionPro-Regular"/>
          <w:color w:val="000000"/>
          <w:lang w:val="en-GB"/>
        </w:rPr>
        <w:t xml:space="preserve">Where </w:t>
      </w:r>
      <m:oMath>
        <m:r>
          <w:rPr>
            <w:rFonts w:ascii="Cambria Math" w:eastAsiaTheme="minorEastAsia" w:hAnsi="Cambria Math" w:cs="MinionPro-Regular"/>
            <w:color w:val="000000"/>
            <w:lang w:val="en-GB"/>
          </w:rPr>
          <m:t>V(</m:t>
        </m:r>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O</m:t>
            </m:r>
          </m:e>
          <m:sub>
            <m:r>
              <w:rPr>
                <w:rFonts w:ascii="Cambria Math" w:eastAsiaTheme="minorEastAsia" w:hAnsi="Cambria Math" w:cs="MinionPro-Regular"/>
                <w:color w:val="000000"/>
                <w:lang w:val="en-GB"/>
              </w:rPr>
              <m:t>k</m:t>
            </m:r>
          </m:sub>
        </m:sSub>
        <m:r>
          <w:rPr>
            <w:rFonts w:ascii="Cambria Math" w:eastAsiaTheme="minorEastAsia" w:hAnsi="Cambria Math" w:cs="MinionPro-Regular"/>
            <w:color w:val="000000"/>
            <w:lang w:val="en-GB"/>
          </w:rPr>
          <m:t>)</m:t>
        </m:r>
      </m:oMath>
      <w:r w:rsidRPr="003B66D2">
        <w:rPr>
          <w:rFonts w:eastAsiaTheme="minorEastAsia" w:cs="MinionPro-Regular"/>
          <w:color w:val="000000"/>
          <w:lang w:val="en-GB"/>
        </w:rPr>
        <w:t xml:space="preserve"> is the expected value (utility) of the option k to the participant, </w:t>
      </w:r>
      <m:oMath>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 i∈{1:n}</m:t>
        </m:r>
      </m:oMath>
      <w:r w:rsidRPr="003B66D2">
        <w:rPr>
          <w:rFonts w:eastAsiaTheme="minorEastAsia" w:cs="MinionPro-Regular"/>
          <w:color w:val="000000"/>
          <w:lang w:val="en-GB"/>
        </w:rPr>
        <w:t xml:space="preserve"> are the potential outcomes of the option k and </w:t>
      </w:r>
      <m:oMath>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 i∈{1:n}</m:t>
        </m:r>
      </m:oMath>
      <w:r w:rsidRPr="003B66D2">
        <w:rPr>
          <w:rFonts w:eastAsiaTheme="minorEastAsia" w:cs="MinionPro-Regular"/>
          <w:color w:val="000000"/>
          <w:lang w:val="en-GB"/>
        </w:rPr>
        <w:t xml:space="preserve"> their respective probabilities. The Prospect Theory assumes that the subjective representation of both outcomes and probabilities </w:t>
      </w:r>
      <w:r w:rsidR="0078187F">
        <w:rPr>
          <w:rFonts w:eastAsiaTheme="minorEastAsia" w:cs="MinionPro-Regular"/>
          <w:color w:val="000000"/>
          <w:lang w:val="en-GB"/>
        </w:rPr>
        <w:t>is</w:t>
      </w:r>
      <w:r w:rsidRPr="003B66D2">
        <w:rPr>
          <w:rFonts w:eastAsiaTheme="minorEastAsia" w:cs="MinionPro-Regular"/>
          <w:color w:val="000000"/>
          <w:lang w:val="en-GB"/>
        </w:rPr>
        <w:t xml:space="preserve"> distorted, which is captured by the respective value </w:t>
      </w:r>
      <m:oMath>
        <m:r>
          <w:rPr>
            <w:rFonts w:ascii="Cambria Math" w:eastAsiaTheme="minorEastAsia" w:hAnsi="Cambria Math" w:cs="MinionPro-Regular"/>
            <w:color w:val="000000"/>
            <w:lang w:val="en-GB"/>
          </w:rPr>
          <m:t>v</m:t>
        </m:r>
        <m:d>
          <m:dPr>
            <m:ctrlPr>
              <w:rPr>
                <w:rFonts w:ascii="Cambria Math" w:eastAsiaTheme="minorEastAsia" w:hAnsi="Cambria Math" w:cs="MinionPro-Regular"/>
                <w:i/>
                <w:color w:val="000000"/>
                <w:lang w:val="en-GB"/>
              </w:rPr>
            </m:ctrlPr>
          </m:d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e>
        </m:d>
      </m:oMath>
      <w:r w:rsidRPr="003B66D2">
        <w:rPr>
          <w:rFonts w:eastAsiaTheme="minorEastAsia" w:cs="MinionPro-Regular"/>
          <w:color w:val="000000"/>
          <w:lang w:val="en-GB"/>
        </w:rPr>
        <w:t xml:space="preserve"> and probability weighting </w:t>
      </w:r>
      <m:oMath>
        <m:r>
          <w:rPr>
            <w:rFonts w:ascii="Cambria Math" w:eastAsiaTheme="minorEastAsia" w:hAnsi="Cambria Math" w:cs="MinionPro-Regular"/>
            <w:color w:val="000000"/>
            <w:lang w:val="en-GB"/>
          </w:rPr>
          <m:t>π</m:t>
        </m:r>
        <m:d>
          <m:dPr>
            <m:ctrlPr>
              <w:rPr>
                <w:rFonts w:ascii="Cambria Math" w:eastAsiaTheme="minorEastAsia" w:hAnsi="Cambria Math" w:cs="MinionPro-Regular"/>
                <w:i/>
                <w:color w:val="000000"/>
                <w:lang w:val="en-GB"/>
              </w:rPr>
            </m:ctrlPr>
          </m:d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e>
        </m:d>
      </m:oMath>
      <w:r w:rsidRPr="003B66D2">
        <w:rPr>
          <w:rFonts w:eastAsiaTheme="minorEastAsia" w:cs="MinionPro-Regular"/>
          <w:color w:val="000000"/>
          <w:lang w:val="en-GB"/>
        </w:rPr>
        <w:t xml:space="preserve"> function. Thereby </w:t>
      </w:r>
      <m:oMath>
        <m:r>
          <w:rPr>
            <w:rFonts w:ascii="Cambria Math" w:eastAsiaTheme="minorEastAsia" w:hAnsi="Cambria Math" w:cs="MinionPro-Regular"/>
            <w:color w:val="000000"/>
            <w:lang w:val="en-GB"/>
          </w:rPr>
          <m:t>v</m:t>
        </m:r>
      </m:oMath>
      <w:r w:rsidRPr="003B66D2">
        <w:rPr>
          <w:rFonts w:eastAsiaTheme="minorEastAsia" w:cs="MinionPro-Regular"/>
          <w:color w:val="000000"/>
          <w:lang w:val="en-GB"/>
        </w:rPr>
        <w:t xml:space="preserve"> is the function that assigns a subjective value to an outcome, and </w:t>
      </w:r>
      <m:oMath>
        <m:r>
          <w:rPr>
            <w:rFonts w:ascii="Cambria Math" w:eastAsiaTheme="minorEastAsia" w:hAnsi="Cambria Math" w:cs="MinionPro-Regular"/>
            <w:color w:val="000000"/>
            <w:lang w:val="en-GB"/>
          </w:rPr>
          <m:t>π</m:t>
        </m:r>
      </m:oMath>
      <w:r w:rsidRPr="003B66D2">
        <w:rPr>
          <w:rFonts w:eastAsiaTheme="minorEastAsia" w:cs="MinionPro-Regular"/>
          <w:color w:val="000000"/>
          <w:lang w:val="en-GB"/>
        </w:rPr>
        <w:t xml:space="preserve"> is the function that assigns a subjective weight to a probability. We chose the following specifications:</w:t>
      </w:r>
    </w:p>
    <w:p w14:paraId="360A4CE8"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w:p>
    <w:p w14:paraId="44353C4B"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m:oMathPara>
        <m:oMath>
          <m:r>
            <w:rPr>
              <w:rFonts w:ascii="Cambria Math" w:eastAsiaTheme="minorEastAsia" w:hAnsi="Cambria Math" w:cs="MinionPro-Regular"/>
              <w:color w:val="000000"/>
              <w:lang w:val="en-GB"/>
            </w:rPr>
            <m:t>v</m:t>
          </m:r>
          <m:d>
            <m:dPr>
              <m:ctrlPr>
                <w:rPr>
                  <w:rFonts w:ascii="Cambria Math" w:eastAsiaTheme="minorEastAsia" w:hAnsi="Cambria Math" w:cs="MinionPro-Regular"/>
                  <w:i/>
                  <w:color w:val="000000"/>
                  <w:lang w:val="en-GB"/>
                </w:rPr>
              </m:ctrlPr>
            </m:d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e>
          </m:d>
          <m:r>
            <w:rPr>
              <w:rFonts w:ascii="Cambria Math" w:hAnsi="Cambria Math" w:cs="MinionPro-Regular"/>
              <w:color w:val="000000"/>
              <w:lang w:val="en-GB"/>
            </w:rPr>
            <m:t>=</m:t>
          </m:r>
          <m:d>
            <m:dPr>
              <m:begChr m:val="{"/>
              <m:endChr m:val=""/>
              <m:ctrlPr>
                <w:rPr>
                  <w:rFonts w:ascii="Cambria Math" w:eastAsiaTheme="minorEastAsia" w:hAnsi="Cambria Math" w:cs="MinionPro-Regular"/>
                  <w:i/>
                  <w:color w:val="000000"/>
                  <w:lang w:val="en-GB"/>
                </w:rPr>
              </m:ctrlPr>
            </m:dPr>
            <m:e>
              <m:eqArr>
                <m:eqArrPr>
                  <m:ctrlPr>
                    <w:rPr>
                      <w:rFonts w:ascii="Cambria Math" w:eastAsiaTheme="minorEastAsia" w:hAnsi="Cambria Math" w:cs="MinionPro-Regular"/>
                      <w:i/>
                      <w:color w:val="000000"/>
                      <w:lang w:val="en-GB"/>
                    </w:rPr>
                  </m:ctrlPr>
                </m:eqArrPr>
                <m:e>
                  <m:sSup>
                    <m:sSupPr>
                      <m:ctrlPr>
                        <w:rPr>
                          <w:rFonts w:ascii="Cambria Math" w:eastAsiaTheme="minorEastAsia" w:hAnsi="Cambria Math" w:cs="MinionPro-Regular"/>
                          <w:i/>
                          <w:color w:val="000000"/>
                          <w:lang w:val="en-GB"/>
                        </w:rPr>
                      </m:ctrlPr>
                    </m:sSup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e>
                    <m:sup>
                      <m:r>
                        <w:rPr>
                          <w:rFonts w:ascii="Cambria Math" w:eastAsiaTheme="minorEastAsia" w:hAnsi="Cambria Math" w:cs="MinionPro-Regular"/>
                          <w:color w:val="000000"/>
                          <w:lang w:val="en-GB"/>
                        </w:rPr>
                        <m:t>r</m:t>
                      </m:r>
                    </m:sup>
                  </m:sSup>
                  <m:r>
                    <w:rPr>
                      <w:rFonts w:ascii="Cambria Math" w:hAnsi="Cambria Math" w:cs="MinionPro-Regular"/>
                      <w:color w:val="000000"/>
                      <w:lang w:val="en-GB"/>
                    </w:rPr>
                    <m:t>,  &amp;</m:t>
                  </m:r>
                  <m:sSub>
                    <m:sSubPr>
                      <m:ctrlPr>
                        <w:rPr>
                          <w:rFonts w:ascii="Cambria Math" w:hAnsi="Cambria Math" w:cs="MinionPro-Regular"/>
                          <w:i/>
                          <w:color w:val="000000"/>
                          <w:lang w:val="en-GB"/>
                        </w:rPr>
                      </m:ctrlPr>
                    </m:sSubPr>
                    <m:e>
                      <m:r>
                        <w:rPr>
                          <w:rFonts w:ascii="Cambria Math" w:hAnsi="Cambria Math" w:cs="MinionPro-Regular"/>
                          <w:color w:val="000000"/>
                          <w:lang w:val="en-GB"/>
                        </w:rPr>
                        <m:t>x</m:t>
                      </m:r>
                    </m:e>
                    <m:sub>
                      <m:r>
                        <w:rPr>
                          <w:rFonts w:ascii="Cambria Math" w:hAnsi="Cambria Math" w:cs="MinionPro-Regular"/>
                          <w:color w:val="000000"/>
                          <w:lang w:val="en-GB"/>
                        </w:rPr>
                        <m:t>i</m:t>
                      </m:r>
                    </m:sub>
                  </m:sSub>
                  <m:r>
                    <w:rPr>
                      <w:rFonts w:ascii="Cambria Math" w:hAnsi="Cambria Math" w:cs="MinionPro-Regular"/>
                      <w:color w:val="000000"/>
                      <w:lang w:val="en-GB"/>
                    </w:rPr>
                    <m:t>&gt;0</m:t>
                  </m:r>
                </m:e>
                <m:e>
                  <m:sSup>
                    <m:sSupPr>
                      <m:ctrlPr>
                        <w:rPr>
                          <w:rFonts w:ascii="Cambria Math" w:eastAsiaTheme="minorEastAsia" w:hAnsi="Cambria Math" w:cs="MinionPro-Regular"/>
                          <w:i/>
                          <w:color w:val="000000"/>
                          <w:lang w:val="en-GB"/>
                        </w:rPr>
                      </m:ctrlPr>
                    </m:sSup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-λ(-x</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m:t>
                      </m:r>
                    </m:e>
                    <m:sup>
                      <m:r>
                        <w:rPr>
                          <w:rFonts w:ascii="Cambria Math" w:eastAsiaTheme="minorEastAsia" w:hAnsi="Cambria Math" w:cs="MinionPro-Regular"/>
                          <w:color w:val="000000"/>
                          <w:lang w:val="en-GB"/>
                        </w:rPr>
                        <m:t>r</m:t>
                      </m:r>
                    </m:sup>
                  </m:sSup>
                  <m:r>
                    <w:rPr>
                      <w:rFonts w:ascii="Cambria Math" w:hAnsi="Cambria Math" w:cs="MinionPro-Regular"/>
                      <w:color w:val="000000"/>
                      <w:lang w:val="en-GB"/>
                    </w:rPr>
                    <m:t>,  &amp;</m:t>
                  </m:r>
                  <m:sSub>
                    <m:sSubPr>
                      <m:ctrlPr>
                        <w:rPr>
                          <w:rFonts w:ascii="Cambria Math" w:hAnsi="Cambria Math" w:cs="MinionPro-Regular"/>
                          <w:i/>
                          <w:color w:val="000000"/>
                          <w:lang w:val="en-GB"/>
                        </w:rPr>
                      </m:ctrlPr>
                    </m:sSubPr>
                    <m:e>
                      <m:r>
                        <w:rPr>
                          <w:rFonts w:ascii="Cambria Math" w:hAnsi="Cambria Math" w:cs="MinionPro-Regular"/>
                          <w:color w:val="000000"/>
                          <w:lang w:val="en-GB"/>
                        </w:rPr>
                        <m:t>x</m:t>
                      </m:r>
                    </m:e>
                    <m:sub>
                      <m:r>
                        <w:rPr>
                          <w:rFonts w:ascii="Cambria Math" w:hAnsi="Cambria Math" w:cs="MinionPro-Regular"/>
                          <w:color w:val="000000"/>
                          <w:lang w:val="en-GB"/>
                        </w:rPr>
                        <m:t>i</m:t>
                      </m:r>
                    </m:sub>
                  </m:sSub>
                  <m:r>
                    <w:rPr>
                      <w:rFonts w:ascii="Cambria Math" w:hAnsi="Cambria Math" w:cs="MinionPro-Regular"/>
                      <w:color w:val="000000"/>
                      <w:lang w:val="en-GB"/>
                    </w:rPr>
                    <m:t>&lt;0</m:t>
                  </m:r>
                </m:e>
              </m:eqArr>
            </m:e>
          </m:d>
        </m:oMath>
      </m:oMathPara>
    </w:p>
    <w:p w14:paraId="4956E52F"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w:r w:rsidRPr="003B66D2">
        <w:rPr>
          <w:rFonts w:eastAsiaTheme="minorEastAsia" w:cs="MinionPro-Regular"/>
          <w:color w:val="000000"/>
          <w:lang w:val="en-GB"/>
        </w:rPr>
        <w:t>And</w:t>
      </w:r>
    </w:p>
    <w:p w14:paraId="25A3110B"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m:oMathPara>
        <m:oMath>
          <m:r>
            <w:rPr>
              <w:rFonts w:ascii="Cambria Math" w:eastAsiaTheme="minorEastAsia" w:hAnsi="Cambria Math" w:cs="MinionPro-Regular"/>
              <w:color w:val="000000"/>
              <w:lang w:val="en-GB"/>
            </w:rPr>
            <m:t>π</m:t>
          </m:r>
          <m:d>
            <m:dPr>
              <m:ctrlPr>
                <w:rPr>
                  <w:rFonts w:ascii="Cambria Math" w:eastAsiaTheme="minorEastAsia" w:hAnsi="Cambria Math" w:cs="MinionPro-Regular"/>
                  <w:i/>
                  <w:color w:val="000000"/>
                  <w:lang w:val="en-GB"/>
                </w:rPr>
              </m:ctrlPr>
            </m:d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e>
          </m:d>
          <m:r>
            <w:rPr>
              <w:rFonts w:ascii="Cambria Math" w:eastAsiaTheme="minorEastAsia" w:hAnsi="Cambria Math" w:cs="MinionPro-Regular"/>
              <w:color w:val="000000"/>
              <w:lang w:val="en-GB"/>
            </w:rPr>
            <m:t xml:space="preserve">= </m:t>
          </m:r>
          <m:f>
            <m:fPr>
              <m:ctrlPr>
                <w:rPr>
                  <w:rFonts w:ascii="Cambria Math" w:eastAsiaTheme="minorEastAsia" w:hAnsi="Cambria Math" w:cs="MinionPro-Regular"/>
                  <w:i/>
                  <w:color w:val="000000"/>
                  <w:lang w:val="en-GB"/>
                </w:rPr>
              </m:ctrlPr>
            </m:fPr>
            <m:num>
              <m:sSup>
                <m:sSupPr>
                  <m:ctrlPr>
                    <w:rPr>
                      <w:rFonts w:ascii="Cambria Math" w:eastAsiaTheme="minorEastAsia" w:hAnsi="Cambria Math" w:cs="MinionPro-Regular"/>
                      <w:i/>
                      <w:color w:val="000000"/>
                      <w:lang w:val="en-GB"/>
                    </w:rPr>
                  </m:ctrlPr>
                </m:sSup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e>
                <m:sup>
                  <m:r>
                    <w:rPr>
                      <w:rFonts w:ascii="Cambria Math" w:eastAsiaTheme="minorEastAsia" w:hAnsi="Cambria Math" w:cs="MinionPro-Regular"/>
                      <w:color w:val="000000"/>
                      <w:lang w:val="en-GB"/>
                    </w:rPr>
                    <m:t>γ</m:t>
                  </m:r>
                </m:sup>
              </m:sSup>
            </m:num>
            <m:den>
              <m:sSup>
                <m:sSupPr>
                  <m:ctrlPr>
                    <w:rPr>
                      <w:rFonts w:ascii="Cambria Math" w:eastAsiaTheme="minorEastAsia" w:hAnsi="Cambria Math" w:cs="MinionPro-Regular"/>
                      <w:i/>
                      <w:color w:val="000000"/>
                      <w:lang w:val="en-GB"/>
                    </w:rPr>
                  </m:ctrlPr>
                </m:sSupPr>
                <m:e>
                  <m:r>
                    <w:rPr>
                      <w:rFonts w:ascii="Cambria Math" w:eastAsiaTheme="minorEastAsia" w:hAnsi="Cambria Math" w:cs="MinionPro-Regular"/>
                      <w:color w:val="000000"/>
                      <w:lang w:val="en-GB"/>
                    </w:rPr>
                    <m:t>(</m:t>
                  </m:r>
                  <m:sSup>
                    <m:sSupPr>
                      <m:ctrlPr>
                        <w:rPr>
                          <w:rFonts w:ascii="Cambria Math" w:eastAsiaTheme="minorEastAsia" w:hAnsi="Cambria Math" w:cs="MinionPro-Regular"/>
                          <w:i/>
                          <w:color w:val="000000"/>
                          <w:lang w:val="en-GB"/>
                        </w:rPr>
                      </m:ctrlPr>
                    </m:sSup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e>
                    <m:sup>
                      <m:r>
                        <w:rPr>
                          <w:rFonts w:ascii="Cambria Math" w:eastAsiaTheme="minorEastAsia" w:hAnsi="Cambria Math" w:cs="MinionPro-Regular"/>
                          <w:color w:val="000000"/>
                          <w:lang w:val="en-GB"/>
                        </w:rPr>
                        <m:t>γ</m:t>
                      </m:r>
                    </m:sup>
                  </m:sSup>
                  <m:r>
                    <w:rPr>
                      <w:rFonts w:ascii="Cambria Math" w:eastAsiaTheme="minorEastAsia" w:hAnsi="Cambria Math" w:cs="MinionPro-Regular"/>
                      <w:color w:val="000000"/>
                      <w:lang w:val="en-GB"/>
                    </w:rPr>
                    <m:t xml:space="preserve"> + </m:t>
                  </m:r>
                  <m:sSup>
                    <m:sSupPr>
                      <m:ctrlPr>
                        <w:rPr>
                          <w:rFonts w:ascii="Cambria Math" w:eastAsiaTheme="minorEastAsia" w:hAnsi="Cambria Math" w:cs="MinionPro-Regular"/>
                          <w:i/>
                          <w:color w:val="000000"/>
                          <w:lang w:val="en-GB"/>
                        </w:rPr>
                      </m:ctrlPr>
                    </m:sSupPr>
                    <m:e>
                      <m:r>
                        <w:rPr>
                          <w:rFonts w:ascii="Cambria Math" w:eastAsiaTheme="minorEastAsia" w:hAnsi="Cambria Math" w:cs="MinionPro-Regular"/>
                          <w:color w:val="000000"/>
                          <w:lang w:val="en-GB"/>
                        </w:rPr>
                        <m:t>(1-</m:t>
                      </m:r>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m:t>
                      </m:r>
                    </m:e>
                    <m:sup>
                      <m:r>
                        <w:rPr>
                          <w:rFonts w:ascii="Cambria Math" w:eastAsiaTheme="minorEastAsia" w:hAnsi="Cambria Math" w:cs="MinionPro-Regular"/>
                          <w:color w:val="000000"/>
                          <w:lang w:val="en-GB"/>
                        </w:rPr>
                        <m:t>γ</m:t>
                      </m:r>
                    </m:sup>
                  </m:sSup>
                  <m:r>
                    <w:rPr>
                      <w:rFonts w:ascii="Cambria Math" w:eastAsiaTheme="minorEastAsia" w:hAnsi="Cambria Math" w:cs="MinionPro-Regular"/>
                      <w:color w:val="000000"/>
                      <w:lang w:val="en-GB"/>
                    </w:rPr>
                    <m:t>)</m:t>
                  </m:r>
                </m:e>
                <m:sup>
                  <m:r>
                    <w:rPr>
                      <w:rFonts w:ascii="Cambria Math" w:eastAsiaTheme="minorEastAsia" w:hAnsi="Cambria Math" w:cs="MinionPro-Regular"/>
                      <w:color w:val="000000"/>
                      <w:lang w:val="en-GB"/>
                    </w:rPr>
                    <m:t>1/γ</m:t>
                  </m:r>
                </m:sup>
              </m:sSup>
            </m:den>
          </m:f>
        </m:oMath>
      </m:oMathPara>
    </w:p>
    <w:p w14:paraId="7BD1AC15"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w:p>
    <w:p w14:paraId="35C3A0B5"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w:r w:rsidRPr="003B66D2">
        <w:rPr>
          <w:rFonts w:eastAsiaTheme="minorEastAsia" w:cs="MinionPro-Regular"/>
          <w:color w:val="000000"/>
          <w:lang w:val="en-GB"/>
        </w:rPr>
        <w:t>We then assume that choices are made by (soft) maximising this value</w:t>
      </w:r>
      <w:r>
        <w:rPr>
          <w:rFonts w:eastAsiaTheme="minorEastAsia" w:cs="MinionPro-Regular"/>
          <w:color w:val="000000"/>
          <w:lang w:val="en-GB"/>
        </w:rPr>
        <w:t>:</w:t>
      </w:r>
    </w:p>
    <w:p w14:paraId="2CF91BFE" w14:textId="77777777" w:rsidR="00294C7C" w:rsidRPr="003B66D2" w:rsidRDefault="00294C7C" w:rsidP="00294C7C">
      <w:pPr>
        <w:autoSpaceDE w:val="0"/>
        <w:autoSpaceDN w:val="0"/>
        <w:adjustRightInd w:val="0"/>
        <w:spacing w:after="0" w:line="360" w:lineRule="auto"/>
        <w:rPr>
          <w:rFonts w:eastAsiaTheme="minorEastAsia" w:cs="MinionPro-Regular"/>
          <w:color w:val="000000"/>
          <w:lang w:val="en-GB"/>
        </w:rPr>
      </w:pPr>
      <m:oMathPara>
        <m:oMath>
          <m:r>
            <w:rPr>
              <w:rFonts w:ascii="Cambria Math" w:hAnsi="Cambria Math" w:cs="MinionPro-Regular"/>
              <w:color w:val="000000"/>
              <w:lang w:val="en-GB"/>
            </w:rPr>
            <m:t>p</m:t>
          </m:r>
          <m:d>
            <m:dPr>
              <m:ctrlPr>
                <w:rPr>
                  <w:rFonts w:ascii="Cambria Math" w:hAnsi="Cambria Math" w:cs="MinionPro-Regular"/>
                  <w:i/>
                  <w:color w:val="000000"/>
                  <w:lang w:val="en-GB"/>
                </w:rPr>
              </m:ctrlPr>
            </m:dPr>
            <m:e>
              <m:r>
                <w:rPr>
                  <w:rFonts w:ascii="Cambria Math" w:hAnsi="Cambria Math" w:cs="MinionPro-Regular"/>
                  <w:color w:val="000000"/>
                  <w:lang w:val="en-GB"/>
                </w:rPr>
                <m:t>ch=</m:t>
              </m:r>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1</m:t>
                  </m:r>
                </m:sub>
              </m:sSub>
            </m:e>
          </m:d>
          <m:r>
            <w:rPr>
              <w:rFonts w:ascii="Cambria Math" w:hAnsi="Cambria Math" w:cs="MinionPro-Regular"/>
              <w:color w:val="000000"/>
              <w:lang w:val="en-GB"/>
            </w:rPr>
            <m:t xml:space="preserve">= </m:t>
          </m:r>
          <m:f>
            <m:fPr>
              <m:ctrlPr>
                <w:rPr>
                  <w:rFonts w:ascii="Cambria Math" w:hAnsi="Cambria Math" w:cs="MinionPro-Regular"/>
                  <w:i/>
                  <w:color w:val="000000"/>
                  <w:lang w:val="en-GB"/>
                </w:rPr>
              </m:ctrlPr>
            </m:fPr>
            <m:num>
              <m:r>
                <w:rPr>
                  <w:rFonts w:ascii="Cambria Math" w:hAnsi="Cambria Math" w:cs="MinionPro-Regular"/>
                  <w:color w:val="000000"/>
                  <w:lang w:val="en-GB"/>
                </w:rPr>
                <m:t>1</m:t>
              </m:r>
            </m:num>
            <m:den>
              <m:r>
                <w:rPr>
                  <w:rFonts w:ascii="Cambria Math" w:hAnsi="Cambria Math" w:cs="MinionPro-Regular"/>
                  <w:color w:val="000000"/>
                  <w:lang w:val="en-GB"/>
                </w:rPr>
                <m:t>1+</m:t>
              </m:r>
              <m:r>
                <m:rPr>
                  <m:sty m:val="p"/>
                </m:rPr>
                <w:rPr>
                  <w:rFonts w:ascii="Cambria Math" w:hAnsi="Cambria Math" w:cs="MinionPro-Regular"/>
                  <w:color w:val="000000"/>
                  <w:lang w:val="en-GB"/>
                </w:rPr>
                <m:t>exp⁡</m:t>
              </m:r>
              <m:r>
                <w:rPr>
                  <w:rFonts w:ascii="Cambria Math" w:hAnsi="Cambria Math" w:cs="MinionPro-Regular"/>
                  <w:color w:val="000000"/>
                  <w:lang w:val="en-GB"/>
                </w:rPr>
                <m:t>(-ω(V</m:t>
              </m:r>
              <m:d>
                <m:dPr>
                  <m:ctrlPr>
                    <w:rPr>
                      <w:rFonts w:ascii="Cambria Math" w:hAnsi="Cambria Math" w:cs="MinionPro-Regular"/>
                      <w:i/>
                      <w:color w:val="000000"/>
                      <w:lang w:val="en-GB"/>
                    </w:rPr>
                  </m:ctrlPr>
                </m:dPr>
                <m:e>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1</m:t>
                      </m:r>
                    </m:sub>
                  </m:sSub>
                </m:e>
              </m:d>
              <m:r>
                <w:rPr>
                  <w:rFonts w:ascii="Cambria Math" w:hAnsi="Cambria Math" w:cs="MinionPro-Regular"/>
                  <w:color w:val="000000"/>
                  <w:lang w:val="en-GB"/>
                </w:rPr>
                <m:t>-V</m:t>
              </m:r>
              <m:d>
                <m:dPr>
                  <m:ctrlPr>
                    <w:rPr>
                      <w:rFonts w:ascii="Cambria Math" w:hAnsi="Cambria Math" w:cs="MinionPro-Regular"/>
                      <w:i/>
                      <w:color w:val="000000"/>
                      <w:lang w:val="en-GB"/>
                    </w:rPr>
                  </m:ctrlPr>
                </m:dPr>
                <m:e>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2</m:t>
                      </m:r>
                    </m:sub>
                  </m:sSub>
                </m:e>
              </m:d>
              <m:r>
                <w:rPr>
                  <w:rFonts w:ascii="Cambria Math" w:hAnsi="Cambria Math" w:cs="MinionPro-Regular"/>
                  <w:color w:val="000000"/>
                  <w:lang w:val="en-GB"/>
                </w:rPr>
                <m:t>)</m:t>
              </m:r>
            </m:den>
          </m:f>
          <m:r>
            <w:rPr>
              <w:rFonts w:ascii="Cambria Math" w:hAnsi="Cambria Math" w:cs="MinionPro-Regular"/>
              <w:color w:val="000000"/>
              <w:lang w:val="en-GB"/>
            </w:rPr>
            <m:t>,</m:t>
          </m:r>
        </m:oMath>
      </m:oMathPara>
    </w:p>
    <w:p w14:paraId="6BB3A9C0" w14:textId="77777777" w:rsidR="00294C7C" w:rsidRPr="003B66D2" w:rsidRDefault="00294C7C" w:rsidP="00294C7C">
      <w:pPr>
        <w:autoSpaceDE w:val="0"/>
        <w:autoSpaceDN w:val="0"/>
        <w:adjustRightInd w:val="0"/>
        <w:spacing w:after="0" w:line="360" w:lineRule="auto"/>
        <w:jc w:val="both"/>
        <w:rPr>
          <w:rFonts w:eastAsiaTheme="minorEastAsia" w:cstheme="minorHAnsi"/>
          <w:color w:val="000000"/>
          <w:lang w:val="en-GB"/>
        </w:rPr>
      </w:pPr>
      <w:r w:rsidRPr="003B66D2">
        <w:rPr>
          <w:rFonts w:eastAsiaTheme="minorEastAsia" w:cs="MinionPro-Regular"/>
          <w:color w:val="000000"/>
          <w:lang w:val="en-GB"/>
        </w:rPr>
        <w:t>Thereby, the model features 4 free parameters: r (</w:t>
      </w:r>
      <w:bookmarkStart w:id="0" w:name="_Hlk90554740"/>
      <w:r w:rsidRPr="003B66D2">
        <w:rPr>
          <w:rFonts w:eastAsiaTheme="minorEastAsia" w:cs="MinionPro-Regular"/>
          <w:color w:val="000000"/>
          <w:lang w:val="en-GB"/>
        </w:rPr>
        <w:t>utility curvature</w:t>
      </w:r>
      <w:bookmarkEnd w:id="0"/>
      <w:r w:rsidRPr="003B66D2">
        <w:rPr>
          <w:rFonts w:eastAsiaTheme="minorEastAsia" w:cs="MinionPro-Regular"/>
          <w:color w:val="000000"/>
          <w:lang w:val="en-GB"/>
        </w:rPr>
        <w:t xml:space="preserve">), </w:t>
      </w:r>
      <w:r w:rsidRPr="003B66D2">
        <w:rPr>
          <w:rFonts w:eastAsiaTheme="minorEastAsia" w:cstheme="minorHAnsi"/>
          <w:color w:val="000000"/>
          <w:lang w:val="en-GB"/>
        </w:rPr>
        <w:t>λ (</w:t>
      </w:r>
      <w:bookmarkStart w:id="1" w:name="_Hlk90554750"/>
      <w:r w:rsidRPr="003B66D2">
        <w:rPr>
          <w:rFonts w:eastAsiaTheme="minorEastAsia" w:cstheme="minorHAnsi"/>
          <w:color w:val="000000"/>
          <w:lang w:val="en-GB"/>
        </w:rPr>
        <w:t>loss aversion</w:t>
      </w:r>
      <w:bookmarkEnd w:id="1"/>
      <w:r w:rsidRPr="003B66D2">
        <w:rPr>
          <w:rFonts w:eastAsiaTheme="minorEastAsia" w:cstheme="minorHAnsi"/>
          <w:color w:val="000000"/>
          <w:lang w:val="en-GB"/>
        </w:rPr>
        <w:t>)</w:t>
      </w:r>
      <w:r w:rsidRPr="003B66D2">
        <w:rPr>
          <w:rFonts w:eastAsiaTheme="minorEastAsia" w:cs="MinionPro-Regular"/>
          <w:color w:val="000000"/>
          <w:lang w:val="en-GB"/>
        </w:rPr>
        <w:t xml:space="preserve">, </w:t>
      </w:r>
      <w:r w:rsidRPr="003B66D2">
        <w:rPr>
          <w:rFonts w:eastAsiaTheme="minorEastAsia" w:cstheme="minorHAnsi"/>
          <w:color w:val="000000"/>
          <w:lang w:val="en-GB"/>
        </w:rPr>
        <w:t>γ (</w:t>
      </w:r>
      <w:bookmarkStart w:id="2" w:name="_Hlk90554758"/>
      <w:r w:rsidRPr="003B66D2">
        <w:rPr>
          <w:rFonts w:eastAsiaTheme="minorEastAsia" w:cstheme="minorHAnsi"/>
          <w:color w:val="000000"/>
          <w:lang w:val="en-GB"/>
        </w:rPr>
        <w:t>probability distortion</w:t>
      </w:r>
      <w:bookmarkEnd w:id="2"/>
      <w:r w:rsidRPr="003B66D2">
        <w:rPr>
          <w:rFonts w:eastAsiaTheme="minorEastAsia" w:cstheme="minorHAnsi"/>
          <w:color w:val="000000"/>
          <w:lang w:val="en-GB"/>
        </w:rPr>
        <w:t xml:space="preserve">) and </w:t>
      </w:r>
      <w:r w:rsidRPr="003B66D2">
        <w:rPr>
          <w:rFonts w:ascii="Times New Roman" w:eastAsiaTheme="minorEastAsia" w:hAnsi="Times New Roman" w:cs="Times New Roman"/>
          <w:color w:val="000000"/>
          <w:lang w:val="en-GB"/>
        </w:rPr>
        <w:t>ω</w:t>
      </w:r>
      <w:r w:rsidRPr="003B66D2">
        <w:rPr>
          <w:rFonts w:ascii="Calibri" w:eastAsiaTheme="minorEastAsia" w:hAnsi="Calibri" w:cs="Calibri"/>
          <w:color w:val="000000"/>
          <w:lang w:val="en-GB"/>
        </w:rPr>
        <w:t xml:space="preserve"> (</w:t>
      </w:r>
      <w:bookmarkStart w:id="3" w:name="_Hlk90554718"/>
      <w:r w:rsidRPr="003B66D2">
        <w:rPr>
          <w:rFonts w:ascii="Calibri" w:eastAsiaTheme="minorEastAsia" w:hAnsi="Calibri" w:cs="Calibri"/>
          <w:color w:val="000000"/>
          <w:lang w:val="en-GB"/>
        </w:rPr>
        <w:t>choice inverse temperature</w:t>
      </w:r>
      <w:bookmarkEnd w:id="3"/>
      <w:r w:rsidRPr="003B66D2">
        <w:rPr>
          <w:rFonts w:ascii="Calibri" w:eastAsiaTheme="minorEastAsia" w:hAnsi="Calibri" w:cs="Calibri"/>
          <w:color w:val="000000"/>
          <w:lang w:val="en-GB"/>
        </w:rPr>
        <w:t>). Note that, for simplicity, the only difference between our specification and the original one is that we use the same utility curvature parameter (r) for gains and loss outcomes.</w:t>
      </w:r>
    </w:p>
    <w:p w14:paraId="668419B7" w14:textId="77777777" w:rsidR="00294C7C" w:rsidRPr="003B66D2" w:rsidRDefault="00294C7C" w:rsidP="00294C7C">
      <w:pPr>
        <w:autoSpaceDE w:val="0"/>
        <w:autoSpaceDN w:val="0"/>
        <w:adjustRightInd w:val="0"/>
        <w:spacing w:after="0" w:line="360" w:lineRule="auto"/>
        <w:jc w:val="both"/>
        <w:rPr>
          <w:rFonts w:eastAsiaTheme="minorEastAsia" w:cstheme="minorHAnsi"/>
          <w:color w:val="000000"/>
          <w:lang w:val="en-GB"/>
        </w:rPr>
      </w:pPr>
      <w:r w:rsidRPr="003B66D2">
        <w:rPr>
          <w:rFonts w:eastAsiaTheme="minorEastAsia" w:cstheme="minorHAnsi"/>
          <w:color w:val="000000"/>
          <w:lang w:val="en-GB"/>
        </w:rPr>
        <w:t>We started the adaptive procedure with unbiased, loosely informative, Gaussian priors. Let θ = {</w:t>
      </w:r>
      <w:r w:rsidRPr="003B66D2">
        <w:rPr>
          <w:rFonts w:eastAsiaTheme="minorEastAsia" w:cs="MinionPro-Regular"/>
          <w:color w:val="000000"/>
          <w:lang w:val="en-GB"/>
        </w:rPr>
        <w:t xml:space="preserve">r, </w:t>
      </w:r>
      <w:r w:rsidRPr="003B66D2">
        <w:rPr>
          <w:rFonts w:eastAsiaTheme="minorEastAsia" w:cstheme="minorHAnsi"/>
          <w:color w:val="000000"/>
          <w:lang w:val="en-GB"/>
        </w:rPr>
        <w:t>λ</w:t>
      </w:r>
      <w:r w:rsidRPr="003B66D2">
        <w:rPr>
          <w:rFonts w:eastAsiaTheme="minorEastAsia" w:cs="MinionPro-Regular"/>
          <w:color w:val="000000"/>
          <w:lang w:val="en-GB"/>
        </w:rPr>
        <w:t xml:space="preserve">, </w:t>
      </w:r>
      <w:r w:rsidRPr="003B66D2">
        <w:rPr>
          <w:rFonts w:eastAsiaTheme="minorEastAsia" w:cstheme="minorHAnsi"/>
          <w:color w:val="000000"/>
          <w:lang w:val="en-GB"/>
        </w:rPr>
        <w:t xml:space="preserve">γ, </w:t>
      </w:r>
      <w:r w:rsidRPr="003B66D2">
        <w:rPr>
          <w:rFonts w:ascii="Times New Roman" w:eastAsiaTheme="minorEastAsia" w:hAnsi="Times New Roman" w:cs="Times New Roman"/>
          <w:color w:val="000000"/>
          <w:lang w:val="en-GB"/>
        </w:rPr>
        <w:t>ω</w:t>
      </w:r>
      <w:r w:rsidRPr="003B66D2">
        <w:rPr>
          <w:rFonts w:eastAsiaTheme="minorEastAsia" w:cstheme="minorHAnsi"/>
          <w:color w:val="000000"/>
          <w:lang w:val="en-GB"/>
        </w:rPr>
        <w:t xml:space="preserve">} be the set of parameters to be estimated at each trial t, with mean </w:t>
      </w:r>
      <w:r w:rsidRPr="003B66D2">
        <w:rPr>
          <w:rFonts w:ascii="Times New Roman" w:eastAsiaTheme="minorEastAsia" w:hAnsi="Times New Roman" w:cs="Times New Roman"/>
          <w:color w:val="000000"/>
          <w:lang w:val="en-GB"/>
        </w:rPr>
        <w:t>μ</w:t>
      </w:r>
      <w:r w:rsidRPr="003B66D2">
        <w:rPr>
          <w:rFonts w:ascii="Times New Roman" w:eastAsiaTheme="minorEastAsia" w:hAnsi="Times New Roman" w:cs="Times New Roman"/>
          <w:color w:val="000000"/>
          <w:vertAlign w:val="subscript"/>
          <w:lang w:val="en-GB"/>
        </w:rPr>
        <w:t>t</w:t>
      </w:r>
      <w:r w:rsidRPr="003B66D2">
        <w:rPr>
          <w:rFonts w:eastAsiaTheme="minorEastAsia" w:cstheme="minorHAnsi"/>
          <w:color w:val="000000"/>
          <w:lang w:val="en-GB"/>
        </w:rPr>
        <w:t xml:space="preserve"> and variance-covariance </w:t>
      </w:r>
      <w:r w:rsidRPr="003B66D2">
        <w:rPr>
          <w:rFonts w:ascii="Times New Roman" w:eastAsiaTheme="minorEastAsia" w:hAnsi="Times New Roman" w:cs="Times New Roman"/>
          <w:color w:val="000000"/>
          <w:lang w:val="en-GB"/>
        </w:rPr>
        <w:t>Σ</w:t>
      </w:r>
      <w:r w:rsidRPr="003B66D2">
        <w:rPr>
          <w:rFonts w:ascii="Times New Roman" w:eastAsiaTheme="minorEastAsia" w:hAnsi="Times New Roman" w:cs="Times New Roman"/>
          <w:color w:val="000000"/>
          <w:vertAlign w:val="subscript"/>
          <w:lang w:val="en-GB"/>
        </w:rPr>
        <w:t>t</w:t>
      </w:r>
      <w:r w:rsidRPr="003B66D2">
        <w:rPr>
          <w:rFonts w:eastAsiaTheme="minorEastAsia" w:cstheme="minorHAnsi"/>
          <w:color w:val="000000"/>
          <w:lang w:val="en-GB"/>
        </w:rPr>
        <w:t>, we set the prior as:</w:t>
      </w:r>
    </w:p>
    <w:p w14:paraId="74DB8221" w14:textId="77777777" w:rsidR="00294C7C" w:rsidRPr="003B66D2" w:rsidRDefault="00E740F4" w:rsidP="00294C7C">
      <w:pPr>
        <w:autoSpaceDE w:val="0"/>
        <w:autoSpaceDN w:val="0"/>
        <w:adjustRightInd w:val="0"/>
        <w:spacing w:after="0" w:line="360" w:lineRule="auto"/>
        <w:rPr>
          <w:rFonts w:eastAsiaTheme="minorEastAsia" w:cstheme="minorHAnsi"/>
          <w:color w:val="000000"/>
          <w:lang w:val="en-GB"/>
        </w:rPr>
      </w:pPr>
      <m:oMathPara>
        <m:oMath>
          <m:sSub>
            <m:sSubPr>
              <m:ctrlPr>
                <w:rPr>
                  <w:rFonts w:ascii="Cambria Math" w:eastAsiaTheme="minorEastAsia" w:hAnsi="Cambria Math" w:cstheme="minorHAnsi"/>
                  <w:i/>
                  <w:color w:val="000000"/>
                  <w:lang w:val="en-GB"/>
                </w:rPr>
              </m:ctrlPr>
            </m:sSubPr>
            <m:e>
              <m:r>
                <w:rPr>
                  <w:rFonts w:ascii="Cambria Math" w:eastAsiaTheme="minorEastAsia" w:hAnsi="Cambria Math" w:cstheme="minorHAnsi"/>
                  <w:color w:val="000000"/>
                  <w:lang w:val="en-GB"/>
                </w:rPr>
                <m:t>μ</m:t>
              </m:r>
            </m:e>
            <m:sub>
              <m:r>
                <w:rPr>
                  <w:rFonts w:ascii="Cambria Math" w:eastAsiaTheme="minorEastAsia" w:hAnsi="Cambria Math" w:cstheme="minorHAnsi"/>
                  <w:color w:val="000000"/>
                  <w:lang w:val="en-GB"/>
                </w:rPr>
                <m:t>0</m:t>
              </m:r>
            </m:sub>
          </m:sSub>
          <m:r>
            <w:rPr>
              <w:rFonts w:ascii="Cambria Math" w:eastAsiaTheme="minorEastAsia" w:hAnsi="Cambria Math" w:cstheme="minorHAnsi"/>
              <w:color w:val="000000"/>
              <w:lang w:val="en-GB"/>
            </w:rPr>
            <m:t>=[3,1,1,1]</m:t>
          </m:r>
        </m:oMath>
      </m:oMathPara>
    </w:p>
    <w:p w14:paraId="241C2779" w14:textId="77777777" w:rsidR="00294C7C" w:rsidRPr="003B66D2" w:rsidRDefault="00E740F4" w:rsidP="00294C7C">
      <w:pPr>
        <w:autoSpaceDE w:val="0"/>
        <w:autoSpaceDN w:val="0"/>
        <w:adjustRightInd w:val="0"/>
        <w:spacing w:after="0" w:line="360" w:lineRule="auto"/>
        <w:rPr>
          <w:rFonts w:eastAsiaTheme="minorEastAsia" w:cstheme="minorHAnsi"/>
          <w:color w:val="000000"/>
          <w:lang w:val="en-GB"/>
        </w:rPr>
      </w:pPr>
      <m:oMathPara>
        <m:oMath>
          <m:sSub>
            <m:sSubPr>
              <m:ctrlPr>
                <w:rPr>
                  <w:rFonts w:ascii="Cambria Math" w:eastAsiaTheme="minorEastAsia" w:hAnsi="Cambria Math" w:cstheme="minorHAnsi"/>
                  <w:i/>
                  <w:color w:val="000000"/>
                  <w:lang w:val="en-GB"/>
                </w:rPr>
              </m:ctrlPr>
            </m:sSubPr>
            <m:e>
              <m:r>
                <w:rPr>
                  <w:rFonts w:ascii="Cambria Math" w:eastAsiaTheme="minorEastAsia" w:hAnsi="Cambria Math" w:cstheme="minorHAnsi"/>
                  <w:color w:val="000000"/>
                  <w:lang w:val="en-GB"/>
                </w:rPr>
                <m:t>Σ</m:t>
              </m:r>
            </m:e>
            <m:sub>
              <m:r>
                <w:rPr>
                  <w:rFonts w:ascii="Cambria Math" w:eastAsiaTheme="minorEastAsia" w:hAnsi="Cambria Math" w:cstheme="minorHAnsi"/>
                  <w:color w:val="000000"/>
                  <w:lang w:val="en-GB"/>
                </w:rPr>
                <m:t>0</m:t>
              </m:r>
            </m:sub>
          </m:sSub>
          <m:r>
            <w:rPr>
              <w:rFonts w:ascii="Cambria Math" w:eastAsiaTheme="minorEastAsia" w:hAnsi="Cambria Math" w:cstheme="minorHAnsi"/>
              <w:color w:val="000000"/>
              <w:lang w:val="en-GB"/>
            </w:rPr>
            <m:t>=</m:t>
          </m:r>
          <m:d>
            <m:dPr>
              <m:begChr m:val="["/>
              <m:endChr m:val="]"/>
              <m:ctrlPr>
                <w:rPr>
                  <w:rFonts w:ascii="Cambria Math" w:eastAsiaTheme="minorEastAsia" w:hAnsi="Cambria Math" w:cstheme="minorHAnsi"/>
                  <w:i/>
                  <w:color w:val="000000"/>
                  <w:lang w:val="en-GB"/>
                </w:rPr>
              </m:ctrlPr>
            </m:dPr>
            <m:e>
              <m:eqArr>
                <m:eqArrPr>
                  <m:ctrlPr>
                    <w:rPr>
                      <w:rFonts w:ascii="Cambria Math" w:eastAsiaTheme="minorEastAsia" w:hAnsi="Cambria Math" w:cstheme="minorHAnsi"/>
                      <w:i/>
                      <w:color w:val="000000"/>
                      <w:lang w:val="en-GB"/>
                    </w:rPr>
                  </m:ctrlPr>
                </m:eqArrPr>
                <m:e>
                  <m:r>
                    <w:rPr>
                      <w:rFonts w:ascii="Cambria Math" w:eastAsiaTheme="minorEastAsia" w:hAnsi="Cambria Math" w:cstheme="minorHAnsi"/>
                      <w:color w:val="000000"/>
                      <w:lang w:val="en-GB"/>
                    </w:rPr>
                    <m:t>3 0 0 0</m:t>
                  </m:r>
                </m:e>
                <m:e>
                  <m:r>
                    <w:rPr>
                      <w:rFonts w:ascii="Cambria Math" w:eastAsiaTheme="minorEastAsia" w:hAnsi="Cambria Math" w:cstheme="minorHAnsi"/>
                      <w:color w:val="000000"/>
                      <w:lang w:val="en-GB"/>
                    </w:rPr>
                    <m:t>0 1 0 0</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0 0 1 0</m:t>
                  </m:r>
                  <m:ctrlPr>
                    <w:rPr>
                      <w:rFonts w:ascii="Cambria Math" w:eastAsia="Cambria Math" w:hAnsi="Cambria Math" w:cs="Cambria Math"/>
                      <w:i/>
                      <w:color w:val="000000"/>
                      <w:lang w:val="en-GB"/>
                    </w:rPr>
                  </m:ctrlPr>
                </m:e>
                <m:e>
                  <m:r>
                    <w:rPr>
                      <w:rFonts w:ascii="Cambria Math" w:eastAsia="Cambria Math" w:hAnsi="Cambria Math" w:cs="Cambria Math"/>
                      <w:color w:val="000000"/>
                      <w:lang w:val="en-GB"/>
                    </w:rPr>
                    <m:t>0 0 0 1</m:t>
                  </m:r>
                </m:e>
              </m:eqArr>
            </m:e>
          </m:d>
        </m:oMath>
      </m:oMathPara>
    </w:p>
    <w:p w14:paraId="67230D9E" w14:textId="77777777" w:rsidR="00294C7C" w:rsidRPr="003B66D2" w:rsidRDefault="00294C7C" w:rsidP="00294C7C">
      <w:pPr>
        <w:autoSpaceDE w:val="0"/>
        <w:autoSpaceDN w:val="0"/>
        <w:adjustRightInd w:val="0"/>
        <w:spacing w:after="0" w:line="360" w:lineRule="auto"/>
        <w:rPr>
          <w:rFonts w:eastAsiaTheme="minorEastAsia" w:cstheme="minorHAnsi"/>
          <w:color w:val="000000"/>
          <w:lang w:val="en-GB"/>
        </w:rPr>
      </w:pPr>
    </w:p>
    <w:p w14:paraId="46CE5D3C" w14:textId="77777777" w:rsidR="00294C7C" w:rsidRPr="00EB5586" w:rsidRDefault="00294C7C" w:rsidP="00294C7C">
      <w:pPr>
        <w:autoSpaceDE w:val="0"/>
        <w:autoSpaceDN w:val="0"/>
        <w:adjustRightInd w:val="0"/>
        <w:spacing w:after="0" w:line="360" w:lineRule="auto"/>
        <w:rPr>
          <w:rFonts w:cs="MinionPro-Regular"/>
          <w:b/>
          <w:bCs/>
          <w:i/>
          <w:iCs/>
          <w:color w:val="000000"/>
          <w:lang w:val="en-GB"/>
        </w:rPr>
      </w:pPr>
      <w:r w:rsidRPr="00EB5586">
        <w:rPr>
          <w:rFonts w:cs="MinionPro-Regular"/>
          <w:b/>
          <w:bCs/>
          <w:i/>
          <w:iCs/>
          <w:color w:val="000000"/>
          <w:lang w:val="en-GB"/>
        </w:rPr>
        <w:t>Parameter recovery</w:t>
      </w:r>
    </w:p>
    <w:p w14:paraId="75DBA3C8" w14:textId="533D5245" w:rsidR="00294C7C" w:rsidRPr="003A25B9" w:rsidRDefault="00294C7C" w:rsidP="00294C7C">
      <w:pPr>
        <w:autoSpaceDE w:val="0"/>
        <w:autoSpaceDN w:val="0"/>
        <w:adjustRightInd w:val="0"/>
        <w:spacing w:after="0" w:line="360" w:lineRule="auto"/>
        <w:jc w:val="both"/>
        <w:rPr>
          <w:rFonts w:eastAsiaTheme="minorEastAsia" w:cstheme="minorHAnsi"/>
          <w:color w:val="000000"/>
          <w:lang w:val="en-GB"/>
        </w:rPr>
      </w:pPr>
      <w:r>
        <w:rPr>
          <w:rFonts w:eastAsiaTheme="minorEastAsia" w:cstheme="minorHAnsi"/>
          <w:color w:val="000000"/>
          <w:lang w:val="en-GB"/>
        </w:rPr>
        <w:t xml:space="preserve">To evaluate the ability of our adaptive procedure </w:t>
      </w:r>
      <w:r w:rsidR="0078187F">
        <w:rPr>
          <w:rFonts w:eastAsiaTheme="minorEastAsia" w:cstheme="minorHAnsi"/>
          <w:color w:val="000000"/>
          <w:lang w:val="en-GB"/>
        </w:rPr>
        <w:t>to recover the Prospect Theory parameters properly</w:t>
      </w:r>
      <w:r>
        <w:rPr>
          <w:rFonts w:eastAsiaTheme="minorEastAsia" w:cstheme="minorHAnsi"/>
          <w:color w:val="000000"/>
          <w:lang w:val="en-GB"/>
        </w:rPr>
        <w:t xml:space="preserve">, we performed a parameter recovery exercise </w:t>
      </w:r>
      <w:r>
        <w:rPr>
          <w:rFonts w:eastAsiaTheme="minorEastAsia" w:cstheme="minorHAnsi"/>
          <w:color w:val="000000"/>
          <w:lang w:val="en-GB"/>
        </w:rPr>
        <w:fldChar w:fldCharType="begin"/>
      </w:r>
      <w:r>
        <w:rPr>
          <w:rFonts w:eastAsiaTheme="minorEastAsia" w:cstheme="minorHAnsi"/>
          <w:color w:val="000000"/>
          <w:lang w:val="en-GB"/>
        </w:rPr>
        <w:instrText xml:space="preserve"> ADDIN ZOTERO_ITEM CSL_CITATION {"citationID":"00GjWABw","properties":{"formattedCitation":"(Wilson and Collins, 2019)","plainCitation":"(Wilson and Collins, 2019)","noteIndex":0},"citationItems":[{"id":3336,"uris":["http://zotero.org/users/2608356/items/7KKDVW8K"],"uri":["http://zotero.org/users/2608356/items/7KKDVW8K"],"itemData":{"id":3336,"type":"article-journal","abstract":"Computational modeling of behavior has revolutionized psychology and neuroscience. By fitting models to experimental data we can probe the algorithms underlying behavior, find neural correlates of computational variables and better understand the effects of drugs, illness and interventions. But with great power comes great responsibility. Here, we offer ten simple rules to ensure that computational modeling is used with care and yields meaningful insights. In particular, we present a beginner-friendly, pragmatic and details-oriented introduction on how to relate models to data. What, exactly, can a model tell us about the mind? To answer this, we apply our rules to the simplest modeling techniques most accessible to beginning modelers and illustrate them with examples and code available online. However, most rules apply to more advanced techniques. Our hope is that by following our guidelines, researchers will avoid many pitfalls and unleash the power of computational modeling on their own data.","container-title":"eLife","DOI":"10.7554/eLife.49547","ISSN":"2050-084X","language":"en","page":"e49547","source":"DOI.org (Crossref)","title":"Ten simple rules for the computational modeling of behavioral data","volume":"8","author":[{"family":"Wilson","given":"Robert C"},{"family":"Collins","given":"Anne GE"}],"issued":{"date-parts":[["2019",11,26]]}}}],"schema":"https://github.com/citation-style-language/schema/raw/master/csl-citation.json"} </w:instrText>
      </w:r>
      <w:r>
        <w:rPr>
          <w:rFonts w:eastAsiaTheme="minorEastAsia" w:cstheme="minorHAnsi"/>
          <w:color w:val="000000"/>
          <w:lang w:val="en-GB"/>
        </w:rPr>
        <w:fldChar w:fldCharType="separate"/>
      </w:r>
      <w:r w:rsidRPr="00D666BE">
        <w:rPr>
          <w:rFonts w:ascii="Calibri" w:hAnsi="Calibri" w:cs="Calibri"/>
          <w:lang w:val="en-US"/>
        </w:rPr>
        <w:t>(Wilson and Collins, 2019)</w:t>
      </w:r>
      <w:r>
        <w:rPr>
          <w:rFonts w:eastAsiaTheme="minorEastAsia" w:cstheme="minorHAnsi"/>
          <w:color w:val="000000"/>
          <w:lang w:val="en-GB"/>
        </w:rPr>
        <w:fldChar w:fldCharType="end"/>
      </w:r>
      <w:r>
        <w:rPr>
          <w:rFonts w:eastAsiaTheme="minorEastAsia" w:cstheme="minorHAnsi"/>
          <w:color w:val="000000"/>
          <w:lang w:val="en-GB"/>
        </w:rPr>
        <w:t>. We simulated 300 synthetic participants, sampling parameters randomly in uniform distributions (</w:t>
      </w:r>
      <m:oMath>
        <m:r>
          <w:rPr>
            <w:rFonts w:ascii="Cambria Math" w:hAnsi="Cambria Math" w:cs="MinionPro-Regular"/>
            <w:color w:val="000000"/>
            <w:lang w:val="en-GB"/>
          </w:rPr>
          <m:t>ω ∈[0 10]</m:t>
        </m:r>
      </m:oMath>
      <w:r>
        <w:rPr>
          <w:rFonts w:eastAsiaTheme="minorEastAsia" w:cstheme="minorHAnsi"/>
          <w:color w:val="000000"/>
          <w:lang w:val="en-GB"/>
        </w:rPr>
        <w:t xml:space="preserve">; </w:t>
      </w:r>
      <m:oMath>
        <m:d>
          <m:dPr>
            <m:begChr m:val="{"/>
            <m:endChr m:val="}"/>
            <m:ctrlPr>
              <w:rPr>
                <w:rFonts w:ascii="Cambria Math" w:eastAsiaTheme="minorEastAsia" w:hAnsi="Cambria Math" w:cstheme="minorHAnsi"/>
                <w:i/>
                <w:color w:val="000000"/>
                <w:lang w:val="en-GB"/>
              </w:rPr>
            </m:ctrlPr>
          </m:dPr>
          <m:e>
            <m:r>
              <w:rPr>
                <w:rFonts w:ascii="Cambria Math" w:eastAsiaTheme="minorEastAsia" w:hAnsi="Cambria Math" w:cstheme="minorHAnsi"/>
                <w:color w:val="000000"/>
                <w:lang w:val="en-GB"/>
              </w:rPr>
              <m:t>r,</m:t>
            </m:r>
            <m:r>
              <w:rPr>
                <w:rFonts w:ascii="Cambria Math" w:eastAsiaTheme="minorEastAsia" w:hAnsi="Cambria Math" w:cs="MinionPro-Regular"/>
                <w:color w:val="000000"/>
                <w:lang w:val="en-GB"/>
              </w:rPr>
              <m:t>λ,γ</m:t>
            </m:r>
          </m:e>
        </m:d>
        <m:r>
          <w:rPr>
            <w:rFonts w:ascii="Cambria Math" w:eastAsiaTheme="minorEastAsia" w:hAnsi="Cambria Math" w:cstheme="minorHAnsi"/>
            <w:color w:val="000000"/>
            <w:lang w:val="en-GB"/>
          </w:rPr>
          <m:t>∈[0 1.5]</m:t>
        </m:r>
      </m:oMath>
      <w:r>
        <w:rPr>
          <w:rFonts w:eastAsiaTheme="minorEastAsia" w:cstheme="minorHAnsi"/>
          <w:color w:val="000000"/>
          <w:lang w:val="en-GB"/>
        </w:rPr>
        <w:t>). We then assessed both robust regressions and Pearson correlation between the parameters used to simulate the data</w:t>
      </w:r>
      <w:r w:rsidR="0078187F">
        <w:rPr>
          <w:rFonts w:eastAsiaTheme="minorEastAsia" w:cstheme="minorHAnsi"/>
          <w:color w:val="000000"/>
          <w:lang w:val="en-GB"/>
        </w:rPr>
        <w:t xml:space="preserve"> </w:t>
      </w:r>
      <w:r>
        <w:rPr>
          <w:rFonts w:eastAsiaTheme="minorEastAsia" w:cstheme="minorHAnsi"/>
          <w:color w:val="000000"/>
          <w:lang w:val="en-GB"/>
        </w:rPr>
        <w:t xml:space="preserve">and the parameters recovered by the adaptive </w:t>
      </w:r>
      <w:r w:rsidRPr="003A25B9">
        <w:rPr>
          <w:rFonts w:eastAsiaTheme="minorEastAsia" w:cstheme="minorHAnsi"/>
          <w:color w:val="000000"/>
          <w:lang w:val="en-GB"/>
        </w:rPr>
        <w:t xml:space="preserve">procedure – see </w:t>
      </w:r>
      <w:r w:rsidRPr="003A25B9">
        <w:rPr>
          <w:rFonts w:eastAsiaTheme="minorEastAsia" w:cstheme="minorHAnsi"/>
          <w:color w:val="000000"/>
          <w:lang w:val="en-GB"/>
        </w:rPr>
        <w:fldChar w:fldCharType="begin"/>
      </w:r>
      <w:r>
        <w:rPr>
          <w:rFonts w:eastAsiaTheme="minorEastAsia" w:cstheme="minorHAnsi"/>
          <w:color w:val="000000"/>
          <w:lang w:val="en-GB"/>
        </w:rPr>
        <w:instrText xml:space="preserve"> ADDIN ZOTERO_ITEM CSL_CITATION {"citationID":"YdlcrkgJ","properties":{"formattedCitation":"(Correa {\\i{}et al.}, 2018)","plainCitation":"(Correa et al., 2018)","noteIndex":0},"citationItems":[{"id":3338,"uris":["http://zotero.org/users/2608356/items/2GGMBGJD"],"uri":["http://zotero.org/users/2608356/items/2GGMBGJD"],"itemData":{"id":3338,"type":"article-journal","container-title":"The Journal of Neuroscience","DOI":"10.1523/JNEUROSCI.0457-18.2018","ISSN":"0270-6474, 1529-2401","issue":"48","journalAbbreviation":"J. Neurosci.","language":"en","page":"10338-10348","source":"DOI.org (Crossref)","title":"How the Level of Reward Awareness Changes the Computational and Electrophysiological Signatures of Reinforcement Learning","volume":"38","author":[{"family":"Correa","given":"Camile M.C."},{"family":"Noorman","given":"Samuel"},{"family":"Jiang","given":"Jun"},{"family":"Palminteri","given":"Stefano"},{"family":"Cohen","given":"Michael X."},{"family":"Lebreton","given":"Maël"},{"family":"Gaal","given":"Simon","non-dropping-particle":"van"}],"issued":{"date-parts":[["2018",11,28]]}}}],"schema":"https://github.com/citation-style-language/schema/raw/master/csl-citation.json"} </w:instrText>
      </w:r>
      <w:r w:rsidRPr="003A25B9">
        <w:rPr>
          <w:rFonts w:eastAsiaTheme="minorEastAsia" w:cstheme="minorHAnsi"/>
          <w:color w:val="000000"/>
          <w:lang w:val="en-GB"/>
        </w:rPr>
        <w:fldChar w:fldCharType="separate"/>
      </w:r>
      <w:r w:rsidRPr="00D666BE">
        <w:rPr>
          <w:rFonts w:ascii="Calibri" w:hAnsi="Calibri" w:cs="Calibri"/>
          <w:szCs w:val="24"/>
          <w:lang w:val="en-US"/>
        </w:rPr>
        <w:t xml:space="preserve">(Correa </w:t>
      </w:r>
      <w:r w:rsidRPr="00D666BE">
        <w:rPr>
          <w:rFonts w:ascii="Calibri" w:hAnsi="Calibri" w:cs="Calibri"/>
          <w:i/>
          <w:iCs/>
          <w:szCs w:val="24"/>
          <w:lang w:val="en-US"/>
        </w:rPr>
        <w:t>et al.</w:t>
      </w:r>
      <w:r w:rsidRPr="00D666BE">
        <w:rPr>
          <w:rFonts w:ascii="Calibri" w:hAnsi="Calibri" w:cs="Calibri"/>
          <w:szCs w:val="24"/>
          <w:lang w:val="en-US"/>
        </w:rPr>
        <w:t>, 2018)</w:t>
      </w:r>
      <w:r w:rsidRPr="003A25B9">
        <w:rPr>
          <w:rFonts w:eastAsiaTheme="minorEastAsia" w:cstheme="minorHAnsi"/>
          <w:color w:val="000000"/>
          <w:lang w:val="en-GB"/>
        </w:rPr>
        <w:fldChar w:fldCharType="end"/>
      </w:r>
      <w:r w:rsidRPr="003A25B9">
        <w:rPr>
          <w:rFonts w:eastAsiaTheme="minorEastAsia" w:cstheme="minorHAnsi"/>
          <w:color w:val="000000"/>
          <w:lang w:val="en-GB"/>
        </w:rPr>
        <w:t xml:space="preserve"> for a similar approach. Overall, these analyses showed excellent recovery (</w:t>
      </w:r>
      <w:r w:rsidRPr="003A25B9">
        <w:rPr>
          <w:rFonts w:eastAsiaTheme="minorEastAsia" w:cstheme="minorHAnsi"/>
          <w:b/>
          <w:bCs/>
          <w:color w:val="000000"/>
          <w:lang w:val="en-GB"/>
        </w:rPr>
        <w:t>Fig.S1</w:t>
      </w:r>
      <w:r w:rsidRPr="003A25B9">
        <w:rPr>
          <w:rFonts w:eastAsiaTheme="minorEastAsia" w:cstheme="minorHAnsi"/>
          <w:color w:val="000000"/>
          <w:lang w:val="en-GB"/>
        </w:rPr>
        <w:t>).</w:t>
      </w:r>
    </w:p>
    <w:p w14:paraId="6CC9B0E7" w14:textId="77777777" w:rsidR="008A2DF3" w:rsidRPr="00185014" w:rsidRDefault="008A2DF3">
      <w:pPr>
        <w:rPr>
          <w:lang w:val="en-US"/>
        </w:rPr>
      </w:pPr>
    </w:p>
    <w:p w14:paraId="633A936B" w14:textId="77777777" w:rsidR="00D20CB6" w:rsidRPr="003A25B9" w:rsidRDefault="00D20CB6" w:rsidP="00D20CB6">
      <w:pPr>
        <w:spacing w:after="0" w:line="360" w:lineRule="auto"/>
        <w:jc w:val="both"/>
        <w:rPr>
          <w:b/>
          <w:bCs/>
          <w:sz w:val="24"/>
          <w:szCs w:val="24"/>
          <w:lang w:val="en-GB"/>
        </w:rPr>
      </w:pPr>
      <w:r w:rsidRPr="003A25B9">
        <w:rPr>
          <w:b/>
          <w:bCs/>
          <w:sz w:val="24"/>
          <w:szCs w:val="24"/>
          <w:lang w:val="en-GB"/>
        </w:rPr>
        <w:t>Decision-making under ambiguity</w:t>
      </w:r>
    </w:p>
    <w:p w14:paraId="19F8C150" w14:textId="77777777" w:rsidR="00990A73" w:rsidRPr="0063440C" w:rsidRDefault="00990A73" w:rsidP="00990A73">
      <w:pPr>
        <w:autoSpaceDE w:val="0"/>
        <w:autoSpaceDN w:val="0"/>
        <w:adjustRightInd w:val="0"/>
        <w:spacing w:after="0" w:line="360" w:lineRule="auto"/>
        <w:rPr>
          <w:rFonts w:cs="MinionPro-Regular"/>
          <w:b/>
          <w:bCs/>
          <w:i/>
          <w:iCs/>
          <w:color w:val="000000"/>
          <w:lang w:val="en-GB"/>
        </w:rPr>
      </w:pPr>
      <w:r w:rsidRPr="0063440C">
        <w:rPr>
          <w:rFonts w:cs="MinionPro-Regular"/>
          <w:b/>
          <w:bCs/>
          <w:i/>
          <w:iCs/>
          <w:color w:val="000000"/>
          <w:lang w:val="en-GB"/>
        </w:rPr>
        <w:t>Ambiguity aversion model</w:t>
      </w:r>
    </w:p>
    <w:p w14:paraId="771CEB22" w14:textId="77777777" w:rsidR="00990A73" w:rsidRPr="003B66D2" w:rsidRDefault="00990A73" w:rsidP="00990A73">
      <w:pPr>
        <w:spacing w:after="0" w:line="360" w:lineRule="auto"/>
        <w:jc w:val="both"/>
        <w:rPr>
          <w:lang w:val="en-GB"/>
        </w:rPr>
      </w:pPr>
      <w:r w:rsidRPr="003B66D2">
        <w:rPr>
          <w:lang w:val="en-GB"/>
        </w:rPr>
        <w:t xml:space="preserve">The model was also adapted from </w:t>
      </w:r>
      <w:r w:rsidRPr="003B66D2">
        <w:rPr>
          <w:lang w:val="en-GB"/>
        </w:rPr>
        <w:fldChar w:fldCharType="begin"/>
      </w:r>
      <w:r>
        <w:rPr>
          <w:lang w:val="en-GB"/>
        </w:rPr>
        <w:instrText xml:space="preserve"> ADDIN ZOTERO_ITEM CSL_CITATION {"citationID":"kmJJ7VRA","properties":{"formattedCitation":"(Levy {\\i{}et al.}, 2010; Tymula {\\i{}et al.}, 2013)","plainCitation":"(Levy et al., 2010; Tymula et al., 2013)","noteIndex":0},"citationItems":[{"id":3159,"uris":["http://zotero.org/users/2608356/items/9UISEQ3I"],"uri":["http://zotero.org/users/2608356/items/9UISEQ3I"],"itemData":{"id":3159,"type":"article-journal","abstract":"Risk and ambiguity are two conditions in which the consequences of possible outcomes are not certain. Under risk, the probabilities of different outcomes can be estimated, whereas under ambiguity, even these probabilities are not known. Although most people exhibit at least some aversion to both risk and ambiguity, the degree of these aversions is largely uncorrelated across subjects, suggesting that risk aversion and ambiguity aversion are distinct phenomena. Previous studies have shown differences in brain activations for risky and ambiguous choices and have identified neural mechanisms that may mediate transitions from conditions of ambiguity to conditions of risk. Unknown, however, is whether the value of risky and ambiguous options is necessarily represented by two distinct systems or whether a common mechanism can be identified. To answer this question, we compared the neural representation of subjective value under risk and ambiguity. fMRI was used to track brain activation while subjects made choices regarding options that varied systematically in the amount of money offered and in either the probability of obtaining that amount or the level of ambiguity around that probability. A common system, consisting of at least the striatum and the medial prefrontal cortex, was found to represent subjective value under both conditions.","container-title":"Journal of Neurophysiology","DOI":"10.1152/jn.00853.2009","ISSN":"0022-3077, 1522-1598","issue":"2","journalAbbreviation":"Journal of Neurophysiology","language":"en","page":"1036-1047","source":"DOI.org (Crossref)","title":"Neural Representation of Subjective Value Under Risk and Ambiguity","volume":"103","author":[{"family":"Levy","given":"Ifat"},{"family":"Snell","given":"Jason"},{"family":"Nelson","given":"Amy J."},{"family":"Rustichini","given":"Aldo"},{"family":"Glimcher","given":"Paul W."}],"issued":{"date-parts":[["2010",2]]}}},{"id":3160,"uris":["http://zotero.org/users/2608356/items/WC5J9CXC"],"uri":["http://zotero.org/users/2608356/items/WC5J9CXC"],"itemData":{"id":3160,"type":"article-journal","container-title":"Proceedings of the National Academy of Sciences","DOI":"10.1073/pnas.1309909110","ISSN":"0027-8424, 1091-6490","issue":"42","journalAbbreviation":"Proceedings of the National Academy of Sciences","language":"en","page":"17143-17148","source":"DOI.org (Crossref)","title":"Like cognitive function, decision making across the life span shows profound age-related changes","volume":"110","author":[{"family":"Tymula","given":"A."},{"family":"Rosenberg Belmaker","given":"L. A."},{"family":"Ruderman","given":"L."},{"family":"Glimcher","given":"P. W."},{"family":"Levy","given":"I."}],"issued":{"date-parts":[["2013",10,15]]}}}],"schema":"https://github.com/citation-style-language/schema/raw/master/csl-citation.json"} </w:instrText>
      </w:r>
      <w:r w:rsidRPr="003B66D2">
        <w:rPr>
          <w:lang w:val="en-GB"/>
        </w:rPr>
        <w:fldChar w:fldCharType="separate"/>
      </w:r>
      <w:r w:rsidRPr="00D666BE">
        <w:rPr>
          <w:rFonts w:ascii="Calibri" w:hAnsi="Calibri" w:cs="Calibri"/>
          <w:szCs w:val="24"/>
        </w:rPr>
        <w:t xml:space="preserve">(Levy </w:t>
      </w:r>
      <w:r w:rsidRPr="00D666BE">
        <w:rPr>
          <w:rFonts w:ascii="Calibri" w:hAnsi="Calibri" w:cs="Calibri"/>
          <w:i/>
          <w:iCs/>
          <w:szCs w:val="24"/>
        </w:rPr>
        <w:t>et al.</w:t>
      </w:r>
      <w:r w:rsidRPr="00D666BE">
        <w:rPr>
          <w:rFonts w:ascii="Calibri" w:hAnsi="Calibri" w:cs="Calibri"/>
          <w:szCs w:val="24"/>
        </w:rPr>
        <w:t xml:space="preserve">, 2010; Tymula </w:t>
      </w:r>
      <w:r w:rsidRPr="00D666BE">
        <w:rPr>
          <w:rFonts w:ascii="Calibri" w:hAnsi="Calibri" w:cs="Calibri"/>
          <w:i/>
          <w:iCs/>
          <w:szCs w:val="24"/>
        </w:rPr>
        <w:t>et al.</w:t>
      </w:r>
      <w:r w:rsidRPr="00D666BE">
        <w:rPr>
          <w:rFonts w:ascii="Calibri" w:hAnsi="Calibri" w:cs="Calibri"/>
          <w:szCs w:val="24"/>
        </w:rPr>
        <w:t>, 2013)</w:t>
      </w:r>
      <w:r w:rsidRPr="003B66D2">
        <w:rPr>
          <w:lang w:val="en-GB"/>
        </w:rPr>
        <w:fldChar w:fldCharType="end"/>
      </w:r>
      <w:r w:rsidRPr="003B66D2">
        <w:rPr>
          <w:lang w:val="en-GB"/>
        </w:rPr>
        <w:t>.</w:t>
      </w:r>
    </w:p>
    <w:p w14:paraId="2B7565B9" w14:textId="77777777" w:rsidR="00990A73" w:rsidRPr="003B66D2" w:rsidRDefault="00990A73" w:rsidP="00990A73">
      <w:pPr>
        <w:autoSpaceDE w:val="0"/>
        <w:autoSpaceDN w:val="0"/>
        <w:adjustRightInd w:val="0"/>
        <w:spacing w:after="0" w:line="360" w:lineRule="auto"/>
        <w:rPr>
          <w:rFonts w:eastAsiaTheme="minorEastAsia" w:cs="MinionPro-Regular"/>
          <w:color w:val="000000"/>
          <w:sz w:val="20"/>
          <w:szCs w:val="20"/>
          <w:lang w:val="en-GB"/>
        </w:rPr>
      </w:pPr>
      <m:oMathPara>
        <m:oMath>
          <m:r>
            <w:rPr>
              <w:rFonts w:ascii="Cambria Math" w:hAnsi="Cambria Math" w:cs="MinionPro-Regular"/>
              <w:color w:val="000000"/>
              <w:sz w:val="20"/>
              <w:szCs w:val="20"/>
              <w:lang w:val="en-GB"/>
            </w:rPr>
            <m:t>V(</m:t>
          </m:r>
          <m:sSub>
            <m:sSubPr>
              <m:ctrlPr>
                <w:rPr>
                  <w:rFonts w:ascii="Cambria Math" w:hAnsi="Cambria Math" w:cs="MinionPro-Regular"/>
                  <w:i/>
                  <w:color w:val="000000"/>
                  <w:sz w:val="20"/>
                  <w:szCs w:val="20"/>
                  <w:lang w:val="en-GB"/>
                </w:rPr>
              </m:ctrlPr>
            </m:sSubPr>
            <m:e>
              <m:r>
                <w:rPr>
                  <w:rFonts w:ascii="Cambria Math" w:hAnsi="Cambria Math" w:cs="MinionPro-Regular"/>
                  <w:color w:val="000000"/>
                  <w:sz w:val="20"/>
                  <w:szCs w:val="20"/>
                  <w:lang w:val="en-GB"/>
                </w:rPr>
                <m:t>V</m:t>
              </m:r>
            </m:e>
            <m:sub>
              <m:r>
                <w:rPr>
                  <w:rFonts w:ascii="Cambria Math" w:hAnsi="Cambria Math" w:cs="MinionPro-Regular"/>
                  <w:color w:val="000000"/>
                  <w:sz w:val="20"/>
                  <w:szCs w:val="20"/>
                  <w:lang w:val="en-GB"/>
                </w:rPr>
                <m:t>k</m:t>
              </m:r>
            </m:sub>
          </m:sSub>
          <m:r>
            <w:rPr>
              <w:rFonts w:ascii="Cambria Math" w:hAnsi="Cambria Math" w:cs="MinionPro-Regular"/>
              <w:color w:val="000000"/>
              <w:sz w:val="20"/>
              <w:szCs w:val="20"/>
              <w:lang w:val="en-GB"/>
            </w:rPr>
            <m:t xml:space="preserve">)= </m:t>
          </m:r>
          <m:nary>
            <m:naryPr>
              <m:chr m:val="∑"/>
              <m:limLoc m:val="undOvr"/>
              <m:ctrlPr>
                <w:rPr>
                  <w:rFonts w:ascii="Cambria Math" w:hAnsi="Cambria Math" w:cs="MinionPro-Regular"/>
                  <w:i/>
                  <w:color w:val="000000"/>
                  <w:sz w:val="20"/>
                  <w:szCs w:val="20"/>
                  <w:lang w:val="en-GB"/>
                </w:rPr>
              </m:ctrlPr>
            </m:naryPr>
            <m:sub>
              <m:r>
                <w:rPr>
                  <w:rFonts w:ascii="Cambria Math" w:hAnsi="Cambria Math" w:cs="MinionPro-Regular"/>
                  <w:color w:val="000000"/>
                  <w:sz w:val="20"/>
                  <w:szCs w:val="20"/>
                  <w:lang w:val="en-GB"/>
                </w:rPr>
                <m:t>i=1</m:t>
              </m:r>
            </m:sub>
            <m:sup>
              <m:r>
                <w:rPr>
                  <w:rFonts w:ascii="Cambria Math" w:hAnsi="Cambria Math" w:cs="MinionPro-Regular"/>
                  <w:color w:val="000000"/>
                  <w:sz w:val="20"/>
                  <w:szCs w:val="20"/>
                  <w:lang w:val="en-GB"/>
                </w:rPr>
                <m:t>n</m:t>
              </m:r>
            </m:sup>
            <m:e>
              <m:r>
                <w:rPr>
                  <w:rFonts w:ascii="Cambria Math" w:hAnsi="Cambria Math" w:cs="MinionPro-Regular"/>
                  <w:color w:val="000000"/>
                  <w:sz w:val="20"/>
                  <w:szCs w:val="20"/>
                  <w:lang w:val="en-GB"/>
                </w:rPr>
                <m:t>[</m:t>
              </m:r>
              <m:sSub>
                <m:sSubPr>
                  <m:ctrlPr>
                    <w:rPr>
                      <w:rFonts w:ascii="Cambria Math" w:hAnsi="Cambria Math" w:cs="MinionPro-Regular"/>
                      <w:i/>
                      <w:color w:val="000000"/>
                      <w:sz w:val="20"/>
                      <w:szCs w:val="20"/>
                      <w:lang w:val="en-GB"/>
                    </w:rPr>
                  </m:ctrlPr>
                </m:sSubPr>
                <m:e>
                  <m:r>
                    <w:rPr>
                      <w:rFonts w:ascii="Cambria Math" w:hAnsi="Cambria Math" w:cs="MinionPro-Regular"/>
                      <w:color w:val="000000"/>
                      <w:sz w:val="20"/>
                      <w:szCs w:val="20"/>
                      <w:lang w:val="en-GB"/>
                    </w:rPr>
                    <m:t>p</m:t>
                  </m:r>
                </m:e>
                <m:sub>
                  <m:r>
                    <w:rPr>
                      <w:rFonts w:ascii="Cambria Math" w:hAnsi="Cambria Math" w:cs="MinionPro-Regular"/>
                      <w:color w:val="000000"/>
                      <w:sz w:val="20"/>
                      <w:szCs w:val="20"/>
                      <w:lang w:val="en-GB"/>
                    </w:rPr>
                    <m:t>i</m:t>
                  </m:r>
                </m:sub>
              </m:sSub>
              <m:r>
                <w:rPr>
                  <w:rFonts w:ascii="Cambria Math" w:hAnsi="Cambria Math" w:cs="MinionPro-Regular"/>
                  <w:color w:val="000000"/>
                  <w:sz w:val="20"/>
                  <w:szCs w:val="20"/>
                  <w:lang w:val="en-GB"/>
                </w:rPr>
                <m:t>-β(</m:t>
              </m:r>
              <m:f>
                <m:fPr>
                  <m:ctrlPr>
                    <w:rPr>
                      <w:rFonts w:ascii="Cambria Math" w:hAnsi="Cambria Math" w:cs="MinionPro-Regular"/>
                      <w:i/>
                      <w:color w:val="000000"/>
                      <w:sz w:val="20"/>
                      <w:szCs w:val="20"/>
                      <w:lang w:val="en-GB"/>
                    </w:rPr>
                  </m:ctrlPr>
                </m:fPr>
                <m:num>
                  <m:sSub>
                    <m:sSubPr>
                      <m:ctrlPr>
                        <w:rPr>
                          <w:rFonts w:ascii="Cambria Math" w:hAnsi="Cambria Math" w:cs="MinionPro-Regular"/>
                          <w:i/>
                          <w:color w:val="000000"/>
                          <w:sz w:val="20"/>
                          <w:szCs w:val="20"/>
                          <w:lang w:val="en-GB"/>
                        </w:rPr>
                      </m:ctrlPr>
                    </m:sSubPr>
                    <m:e>
                      <m:r>
                        <w:rPr>
                          <w:rFonts w:ascii="Cambria Math" w:hAnsi="Cambria Math" w:cs="MinionPro-Regular"/>
                          <w:color w:val="000000"/>
                          <w:sz w:val="20"/>
                          <w:szCs w:val="20"/>
                          <w:lang w:val="en-GB"/>
                        </w:rPr>
                        <m:t>A</m:t>
                      </m:r>
                    </m:e>
                    <m:sub>
                      <m:r>
                        <w:rPr>
                          <w:rFonts w:ascii="Cambria Math" w:hAnsi="Cambria Math" w:cs="MinionPro-Regular"/>
                          <w:color w:val="000000"/>
                          <w:sz w:val="20"/>
                          <w:szCs w:val="20"/>
                          <w:lang w:val="en-GB"/>
                        </w:rPr>
                        <m:t>i</m:t>
                      </m:r>
                    </m:sub>
                  </m:sSub>
                </m:num>
                <m:den>
                  <m:r>
                    <w:rPr>
                      <w:rFonts w:ascii="Cambria Math" w:hAnsi="Cambria Math" w:cs="MinionPro-Regular"/>
                      <w:color w:val="000000"/>
                      <w:sz w:val="20"/>
                      <w:szCs w:val="20"/>
                      <w:lang w:val="en-GB"/>
                    </w:rPr>
                    <m:t>2</m:t>
                  </m:r>
                </m:den>
              </m:f>
              <m:r>
                <w:rPr>
                  <w:rFonts w:ascii="Cambria Math" w:hAnsi="Cambria Math" w:cs="MinionPro-Regular"/>
                  <w:color w:val="000000"/>
                  <w:sz w:val="20"/>
                  <w:szCs w:val="20"/>
                  <w:lang w:val="en-GB"/>
                </w:rPr>
                <m:t>)]×v(</m:t>
              </m:r>
              <m:sSub>
                <m:sSubPr>
                  <m:ctrlPr>
                    <w:rPr>
                      <w:rFonts w:ascii="Cambria Math" w:hAnsi="Cambria Math" w:cs="MinionPro-Regular"/>
                      <w:i/>
                      <w:color w:val="000000"/>
                      <w:sz w:val="20"/>
                      <w:szCs w:val="20"/>
                      <w:lang w:val="en-GB"/>
                    </w:rPr>
                  </m:ctrlPr>
                </m:sSubPr>
                <m:e>
                  <m:r>
                    <w:rPr>
                      <w:rFonts w:ascii="Cambria Math" w:hAnsi="Cambria Math" w:cs="MinionPro-Regular"/>
                      <w:color w:val="000000"/>
                      <w:sz w:val="20"/>
                      <w:szCs w:val="20"/>
                      <w:lang w:val="en-GB"/>
                    </w:rPr>
                    <m:t>x</m:t>
                  </m:r>
                </m:e>
                <m:sub>
                  <m:r>
                    <w:rPr>
                      <w:rFonts w:ascii="Cambria Math" w:hAnsi="Cambria Math" w:cs="MinionPro-Regular"/>
                      <w:color w:val="000000"/>
                      <w:sz w:val="20"/>
                      <w:szCs w:val="20"/>
                      <w:lang w:val="en-GB"/>
                    </w:rPr>
                    <m:t>i</m:t>
                  </m:r>
                </m:sub>
              </m:sSub>
              <m:r>
                <w:rPr>
                  <w:rFonts w:ascii="Cambria Math" w:hAnsi="Cambria Math" w:cs="MinionPro-Regular"/>
                  <w:color w:val="000000"/>
                  <w:sz w:val="20"/>
                  <w:szCs w:val="20"/>
                  <w:lang w:val="en-GB"/>
                </w:rPr>
                <m:t>)</m:t>
              </m:r>
            </m:e>
          </m:nary>
        </m:oMath>
      </m:oMathPara>
    </w:p>
    <w:p w14:paraId="51CC331D" w14:textId="77777777" w:rsidR="00990A73" w:rsidRPr="003B66D2" w:rsidRDefault="00990A73" w:rsidP="00990A73">
      <w:pPr>
        <w:autoSpaceDE w:val="0"/>
        <w:autoSpaceDN w:val="0"/>
        <w:adjustRightInd w:val="0"/>
        <w:spacing w:after="0" w:line="360" w:lineRule="auto"/>
        <w:jc w:val="both"/>
        <w:rPr>
          <w:rFonts w:eastAsiaTheme="minorEastAsia" w:cs="MinionPro-Regular"/>
          <w:color w:val="000000"/>
          <w:sz w:val="20"/>
          <w:szCs w:val="20"/>
          <w:lang w:val="en-GB"/>
        </w:rPr>
      </w:pPr>
      <w:r w:rsidRPr="003B66D2">
        <w:rPr>
          <w:rFonts w:eastAsiaTheme="minorEastAsia" w:cs="MinionPro-Regular"/>
          <w:color w:val="000000"/>
          <w:lang w:val="en-GB"/>
        </w:rPr>
        <w:t xml:space="preserve">Where </w:t>
      </w:r>
      <m:oMath>
        <m:r>
          <w:rPr>
            <w:rFonts w:ascii="Cambria Math" w:eastAsiaTheme="minorEastAsia" w:hAnsi="Cambria Math" w:cs="MinionPro-Regular"/>
            <w:color w:val="000000"/>
            <w:lang w:val="en-GB"/>
          </w:rPr>
          <m:t>V(</m:t>
        </m:r>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O</m:t>
            </m:r>
          </m:e>
          <m:sub>
            <m:r>
              <w:rPr>
                <w:rFonts w:ascii="Cambria Math" w:eastAsiaTheme="minorEastAsia" w:hAnsi="Cambria Math" w:cs="MinionPro-Regular"/>
                <w:color w:val="000000"/>
                <w:lang w:val="en-GB"/>
              </w:rPr>
              <m:t>k</m:t>
            </m:r>
          </m:sub>
        </m:sSub>
        <m:r>
          <w:rPr>
            <w:rFonts w:ascii="Cambria Math" w:eastAsiaTheme="minorEastAsia" w:hAnsi="Cambria Math" w:cs="MinionPro-Regular"/>
            <w:color w:val="000000"/>
            <w:lang w:val="en-GB"/>
          </w:rPr>
          <m:t>)</m:t>
        </m:r>
      </m:oMath>
      <w:r w:rsidRPr="003B66D2">
        <w:rPr>
          <w:rFonts w:eastAsiaTheme="minorEastAsia" w:cs="MinionPro-Regular"/>
          <w:color w:val="000000"/>
          <w:lang w:val="en-GB"/>
        </w:rPr>
        <w:t xml:space="preserve"> is the expected value (utility) of the option k to the participant, </w:t>
      </w:r>
      <m:oMath>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 i∈{1:n}</m:t>
        </m:r>
      </m:oMath>
      <w:r w:rsidRPr="003B66D2">
        <w:rPr>
          <w:rFonts w:eastAsiaTheme="minorEastAsia" w:cs="MinionPro-Regular"/>
          <w:color w:val="000000"/>
          <w:lang w:val="en-GB"/>
        </w:rPr>
        <w:t xml:space="preserve"> are the potential outcomes of the option k and </w:t>
      </w:r>
      <m:oMath>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p</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 i∈{1:n}</m:t>
        </m:r>
      </m:oMath>
      <w:r w:rsidRPr="003B66D2">
        <w:rPr>
          <w:rFonts w:eastAsiaTheme="minorEastAsia" w:cs="MinionPro-Regular"/>
          <w:color w:val="000000"/>
          <w:lang w:val="en-GB"/>
        </w:rPr>
        <w:t xml:space="preserve"> their respective probabilities, and </w:t>
      </w:r>
      <m:oMath>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A</m:t>
            </m:r>
          </m:e>
          <m:sub>
            <m:r>
              <w:rPr>
                <w:rFonts w:ascii="Cambria Math" w:eastAsiaTheme="minorEastAsia" w:hAnsi="Cambria Math" w:cs="MinionPro-Regular"/>
                <w:color w:val="000000"/>
                <w:lang w:val="en-GB"/>
              </w:rPr>
              <m:t>i</m:t>
            </m:r>
          </m:sub>
        </m:sSub>
        <m:r>
          <w:rPr>
            <w:rFonts w:ascii="Cambria Math" w:eastAsiaTheme="minorEastAsia" w:hAnsi="Cambria Math" w:cs="MinionPro-Regular"/>
            <w:color w:val="000000"/>
            <w:lang w:val="en-GB"/>
          </w:rPr>
          <m:t>, i∈</m:t>
        </m:r>
        <m:d>
          <m:dPr>
            <m:begChr m:val="{"/>
            <m:endChr m:val="}"/>
            <m:ctrlPr>
              <w:rPr>
                <w:rFonts w:ascii="Cambria Math" w:eastAsiaTheme="minorEastAsia" w:hAnsi="Cambria Math" w:cs="MinionPro-Regular"/>
                <w:i/>
                <w:color w:val="000000"/>
                <w:lang w:val="en-GB"/>
              </w:rPr>
            </m:ctrlPr>
          </m:dPr>
          <m:e>
            <m:r>
              <w:rPr>
                <w:rFonts w:ascii="Cambria Math" w:eastAsiaTheme="minorEastAsia" w:hAnsi="Cambria Math" w:cs="MinionPro-Regular"/>
                <w:color w:val="000000"/>
                <w:lang w:val="en-GB"/>
              </w:rPr>
              <m:t>1:n</m:t>
            </m:r>
          </m:e>
        </m:d>
      </m:oMath>
      <w:r w:rsidRPr="003B66D2">
        <w:rPr>
          <w:rFonts w:eastAsiaTheme="minorEastAsia" w:cs="MinionPro-Regular"/>
          <w:color w:val="000000"/>
          <w:lang w:val="en-GB"/>
        </w:rPr>
        <w:t xml:space="preserve"> the level of ambiguity</w:t>
      </w:r>
      <w:r>
        <w:rPr>
          <w:rFonts w:eastAsiaTheme="minorEastAsia" w:cs="MinionPro-Regular"/>
          <w:color w:val="000000"/>
          <w:lang w:val="en-GB"/>
        </w:rPr>
        <w:t>.</w:t>
      </w:r>
    </w:p>
    <w:p w14:paraId="21D1AF43" w14:textId="728A143A" w:rsidR="00990A73" w:rsidRPr="003B66D2" w:rsidRDefault="00990A73" w:rsidP="00990A73">
      <w:pPr>
        <w:autoSpaceDE w:val="0"/>
        <w:autoSpaceDN w:val="0"/>
        <w:adjustRightInd w:val="0"/>
        <w:spacing w:after="0" w:line="360" w:lineRule="auto"/>
        <w:rPr>
          <w:rFonts w:eastAsiaTheme="minorEastAsia" w:cs="MinionPro-Regular"/>
          <w:color w:val="000000"/>
          <w:sz w:val="20"/>
          <w:szCs w:val="20"/>
          <w:lang w:val="en-GB"/>
        </w:rPr>
      </w:pPr>
      <w:r w:rsidRPr="003B66D2">
        <w:rPr>
          <w:rFonts w:eastAsiaTheme="minorEastAsia" w:cs="MinionPro-Regular"/>
          <w:color w:val="000000"/>
          <w:lang w:val="en-GB"/>
        </w:rPr>
        <w:t xml:space="preserve">Similarly to the other task/model, </w:t>
      </w:r>
      <m:oMath>
        <m:r>
          <w:rPr>
            <w:rFonts w:ascii="Cambria Math" w:eastAsiaTheme="minorEastAsia" w:hAnsi="Cambria Math" w:cs="MinionPro-Regular"/>
            <w:color w:val="000000"/>
            <w:lang w:val="en-GB"/>
          </w:rPr>
          <m:t>v</m:t>
        </m:r>
      </m:oMath>
      <w:r w:rsidRPr="003B66D2">
        <w:rPr>
          <w:rFonts w:eastAsiaTheme="minorEastAsia" w:cs="MinionPro-Regular"/>
          <w:color w:val="000000"/>
          <w:lang w:val="en-GB"/>
        </w:rPr>
        <w:t xml:space="preserve"> is the function that assigns a subjective value to an outcome and is defined as:</w:t>
      </w:r>
    </w:p>
    <w:p w14:paraId="043D5B03" w14:textId="77777777" w:rsidR="00990A73" w:rsidRPr="003B66D2" w:rsidRDefault="00990A73" w:rsidP="00990A73">
      <w:pPr>
        <w:autoSpaceDE w:val="0"/>
        <w:autoSpaceDN w:val="0"/>
        <w:adjustRightInd w:val="0"/>
        <w:spacing w:after="0" w:line="360" w:lineRule="auto"/>
        <w:rPr>
          <w:rFonts w:eastAsiaTheme="minorEastAsia"/>
          <w:i/>
          <w:color w:val="000000"/>
          <w:lang w:val="en-GB"/>
        </w:rPr>
      </w:pPr>
      <m:oMathPara>
        <m:oMath>
          <m:r>
            <w:rPr>
              <w:rFonts w:ascii="Cambria Math" w:eastAsiaTheme="minorEastAsia" w:hAnsi="Cambria Math" w:cs="MinionPro-Regular"/>
              <w:color w:val="000000"/>
              <w:lang w:val="en-GB"/>
            </w:rPr>
            <m:t>v</m:t>
          </m:r>
          <m:d>
            <m:dPr>
              <m:ctrlPr>
                <w:rPr>
                  <w:rFonts w:ascii="Cambria Math" w:eastAsiaTheme="minorEastAsia" w:hAnsi="Cambria Math" w:cs="MinionPro-Regular"/>
                  <w:i/>
                  <w:color w:val="000000"/>
                  <w:lang w:val="en-GB"/>
                </w:rPr>
              </m:ctrlPr>
            </m:d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e>
          </m:d>
          <m:r>
            <w:rPr>
              <w:rFonts w:ascii="Cambria Math" w:hAnsi="Cambria Math" w:cs="MinionPro-Regular"/>
              <w:color w:val="000000"/>
              <w:lang w:val="en-GB"/>
            </w:rPr>
            <m:t>=</m:t>
          </m:r>
          <m:sSup>
            <m:sSupPr>
              <m:ctrlPr>
                <w:rPr>
                  <w:rFonts w:ascii="Cambria Math" w:eastAsiaTheme="minorEastAsia" w:hAnsi="Cambria Math" w:cs="MinionPro-Regular"/>
                  <w:i/>
                  <w:color w:val="000000"/>
                  <w:lang w:val="en-GB"/>
                </w:rPr>
              </m:ctrlPr>
            </m:sSupPr>
            <m:e>
              <m:sSub>
                <m:sSubPr>
                  <m:ctrlPr>
                    <w:rPr>
                      <w:rFonts w:ascii="Cambria Math" w:eastAsiaTheme="minorEastAsia" w:hAnsi="Cambria Math" w:cs="MinionPro-Regular"/>
                      <w:i/>
                      <w:color w:val="000000"/>
                      <w:lang w:val="en-GB"/>
                    </w:rPr>
                  </m:ctrlPr>
                </m:sSubPr>
                <m:e>
                  <m:r>
                    <w:rPr>
                      <w:rFonts w:ascii="Cambria Math" w:eastAsiaTheme="minorEastAsia" w:hAnsi="Cambria Math" w:cs="MinionPro-Regular"/>
                      <w:color w:val="000000"/>
                      <w:lang w:val="en-GB"/>
                    </w:rPr>
                    <m:t>x</m:t>
                  </m:r>
                </m:e>
                <m:sub>
                  <m:r>
                    <w:rPr>
                      <w:rFonts w:ascii="Cambria Math" w:eastAsiaTheme="minorEastAsia" w:hAnsi="Cambria Math" w:cs="MinionPro-Regular"/>
                      <w:color w:val="000000"/>
                      <w:lang w:val="en-GB"/>
                    </w:rPr>
                    <m:t>i</m:t>
                  </m:r>
                </m:sub>
              </m:sSub>
            </m:e>
            <m:sup>
              <m:r>
                <w:rPr>
                  <w:rFonts w:ascii="Cambria Math" w:eastAsiaTheme="minorEastAsia" w:hAnsi="Cambria Math" w:cs="MinionPro-Regular"/>
                  <w:color w:val="000000"/>
                  <w:lang w:val="en-GB"/>
                </w:rPr>
                <m:t>r</m:t>
              </m:r>
            </m:sup>
          </m:sSup>
        </m:oMath>
      </m:oMathPara>
    </w:p>
    <w:p w14:paraId="40D92202" w14:textId="77777777" w:rsidR="00990A73" w:rsidRPr="003B66D2" w:rsidRDefault="00990A73" w:rsidP="00990A73">
      <w:pPr>
        <w:autoSpaceDE w:val="0"/>
        <w:autoSpaceDN w:val="0"/>
        <w:adjustRightInd w:val="0"/>
        <w:spacing w:after="0" w:line="360" w:lineRule="auto"/>
        <w:rPr>
          <w:rFonts w:eastAsiaTheme="minorEastAsia" w:cs="MinionPro-Regular"/>
          <w:color w:val="000000"/>
          <w:lang w:val="en-GB"/>
        </w:rPr>
      </w:pPr>
      <w:r w:rsidRPr="003B66D2">
        <w:rPr>
          <w:rFonts w:eastAsiaTheme="minorEastAsia" w:cs="MinionPro-Regular"/>
          <w:color w:val="000000"/>
          <w:lang w:val="en-GB"/>
        </w:rPr>
        <w:t>We then assume that choices are made by (soft) maximising this value</w:t>
      </w:r>
      <w:r>
        <w:rPr>
          <w:rFonts w:eastAsiaTheme="minorEastAsia" w:cs="MinionPro-Regular"/>
          <w:color w:val="000000"/>
          <w:lang w:val="en-GB"/>
        </w:rPr>
        <w:t>:</w:t>
      </w:r>
    </w:p>
    <w:p w14:paraId="64FA8F1A" w14:textId="77777777" w:rsidR="00990A73" w:rsidRPr="003B66D2" w:rsidRDefault="00990A73" w:rsidP="00990A73">
      <w:pPr>
        <w:autoSpaceDE w:val="0"/>
        <w:autoSpaceDN w:val="0"/>
        <w:adjustRightInd w:val="0"/>
        <w:spacing w:after="0" w:line="360" w:lineRule="auto"/>
        <w:rPr>
          <w:rFonts w:eastAsiaTheme="minorEastAsia" w:cs="MinionPro-Regular"/>
          <w:color w:val="000000"/>
          <w:lang w:val="en-GB"/>
        </w:rPr>
      </w:pPr>
      <m:oMathPara>
        <m:oMath>
          <m:r>
            <w:rPr>
              <w:rFonts w:ascii="Cambria Math" w:hAnsi="Cambria Math" w:cs="MinionPro-Regular"/>
              <w:color w:val="000000"/>
              <w:lang w:val="en-GB"/>
            </w:rPr>
            <m:t>p</m:t>
          </m:r>
          <m:d>
            <m:dPr>
              <m:ctrlPr>
                <w:rPr>
                  <w:rFonts w:ascii="Cambria Math" w:hAnsi="Cambria Math" w:cs="MinionPro-Regular"/>
                  <w:i/>
                  <w:color w:val="000000"/>
                  <w:lang w:val="en-GB"/>
                </w:rPr>
              </m:ctrlPr>
            </m:dPr>
            <m:e>
              <m:r>
                <w:rPr>
                  <w:rFonts w:ascii="Cambria Math" w:hAnsi="Cambria Math" w:cs="MinionPro-Regular"/>
                  <w:color w:val="000000"/>
                  <w:lang w:val="en-GB"/>
                </w:rPr>
                <m:t>ch=</m:t>
              </m:r>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1</m:t>
                  </m:r>
                </m:sub>
              </m:sSub>
            </m:e>
          </m:d>
          <m:r>
            <w:rPr>
              <w:rFonts w:ascii="Cambria Math" w:hAnsi="Cambria Math" w:cs="MinionPro-Regular"/>
              <w:color w:val="000000"/>
              <w:lang w:val="en-GB"/>
            </w:rPr>
            <m:t xml:space="preserve">= </m:t>
          </m:r>
          <m:f>
            <m:fPr>
              <m:ctrlPr>
                <w:rPr>
                  <w:rFonts w:ascii="Cambria Math" w:hAnsi="Cambria Math" w:cs="MinionPro-Regular"/>
                  <w:i/>
                  <w:color w:val="000000"/>
                  <w:lang w:val="en-GB"/>
                </w:rPr>
              </m:ctrlPr>
            </m:fPr>
            <m:num>
              <m:r>
                <w:rPr>
                  <w:rFonts w:ascii="Cambria Math" w:hAnsi="Cambria Math" w:cs="MinionPro-Regular"/>
                  <w:color w:val="000000"/>
                  <w:lang w:val="en-GB"/>
                </w:rPr>
                <m:t>1</m:t>
              </m:r>
            </m:num>
            <m:den>
              <m:r>
                <w:rPr>
                  <w:rFonts w:ascii="Cambria Math" w:hAnsi="Cambria Math" w:cs="MinionPro-Regular"/>
                  <w:color w:val="000000"/>
                  <w:lang w:val="en-GB"/>
                </w:rPr>
                <m:t>1+</m:t>
              </m:r>
              <m:r>
                <m:rPr>
                  <m:sty m:val="p"/>
                </m:rPr>
                <w:rPr>
                  <w:rFonts w:ascii="Cambria Math" w:hAnsi="Cambria Math" w:cs="MinionPro-Regular"/>
                  <w:color w:val="000000"/>
                  <w:lang w:val="en-GB"/>
                </w:rPr>
                <m:t>exp⁡</m:t>
              </m:r>
              <m:r>
                <w:rPr>
                  <w:rFonts w:ascii="Cambria Math" w:hAnsi="Cambria Math" w:cs="MinionPro-Regular"/>
                  <w:color w:val="000000"/>
                  <w:lang w:val="en-GB"/>
                </w:rPr>
                <m:t>(-ω(V</m:t>
              </m:r>
              <m:d>
                <m:dPr>
                  <m:ctrlPr>
                    <w:rPr>
                      <w:rFonts w:ascii="Cambria Math" w:hAnsi="Cambria Math" w:cs="MinionPro-Regular"/>
                      <w:i/>
                      <w:color w:val="000000"/>
                      <w:lang w:val="en-GB"/>
                    </w:rPr>
                  </m:ctrlPr>
                </m:dPr>
                <m:e>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1</m:t>
                      </m:r>
                    </m:sub>
                  </m:sSub>
                </m:e>
              </m:d>
              <m:r>
                <w:rPr>
                  <w:rFonts w:ascii="Cambria Math" w:hAnsi="Cambria Math" w:cs="MinionPro-Regular"/>
                  <w:color w:val="000000"/>
                  <w:lang w:val="en-GB"/>
                </w:rPr>
                <m:t>-V</m:t>
              </m:r>
              <m:d>
                <m:dPr>
                  <m:ctrlPr>
                    <w:rPr>
                      <w:rFonts w:ascii="Cambria Math" w:hAnsi="Cambria Math" w:cs="MinionPro-Regular"/>
                      <w:i/>
                      <w:color w:val="000000"/>
                      <w:lang w:val="en-GB"/>
                    </w:rPr>
                  </m:ctrlPr>
                </m:dPr>
                <m:e>
                  <m:sSub>
                    <m:sSubPr>
                      <m:ctrlPr>
                        <w:rPr>
                          <w:rFonts w:ascii="Cambria Math" w:hAnsi="Cambria Math" w:cs="MinionPro-Regular"/>
                          <w:i/>
                          <w:color w:val="000000"/>
                          <w:lang w:val="en-GB"/>
                        </w:rPr>
                      </m:ctrlPr>
                    </m:sSubPr>
                    <m:e>
                      <m:r>
                        <w:rPr>
                          <w:rFonts w:ascii="Cambria Math" w:hAnsi="Cambria Math" w:cs="MinionPro-Regular"/>
                          <w:color w:val="000000"/>
                          <w:lang w:val="en-GB"/>
                        </w:rPr>
                        <m:t>O</m:t>
                      </m:r>
                    </m:e>
                    <m:sub>
                      <m:r>
                        <w:rPr>
                          <w:rFonts w:ascii="Cambria Math" w:hAnsi="Cambria Math" w:cs="MinionPro-Regular"/>
                          <w:color w:val="000000"/>
                          <w:lang w:val="en-GB"/>
                        </w:rPr>
                        <m:t>2</m:t>
                      </m:r>
                    </m:sub>
                  </m:sSub>
                </m:e>
              </m:d>
              <m:r>
                <w:rPr>
                  <w:rFonts w:ascii="Cambria Math" w:hAnsi="Cambria Math" w:cs="MinionPro-Regular"/>
                  <w:color w:val="000000"/>
                  <w:lang w:val="en-GB"/>
                </w:rPr>
                <m:t>)</m:t>
              </m:r>
            </m:den>
          </m:f>
          <m:r>
            <w:rPr>
              <w:rFonts w:ascii="Cambria Math" w:hAnsi="Cambria Math" w:cs="MinionPro-Regular"/>
              <w:color w:val="000000"/>
              <w:lang w:val="en-GB"/>
            </w:rPr>
            <m:t>,</m:t>
          </m:r>
        </m:oMath>
      </m:oMathPara>
    </w:p>
    <w:p w14:paraId="7B50B341" w14:textId="77777777" w:rsidR="00990A73" w:rsidRPr="003B66D2" w:rsidRDefault="00990A73" w:rsidP="00990A73">
      <w:pPr>
        <w:autoSpaceDE w:val="0"/>
        <w:autoSpaceDN w:val="0"/>
        <w:adjustRightInd w:val="0"/>
        <w:spacing w:after="0" w:line="360" w:lineRule="auto"/>
        <w:jc w:val="both"/>
        <w:rPr>
          <w:rFonts w:eastAsiaTheme="minorEastAsia"/>
          <w:i/>
          <w:color w:val="000000"/>
          <w:lang w:val="en-GB"/>
        </w:rPr>
      </w:pPr>
      <w:r w:rsidRPr="003B66D2">
        <w:rPr>
          <w:rFonts w:eastAsiaTheme="minorEastAsia" w:cs="MinionPro-Regular"/>
          <w:color w:val="000000"/>
          <w:lang w:val="en-GB"/>
        </w:rPr>
        <w:t xml:space="preserve">Thereby, the model features 3 free parameters: r (utility curvature), </w:t>
      </w:r>
      <w:r w:rsidRPr="003B66D2">
        <w:rPr>
          <w:rFonts w:ascii="Times New Roman" w:eastAsiaTheme="minorEastAsia" w:hAnsi="Times New Roman" w:cs="Times New Roman"/>
          <w:color w:val="000000"/>
          <w:lang w:val="en-GB"/>
        </w:rPr>
        <w:t>β</w:t>
      </w:r>
      <w:r w:rsidRPr="003B66D2">
        <w:rPr>
          <w:rFonts w:eastAsiaTheme="minorEastAsia" w:cstheme="minorHAnsi"/>
          <w:color w:val="000000"/>
          <w:lang w:val="en-GB"/>
        </w:rPr>
        <w:t xml:space="preserve"> (</w:t>
      </w:r>
      <w:bookmarkStart w:id="4" w:name="_Hlk90554772"/>
      <w:r w:rsidRPr="003B66D2">
        <w:rPr>
          <w:rFonts w:eastAsiaTheme="minorEastAsia" w:cstheme="minorHAnsi"/>
          <w:color w:val="000000"/>
          <w:lang w:val="en-GB"/>
        </w:rPr>
        <w:t>ambiguity aversion</w:t>
      </w:r>
      <w:bookmarkEnd w:id="4"/>
      <w:r w:rsidRPr="003B66D2">
        <w:rPr>
          <w:rFonts w:eastAsiaTheme="minorEastAsia" w:cstheme="minorHAnsi"/>
          <w:color w:val="000000"/>
          <w:lang w:val="en-GB"/>
        </w:rPr>
        <w:t>)</w:t>
      </w:r>
      <w:r w:rsidRPr="003B66D2">
        <w:rPr>
          <w:rFonts w:eastAsiaTheme="minorEastAsia" w:cs="MinionPro-Regular"/>
          <w:color w:val="000000"/>
          <w:lang w:val="en-GB"/>
        </w:rPr>
        <w:t xml:space="preserve">, </w:t>
      </w:r>
      <w:r w:rsidRPr="003B66D2">
        <w:rPr>
          <w:rFonts w:eastAsiaTheme="minorEastAsia" w:cstheme="minorHAnsi"/>
          <w:color w:val="000000"/>
          <w:lang w:val="en-GB"/>
        </w:rPr>
        <w:t xml:space="preserve">and </w:t>
      </w:r>
      <w:r w:rsidRPr="003B66D2">
        <w:rPr>
          <w:rFonts w:ascii="Times New Roman" w:eastAsiaTheme="minorEastAsia" w:hAnsi="Times New Roman" w:cs="Times New Roman"/>
          <w:color w:val="000000"/>
          <w:lang w:val="en-GB"/>
        </w:rPr>
        <w:t>ω</w:t>
      </w:r>
      <w:r w:rsidRPr="003B66D2">
        <w:rPr>
          <w:rFonts w:ascii="Calibri" w:eastAsiaTheme="minorEastAsia" w:hAnsi="Calibri" w:cs="Calibri"/>
          <w:color w:val="000000"/>
          <w:lang w:val="en-GB"/>
        </w:rPr>
        <w:t xml:space="preserve"> (choice inverse temperature).</w:t>
      </w:r>
    </w:p>
    <w:p w14:paraId="46DACDD8" w14:textId="5C1666E5" w:rsidR="00990A73" w:rsidRPr="00142E5E" w:rsidRDefault="00990A73" w:rsidP="00142E5E">
      <w:pPr>
        <w:autoSpaceDE w:val="0"/>
        <w:autoSpaceDN w:val="0"/>
        <w:adjustRightInd w:val="0"/>
        <w:spacing w:after="0" w:line="360" w:lineRule="auto"/>
        <w:jc w:val="both"/>
        <w:rPr>
          <w:b/>
          <w:bCs/>
          <w:iCs/>
          <w:sz w:val="24"/>
          <w:szCs w:val="24"/>
          <w:lang w:val="en-GB"/>
        </w:rPr>
      </w:pPr>
      <w:r w:rsidRPr="003B66D2">
        <w:rPr>
          <w:rFonts w:eastAsiaTheme="minorEastAsia"/>
          <w:iCs/>
          <w:color w:val="000000"/>
          <w:lang w:val="en-GB"/>
        </w:rPr>
        <w:t xml:space="preserve">We estimated one set of parameters (r, </w:t>
      </w:r>
      <w:r w:rsidRPr="003B66D2">
        <w:rPr>
          <w:rFonts w:ascii="Times New Roman" w:eastAsiaTheme="minorEastAsia" w:hAnsi="Times New Roman" w:cs="Times New Roman"/>
          <w:iCs/>
          <w:color w:val="000000"/>
          <w:lang w:val="en-GB"/>
        </w:rPr>
        <w:t>β</w:t>
      </w:r>
      <w:r w:rsidRPr="003B66D2">
        <w:rPr>
          <w:rFonts w:eastAsiaTheme="minorEastAsia"/>
          <w:iCs/>
          <w:color w:val="000000"/>
          <w:lang w:val="en-GB"/>
        </w:rPr>
        <w:t xml:space="preserve">, </w:t>
      </w:r>
      <w:r w:rsidRPr="003B66D2">
        <w:rPr>
          <w:rFonts w:ascii="Times New Roman" w:eastAsiaTheme="minorEastAsia" w:hAnsi="Times New Roman" w:cs="Times New Roman"/>
          <w:iCs/>
          <w:color w:val="000000"/>
          <w:lang w:val="en-GB"/>
        </w:rPr>
        <w:t>ω</w:t>
      </w:r>
      <w:r w:rsidRPr="003B66D2">
        <w:rPr>
          <w:rFonts w:eastAsiaTheme="minorEastAsia"/>
          <w:iCs/>
          <w:color w:val="000000"/>
          <w:lang w:val="en-GB"/>
        </w:rPr>
        <w:t>) per valence condition (gains &amp; losses), leading to a total of 6 free parameters</w:t>
      </w:r>
      <w:r>
        <w:rPr>
          <w:rFonts w:eastAsiaTheme="minorEastAsia"/>
          <w:iCs/>
          <w:color w:val="000000"/>
          <w:lang w:val="en-GB"/>
        </w:rPr>
        <w:t xml:space="preserve"> (thereafter </w:t>
      </w:r>
      <w:r w:rsidRPr="000745A4">
        <w:rPr>
          <w:rFonts w:eastAsiaTheme="minorEastAsia" w:cstheme="minorHAnsi"/>
          <w:iCs/>
          <w:color w:val="000000"/>
          <w:lang w:val="en-GB"/>
        </w:rPr>
        <w:t>referred to as r</w:t>
      </w:r>
      <w:r w:rsidRPr="000745A4">
        <w:rPr>
          <w:rFonts w:eastAsiaTheme="minorEastAsia" w:cstheme="minorHAnsi"/>
          <w:iCs/>
          <w:color w:val="000000"/>
          <w:vertAlign w:val="subscript"/>
          <w:lang w:val="en-GB"/>
        </w:rPr>
        <w:t>G</w:t>
      </w:r>
      <w:r w:rsidRPr="000745A4">
        <w:rPr>
          <w:rFonts w:eastAsiaTheme="minorEastAsia" w:cstheme="minorHAnsi"/>
          <w:iCs/>
          <w:color w:val="000000"/>
          <w:lang w:val="en-GB"/>
        </w:rPr>
        <w:t>, β</w:t>
      </w:r>
      <w:r w:rsidRPr="000745A4">
        <w:rPr>
          <w:rFonts w:eastAsiaTheme="minorEastAsia" w:cstheme="minorHAnsi"/>
          <w:iCs/>
          <w:color w:val="000000"/>
          <w:vertAlign w:val="subscript"/>
          <w:lang w:val="en-GB"/>
        </w:rPr>
        <w:t>G</w:t>
      </w:r>
      <w:r w:rsidRPr="000745A4">
        <w:rPr>
          <w:rFonts w:eastAsiaTheme="minorEastAsia" w:cstheme="minorHAnsi"/>
          <w:iCs/>
          <w:color w:val="000000"/>
          <w:lang w:val="en-GB"/>
        </w:rPr>
        <w:t>, ω</w:t>
      </w:r>
      <w:r w:rsidRPr="000745A4">
        <w:rPr>
          <w:rFonts w:eastAsiaTheme="minorEastAsia" w:cstheme="minorHAnsi"/>
          <w:iCs/>
          <w:color w:val="000000"/>
          <w:vertAlign w:val="subscript"/>
          <w:lang w:val="en-GB"/>
        </w:rPr>
        <w:t>G</w:t>
      </w:r>
      <w:r w:rsidRPr="000745A4">
        <w:rPr>
          <w:rFonts w:eastAsiaTheme="minorEastAsia" w:cstheme="minorHAnsi"/>
          <w:iCs/>
          <w:color w:val="000000"/>
          <w:lang w:val="en-GB"/>
        </w:rPr>
        <w:t>, r</w:t>
      </w:r>
      <w:r w:rsidRPr="000745A4">
        <w:rPr>
          <w:rFonts w:eastAsiaTheme="minorEastAsia" w:cstheme="minorHAnsi"/>
          <w:iCs/>
          <w:color w:val="000000"/>
          <w:vertAlign w:val="subscript"/>
          <w:lang w:val="en-GB"/>
        </w:rPr>
        <w:t>L</w:t>
      </w:r>
      <w:r w:rsidRPr="000745A4">
        <w:rPr>
          <w:rFonts w:eastAsiaTheme="minorEastAsia" w:cstheme="minorHAnsi"/>
          <w:iCs/>
          <w:color w:val="000000"/>
          <w:lang w:val="en-GB"/>
        </w:rPr>
        <w:t>, β</w:t>
      </w:r>
      <w:r w:rsidRPr="000745A4">
        <w:rPr>
          <w:rFonts w:eastAsiaTheme="minorEastAsia" w:cstheme="minorHAnsi"/>
          <w:iCs/>
          <w:color w:val="000000"/>
          <w:vertAlign w:val="subscript"/>
          <w:lang w:val="en-GB"/>
        </w:rPr>
        <w:t>L</w:t>
      </w:r>
      <w:r w:rsidRPr="000745A4">
        <w:rPr>
          <w:rFonts w:eastAsiaTheme="minorEastAsia" w:cstheme="minorHAnsi"/>
          <w:iCs/>
          <w:color w:val="000000"/>
          <w:lang w:val="en-GB"/>
        </w:rPr>
        <w:t>, ω</w:t>
      </w:r>
      <w:r w:rsidRPr="000745A4">
        <w:rPr>
          <w:rFonts w:eastAsiaTheme="minorEastAsia" w:cstheme="minorHAnsi"/>
          <w:iCs/>
          <w:color w:val="000000"/>
          <w:vertAlign w:val="subscript"/>
          <w:lang w:val="en-GB"/>
        </w:rPr>
        <w:t>L</w:t>
      </w:r>
      <w:r w:rsidRPr="000745A4">
        <w:rPr>
          <w:rFonts w:eastAsiaTheme="minorEastAsia" w:cstheme="minorHAnsi"/>
          <w:iCs/>
          <w:color w:val="000000"/>
          <w:lang w:val="en-GB"/>
        </w:rPr>
        <w:t>)</w:t>
      </w:r>
      <w:r>
        <w:rPr>
          <w:rFonts w:eastAsiaTheme="minorEastAsia" w:cstheme="minorHAnsi"/>
          <w:iCs/>
          <w:color w:val="000000"/>
          <w:lang w:val="en-GB"/>
        </w:rPr>
        <w:t>.</w:t>
      </w:r>
      <w:r w:rsidR="00142E5E">
        <w:rPr>
          <w:rFonts w:eastAsiaTheme="minorEastAsia" w:cstheme="minorHAnsi"/>
          <w:iCs/>
          <w:color w:val="000000"/>
          <w:lang w:val="en-GB"/>
        </w:rPr>
        <w:t xml:space="preserve"> B</w:t>
      </w:r>
      <w:r w:rsidRPr="003B66D2">
        <w:rPr>
          <w:lang w:val="en-GB"/>
        </w:rPr>
        <w:t xml:space="preserve">ecause the task </w:t>
      </w:r>
      <w:r>
        <w:rPr>
          <w:lang w:val="en-GB"/>
        </w:rPr>
        <w:t>does not</w:t>
      </w:r>
      <w:r w:rsidRPr="003B66D2">
        <w:rPr>
          <w:lang w:val="en-GB"/>
        </w:rPr>
        <w:t xml:space="preserve"> feature an adaptive design, parameters were estimated a posteriori, off-line, using a standard maximum likelihood approach.</w:t>
      </w:r>
    </w:p>
    <w:p w14:paraId="5317B188" w14:textId="39064AD4" w:rsidR="00990A73" w:rsidRDefault="00990A73" w:rsidP="00990A73">
      <w:pPr>
        <w:spacing w:after="0" w:line="360" w:lineRule="auto"/>
        <w:jc w:val="both"/>
        <w:rPr>
          <w:lang w:val="en-GB"/>
        </w:rPr>
      </w:pPr>
    </w:p>
    <w:p w14:paraId="41717FE1" w14:textId="3A43C4EA" w:rsidR="00DD609F" w:rsidRDefault="00DD609F" w:rsidP="00990A73">
      <w:pPr>
        <w:spacing w:after="0" w:line="360" w:lineRule="auto"/>
        <w:jc w:val="both"/>
        <w:rPr>
          <w:lang w:val="en-GB"/>
        </w:rPr>
      </w:pPr>
    </w:p>
    <w:p w14:paraId="54E6073E" w14:textId="77777777" w:rsidR="00DD609F" w:rsidRPr="003B66D2" w:rsidRDefault="00DD609F" w:rsidP="00990A73">
      <w:pPr>
        <w:spacing w:after="0" w:line="360" w:lineRule="auto"/>
        <w:jc w:val="both"/>
        <w:rPr>
          <w:lang w:val="en-GB"/>
        </w:rPr>
      </w:pPr>
    </w:p>
    <w:p w14:paraId="4F0294FC" w14:textId="77777777" w:rsidR="00990A73" w:rsidRPr="0063440C" w:rsidRDefault="00990A73" w:rsidP="00990A73">
      <w:pPr>
        <w:autoSpaceDE w:val="0"/>
        <w:autoSpaceDN w:val="0"/>
        <w:adjustRightInd w:val="0"/>
        <w:spacing w:after="0" w:line="360" w:lineRule="auto"/>
        <w:rPr>
          <w:rFonts w:cs="MinionPro-Regular"/>
          <w:b/>
          <w:bCs/>
          <w:i/>
          <w:iCs/>
          <w:color w:val="000000"/>
          <w:lang w:val="en-GB"/>
        </w:rPr>
      </w:pPr>
      <w:r w:rsidRPr="0063440C">
        <w:rPr>
          <w:rFonts w:cs="MinionPro-Regular"/>
          <w:b/>
          <w:bCs/>
          <w:i/>
          <w:iCs/>
          <w:color w:val="000000"/>
          <w:lang w:val="en-GB"/>
        </w:rPr>
        <w:t>Parameter recovery</w:t>
      </w:r>
    </w:p>
    <w:p w14:paraId="311A5493" w14:textId="77777777" w:rsidR="00990A73" w:rsidRPr="002B3F52" w:rsidRDefault="00990A73" w:rsidP="00990A73">
      <w:pPr>
        <w:autoSpaceDE w:val="0"/>
        <w:autoSpaceDN w:val="0"/>
        <w:adjustRightInd w:val="0"/>
        <w:spacing w:after="0" w:line="360" w:lineRule="auto"/>
        <w:jc w:val="both"/>
        <w:rPr>
          <w:rFonts w:eastAsiaTheme="minorEastAsia" w:cstheme="minorHAnsi"/>
          <w:color w:val="000000"/>
          <w:lang w:val="en-GB"/>
        </w:rPr>
      </w:pPr>
      <w:r>
        <w:rPr>
          <w:rFonts w:eastAsiaTheme="minorEastAsia" w:cstheme="minorHAnsi"/>
          <w:color w:val="000000"/>
          <w:lang w:val="en-GB"/>
        </w:rPr>
        <w:t xml:space="preserve">To evaluate the ability of our offline model-fitting procedure to properly recover the Ambiguity aversion model parameters, we performed a parameter recovery exercise </w:t>
      </w:r>
      <w:r>
        <w:rPr>
          <w:rFonts w:eastAsiaTheme="minorEastAsia" w:cstheme="minorHAnsi"/>
          <w:color w:val="000000"/>
          <w:lang w:val="en-GB"/>
        </w:rPr>
        <w:fldChar w:fldCharType="begin"/>
      </w:r>
      <w:r>
        <w:rPr>
          <w:rFonts w:eastAsiaTheme="minorEastAsia" w:cstheme="minorHAnsi"/>
          <w:color w:val="000000"/>
          <w:lang w:val="en-GB"/>
        </w:rPr>
        <w:instrText xml:space="preserve"> ADDIN ZOTERO_ITEM CSL_CITATION {"citationID":"9yLq4O9R","properties":{"formattedCitation":"(Wilson and Collins, 2019)","plainCitation":"(Wilson and Collins, 2019)","noteIndex":0},"citationItems":[{"id":3336,"uris":["http://zotero.org/users/2608356/items/7KKDVW8K"],"uri":["http://zotero.org/users/2608356/items/7KKDVW8K"],"itemData":{"id":3336,"type":"article-journal","abstract":"Computational modeling of behavior has revolutionized psychology and neuroscience. By fitting models to experimental data we can probe the algorithms underlying behavior, find neural correlates of computational variables and better understand the effects of drugs, illness and interventions. But with great power comes great responsibility. Here, we offer ten simple rules to ensure that computational modeling is used with care and yields meaningful insights. In particular, we present a beginner-friendly, pragmatic and details-oriented introduction on how to relate models to data. What, exactly, can a model tell us about the mind? To answer this, we apply our rules to the simplest modeling techniques most accessible to beginning modelers and illustrate them with examples and code available online. However, most rules apply to more advanced techniques. Our hope is that by following our guidelines, researchers will avoid many pitfalls and unleash the power of computational modeling on their own data.","container-title":"eLife","DOI":"10.7554/eLife.49547","ISSN":"2050-084X","language":"en","page":"e49547","source":"DOI.org (Crossref)","title":"Ten simple rules for the computational modeling of behavioral data","volume":"8","author":[{"family":"Wilson","given":"Robert C"},{"family":"Collins","given":"Anne GE"}],"issued":{"date-parts":[["2019",11,26]]}}}],"schema":"https://github.com/citation-style-language/schema/raw/master/csl-citation.json"} </w:instrText>
      </w:r>
      <w:r>
        <w:rPr>
          <w:rFonts w:eastAsiaTheme="minorEastAsia" w:cstheme="minorHAnsi"/>
          <w:color w:val="000000"/>
          <w:lang w:val="en-GB"/>
        </w:rPr>
        <w:fldChar w:fldCharType="separate"/>
      </w:r>
      <w:r w:rsidRPr="00D666BE">
        <w:rPr>
          <w:rFonts w:ascii="Calibri" w:hAnsi="Calibri" w:cs="Calibri"/>
          <w:lang w:val="en-US"/>
        </w:rPr>
        <w:t>(Wilson and Collins, 2019)</w:t>
      </w:r>
      <w:r>
        <w:rPr>
          <w:rFonts w:eastAsiaTheme="minorEastAsia" w:cstheme="minorHAnsi"/>
          <w:color w:val="000000"/>
          <w:lang w:val="en-GB"/>
        </w:rPr>
        <w:fldChar w:fldCharType="end"/>
      </w:r>
      <w:r>
        <w:rPr>
          <w:rFonts w:eastAsiaTheme="minorEastAsia" w:cstheme="minorHAnsi"/>
          <w:color w:val="000000"/>
          <w:lang w:val="en-GB"/>
        </w:rPr>
        <w:t>. We simulated 300 synthetic participants, sampling parameters randomly in uniform distributions (</w:t>
      </w:r>
      <m:oMath>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ω</m:t>
            </m:r>
          </m:e>
          <m:sub>
            <m:r>
              <w:rPr>
                <w:rFonts w:ascii="Cambria Math" w:hAnsi="Cambria Math" w:cs="MinionPro-Regular"/>
                <w:color w:val="000000"/>
                <w:lang w:val="en-GB"/>
              </w:rPr>
              <m:t>G</m:t>
            </m:r>
          </m:sub>
        </m:sSub>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ω</m:t>
            </m:r>
          </m:e>
          <m:sub>
            <m:r>
              <w:rPr>
                <w:rFonts w:ascii="Cambria Math" w:hAnsi="Cambria Math" w:cs="MinionPro-Regular"/>
                <w:color w:val="000000"/>
                <w:lang w:val="en-GB"/>
              </w:rPr>
              <m:t>L</m:t>
            </m:r>
          </m:sub>
        </m:sSub>
        <m:r>
          <w:rPr>
            <w:rFonts w:ascii="Cambria Math" w:hAnsi="Cambria Math" w:cs="MinionPro-Regular"/>
            <w:color w:val="000000"/>
            <w:lang w:val="en-GB"/>
          </w:rPr>
          <m:t>} ∈[0 5]</m:t>
        </m:r>
      </m:oMath>
      <w:r>
        <w:rPr>
          <w:rFonts w:eastAsiaTheme="minorEastAsia" w:cstheme="minorHAnsi"/>
          <w:color w:val="000000"/>
          <w:lang w:val="en-GB"/>
        </w:rPr>
        <w:t xml:space="preserve">; </w:t>
      </w:r>
      <m:oMath>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r</m:t>
            </m:r>
          </m:e>
          <m:sub>
            <m:r>
              <w:rPr>
                <w:rFonts w:ascii="Cambria Math" w:hAnsi="Cambria Math" w:cs="MinionPro-Regular"/>
                <w:color w:val="000000"/>
                <w:lang w:val="en-GB"/>
              </w:rPr>
              <m:t>G</m:t>
            </m:r>
          </m:sub>
        </m:sSub>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r</m:t>
            </m:r>
          </m:e>
          <m:sub>
            <m:r>
              <w:rPr>
                <w:rFonts w:ascii="Cambria Math" w:hAnsi="Cambria Math" w:cs="MinionPro-Regular"/>
                <w:color w:val="000000"/>
                <w:lang w:val="en-GB"/>
              </w:rPr>
              <m:t>L</m:t>
            </m:r>
          </m:sub>
        </m:sSub>
        <m:r>
          <w:rPr>
            <w:rFonts w:ascii="Cambria Math" w:hAnsi="Cambria Math" w:cs="MinionPro-Regular"/>
            <w:color w:val="000000"/>
            <w:lang w:val="en-GB"/>
          </w:rPr>
          <m:t>}</m:t>
        </m:r>
        <m:r>
          <w:rPr>
            <w:rFonts w:ascii="Cambria Math" w:eastAsiaTheme="minorEastAsia" w:hAnsi="Cambria Math" w:cstheme="minorHAnsi"/>
            <w:color w:val="000000"/>
            <w:lang w:val="en-GB"/>
          </w:rPr>
          <m:t>∈[0 5]</m:t>
        </m:r>
      </m:oMath>
      <w:r>
        <w:rPr>
          <w:rFonts w:eastAsiaTheme="minorEastAsia" w:cstheme="minorHAnsi"/>
          <w:color w:val="000000"/>
          <w:lang w:val="en-GB"/>
        </w:rPr>
        <w:t xml:space="preserve">; </w:t>
      </w:r>
      <m:oMath>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β</m:t>
            </m:r>
          </m:e>
          <m:sub>
            <m:r>
              <w:rPr>
                <w:rFonts w:ascii="Cambria Math" w:hAnsi="Cambria Math" w:cs="MinionPro-Regular"/>
                <w:color w:val="000000"/>
                <w:lang w:val="en-GB"/>
              </w:rPr>
              <m:t>G</m:t>
            </m:r>
          </m:sub>
        </m:sSub>
        <m:r>
          <w:rPr>
            <w:rFonts w:ascii="Cambria Math" w:hAnsi="Cambria Math" w:cs="MinionPro-Regular"/>
            <w:color w:val="000000"/>
            <w:lang w:val="en-GB"/>
          </w:rPr>
          <m:t>,</m:t>
        </m:r>
        <m:sSub>
          <m:sSubPr>
            <m:ctrlPr>
              <w:rPr>
                <w:rFonts w:ascii="Cambria Math" w:hAnsi="Cambria Math" w:cs="MinionPro-Regular"/>
                <w:i/>
                <w:color w:val="000000"/>
                <w:lang w:val="en-GB"/>
              </w:rPr>
            </m:ctrlPr>
          </m:sSubPr>
          <m:e>
            <m:r>
              <w:rPr>
                <w:rFonts w:ascii="Cambria Math" w:hAnsi="Cambria Math" w:cs="MinionPro-Regular"/>
                <w:color w:val="000000"/>
                <w:lang w:val="en-GB"/>
              </w:rPr>
              <m:t>β</m:t>
            </m:r>
          </m:e>
          <m:sub>
            <m:r>
              <w:rPr>
                <w:rFonts w:ascii="Cambria Math" w:hAnsi="Cambria Math" w:cs="MinionPro-Regular"/>
                <w:color w:val="000000"/>
                <w:lang w:val="en-GB"/>
              </w:rPr>
              <m:t>L</m:t>
            </m:r>
          </m:sub>
        </m:sSub>
        <m:r>
          <w:rPr>
            <w:rFonts w:ascii="Cambria Math" w:hAnsi="Cambria Math" w:cs="MinionPro-Regular"/>
            <w:color w:val="000000"/>
            <w:lang w:val="en-GB"/>
          </w:rPr>
          <m:t>}</m:t>
        </m:r>
        <m:r>
          <w:rPr>
            <w:rFonts w:ascii="Cambria Math" w:eastAsiaTheme="minorEastAsia" w:hAnsi="Cambria Math" w:cstheme="minorHAnsi"/>
            <w:color w:val="000000"/>
            <w:lang w:val="en-GB"/>
          </w:rPr>
          <m:t>∈[-5 5]</m:t>
        </m:r>
      </m:oMath>
      <w:r>
        <w:rPr>
          <w:rFonts w:eastAsiaTheme="minorEastAsia" w:cstheme="minorHAnsi"/>
          <w:color w:val="000000"/>
          <w:lang w:val="en-GB"/>
        </w:rPr>
        <w:t xml:space="preserve">). We then assessed both robust regressions and Pearson correlation between the parameters used to simulate the data, and the parameters recovered by the model fitting procedure – see </w:t>
      </w:r>
      <w:r>
        <w:rPr>
          <w:rFonts w:eastAsiaTheme="minorEastAsia" w:cstheme="minorHAnsi"/>
          <w:color w:val="000000"/>
          <w:lang w:val="en-GB"/>
        </w:rPr>
        <w:fldChar w:fldCharType="begin"/>
      </w:r>
      <w:r>
        <w:rPr>
          <w:rFonts w:eastAsiaTheme="minorEastAsia" w:cstheme="minorHAnsi"/>
          <w:color w:val="000000"/>
          <w:lang w:val="en-GB"/>
        </w:rPr>
        <w:instrText xml:space="preserve"> ADDIN ZOTERO_ITEM CSL_CITATION {"citationID":"jgdMV9T1","properties":{"formattedCitation":"(Correa {\\i{}et al.}, 2018)","plainCitation":"(Correa et al., 2018)","noteIndex":0},"citationItems":[{"id":3338,"uris":["http://zotero.org/users/2608356/items/2GGMBGJD"],"uri":["http://zotero.org/users/2608356/items/2GGMBGJD"],"itemData":{"id":3338,"type":"article-journal","container-title":"The Journal of Neuroscience","DOI":"10.1523/JNEUROSCI.0457-18.2018","ISSN":"0270-6474, 1529-2401","issue":"48","journalAbbreviation":"J. Neurosci.","language":"en","page":"10338-10348","source":"DOI.org (Crossref)","title":"How the Level of Reward Awareness Changes the Computational and Electrophysiological Signatures of Reinforcement Learning","volume":"38","author":[{"family":"Correa","given":"Camile M.C."},{"family":"Noorman","given":"Samuel"},{"family":"Jiang","given":"Jun"},{"family":"Palminteri","given":"Stefano"},{"family":"Cohen","given":"Michael X."},{"family":"Lebreton","given":"Maël"},{"family":"Gaal","given":"Simon","non-dropping-particle":"van"}],"issued":{"date-parts":[["2018",11,28]]}}}],"schema":"https://github.com/citation-style-language/schema/raw/master/csl-citation.json"} </w:instrText>
      </w:r>
      <w:r>
        <w:rPr>
          <w:rFonts w:eastAsiaTheme="minorEastAsia" w:cstheme="minorHAnsi"/>
          <w:color w:val="000000"/>
          <w:lang w:val="en-GB"/>
        </w:rPr>
        <w:fldChar w:fldCharType="separate"/>
      </w:r>
      <w:r w:rsidRPr="00D666BE">
        <w:rPr>
          <w:rFonts w:ascii="Calibri" w:hAnsi="Calibri" w:cs="Calibri"/>
          <w:szCs w:val="24"/>
          <w:lang w:val="en-US"/>
        </w:rPr>
        <w:t xml:space="preserve">(Correa </w:t>
      </w:r>
      <w:r w:rsidRPr="00D666BE">
        <w:rPr>
          <w:rFonts w:ascii="Calibri" w:hAnsi="Calibri" w:cs="Calibri"/>
          <w:i/>
          <w:iCs/>
          <w:szCs w:val="24"/>
          <w:lang w:val="en-US"/>
        </w:rPr>
        <w:t>et al.</w:t>
      </w:r>
      <w:r w:rsidRPr="00D666BE">
        <w:rPr>
          <w:rFonts w:ascii="Calibri" w:hAnsi="Calibri" w:cs="Calibri"/>
          <w:szCs w:val="24"/>
          <w:lang w:val="en-US"/>
        </w:rPr>
        <w:t>, 2018)</w:t>
      </w:r>
      <w:r>
        <w:rPr>
          <w:rFonts w:eastAsiaTheme="minorEastAsia" w:cstheme="minorHAnsi"/>
          <w:color w:val="000000"/>
          <w:lang w:val="en-GB"/>
        </w:rPr>
        <w:fldChar w:fldCharType="end"/>
      </w:r>
      <w:r>
        <w:rPr>
          <w:rFonts w:eastAsiaTheme="minorEastAsia" w:cstheme="minorHAnsi"/>
          <w:color w:val="000000"/>
          <w:lang w:val="en-GB"/>
        </w:rPr>
        <w:t xml:space="preserve"> for a similar approach. Overall, these analyses showed excellent recovery, except for the </w:t>
      </w:r>
      <w:r w:rsidRPr="002B3F52">
        <w:rPr>
          <w:rFonts w:eastAsiaTheme="minorEastAsia" w:cstheme="minorHAnsi"/>
          <w:color w:val="000000"/>
          <w:lang w:val="en-GB"/>
        </w:rPr>
        <w:t>choice temperature parameters which appeared to be correlated with the utility curvature parameters (</w:t>
      </w:r>
      <w:r w:rsidRPr="002B3F52">
        <w:rPr>
          <w:rFonts w:eastAsiaTheme="minorEastAsia" w:cstheme="minorHAnsi"/>
          <w:b/>
          <w:bCs/>
          <w:color w:val="000000"/>
          <w:lang w:val="en-GB"/>
        </w:rPr>
        <w:t>Fig.S2</w:t>
      </w:r>
      <w:r w:rsidRPr="002B3F52">
        <w:rPr>
          <w:rFonts w:eastAsiaTheme="minorEastAsia" w:cstheme="minorHAnsi"/>
          <w:color w:val="000000"/>
          <w:lang w:val="en-GB"/>
        </w:rPr>
        <w:t>).</w:t>
      </w:r>
    </w:p>
    <w:p w14:paraId="7565F37A" w14:textId="77777777" w:rsidR="00D20CB6" w:rsidRDefault="00D20CB6">
      <w:pPr>
        <w:rPr>
          <w:lang w:val="en-GB"/>
        </w:rPr>
      </w:pPr>
    </w:p>
    <w:p w14:paraId="5A0954AD" w14:textId="11C730F2" w:rsidR="00925B25" w:rsidRPr="00925B25" w:rsidRDefault="00925B25" w:rsidP="00925B25">
      <w:pPr>
        <w:spacing w:after="0" w:line="360" w:lineRule="auto"/>
        <w:jc w:val="center"/>
        <w:rPr>
          <w:b/>
          <w:bCs/>
          <w:sz w:val="28"/>
          <w:szCs w:val="28"/>
          <w:lang w:val="en-GB"/>
        </w:rPr>
      </w:pPr>
      <w:r w:rsidRPr="00925B25">
        <w:rPr>
          <w:b/>
          <w:bCs/>
          <w:sz w:val="28"/>
          <w:szCs w:val="28"/>
          <w:lang w:val="en-GB"/>
        </w:rPr>
        <w:t>References</w:t>
      </w:r>
    </w:p>
    <w:p w14:paraId="2C8FFB00" w14:textId="77777777" w:rsidR="00925B25" w:rsidRPr="00925B25" w:rsidRDefault="00925B25" w:rsidP="00925B25">
      <w:pPr>
        <w:pStyle w:val="Bibliographie"/>
        <w:rPr>
          <w:rFonts w:ascii="Calibri" w:hAnsi="Calibri" w:cs="Calibri"/>
          <w:lang w:val="en-US"/>
        </w:rPr>
      </w:pPr>
      <w:r>
        <w:rPr>
          <w:lang w:val="en-GB"/>
        </w:rPr>
        <w:fldChar w:fldCharType="begin"/>
      </w:r>
      <w:r>
        <w:rPr>
          <w:lang w:val="en-GB"/>
        </w:rPr>
        <w:instrText xml:space="preserve"> ADDIN ZOTERO_BIBL {"uncited":[],"omitted":[],"custom":[]} CSL_BIBLIOGRAPHY </w:instrText>
      </w:r>
      <w:r>
        <w:rPr>
          <w:lang w:val="en-GB"/>
        </w:rPr>
        <w:fldChar w:fldCharType="separate"/>
      </w:r>
      <w:r w:rsidRPr="00925B25">
        <w:rPr>
          <w:rFonts w:ascii="Calibri" w:hAnsi="Calibri" w:cs="Calibri"/>
          <w:b/>
          <w:bCs/>
          <w:lang w:val="en-US"/>
        </w:rPr>
        <w:t>Correa CMC, Noorman S, Jiang J, Palminteri S, Cohen MX, Lebreton M, van Gaal S</w:t>
      </w:r>
      <w:r w:rsidRPr="00925B25">
        <w:rPr>
          <w:rFonts w:ascii="Calibri" w:hAnsi="Calibri" w:cs="Calibri"/>
          <w:lang w:val="en-US"/>
        </w:rPr>
        <w:t xml:space="preserve"> (2018) How the Level of Reward Awareness Changes the Computational and Electrophysiological Signatures of Reinforcement Learning. </w:t>
      </w:r>
      <w:r w:rsidRPr="00925B25">
        <w:rPr>
          <w:rFonts w:ascii="Calibri" w:hAnsi="Calibri" w:cs="Calibri"/>
          <w:i/>
          <w:iCs/>
          <w:lang w:val="en-US"/>
        </w:rPr>
        <w:t>The Journal of Neuroscience</w:t>
      </w:r>
      <w:r w:rsidRPr="00925B25">
        <w:rPr>
          <w:rFonts w:ascii="Calibri" w:hAnsi="Calibri" w:cs="Calibri"/>
          <w:lang w:val="en-US"/>
        </w:rPr>
        <w:t xml:space="preserve"> </w:t>
      </w:r>
      <w:r w:rsidRPr="00925B25">
        <w:rPr>
          <w:rFonts w:ascii="Calibri" w:hAnsi="Calibri" w:cs="Calibri"/>
          <w:b/>
          <w:bCs/>
          <w:lang w:val="en-US"/>
        </w:rPr>
        <w:t>38</w:t>
      </w:r>
      <w:r w:rsidRPr="00925B25">
        <w:rPr>
          <w:rFonts w:ascii="Calibri" w:hAnsi="Calibri" w:cs="Calibri"/>
          <w:lang w:val="en-US"/>
        </w:rPr>
        <w:t>, 10338–10348.</w:t>
      </w:r>
    </w:p>
    <w:p w14:paraId="2A9D0CE3" w14:textId="77777777" w:rsidR="00925B25" w:rsidRPr="00925B25" w:rsidRDefault="00925B25" w:rsidP="00925B25">
      <w:pPr>
        <w:pStyle w:val="Bibliographie"/>
        <w:rPr>
          <w:rFonts w:ascii="Calibri" w:hAnsi="Calibri" w:cs="Calibri"/>
          <w:lang w:val="en-US"/>
        </w:rPr>
      </w:pPr>
      <w:r w:rsidRPr="00925B25">
        <w:rPr>
          <w:rFonts w:ascii="Calibri" w:hAnsi="Calibri" w:cs="Calibri"/>
          <w:b/>
          <w:bCs/>
          <w:lang w:val="en-US"/>
        </w:rPr>
        <w:t>Levy I, Snell J, Nelson AJ, Rustichini A, Glimcher PW</w:t>
      </w:r>
      <w:r w:rsidRPr="00925B25">
        <w:rPr>
          <w:rFonts w:ascii="Calibri" w:hAnsi="Calibri" w:cs="Calibri"/>
          <w:lang w:val="en-US"/>
        </w:rPr>
        <w:t xml:space="preserve"> (2010) Neural Representation of Subjective Value Under Risk and Ambiguity. </w:t>
      </w:r>
      <w:r w:rsidRPr="00925B25">
        <w:rPr>
          <w:rFonts w:ascii="Calibri" w:hAnsi="Calibri" w:cs="Calibri"/>
          <w:i/>
          <w:iCs/>
          <w:lang w:val="en-US"/>
        </w:rPr>
        <w:t>Journal of Neurophysiology</w:t>
      </w:r>
      <w:r w:rsidRPr="00925B25">
        <w:rPr>
          <w:rFonts w:ascii="Calibri" w:hAnsi="Calibri" w:cs="Calibri"/>
          <w:lang w:val="en-US"/>
        </w:rPr>
        <w:t xml:space="preserve"> </w:t>
      </w:r>
      <w:r w:rsidRPr="00925B25">
        <w:rPr>
          <w:rFonts w:ascii="Calibri" w:hAnsi="Calibri" w:cs="Calibri"/>
          <w:b/>
          <w:bCs/>
          <w:lang w:val="en-US"/>
        </w:rPr>
        <w:t>103</w:t>
      </w:r>
      <w:r w:rsidRPr="00925B25">
        <w:rPr>
          <w:rFonts w:ascii="Calibri" w:hAnsi="Calibri" w:cs="Calibri"/>
          <w:lang w:val="en-US"/>
        </w:rPr>
        <w:t>, 1036–1047.</w:t>
      </w:r>
    </w:p>
    <w:p w14:paraId="66042ACB" w14:textId="77777777" w:rsidR="00925B25" w:rsidRPr="00925B25" w:rsidRDefault="00925B25" w:rsidP="00925B25">
      <w:pPr>
        <w:pStyle w:val="Bibliographie"/>
        <w:rPr>
          <w:rFonts w:ascii="Calibri" w:hAnsi="Calibri" w:cs="Calibri"/>
          <w:lang w:val="en-US"/>
        </w:rPr>
      </w:pPr>
      <w:r w:rsidRPr="00925B25">
        <w:rPr>
          <w:rFonts w:ascii="Calibri" w:hAnsi="Calibri" w:cs="Calibri"/>
          <w:b/>
          <w:bCs/>
          <w:lang w:val="en-US"/>
        </w:rPr>
        <w:t>Tymula A, Rosenberg Belmaker LA, Ruderman L, Glimcher PW, Levy I</w:t>
      </w:r>
      <w:r w:rsidRPr="00925B25">
        <w:rPr>
          <w:rFonts w:ascii="Calibri" w:hAnsi="Calibri" w:cs="Calibri"/>
          <w:lang w:val="en-US"/>
        </w:rPr>
        <w:t xml:space="preserve"> (2013) Like cognitive function, decision making across the life span shows profound age-related changes. </w:t>
      </w:r>
      <w:r w:rsidRPr="00925B25">
        <w:rPr>
          <w:rFonts w:ascii="Calibri" w:hAnsi="Calibri" w:cs="Calibri"/>
          <w:i/>
          <w:iCs/>
          <w:lang w:val="en-US"/>
        </w:rPr>
        <w:t>Proceedings of the National Academy of Sciences</w:t>
      </w:r>
      <w:r w:rsidRPr="00925B25">
        <w:rPr>
          <w:rFonts w:ascii="Calibri" w:hAnsi="Calibri" w:cs="Calibri"/>
          <w:lang w:val="en-US"/>
        </w:rPr>
        <w:t xml:space="preserve"> </w:t>
      </w:r>
      <w:r w:rsidRPr="00925B25">
        <w:rPr>
          <w:rFonts w:ascii="Calibri" w:hAnsi="Calibri" w:cs="Calibri"/>
          <w:b/>
          <w:bCs/>
          <w:lang w:val="en-US"/>
        </w:rPr>
        <w:t>110</w:t>
      </w:r>
      <w:r w:rsidRPr="00925B25">
        <w:rPr>
          <w:rFonts w:ascii="Calibri" w:hAnsi="Calibri" w:cs="Calibri"/>
          <w:lang w:val="en-US"/>
        </w:rPr>
        <w:t>, 17143–17148.</w:t>
      </w:r>
    </w:p>
    <w:p w14:paraId="48EA8EC7" w14:textId="77777777" w:rsidR="00925B25" w:rsidRPr="00925B25" w:rsidRDefault="00925B25" w:rsidP="00925B25">
      <w:pPr>
        <w:pStyle w:val="Bibliographie"/>
        <w:rPr>
          <w:rFonts w:ascii="Calibri" w:hAnsi="Calibri" w:cs="Calibri"/>
          <w:lang w:val="en-US"/>
        </w:rPr>
      </w:pPr>
      <w:r w:rsidRPr="00925B25">
        <w:rPr>
          <w:rFonts w:ascii="Calibri" w:hAnsi="Calibri" w:cs="Calibri"/>
          <w:b/>
          <w:bCs/>
          <w:lang w:val="en-US"/>
        </w:rPr>
        <w:t>Wilson RC, Collins AG</w:t>
      </w:r>
      <w:r w:rsidRPr="00925B25">
        <w:rPr>
          <w:rFonts w:ascii="Calibri" w:hAnsi="Calibri" w:cs="Calibri"/>
          <w:lang w:val="en-US"/>
        </w:rPr>
        <w:t xml:space="preserve"> (2019) Ten simple rules for the computational modeling of behavioral data. </w:t>
      </w:r>
      <w:r w:rsidRPr="00925B25">
        <w:rPr>
          <w:rFonts w:ascii="Calibri" w:hAnsi="Calibri" w:cs="Calibri"/>
          <w:i/>
          <w:iCs/>
          <w:lang w:val="en-US"/>
        </w:rPr>
        <w:t>eLife</w:t>
      </w:r>
      <w:r w:rsidRPr="00925B25">
        <w:rPr>
          <w:rFonts w:ascii="Calibri" w:hAnsi="Calibri" w:cs="Calibri"/>
          <w:lang w:val="en-US"/>
        </w:rPr>
        <w:t xml:space="preserve"> </w:t>
      </w:r>
      <w:r w:rsidRPr="00925B25">
        <w:rPr>
          <w:rFonts w:ascii="Calibri" w:hAnsi="Calibri" w:cs="Calibri"/>
          <w:b/>
          <w:bCs/>
          <w:lang w:val="en-US"/>
        </w:rPr>
        <w:t>8</w:t>
      </w:r>
      <w:r w:rsidRPr="00925B25">
        <w:rPr>
          <w:rFonts w:ascii="Calibri" w:hAnsi="Calibri" w:cs="Calibri"/>
          <w:lang w:val="en-US"/>
        </w:rPr>
        <w:t>, e49547.</w:t>
      </w:r>
    </w:p>
    <w:p w14:paraId="60429181" w14:textId="347FE05D" w:rsidR="00755A5D" w:rsidRDefault="00925B25">
      <w:pPr>
        <w:rPr>
          <w:lang w:val="en-GB"/>
        </w:rPr>
      </w:pPr>
      <w:r>
        <w:rPr>
          <w:lang w:val="en-GB"/>
        </w:rPr>
        <w:fldChar w:fldCharType="end"/>
      </w:r>
    </w:p>
    <w:p w14:paraId="28CF238F" w14:textId="77777777" w:rsidR="00755A5D" w:rsidRDefault="00755A5D">
      <w:pPr>
        <w:rPr>
          <w:lang w:val="en-GB"/>
        </w:rPr>
      </w:pPr>
      <w:r>
        <w:rPr>
          <w:lang w:val="en-GB"/>
        </w:rPr>
        <w:br w:type="page"/>
      </w:r>
    </w:p>
    <w:p w14:paraId="2E134662" w14:textId="040FF43D" w:rsidR="00925B25" w:rsidRDefault="00755A5D">
      <w:pPr>
        <w:rPr>
          <w:lang w:val="en-GB"/>
        </w:rPr>
      </w:pPr>
      <w:r>
        <w:rPr>
          <w:noProof/>
        </w:rPr>
        <w:drawing>
          <wp:inline distT="0" distB="0" distL="0" distR="0" wp14:anchorId="731988BF" wp14:editId="359FF741">
            <wp:extent cx="5743315" cy="6344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315" cy="6344920"/>
                    </a:xfrm>
                    <a:prstGeom prst="rect">
                      <a:avLst/>
                    </a:prstGeom>
                  </pic:spPr>
                </pic:pic>
              </a:graphicData>
            </a:graphic>
          </wp:inline>
        </w:drawing>
      </w:r>
    </w:p>
    <w:p w14:paraId="1C4FDA5C" w14:textId="77777777" w:rsidR="00755A5D" w:rsidRDefault="00755A5D">
      <w:pPr>
        <w:rPr>
          <w:lang w:val="en-GB"/>
        </w:rPr>
      </w:pPr>
    </w:p>
    <w:p w14:paraId="2689EF63" w14:textId="77777777" w:rsidR="00F90FBD" w:rsidRDefault="00F90FBD" w:rsidP="00F90FBD">
      <w:pPr>
        <w:jc w:val="both"/>
        <w:rPr>
          <w:noProof/>
          <w:lang w:val="en-GB"/>
        </w:rPr>
      </w:pPr>
      <w:r>
        <w:rPr>
          <w:b/>
          <w:bCs/>
          <w:lang w:val="en-GB"/>
        </w:rPr>
        <w:t xml:space="preserve">Fig.S1 </w:t>
      </w:r>
      <w:r w:rsidRPr="00576FE3">
        <w:rPr>
          <w:b/>
          <w:lang w:val="en-US"/>
        </w:rPr>
        <w:t>Prospect-Theory m</w:t>
      </w:r>
      <w:r w:rsidRPr="00576FE3">
        <w:rPr>
          <w:b/>
          <w:noProof/>
          <w:lang w:val="en-GB"/>
        </w:rPr>
        <w:t>odel for decision under risk, parameter recovery analysis</w:t>
      </w:r>
      <w:r>
        <w:rPr>
          <w:noProof/>
          <w:lang w:val="en-GB"/>
        </w:rPr>
        <w:t>.</w:t>
      </w:r>
    </w:p>
    <w:p w14:paraId="286F4C5C" w14:textId="1DC8087B" w:rsidR="00F740E6" w:rsidRDefault="00F90FBD" w:rsidP="00F740E6">
      <w:pPr>
        <w:jc w:val="both"/>
        <w:rPr>
          <w:noProof/>
          <w:lang w:val="en-GB"/>
        </w:rPr>
      </w:pPr>
      <w:r w:rsidRPr="00657B20">
        <w:rPr>
          <w:noProof/>
          <w:lang w:val="en-GB"/>
        </w:rPr>
        <w:t xml:space="preserve">Overall, data from </w:t>
      </w:r>
      <w:r>
        <w:rPr>
          <w:noProof/>
          <w:lang w:val="en-GB"/>
        </w:rPr>
        <w:t>3</w:t>
      </w:r>
      <w:r w:rsidRPr="00657B20">
        <w:rPr>
          <w:noProof/>
          <w:lang w:val="en-GB"/>
        </w:rPr>
        <w:t xml:space="preserve">00 synthetic participants (20 simulations of 90 individuals) were simulated. </w:t>
      </w:r>
      <w:r w:rsidRPr="00657B20">
        <w:rPr>
          <w:b/>
          <w:lang w:val="en-US"/>
        </w:rPr>
        <w:t xml:space="preserve">A. </w:t>
      </w:r>
      <w:r w:rsidRPr="00576FE3">
        <w:rPr>
          <w:bCs/>
          <w:lang w:val="en-US"/>
        </w:rPr>
        <w:t xml:space="preserve">The 6 estimated parameters per participants were then regressed against the true parameters used for simulating the data. Each dot represents a synthetic individual. The black </w:t>
      </w:r>
      <w:r>
        <w:rPr>
          <w:bCs/>
          <w:lang w:val="en-US"/>
        </w:rPr>
        <w:t>continuous</w:t>
      </w:r>
      <w:r w:rsidRPr="00576FE3">
        <w:rPr>
          <w:bCs/>
          <w:lang w:val="en-US"/>
        </w:rPr>
        <w:t xml:space="preserve"> lines represent the identity line, </w:t>
      </w:r>
      <w:r>
        <w:rPr>
          <w:bCs/>
          <w:lang w:val="en-US"/>
        </w:rPr>
        <w:t xml:space="preserve">and </w:t>
      </w:r>
      <w:r w:rsidRPr="00576FE3">
        <w:rPr>
          <w:bCs/>
          <w:lang w:val="en-US"/>
        </w:rPr>
        <w:t xml:space="preserve">the red </w:t>
      </w:r>
      <w:r>
        <w:rPr>
          <w:bCs/>
          <w:lang w:val="en-US"/>
        </w:rPr>
        <w:t>dotted</w:t>
      </w:r>
      <w:r w:rsidRPr="00576FE3">
        <w:rPr>
          <w:bCs/>
          <w:lang w:val="en-US"/>
        </w:rPr>
        <w:t xml:space="preserve"> lines the best linear fits</w:t>
      </w:r>
      <w:r>
        <w:rPr>
          <w:bCs/>
          <w:lang w:val="en-US"/>
        </w:rPr>
        <w:t>.</w:t>
      </w:r>
      <w:r w:rsidRPr="00576FE3">
        <w:rPr>
          <w:bCs/>
          <w:lang w:val="en-US"/>
        </w:rPr>
        <w:t xml:space="preserve"> Results show very good identifiability, with regression intercepts close to 0, regression slopes close to 1 and highly significant</w:t>
      </w:r>
      <w:r>
        <w:rPr>
          <w:bCs/>
          <w:lang w:val="en-US"/>
        </w:rPr>
        <w:t xml:space="preserve">. </w:t>
      </w:r>
      <w:r>
        <w:rPr>
          <w:b/>
          <w:lang w:val="en-US"/>
        </w:rPr>
        <w:t>B.</w:t>
      </w:r>
      <w:r w:rsidRPr="00576FE3">
        <w:rPr>
          <w:lang w:val="en-US"/>
        </w:rPr>
        <w:t xml:space="preserve"> </w:t>
      </w:r>
      <w:r w:rsidRPr="00657B20">
        <w:rPr>
          <w:noProof/>
          <w:lang w:val="en-GB"/>
        </w:rPr>
        <w:t>The confusion matrices represent summary statistics of the correlations between parameters, estimated over 90-subjects simulations, and averaged over the 20 simulations. Diagonal: correlations between simulated and estimated parameters. Off diagonal: cross correlation between estimated parameters. Left: Pearson correlation (R). Right: explained variance (R</w:t>
      </w:r>
      <w:r w:rsidRPr="00657B20">
        <w:rPr>
          <w:noProof/>
          <w:vertAlign w:val="superscript"/>
          <w:lang w:val="en-GB"/>
        </w:rPr>
        <w:t>2</w:t>
      </w:r>
      <w:r w:rsidRPr="00657B20">
        <w:rPr>
          <w:noProof/>
          <w:lang w:val="en-GB"/>
        </w:rPr>
        <w:t>).</w:t>
      </w:r>
    </w:p>
    <w:p w14:paraId="1DFA26EF" w14:textId="4EEF7573" w:rsidR="00F740E6" w:rsidRDefault="00F740E6">
      <w:pPr>
        <w:rPr>
          <w:noProof/>
          <w:lang w:val="en-GB"/>
        </w:rPr>
      </w:pPr>
      <w:r>
        <w:rPr>
          <w:noProof/>
        </w:rPr>
        <w:drawing>
          <wp:inline distT="0" distB="0" distL="0" distR="0" wp14:anchorId="5379AD52" wp14:editId="7DFAF5E2">
            <wp:extent cx="5711606" cy="5563892"/>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1606" cy="5563892"/>
                    </a:xfrm>
                    <a:prstGeom prst="rect">
                      <a:avLst/>
                    </a:prstGeom>
                  </pic:spPr>
                </pic:pic>
              </a:graphicData>
            </a:graphic>
          </wp:inline>
        </w:drawing>
      </w:r>
    </w:p>
    <w:p w14:paraId="33A80414" w14:textId="77777777" w:rsidR="004F1DF5" w:rsidRDefault="004F1DF5" w:rsidP="004F1DF5">
      <w:pPr>
        <w:rPr>
          <w:noProof/>
          <w:lang w:val="en-GB"/>
        </w:rPr>
      </w:pPr>
      <w:r>
        <w:rPr>
          <w:b/>
          <w:bCs/>
          <w:lang w:val="en-GB"/>
        </w:rPr>
        <w:t xml:space="preserve">Fig.S2 </w:t>
      </w:r>
      <w:r>
        <w:rPr>
          <w:b/>
          <w:lang w:val="en-US"/>
        </w:rPr>
        <w:t>D</w:t>
      </w:r>
      <w:r w:rsidRPr="00576FE3">
        <w:rPr>
          <w:b/>
          <w:noProof/>
          <w:lang w:val="en-GB"/>
        </w:rPr>
        <w:t xml:space="preserve">ecision under </w:t>
      </w:r>
      <w:r>
        <w:rPr>
          <w:b/>
          <w:noProof/>
          <w:lang w:val="en-GB"/>
        </w:rPr>
        <w:t>ambiguity model</w:t>
      </w:r>
      <w:r w:rsidRPr="00576FE3">
        <w:rPr>
          <w:b/>
          <w:noProof/>
          <w:lang w:val="en-GB"/>
        </w:rPr>
        <w:t>, parameter recovery analysis</w:t>
      </w:r>
      <w:r>
        <w:rPr>
          <w:noProof/>
          <w:lang w:val="en-GB"/>
        </w:rPr>
        <w:t>.</w:t>
      </w:r>
    </w:p>
    <w:p w14:paraId="4FB13BDF" w14:textId="77777777" w:rsidR="004F1DF5" w:rsidRPr="00657B20" w:rsidRDefault="004F1DF5" w:rsidP="004F1DF5">
      <w:pPr>
        <w:jc w:val="both"/>
        <w:rPr>
          <w:noProof/>
          <w:lang w:val="en-GB"/>
        </w:rPr>
      </w:pPr>
      <w:r w:rsidRPr="00657B20">
        <w:rPr>
          <w:noProof/>
          <w:lang w:val="en-GB"/>
        </w:rPr>
        <w:t xml:space="preserve">Overall, data from </w:t>
      </w:r>
      <w:r>
        <w:rPr>
          <w:noProof/>
          <w:lang w:val="en-GB"/>
        </w:rPr>
        <w:t>3</w:t>
      </w:r>
      <w:r w:rsidRPr="00657B20">
        <w:rPr>
          <w:noProof/>
          <w:lang w:val="en-GB"/>
        </w:rPr>
        <w:t xml:space="preserve">00 synthetic participants (20 simulations of 90 individuals) were simulated. </w:t>
      </w:r>
      <w:r w:rsidRPr="00657B20">
        <w:rPr>
          <w:b/>
          <w:lang w:val="en-US"/>
        </w:rPr>
        <w:t xml:space="preserve">A. </w:t>
      </w:r>
      <w:r w:rsidRPr="00576FE3">
        <w:rPr>
          <w:bCs/>
          <w:lang w:val="en-US"/>
        </w:rPr>
        <w:t xml:space="preserve">The 6 estimated parameters per participants were then regressed against the true parameters used for simulating the data. Each dot represents a synthetic individual. The black </w:t>
      </w:r>
      <w:r>
        <w:rPr>
          <w:bCs/>
          <w:lang w:val="en-US"/>
        </w:rPr>
        <w:t>continuous</w:t>
      </w:r>
      <w:r w:rsidRPr="00576FE3">
        <w:rPr>
          <w:bCs/>
          <w:lang w:val="en-US"/>
        </w:rPr>
        <w:t xml:space="preserve"> lines represent the identity line, </w:t>
      </w:r>
      <w:r>
        <w:rPr>
          <w:bCs/>
          <w:lang w:val="en-US"/>
        </w:rPr>
        <w:t xml:space="preserve">and </w:t>
      </w:r>
      <w:r w:rsidRPr="00576FE3">
        <w:rPr>
          <w:bCs/>
          <w:lang w:val="en-US"/>
        </w:rPr>
        <w:t xml:space="preserve">the red </w:t>
      </w:r>
      <w:r>
        <w:rPr>
          <w:bCs/>
          <w:lang w:val="en-US"/>
        </w:rPr>
        <w:t>dotted</w:t>
      </w:r>
      <w:r w:rsidRPr="00576FE3">
        <w:rPr>
          <w:bCs/>
          <w:lang w:val="en-US"/>
        </w:rPr>
        <w:t xml:space="preserve"> lines the best linear fits</w:t>
      </w:r>
      <w:r>
        <w:rPr>
          <w:bCs/>
          <w:lang w:val="en-US"/>
        </w:rPr>
        <w:t>.</w:t>
      </w:r>
      <w:r w:rsidRPr="00576FE3">
        <w:rPr>
          <w:bCs/>
          <w:lang w:val="en-US"/>
        </w:rPr>
        <w:t xml:space="preserve"> Results show very good identifiability, with regression intercepts close to 0, regression slopes close to 1 and highly significant</w:t>
      </w:r>
      <w:r>
        <w:rPr>
          <w:bCs/>
          <w:lang w:val="en-US"/>
        </w:rPr>
        <w:t xml:space="preserve">. </w:t>
      </w:r>
      <w:r>
        <w:rPr>
          <w:b/>
          <w:lang w:val="en-US"/>
        </w:rPr>
        <w:t>B.</w:t>
      </w:r>
      <w:r w:rsidRPr="00576FE3">
        <w:rPr>
          <w:lang w:val="en-US"/>
        </w:rPr>
        <w:t xml:space="preserve"> </w:t>
      </w:r>
      <w:r w:rsidRPr="00657B20">
        <w:rPr>
          <w:noProof/>
          <w:lang w:val="en-GB"/>
        </w:rPr>
        <w:t>The confusion matrices represent summary statistics of the correlations between parameters, estimated over 90-subjects simulations, and averaged over the 20 simulations. Diagonal: correlations between simulated and estimated parameters. Off diagonal: cross correlation between estimated parameters. Left: Pearson correlation (R). Right: explained variance (R</w:t>
      </w:r>
      <w:r w:rsidRPr="00657B20">
        <w:rPr>
          <w:noProof/>
          <w:vertAlign w:val="superscript"/>
          <w:lang w:val="en-GB"/>
        </w:rPr>
        <w:t>2</w:t>
      </w:r>
      <w:r w:rsidRPr="00657B20">
        <w:rPr>
          <w:noProof/>
          <w:lang w:val="en-GB"/>
        </w:rPr>
        <w:t xml:space="preserve">). </w:t>
      </w:r>
    </w:p>
    <w:p w14:paraId="426E5537" w14:textId="31B35C4E" w:rsidR="00185014" w:rsidRDefault="00185014">
      <w:pPr>
        <w:rPr>
          <w:noProof/>
          <w:lang w:val="en-GB"/>
        </w:rPr>
      </w:pPr>
      <w:r>
        <w:rPr>
          <w:noProof/>
          <w:lang w:val="en-GB"/>
        </w:rPr>
        <w:br w:type="page"/>
      </w:r>
    </w:p>
    <w:p w14:paraId="2BAEF43B" w14:textId="77777777" w:rsidR="00185014" w:rsidRPr="0000517B" w:rsidRDefault="00185014" w:rsidP="00185014">
      <w:pPr>
        <w:spacing w:after="0" w:line="360" w:lineRule="auto"/>
        <w:jc w:val="both"/>
        <w:rPr>
          <w:lang w:val="en-GB"/>
        </w:rPr>
      </w:pPr>
      <w:bookmarkStart w:id="5" w:name="_Hlk90554853"/>
      <w:r w:rsidRPr="003B66D2">
        <w:rPr>
          <w:b/>
          <w:bCs/>
          <w:lang w:val="en-GB"/>
        </w:rPr>
        <w:t>Table.</w:t>
      </w:r>
      <w:r>
        <w:rPr>
          <w:b/>
          <w:bCs/>
          <w:lang w:val="en-GB"/>
        </w:rPr>
        <w:t>S1</w:t>
      </w:r>
      <w:r w:rsidRPr="003B66D2">
        <w:rPr>
          <w:b/>
          <w:bCs/>
          <w:lang w:val="en-GB"/>
        </w:rPr>
        <w:t xml:space="preserve">. </w:t>
      </w:r>
      <w:r>
        <w:rPr>
          <w:b/>
          <w:bCs/>
          <w:lang w:val="en-GB"/>
        </w:rPr>
        <w:t>Correlation coefficients between each parameter of the tasks and the tics severity (YGTSS/50).</w:t>
      </w:r>
    </w:p>
    <w:bookmarkEnd w:id="5"/>
    <w:tbl>
      <w:tblPr>
        <w:tblStyle w:val="Grilledutableau"/>
        <w:tblW w:w="0" w:type="auto"/>
        <w:tblLook w:val="04A0" w:firstRow="1" w:lastRow="0" w:firstColumn="1" w:lastColumn="0" w:noHBand="0" w:noVBand="1"/>
      </w:tblPr>
      <w:tblGrid>
        <w:gridCol w:w="1472"/>
        <w:gridCol w:w="435"/>
        <w:gridCol w:w="1980"/>
        <w:gridCol w:w="935"/>
        <w:gridCol w:w="717"/>
      </w:tblGrid>
      <w:tr w:rsidR="00185014" w:rsidRPr="000E7D73" w14:paraId="7193D5C9" w14:textId="77777777" w:rsidTr="00556C0A">
        <w:tc>
          <w:tcPr>
            <w:tcW w:w="1472" w:type="dxa"/>
          </w:tcPr>
          <w:p w14:paraId="71DC3474" w14:textId="77777777" w:rsidR="00185014" w:rsidRPr="000E7D73" w:rsidRDefault="00185014" w:rsidP="00556C0A">
            <w:pPr>
              <w:rPr>
                <w:sz w:val="18"/>
                <w:szCs w:val="18"/>
                <w:lang w:val="en-US"/>
              </w:rPr>
            </w:pPr>
          </w:p>
        </w:tc>
        <w:tc>
          <w:tcPr>
            <w:tcW w:w="435" w:type="dxa"/>
          </w:tcPr>
          <w:p w14:paraId="27D528C0" w14:textId="77777777" w:rsidR="00185014" w:rsidRPr="000E7D73" w:rsidRDefault="00185014" w:rsidP="00556C0A">
            <w:pPr>
              <w:rPr>
                <w:sz w:val="18"/>
                <w:szCs w:val="18"/>
                <w:lang w:val="en-US"/>
              </w:rPr>
            </w:pPr>
          </w:p>
        </w:tc>
        <w:tc>
          <w:tcPr>
            <w:tcW w:w="1980" w:type="dxa"/>
          </w:tcPr>
          <w:p w14:paraId="378902BA" w14:textId="77777777" w:rsidR="00185014" w:rsidRPr="000E7D73" w:rsidRDefault="00185014" w:rsidP="00556C0A">
            <w:pPr>
              <w:jc w:val="center"/>
              <w:rPr>
                <w:b/>
                <w:bCs/>
                <w:sz w:val="18"/>
                <w:szCs w:val="18"/>
                <w:lang w:val="en-US"/>
              </w:rPr>
            </w:pPr>
            <w:r>
              <w:rPr>
                <w:b/>
                <w:bCs/>
                <w:sz w:val="18"/>
                <w:szCs w:val="18"/>
                <w:lang w:val="en-US"/>
              </w:rPr>
              <w:t>Correlation coefficient</w:t>
            </w:r>
          </w:p>
        </w:tc>
        <w:tc>
          <w:tcPr>
            <w:tcW w:w="935" w:type="dxa"/>
          </w:tcPr>
          <w:p w14:paraId="1E3A5D28" w14:textId="77777777" w:rsidR="00185014" w:rsidRPr="000E7D73" w:rsidRDefault="00185014" w:rsidP="00556C0A">
            <w:pPr>
              <w:jc w:val="center"/>
              <w:rPr>
                <w:b/>
                <w:bCs/>
                <w:sz w:val="18"/>
                <w:szCs w:val="18"/>
                <w:lang w:val="en-US"/>
              </w:rPr>
            </w:pPr>
            <w:r>
              <w:rPr>
                <w:b/>
                <w:bCs/>
                <w:sz w:val="18"/>
                <w:szCs w:val="18"/>
                <w:lang w:val="en-US"/>
              </w:rPr>
              <w:t>p-values</w:t>
            </w:r>
          </w:p>
        </w:tc>
        <w:tc>
          <w:tcPr>
            <w:tcW w:w="717" w:type="dxa"/>
          </w:tcPr>
          <w:p w14:paraId="40149B3A" w14:textId="77777777" w:rsidR="00185014" w:rsidRPr="000E7D73" w:rsidRDefault="00185014" w:rsidP="00556C0A">
            <w:pPr>
              <w:jc w:val="center"/>
              <w:rPr>
                <w:b/>
                <w:bCs/>
                <w:sz w:val="18"/>
                <w:szCs w:val="18"/>
                <w:lang w:val="en-US"/>
              </w:rPr>
            </w:pPr>
            <w:r>
              <w:rPr>
                <w:b/>
                <w:bCs/>
                <w:sz w:val="18"/>
                <w:szCs w:val="18"/>
                <w:lang w:val="en-US"/>
              </w:rPr>
              <w:t>bf</w:t>
            </w:r>
          </w:p>
        </w:tc>
      </w:tr>
      <w:tr w:rsidR="00185014" w:rsidRPr="000E7D73" w14:paraId="5B892EDF" w14:textId="77777777" w:rsidTr="00556C0A">
        <w:tc>
          <w:tcPr>
            <w:tcW w:w="1472" w:type="dxa"/>
            <w:vMerge w:val="restart"/>
            <w:textDirection w:val="btLr"/>
            <w:vAlign w:val="center"/>
          </w:tcPr>
          <w:p w14:paraId="4F7D786E" w14:textId="77777777" w:rsidR="00185014" w:rsidRPr="000E7D73" w:rsidRDefault="00185014" w:rsidP="00556C0A">
            <w:pPr>
              <w:ind w:left="113" w:right="113"/>
              <w:jc w:val="center"/>
              <w:rPr>
                <w:sz w:val="18"/>
                <w:szCs w:val="18"/>
              </w:rPr>
            </w:pPr>
            <w:r w:rsidRPr="00B53A2D">
              <w:rPr>
                <w:b/>
                <w:bCs/>
                <w:sz w:val="18"/>
                <w:szCs w:val="18"/>
              </w:rPr>
              <w:t>Risk</w:t>
            </w:r>
          </w:p>
        </w:tc>
        <w:tc>
          <w:tcPr>
            <w:tcW w:w="435" w:type="dxa"/>
          </w:tcPr>
          <w:p w14:paraId="1B81E9E8" w14:textId="77777777" w:rsidR="00185014" w:rsidRPr="000E7D73" w:rsidRDefault="00185014" w:rsidP="00556C0A">
            <w:pPr>
              <w:rPr>
                <w:sz w:val="18"/>
                <w:szCs w:val="18"/>
                <w:lang w:val="en-US"/>
              </w:rPr>
            </w:pPr>
            <w:r w:rsidRPr="00125BC1">
              <w:rPr>
                <w:b/>
                <w:bCs/>
                <w:sz w:val="18"/>
                <w:szCs w:val="18"/>
              </w:rPr>
              <w:t>ω</w:t>
            </w:r>
          </w:p>
        </w:tc>
        <w:tc>
          <w:tcPr>
            <w:tcW w:w="1980" w:type="dxa"/>
          </w:tcPr>
          <w:p w14:paraId="61F729DE" w14:textId="77777777" w:rsidR="00185014" w:rsidRPr="000E7D73" w:rsidRDefault="00185014" w:rsidP="00556C0A">
            <w:pPr>
              <w:jc w:val="center"/>
              <w:rPr>
                <w:sz w:val="18"/>
                <w:szCs w:val="18"/>
                <w:lang w:val="en-US"/>
              </w:rPr>
            </w:pPr>
            <w:r>
              <w:rPr>
                <w:sz w:val="18"/>
                <w:szCs w:val="18"/>
                <w:lang w:val="en-US"/>
              </w:rPr>
              <w:t xml:space="preserve">0.084 </w:t>
            </w:r>
            <w:r>
              <w:rPr>
                <w:rFonts w:cstheme="minorHAnsi"/>
                <w:sz w:val="18"/>
                <w:szCs w:val="18"/>
                <w:lang w:val="en-US"/>
              </w:rPr>
              <w:t>±</w:t>
            </w:r>
            <w:r>
              <w:rPr>
                <w:sz w:val="18"/>
                <w:szCs w:val="18"/>
                <w:lang w:val="en-US"/>
              </w:rPr>
              <w:t xml:space="preserve"> 0.128</w:t>
            </w:r>
          </w:p>
        </w:tc>
        <w:tc>
          <w:tcPr>
            <w:tcW w:w="935" w:type="dxa"/>
          </w:tcPr>
          <w:p w14:paraId="620E1984" w14:textId="77777777" w:rsidR="00185014" w:rsidRDefault="00185014" w:rsidP="00556C0A">
            <w:pPr>
              <w:jc w:val="center"/>
              <w:rPr>
                <w:sz w:val="18"/>
                <w:szCs w:val="18"/>
                <w:lang w:val="en-US"/>
              </w:rPr>
            </w:pPr>
            <w:r>
              <w:rPr>
                <w:sz w:val="18"/>
                <w:szCs w:val="18"/>
                <w:lang w:val="en-US"/>
              </w:rPr>
              <w:t>0.492</w:t>
            </w:r>
          </w:p>
        </w:tc>
        <w:tc>
          <w:tcPr>
            <w:tcW w:w="717" w:type="dxa"/>
          </w:tcPr>
          <w:p w14:paraId="51F5BE0F" w14:textId="77777777" w:rsidR="00185014" w:rsidRDefault="00185014" w:rsidP="00556C0A">
            <w:pPr>
              <w:jc w:val="center"/>
              <w:rPr>
                <w:sz w:val="18"/>
                <w:szCs w:val="18"/>
                <w:lang w:val="en-US"/>
              </w:rPr>
            </w:pPr>
            <w:r>
              <w:rPr>
                <w:sz w:val="18"/>
                <w:szCs w:val="18"/>
                <w:lang w:val="en-US"/>
              </w:rPr>
              <w:t>0.381</w:t>
            </w:r>
          </w:p>
        </w:tc>
      </w:tr>
      <w:tr w:rsidR="00185014" w:rsidRPr="000E7D73" w14:paraId="3FF15699" w14:textId="77777777" w:rsidTr="00556C0A">
        <w:tc>
          <w:tcPr>
            <w:tcW w:w="1472" w:type="dxa"/>
            <w:vMerge/>
          </w:tcPr>
          <w:p w14:paraId="38D810A8" w14:textId="77777777" w:rsidR="00185014" w:rsidRPr="000E7D73" w:rsidRDefault="00185014" w:rsidP="00556C0A">
            <w:pPr>
              <w:rPr>
                <w:sz w:val="18"/>
                <w:szCs w:val="18"/>
              </w:rPr>
            </w:pPr>
          </w:p>
        </w:tc>
        <w:tc>
          <w:tcPr>
            <w:tcW w:w="435" w:type="dxa"/>
          </w:tcPr>
          <w:p w14:paraId="5403C93C" w14:textId="77777777" w:rsidR="00185014" w:rsidRPr="000E7D73" w:rsidRDefault="00185014" w:rsidP="00556C0A">
            <w:pPr>
              <w:rPr>
                <w:sz w:val="18"/>
                <w:szCs w:val="18"/>
                <w:lang w:val="en-US"/>
              </w:rPr>
            </w:pPr>
            <w:r w:rsidRPr="00125BC1">
              <w:rPr>
                <w:b/>
                <w:bCs/>
                <w:sz w:val="18"/>
                <w:szCs w:val="18"/>
              </w:rPr>
              <w:t>r</w:t>
            </w:r>
          </w:p>
        </w:tc>
        <w:tc>
          <w:tcPr>
            <w:tcW w:w="1980" w:type="dxa"/>
          </w:tcPr>
          <w:p w14:paraId="304BD239" w14:textId="77777777" w:rsidR="00185014" w:rsidRPr="000E7D73" w:rsidRDefault="00185014" w:rsidP="00556C0A">
            <w:pPr>
              <w:jc w:val="center"/>
              <w:rPr>
                <w:sz w:val="18"/>
                <w:szCs w:val="18"/>
                <w:lang w:val="en-US"/>
              </w:rPr>
            </w:pPr>
            <w:r>
              <w:rPr>
                <w:sz w:val="18"/>
                <w:szCs w:val="18"/>
                <w:lang w:val="en-US"/>
              </w:rPr>
              <w:t xml:space="preserve">-0.038 </w:t>
            </w:r>
            <w:r>
              <w:rPr>
                <w:rFonts w:cstheme="minorHAnsi"/>
                <w:sz w:val="18"/>
                <w:szCs w:val="18"/>
                <w:lang w:val="en-US"/>
              </w:rPr>
              <w:t>± 0.129</w:t>
            </w:r>
          </w:p>
        </w:tc>
        <w:tc>
          <w:tcPr>
            <w:tcW w:w="935" w:type="dxa"/>
          </w:tcPr>
          <w:p w14:paraId="67CC9CDC" w14:textId="77777777" w:rsidR="00185014" w:rsidRDefault="00185014" w:rsidP="00556C0A">
            <w:pPr>
              <w:jc w:val="center"/>
              <w:rPr>
                <w:sz w:val="18"/>
                <w:szCs w:val="18"/>
                <w:lang w:val="en-US"/>
              </w:rPr>
            </w:pPr>
            <w:r>
              <w:rPr>
                <w:sz w:val="18"/>
                <w:szCs w:val="18"/>
                <w:lang w:val="en-US"/>
              </w:rPr>
              <w:t>0.747</w:t>
            </w:r>
          </w:p>
        </w:tc>
        <w:tc>
          <w:tcPr>
            <w:tcW w:w="717" w:type="dxa"/>
          </w:tcPr>
          <w:p w14:paraId="2FAAA10E" w14:textId="77777777" w:rsidR="00185014" w:rsidRDefault="00185014" w:rsidP="00556C0A">
            <w:pPr>
              <w:jc w:val="center"/>
              <w:rPr>
                <w:sz w:val="18"/>
                <w:szCs w:val="18"/>
                <w:lang w:val="en-US"/>
              </w:rPr>
            </w:pPr>
            <w:r>
              <w:rPr>
                <w:sz w:val="18"/>
                <w:szCs w:val="18"/>
                <w:lang w:val="en-US"/>
              </w:rPr>
              <w:t>0.322</w:t>
            </w:r>
          </w:p>
        </w:tc>
      </w:tr>
      <w:tr w:rsidR="00185014" w:rsidRPr="000E7D73" w14:paraId="1612D230" w14:textId="77777777" w:rsidTr="00556C0A">
        <w:tc>
          <w:tcPr>
            <w:tcW w:w="1472" w:type="dxa"/>
            <w:vMerge/>
          </w:tcPr>
          <w:p w14:paraId="2894147C" w14:textId="77777777" w:rsidR="00185014" w:rsidRPr="000E7D73" w:rsidRDefault="00185014" w:rsidP="00556C0A">
            <w:pPr>
              <w:rPr>
                <w:sz w:val="18"/>
                <w:szCs w:val="18"/>
              </w:rPr>
            </w:pPr>
          </w:p>
        </w:tc>
        <w:tc>
          <w:tcPr>
            <w:tcW w:w="435" w:type="dxa"/>
          </w:tcPr>
          <w:p w14:paraId="53E297E9" w14:textId="77777777" w:rsidR="00185014" w:rsidRPr="000E7D73" w:rsidRDefault="00185014" w:rsidP="00556C0A">
            <w:pPr>
              <w:rPr>
                <w:sz w:val="18"/>
                <w:szCs w:val="18"/>
                <w:lang w:val="en-US"/>
              </w:rPr>
            </w:pPr>
            <w:r w:rsidRPr="00125BC1">
              <w:rPr>
                <w:b/>
                <w:bCs/>
                <w:sz w:val="18"/>
                <w:szCs w:val="18"/>
              </w:rPr>
              <w:t>λ</w:t>
            </w:r>
          </w:p>
        </w:tc>
        <w:tc>
          <w:tcPr>
            <w:tcW w:w="1980" w:type="dxa"/>
          </w:tcPr>
          <w:p w14:paraId="36EAAEB2" w14:textId="77777777" w:rsidR="00185014" w:rsidRPr="000E7D73" w:rsidRDefault="00185014" w:rsidP="00556C0A">
            <w:pPr>
              <w:jc w:val="center"/>
              <w:rPr>
                <w:sz w:val="18"/>
                <w:szCs w:val="18"/>
                <w:lang w:val="en-US"/>
              </w:rPr>
            </w:pPr>
            <w:r>
              <w:rPr>
                <w:sz w:val="18"/>
                <w:szCs w:val="18"/>
                <w:lang w:val="en-US"/>
              </w:rPr>
              <w:t xml:space="preserve">0.07 </w:t>
            </w:r>
            <w:r>
              <w:rPr>
                <w:rFonts w:cstheme="minorHAnsi"/>
                <w:sz w:val="18"/>
                <w:szCs w:val="18"/>
                <w:lang w:val="en-US"/>
              </w:rPr>
              <w:t>± 0.128</w:t>
            </w:r>
          </w:p>
        </w:tc>
        <w:tc>
          <w:tcPr>
            <w:tcW w:w="935" w:type="dxa"/>
          </w:tcPr>
          <w:p w14:paraId="643CAF77" w14:textId="77777777" w:rsidR="00185014" w:rsidRDefault="00185014" w:rsidP="00556C0A">
            <w:pPr>
              <w:jc w:val="center"/>
              <w:rPr>
                <w:sz w:val="18"/>
                <w:szCs w:val="18"/>
                <w:lang w:val="en-US"/>
              </w:rPr>
            </w:pPr>
            <w:r>
              <w:rPr>
                <w:sz w:val="18"/>
                <w:szCs w:val="18"/>
                <w:lang w:val="en-US"/>
              </w:rPr>
              <w:t>0.556</w:t>
            </w:r>
          </w:p>
        </w:tc>
        <w:tc>
          <w:tcPr>
            <w:tcW w:w="717" w:type="dxa"/>
          </w:tcPr>
          <w:p w14:paraId="0724490B" w14:textId="77777777" w:rsidR="00185014" w:rsidRDefault="00185014" w:rsidP="00556C0A">
            <w:pPr>
              <w:jc w:val="center"/>
              <w:rPr>
                <w:sz w:val="18"/>
                <w:szCs w:val="18"/>
                <w:lang w:val="en-US"/>
              </w:rPr>
            </w:pPr>
            <w:r>
              <w:rPr>
                <w:sz w:val="18"/>
                <w:szCs w:val="18"/>
                <w:lang w:val="en-US"/>
              </w:rPr>
              <w:t>0.359</w:t>
            </w:r>
          </w:p>
        </w:tc>
      </w:tr>
      <w:tr w:rsidR="00185014" w:rsidRPr="000E7D73" w14:paraId="534B48EF" w14:textId="77777777" w:rsidTr="00556C0A">
        <w:tc>
          <w:tcPr>
            <w:tcW w:w="1472" w:type="dxa"/>
            <w:vMerge/>
          </w:tcPr>
          <w:p w14:paraId="6B162ED6" w14:textId="77777777" w:rsidR="00185014" w:rsidRPr="000E7D73" w:rsidRDefault="00185014" w:rsidP="00556C0A">
            <w:pPr>
              <w:rPr>
                <w:sz w:val="18"/>
                <w:szCs w:val="18"/>
              </w:rPr>
            </w:pPr>
          </w:p>
        </w:tc>
        <w:tc>
          <w:tcPr>
            <w:tcW w:w="435" w:type="dxa"/>
          </w:tcPr>
          <w:p w14:paraId="4D0FB8CF" w14:textId="77777777" w:rsidR="00185014" w:rsidRPr="000E7D73" w:rsidRDefault="00185014" w:rsidP="00556C0A">
            <w:pPr>
              <w:rPr>
                <w:sz w:val="18"/>
                <w:szCs w:val="18"/>
                <w:lang w:val="en-US"/>
              </w:rPr>
            </w:pPr>
            <w:r w:rsidRPr="00125BC1">
              <w:rPr>
                <w:b/>
                <w:bCs/>
                <w:sz w:val="18"/>
                <w:szCs w:val="18"/>
              </w:rPr>
              <w:t>γ</w:t>
            </w:r>
          </w:p>
        </w:tc>
        <w:tc>
          <w:tcPr>
            <w:tcW w:w="1980" w:type="dxa"/>
          </w:tcPr>
          <w:p w14:paraId="6F31BAC8" w14:textId="77777777" w:rsidR="00185014" w:rsidRPr="000E7D73" w:rsidRDefault="00185014" w:rsidP="00556C0A">
            <w:pPr>
              <w:jc w:val="center"/>
              <w:rPr>
                <w:sz w:val="18"/>
                <w:szCs w:val="18"/>
                <w:lang w:val="en-US"/>
              </w:rPr>
            </w:pPr>
            <w:r>
              <w:rPr>
                <w:sz w:val="18"/>
                <w:szCs w:val="18"/>
                <w:lang w:val="en-US"/>
              </w:rPr>
              <w:t xml:space="preserve">-0.077 </w:t>
            </w:r>
            <w:r>
              <w:rPr>
                <w:rFonts w:cstheme="minorHAnsi"/>
                <w:sz w:val="18"/>
                <w:szCs w:val="18"/>
                <w:lang w:val="en-US"/>
              </w:rPr>
              <w:t>± 0.129</w:t>
            </w:r>
          </w:p>
        </w:tc>
        <w:tc>
          <w:tcPr>
            <w:tcW w:w="935" w:type="dxa"/>
          </w:tcPr>
          <w:p w14:paraId="61D785D6" w14:textId="77777777" w:rsidR="00185014" w:rsidRDefault="00185014" w:rsidP="00556C0A">
            <w:pPr>
              <w:jc w:val="center"/>
              <w:rPr>
                <w:sz w:val="18"/>
                <w:szCs w:val="18"/>
                <w:lang w:val="en-US"/>
              </w:rPr>
            </w:pPr>
            <w:r>
              <w:rPr>
                <w:sz w:val="18"/>
                <w:szCs w:val="18"/>
                <w:lang w:val="en-US"/>
              </w:rPr>
              <w:t>0.527</w:t>
            </w:r>
          </w:p>
        </w:tc>
        <w:tc>
          <w:tcPr>
            <w:tcW w:w="717" w:type="dxa"/>
          </w:tcPr>
          <w:p w14:paraId="24365443" w14:textId="77777777" w:rsidR="00185014" w:rsidRDefault="00185014" w:rsidP="00556C0A">
            <w:pPr>
              <w:jc w:val="center"/>
              <w:rPr>
                <w:sz w:val="18"/>
                <w:szCs w:val="18"/>
                <w:lang w:val="en-US"/>
              </w:rPr>
            </w:pPr>
            <w:r>
              <w:rPr>
                <w:sz w:val="18"/>
                <w:szCs w:val="18"/>
                <w:lang w:val="en-US"/>
              </w:rPr>
              <w:t>0.368</w:t>
            </w:r>
          </w:p>
        </w:tc>
      </w:tr>
      <w:tr w:rsidR="00185014" w:rsidRPr="000E7D73" w14:paraId="24BD3E3F" w14:textId="77777777" w:rsidTr="00556C0A">
        <w:trPr>
          <w:trHeight w:val="327"/>
        </w:trPr>
        <w:tc>
          <w:tcPr>
            <w:tcW w:w="1472" w:type="dxa"/>
            <w:vMerge w:val="restart"/>
            <w:textDirection w:val="btLr"/>
            <w:vAlign w:val="center"/>
          </w:tcPr>
          <w:p w14:paraId="0A39D451" w14:textId="77777777" w:rsidR="00185014" w:rsidRDefault="00185014" w:rsidP="00556C0A">
            <w:pPr>
              <w:ind w:left="113" w:right="113"/>
              <w:jc w:val="center"/>
              <w:rPr>
                <w:b/>
                <w:bCs/>
                <w:sz w:val="18"/>
                <w:szCs w:val="18"/>
              </w:rPr>
            </w:pPr>
            <w:r>
              <w:rPr>
                <w:b/>
                <w:bCs/>
                <w:sz w:val="18"/>
                <w:szCs w:val="18"/>
              </w:rPr>
              <w:t>Am</w:t>
            </w:r>
            <w:r w:rsidRPr="00B53A2D">
              <w:rPr>
                <w:b/>
                <w:bCs/>
                <w:sz w:val="18"/>
                <w:szCs w:val="18"/>
              </w:rPr>
              <w:t>biguit</w:t>
            </w:r>
            <w:r>
              <w:rPr>
                <w:b/>
                <w:bCs/>
                <w:sz w:val="18"/>
                <w:szCs w:val="18"/>
              </w:rPr>
              <w:t>y</w:t>
            </w:r>
          </w:p>
          <w:p w14:paraId="6792D295" w14:textId="77777777" w:rsidR="00185014" w:rsidRPr="000E7D73" w:rsidRDefault="00185014" w:rsidP="00556C0A">
            <w:pPr>
              <w:ind w:left="113" w:right="113"/>
              <w:jc w:val="center"/>
              <w:rPr>
                <w:sz w:val="18"/>
                <w:szCs w:val="18"/>
              </w:rPr>
            </w:pPr>
            <w:r w:rsidRPr="00B53A2D">
              <w:rPr>
                <w:b/>
                <w:bCs/>
                <w:sz w:val="18"/>
                <w:szCs w:val="18"/>
              </w:rPr>
              <w:t>Gain</w:t>
            </w:r>
          </w:p>
        </w:tc>
        <w:tc>
          <w:tcPr>
            <w:tcW w:w="435" w:type="dxa"/>
            <w:vAlign w:val="center"/>
          </w:tcPr>
          <w:p w14:paraId="06A58FF3" w14:textId="77777777" w:rsidR="00185014" w:rsidRPr="000E7D73" w:rsidRDefault="00185014" w:rsidP="00556C0A">
            <w:pPr>
              <w:rPr>
                <w:sz w:val="18"/>
                <w:szCs w:val="18"/>
                <w:lang w:val="en-US"/>
              </w:rPr>
            </w:pPr>
            <w:r w:rsidRPr="00125BC1">
              <w:rPr>
                <w:b/>
                <w:bCs/>
                <w:sz w:val="18"/>
                <w:szCs w:val="18"/>
              </w:rPr>
              <w:t>ω</w:t>
            </w:r>
            <w:r w:rsidRPr="00B46DF8">
              <w:rPr>
                <w:b/>
                <w:bCs/>
                <w:sz w:val="18"/>
                <w:szCs w:val="18"/>
                <w:vertAlign w:val="subscript"/>
              </w:rPr>
              <w:t>G</w:t>
            </w:r>
          </w:p>
        </w:tc>
        <w:tc>
          <w:tcPr>
            <w:tcW w:w="1980" w:type="dxa"/>
            <w:vAlign w:val="center"/>
          </w:tcPr>
          <w:p w14:paraId="18900D62" w14:textId="77777777" w:rsidR="00185014" w:rsidRPr="000E7D73" w:rsidRDefault="00185014" w:rsidP="00556C0A">
            <w:pPr>
              <w:jc w:val="center"/>
              <w:rPr>
                <w:sz w:val="18"/>
                <w:szCs w:val="18"/>
                <w:lang w:val="en-US"/>
              </w:rPr>
            </w:pPr>
            <w:r>
              <w:rPr>
                <w:sz w:val="18"/>
                <w:szCs w:val="18"/>
                <w:lang w:val="en-US"/>
              </w:rPr>
              <w:t xml:space="preserve">-0.112 </w:t>
            </w:r>
            <w:r>
              <w:rPr>
                <w:rFonts w:cstheme="minorHAnsi"/>
                <w:sz w:val="18"/>
                <w:szCs w:val="18"/>
                <w:lang w:val="en-US"/>
              </w:rPr>
              <w:t>± 0.128</w:t>
            </w:r>
          </w:p>
        </w:tc>
        <w:tc>
          <w:tcPr>
            <w:tcW w:w="935" w:type="dxa"/>
            <w:vAlign w:val="center"/>
          </w:tcPr>
          <w:p w14:paraId="695E339A" w14:textId="77777777" w:rsidR="00185014" w:rsidRDefault="00185014" w:rsidP="00556C0A">
            <w:pPr>
              <w:jc w:val="center"/>
              <w:rPr>
                <w:sz w:val="18"/>
                <w:szCs w:val="18"/>
                <w:lang w:val="en-US"/>
              </w:rPr>
            </w:pPr>
            <w:r>
              <w:rPr>
                <w:sz w:val="18"/>
                <w:szCs w:val="18"/>
                <w:lang w:val="en-US"/>
              </w:rPr>
              <w:t>0.355</w:t>
            </w:r>
          </w:p>
        </w:tc>
        <w:tc>
          <w:tcPr>
            <w:tcW w:w="717" w:type="dxa"/>
            <w:vAlign w:val="center"/>
          </w:tcPr>
          <w:p w14:paraId="5DEE9454" w14:textId="77777777" w:rsidR="00185014" w:rsidRDefault="00185014" w:rsidP="00556C0A">
            <w:pPr>
              <w:jc w:val="center"/>
              <w:rPr>
                <w:sz w:val="18"/>
                <w:szCs w:val="18"/>
                <w:lang w:val="en-US"/>
              </w:rPr>
            </w:pPr>
            <w:r>
              <w:rPr>
                <w:sz w:val="18"/>
                <w:szCs w:val="18"/>
                <w:lang w:val="en-US"/>
              </w:rPr>
              <w:t>0.453</w:t>
            </w:r>
          </w:p>
        </w:tc>
      </w:tr>
      <w:tr w:rsidR="00185014" w:rsidRPr="000E7D73" w14:paraId="2AD40965" w14:textId="77777777" w:rsidTr="00556C0A">
        <w:trPr>
          <w:trHeight w:val="327"/>
        </w:trPr>
        <w:tc>
          <w:tcPr>
            <w:tcW w:w="1472" w:type="dxa"/>
            <w:vMerge/>
          </w:tcPr>
          <w:p w14:paraId="0B09C7AA" w14:textId="77777777" w:rsidR="00185014" w:rsidRPr="000E7D73" w:rsidRDefault="00185014" w:rsidP="00556C0A">
            <w:pPr>
              <w:rPr>
                <w:sz w:val="18"/>
                <w:szCs w:val="18"/>
              </w:rPr>
            </w:pPr>
          </w:p>
        </w:tc>
        <w:tc>
          <w:tcPr>
            <w:tcW w:w="435" w:type="dxa"/>
            <w:vAlign w:val="center"/>
          </w:tcPr>
          <w:p w14:paraId="113D70E5" w14:textId="77777777" w:rsidR="00185014" w:rsidRPr="000E7D73" w:rsidRDefault="00185014" w:rsidP="00556C0A">
            <w:pPr>
              <w:rPr>
                <w:sz w:val="18"/>
                <w:szCs w:val="18"/>
              </w:rPr>
            </w:pPr>
            <w:r w:rsidRPr="00125BC1">
              <w:rPr>
                <w:b/>
                <w:bCs/>
                <w:sz w:val="18"/>
                <w:szCs w:val="18"/>
              </w:rPr>
              <w:t>r</w:t>
            </w:r>
            <w:r w:rsidRPr="00B46DF8">
              <w:rPr>
                <w:b/>
                <w:bCs/>
                <w:sz w:val="18"/>
                <w:szCs w:val="18"/>
                <w:vertAlign w:val="subscript"/>
              </w:rPr>
              <w:t>G</w:t>
            </w:r>
          </w:p>
        </w:tc>
        <w:tc>
          <w:tcPr>
            <w:tcW w:w="1980" w:type="dxa"/>
            <w:vAlign w:val="center"/>
          </w:tcPr>
          <w:p w14:paraId="7D20B424" w14:textId="77777777" w:rsidR="00185014" w:rsidRPr="000E7D73" w:rsidRDefault="00185014" w:rsidP="00556C0A">
            <w:pPr>
              <w:jc w:val="center"/>
              <w:rPr>
                <w:sz w:val="18"/>
                <w:szCs w:val="18"/>
                <w:lang w:val="en-US"/>
              </w:rPr>
            </w:pPr>
            <w:r>
              <w:rPr>
                <w:sz w:val="18"/>
                <w:szCs w:val="18"/>
                <w:lang w:val="en-US"/>
              </w:rPr>
              <w:t xml:space="preserve">0.021 </w:t>
            </w:r>
            <w:r>
              <w:rPr>
                <w:rFonts w:cstheme="minorHAnsi"/>
                <w:sz w:val="18"/>
                <w:szCs w:val="18"/>
                <w:lang w:val="en-US"/>
              </w:rPr>
              <w:t>± 0.129</w:t>
            </w:r>
          </w:p>
        </w:tc>
        <w:tc>
          <w:tcPr>
            <w:tcW w:w="935" w:type="dxa"/>
            <w:vAlign w:val="center"/>
          </w:tcPr>
          <w:p w14:paraId="6AABB6B2" w14:textId="77777777" w:rsidR="00185014" w:rsidRDefault="00185014" w:rsidP="00556C0A">
            <w:pPr>
              <w:jc w:val="center"/>
              <w:rPr>
                <w:sz w:val="18"/>
                <w:szCs w:val="18"/>
                <w:lang w:val="en-US"/>
              </w:rPr>
            </w:pPr>
            <w:r>
              <w:rPr>
                <w:sz w:val="18"/>
                <w:szCs w:val="18"/>
                <w:lang w:val="en-US"/>
              </w:rPr>
              <w:t>0.869</w:t>
            </w:r>
          </w:p>
        </w:tc>
        <w:tc>
          <w:tcPr>
            <w:tcW w:w="717" w:type="dxa"/>
            <w:vAlign w:val="center"/>
          </w:tcPr>
          <w:p w14:paraId="588CC0FA" w14:textId="77777777" w:rsidR="00185014" w:rsidRDefault="00185014" w:rsidP="00556C0A">
            <w:pPr>
              <w:jc w:val="center"/>
              <w:rPr>
                <w:sz w:val="18"/>
                <w:szCs w:val="18"/>
                <w:lang w:val="en-US"/>
              </w:rPr>
            </w:pPr>
            <w:r>
              <w:rPr>
                <w:sz w:val="18"/>
                <w:szCs w:val="18"/>
                <w:lang w:val="en-US"/>
              </w:rPr>
              <w:t>0.311</w:t>
            </w:r>
          </w:p>
        </w:tc>
      </w:tr>
      <w:tr w:rsidR="00185014" w:rsidRPr="000E7D73" w14:paraId="474893A8" w14:textId="77777777" w:rsidTr="00556C0A">
        <w:trPr>
          <w:trHeight w:val="327"/>
        </w:trPr>
        <w:tc>
          <w:tcPr>
            <w:tcW w:w="1472" w:type="dxa"/>
            <w:vMerge/>
          </w:tcPr>
          <w:p w14:paraId="2379219D" w14:textId="77777777" w:rsidR="00185014" w:rsidRPr="000E7D73" w:rsidRDefault="00185014" w:rsidP="00556C0A">
            <w:pPr>
              <w:rPr>
                <w:sz w:val="18"/>
                <w:szCs w:val="18"/>
              </w:rPr>
            </w:pPr>
          </w:p>
        </w:tc>
        <w:tc>
          <w:tcPr>
            <w:tcW w:w="435" w:type="dxa"/>
            <w:vAlign w:val="center"/>
          </w:tcPr>
          <w:p w14:paraId="790B472B" w14:textId="77777777" w:rsidR="00185014" w:rsidRPr="000E7D73" w:rsidRDefault="00185014" w:rsidP="00556C0A">
            <w:pPr>
              <w:rPr>
                <w:sz w:val="18"/>
                <w:szCs w:val="18"/>
              </w:rPr>
            </w:pPr>
            <w:r w:rsidRPr="00125BC1">
              <w:rPr>
                <w:b/>
                <w:bCs/>
                <w:sz w:val="18"/>
                <w:szCs w:val="18"/>
              </w:rPr>
              <w:t>β</w:t>
            </w:r>
            <w:r w:rsidRPr="00B46DF8">
              <w:rPr>
                <w:b/>
                <w:bCs/>
                <w:sz w:val="18"/>
                <w:szCs w:val="18"/>
                <w:vertAlign w:val="subscript"/>
              </w:rPr>
              <w:t>G</w:t>
            </w:r>
          </w:p>
        </w:tc>
        <w:tc>
          <w:tcPr>
            <w:tcW w:w="1980" w:type="dxa"/>
            <w:vAlign w:val="center"/>
          </w:tcPr>
          <w:p w14:paraId="40B6333C" w14:textId="77777777" w:rsidR="00185014" w:rsidRPr="000E7D73" w:rsidRDefault="00185014" w:rsidP="00556C0A">
            <w:pPr>
              <w:jc w:val="center"/>
              <w:rPr>
                <w:sz w:val="18"/>
                <w:szCs w:val="18"/>
                <w:lang w:val="en-US"/>
              </w:rPr>
            </w:pPr>
            <w:r>
              <w:rPr>
                <w:sz w:val="18"/>
                <w:szCs w:val="18"/>
                <w:lang w:val="en-US"/>
              </w:rPr>
              <w:t xml:space="preserve">0.134 </w:t>
            </w:r>
            <w:r>
              <w:rPr>
                <w:rFonts w:cstheme="minorHAnsi"/>
                <w:sz w:val="18"/>
                <w:szCs w:val="18"/>
                <w:lang w:val="en-US"/>
              </w:rPr>
              <w:t>± 0.127</w:t>
            </w:r>
          </w:p>
        </w:tc>
        <w:tc>
          <w:tcPr>
            <w:tcW w:w="935" w:type="dxa"/>
            <w:vAlign w:val="center"/>
          </w:tcPr>
          <w:p w14:paraId="28D84CF4" w14:textId="77777777" w:rsidR="00185014" w:rsidRDefault="00185014" w:rsidP="00556C0A">
            <w:pPr>
              <w:jc w:val="center"/>
              <w:rPr>
                <w:sz w:val="18"/>
                <w:szCs w:val="18"/>
                <w:lang w:val="en-US"/>
              </w:rPr>
            </w:pPr>
            <w:r>
              <w:rPr>
                <w:sz w:val="18"/>
                <w:szCs w:val="18"/>
                <w:lang w:val="en-US"/>
              </w:rPr>
              <w:t>0.263</w:t>
            </w:r>
          </w:p>
        </w:tc>
        <w:tc>
          <w:tcPr>
            <w:tcW w:w="717" w:type="dxa"/>
            <w:vAlign w:val="center"/>
          </w:tcPr>
          <w:p w14:paraId="0D0D0369" w14:textId="77777777" w:rsidR="00185014" w:rsidRDefault="00185014" w:rsidP="00556C0A">
            <w:pPr>
              <w:jc w:val="center"/>
              <w:rPr>
                <w:sz w:val="18"/>
                <w:szCs w:val="18"/>
                <w:lang w:val="en-US"/>
              </w:rPr>
            </w:pPr>
            <w:r>
              <w:rPr>
                <w:sz w:val="18"/>
                <w:szCs w:val="18"/>
                <w:lang w:val="en-US"/>
              </w:rPr>
              <w:t>0.543</w:t>
            </w:r>
          </w:p>
        </w:tc>
      </w:tr>
      <w:tr w:rsidR="00185014" w:rsidRPr="000E7D73" w14:paraId="5F95D211" w14:textId="77777777" w:rsidTr="00556C0A">
        <w:trPr>
          <w:trHeight w:val="327"/>
        </w:trPr>
        <w:tc>
          <w:tcPr>
            <w:tcW w:w="1472" w:type="dxa"/>
            <w:vMerge w:val="restart"/>
            <w:textDirection w:val="btLr"/>
            <w:vAlign w:val="center"/>
          </w:tcPr>
          <w:p w14:paraId="46557CEE" w14:textId="77777777" w:rsidR="00185014" w:rsidRDefault="00185014" w:rsidP="00556C0A">
            <w:pPr>
              <w:ind w:left="113" w:right="113"/>
              <w:jc w:val="center"/>
              <w:rPr>
                <w:b/>
                <w:bCs/>
                <w:sz w:val="18"/>
                <w:szCs w:val="18"/>
              </w:rPr>
            </w:pPr>
            <w:r w:rsidRPr="00B53A2D">
              <w:rPr>
                <w:b/>
                <w:bCs/>
                <w:sz w:val="18"/>
                <w:szCs w:val="18"/>
              </w:rPr>
              <w:t>Ambiguit</w:t>
            </w:r>
            <w:r>
              <w:rPr>
                <w:b/>
                <w:bCs/>
                <w:sz w:val="18"/>
                <w:szCs w:val="18"/>
              </w:rPr>
              <w:t>y</w:t>
            </w:r>
          </w:p>
          <w:p w14:paraId="58A69BB0" w14:textId="77777777" w:rsidR="00185014" w:rsidRPr="000E7D73" w:rsidRDefault="00185014" w:rsidP="00556C0A">
            <w:pPr>
              <w:ind w:left="113" w:right="113"/>
              <w:jc w:val="center"/>
              <w:rPr>
                <w:sz w:val="18"/>
                <w:szCs w:val="18"/>
              </w:rPr>
            </w:pPr>
            <w:r w:rsidRPr="00B53A2D">
              <w:rPr>
                <w:b/>
                <w:bCs/>
                <w:sz w:val="18"/>
                <w:szCs w:val="18"/>
              </w:rPr>
              <w:t>Loss</w:t>
            </w:r>
          </w:p>
        </w:tc>
        <w:tc>
          <w:tcPr>
            <w:tcW w:w="435" w:type="dxa"/>
            <w:vAlign w:val="center"/>
          </w:tcPr>
          <w:p w14:paraId="0AAF97FE" w14:textId="77777777" w:rsidR="00185014" w:rsidRPr="000E7D73" w:rsidRDefault="00185014" w:rsidP="00556C0A">
            <w:pPr>
              <w:rPr>
                <w:b/>
                <w:bCs/>
                <w:sz w:val="18"/>
                <w:szCs w:val="18"/>
              </w:rPr>
            </w:pPr>
            <w:r w:rsidRPr="00125BC1">
              <w:rPr>
                <w:b/>
                <w:bCs/>
                <w:sz w:val="18"/>
                <w:szCs w:val="18"/>
              </w:rPr>
              <w:t>ω</w:t>
            </w:r>
            <w:r w:rsidRPr="00B46DF8">
              <w:rPr>
                <w:b/>
                <w:bCs/>
                <w:sz w:val="18"/>
                <w:szCs w:val="18"/>
                <w:vertAlign w:val="subscript"/>
              </w:rPr>
              <w:t>L</w:t>
            </w:r>
          </w:p>
        </w:tc>
        <w:tc>
          <w:tcPr>
            <w:tcW w:w="1980" w:type="dxa"/>
            <w:vAlign w:val="center"/>
          </w:tcPr>
          <w:p w14:paraId="0D6691B7" w14:textId="77777777" w:rsidR="00185014" w:rsidRPr="000E7D73" w:rsidRDefault="00185014" w:rsidP="00556C0A">
            <w:pPr>
              <w:jc w:val="center"/>
              <w:rPr>
                <w:sz w:val="18"/>
                <w:szCs w:val="18"/>
                <w:lang w:val="en-US"/>
              </w:rPr>
            </w:pPr>
            <w:r>
              <w:rPr>
                <w:sz w:val="18"/>
                <w:szCs w:val="18"/>
                <w:lang w:val="en-US"/>
              </w:rPr>
              <w:t xml:space="preserve">0.029 </w:t>
            </w:r>
            <w:r>
              <w:rPr>
                <w:rFonts w:cstheme="minorHAnsi"/>
                <w:sz w:val="18"/>
                <w:szCs w:val="18"/>
                <w:lang w:val="en-US"/>
              </w:rPr>
              <w:t>± 0.129</w:t>
            </w:r>
          </w:p>
        </w:tc>
        <w:tc>
          <w:tcPr>
            <w:tcW w:w="935" w:type="dxa"/>
            <w:vAlign w:val="center"/>
          </w:tcPr>
          <w:p w14:paraId="32F0D3ED" w14:textId="77777777" w:rsidR="00185014" w:rsidRDefault="00185014" w:rsidP="00556C0A">
            <w:pPr>
              <w:jc w:val="center"/>
              <w:rPr>
                <w:sz w:val="18"/>
                <w:szCs w:val="18"/>
                <w:lang w:val="en-US"/>
              </w:rPr>
            </w:pPr>
            <w:r>
              <w:rPr>
                <w:sz w:val="18"/>
                <w:szCs w:val="18"/>
                <w:lang w:val="en-US"/>
              </w:rPr>
              <w:t>0.8</w:t>
            </w:r>
          </w:p>
        </w:tc>
        <w:tc>
          <w:tcPr>
            <w:tcW w:w="717" w:type="dxa"/>
            <w:vAlign w:val="center"/>
          </w:tcPr>
          <w:p w14:paraId="5BFEF8A6" w14:textId="77777777" w:rsidR="00185014" w:rsidRDefault="00185014" w:rsidP="00556C0A">
            <w:pPr>
              <w:jc w:val="center"/>
              <w:rPr>
                <w:sz w:val="18"/>
                <w:szCs w:val="18"/>
                <w:lang w:val="en-US"/>
              </w:rPr>
            </w:pPr>
            <w:r>
              <w:rPr>
                <w:sz w:val="18"/>
                <w:szCs w:val="18"/>
                <w:lang w:val="en-US"/>
              </w:rPr>
              <w:t>0.316</w:t>
            </w:r>
          </w:p>
        </w:tc>
      </w:tr>
      <w:tr w:rsidR="00185014" w:rsidRPr="000E7D73" w14:paraId="6A56DDB4" w14:textId="77777777" w:rsidTr="00556C0A">
        <w:trPr>
          <w:trHeight w:val="327"/>
        </w:trPr>
        <w:tc>
          <w:tcPr>
            <w:tcW w:w="1472" w:type="dxa"/>
            <w:vMerge/>
          </w:tcPr>
          <w:p w14:paraId="11A8C73F" w14:textId="77777777" w:rsidR="00185014" w:rsidRPr="000E7D73" w:rsidRDefault="00185014" w:rsidP="00556C0A">
            <w:pPr>
              <w:rPr>
                <w:sz w:val="18"/>
                <w:szCs w:val="18"/>
              </w:rPr>
            </w:pPr>
          </w:p>
        </w:tc>
        <w:tc>
          <w:tcPr>
            <w:tcW w:w="435" w:type="dxa"/>
            <w:vAlign w:val="center"/>
          </w:tcPr>
          <w:p w14:paraId="12F07309" w14:textId="77777777" w:rsidR="00185014" w:rsidRPr="000E7D73" w:rsidRDefault="00185014" w:rsidP="00556C0A">
            <w:pPr>
              <w:rPr>
                <w:sz w:val="18"/>
                <w:szCs w:val="18"/>
              </w:rPr>
            </w:pPr>
            <w:r w:rsidRPr="00125BC1">
              <w:rPr>
                <w:b/>
                <w:bCs/>
                <w:sz w:val="18"/>
                <w:szCs w:val="18"/>
              </w:rPr>
              <w:t>r</w:t>
            </w:r>
            <w:r w:rsidRPr="00B46DF8">
              <w:rPr>
                <w:b/>
                <w:bCs/>
                <w:sz w:val="18"/>
                <w:szCs w:val="18"/>
                <w:vertAlign w:val="subscript"/>
              </w:rPr>
              <w:t>L</w:t>
            </w:r>
          </w:p>
        </w:tc>
        <w:tc>
          <w:tcPr>
            <w:tcW w:w="1980" w:type="dxa"/>
            <w:vAlign w:val="center"/>
          </w:tcPr>
          <w:p w14:paraId="2D79EE1F" w14:textId="77777777" w:rsidR="00185014" w:rsidRPr="000E7D73" w:rsidRDefault="00185014" w:rsidP="00556C0A">
            <w:pPr>
              <w:jc w:val="center"/>
              <w:rPr>
                <w:sz w:val="18"/>
                <w:szCs w:val="18"/>
                <w:lang w:val="en-US"/>
              </w:rPr>
            </w:pPr>
            <w:r>
              <w:rPr>
                <w:sz w:val="18"/>
                <w:szCs w:val="18"/>
                <w:lang w:val="en-US"/>
              </w:rPr>
              <w:t xml:space="preserve">0.049 </w:t>
            </w:r>
            <w:r>
              <w:rPr>
                <w:rFonts w:cstheme="minorHAnsi"/>
                <w:sz w:val="18"/>
                <w:szCs w:val="18"/>
                <w:lang w:val="en-US"/>
              </w:rPr>
              <w:t>± 0.129</w:t>
            </w:r>
          </w:p>
        </w:tc>
        <w:tc>
          <w:tcPr>
            <w:tcW w:w="935" w:type="dxa"/>
            <w:vAlign w:val="center"/>
          </w:tcPr>
          <w:p w14:paraId="39B0EA89" w14:textId="77777777" w:rsidR="00185014" w:rsidRDefault="00185014" w:rsidP="00556C0A">
            <w:pPr>
              <w:jc w:val="center"/>
              <w:rPr>
                <w:sz w:val="18"/>
                <w:szCs w:val="18"/>
                <w:lang w:val="en-US"/>
              </w:rPr>
            </w:pPr>
            <w:r>
              <w:rPr>
                <w:sz w:val="18"/>
                <w:szCs w:val="18"/>
                <w:lang w:val="en-US"/>
              </w:rPr>
              <w:t>0.689</w:t>
            </w:r>
          </w:p>
        </w:tc>
        <w:tc>
          <w:tcPr>
            <w:tcW w:w="717" w:type="dxa"/>
            <w:vAlign w:val="center"/>
          </w:tcPr>
          <w:p w14:paraId="53226A5A" w14:textId="77777777" w:rsidR="00185014" w:rsidRDefault="00185014" w:rsidP="00556C0A">
            <w:pPr>
              <w:jc w:val="center"/>
              <w:rPr>
                <w:sz w:val="18"/>
                <w:szCs w:val="18"/>
                <w:lang w:val="en-US"/>
              </w:rPr>
            </w:pPr>
            <w:r>
              <w:rPr>
                <w:sz w:val="18"/>
                <w:szCs w:val="18"/>
                <w:lang w:val="en-US"/>
              </w:rPr>
              <w:t>0.33</w:t>
            </w:r>
          </w:p>
        </w:tc>
      </w:tr>
      <w:tr w:rsidR="00185014" w:rsidRPr="000E7D73" w14:paraId="76024847" w14:textId="77777777" w:rsidTr="00556C0A">
        <w:trPr>
          <w:trHeight w:val="327"/>
        </w:trPr>
        <w:tc>
          <w:tcPr>
            <w:tcW w:w="1472" w:type="dxa"/>
            <w:vMerge/>
          </w:tcPr>
          <w:p w14:paraId="21842885" w14:textId="77777777" w:rsidR="00185014" w:rsidRPr="000E7D73" w:rsidRDefault="00185014" w:rsidP="00556C0A">
            <w:pPr>
              <w:rPr>
                <w:sz w:val="18"/>
                <w:szCs w:val="18"/>
              </w:rPr>
            </w:pPr>
          </w:p>
        </w:tc>
        <w:tc>
          <w:tcPr>
            <w:tcW w:w="435" w:type="dxa"/>
            <w:vAlign w:val="center"/>
          </w:tcPr>
          <w:p w14:paraId="66133FE5" w14:textId="77777777" w:rsidR="00185014" w:rsidRPr="000E7D73" w:rsidRDefault="00185014" w:rsidP="00556C0A">
            <w:pPr>
              <w:rPr>
                <w:sz w:val="18"/>
                <w:szCs w:val="18"/>
              </w:rPr>
            </w:pPr>
            <w:r w:rsidRPr="00125BC1">
              <w:rPr>
                <w:b/>
                <w:bCs/>
                <w:sz w:val="18"/>
                <w:szCs w:val="18"/>
              </w:rPr>
              <w:t>β</w:t>
            </w:r>
            <w:r w:rsidRPr="00B46DF8">
              <w:rPr>
                <w:b/>
                <w:bCs/>
                <w:sz w:val="18"/>
                <w:szCs w:val="18"/>
                <w:vertAlign w:val="subscript"/>
              </w:rPr>
              <w:t>L</w:t>
            </w:r>
          </w:p>
        </w:tc>
        <w:tc>
          <w:tcPr>
            <w:tcW w:w="1980" w:type="dxa"/>
            <w:vAlign w:val="center"/>
          </w:tcPr>
          <w:p w14:paraId="0B871C45" w14:textId="77777777" w:rsidR="00185014" w:rsidRPr="005B4295" w:rsidRDefault="00185014" w:rsidP="00556C0A">
            <w:pPr>
              <w:jc w:val="center"/>
              <w:rPr>
                <w:sz w:val="18"/>
                <w:szCs w:val="18"/>
                <w:lang w:val="en-US"/>
              </w:rPr>
            </w:pPr>
            <w:r w:rsidRPr="005B4295">
              <w:rPr>
                <w:sz w:val="18"/>
                <w:szCs w:val="18"/>
                <w:lang w:val="en-US"/>
              </w:rPr>
              <w:t xml:space="preserve">-0.2 </w:t>
            </w:r>
            <w:r w:rsidRPr="005B4295">
              <w:rPr>
                <w:rFonts w:cstheme="minorHAnsi"/>
                <w:sz w:val="18"/>
                <w:szCs w:val="18"/>
                <w:lang w:val="en-US"/>
              </w:rPr>
              <w:t>± 0.124</w:t>
            </w:r>
          </w:p>
        </w:tc>
        <w:tc>
          <w:tcPr>
            <w:tcW w:w="935" w:type="dxa"/>
            <w:vAlign w:val="center"/>
          </w:tcPr>
          <w:p w14:paraId="59544201" w14:textId="77777777" w:rsidR="00185014" w:rsidRPr="005B4295" w:rsidRDefault="00185014" w:rsidP="00556C0A">
            <w:pPr>
              <w:jc w:val="center"/>
              <w:rPr>
                <w:sz w:val="18"/>
                <w:szCs w:val="18"/>
                <w:lang w:val="en-US"/>
              </w:rPr>
            </w:pPr>
            <w:r w:rsidRPr="005B4295">
              <w:rPr>
                <w:sz w:val="18"/>
                <w:szCs w:val="18"/>
                <w:lang w:val="en-US"/>
              </w:rPr>
              <w:t>0.097</w:t>
            </w:r>
          </w:p>
        </w:tc>
        <w:tc>
          <w:tcPr>
            <w:tcW w:w="717" w:type="dxa"/>
            <w:vAlign w:val="center"/>
          </w:tcPr>
          <w:p w14:paraId="10751062" w14:textId="77777777" w:rsidR="00185014" w:rsidRPr="005B4295" w:rsidRDefault="00185014" w:rsidP="00556C0A">
            <w:pPr>
              <w:jc w:val="center"/>
              <w:rPr>
                <w:sz w:val="18"/>
                <w:szCs w:val="18"/>
                <w:lang w:val="en-US"/>
              </w:rPr>
            </w:pPr>
            <w:r w:rsidRPr="005B4295">
              <w:rPr>
                <w:sz w:val="18"/>
                <w:szCs w:val="18"/>
                <w:lang w:val="en-US"/>
              </w:rPr>
              <w:t>1.076</w:t>
            </w:r>
          </w:p>
        </w:tc>
      </w:tr>
    </w:tbl>
    <w:p w14:paraId="509BD356" w14:textId="77777777" w:rsidR="00185014" w:rsidRPr="005A736F" w:rsidRDefault="00185014" w:rsidP="00185014">
      <w:pPr>
        <w:spacing w:after="0" w:line="240" w:lineRule="auto"/>
        <w:jc w:val="both"/>
        <w:rPr>
          <w:lang w:val="en-US"/>
        </w:rPr>
      </w:pPr>
      <w:r w:rsidRPr="002041D0">
        <w:t>ω</w:t>
      </w:r>
      <w:r w:rsidRPr="002041D0">
        <w:rPr>
          <w:lang w:val="en-US"/>
        </w:rPr>
        <w:t xml:space="preserve">: </w:t>
      </w:r>
      <w:r w:rsidRPr="002041D0">
        <w:rPr>
          <w:rFonts w:ascii="Calibri" w:eastAsiaTheme="minorEastAsia" w:hAnsi="Calibri" w:cs="Calibri"/>
          <w:color w:val="000000"/>
          <w:lang w:val="en-GB"/>
        </w:rPr>
        <w:t xml:space="preserve">Choice inverse temperature; </w:t>
      </w:r>
      <w:r w:rsidRPr="002041D0">
        <w:rPr>
          <w:lang w:val="en-US"/>
        </w:rPr>
        <w:t xml:space="preserve">r: </w:t>
      </w:r>
      <w:r w:rsidRPr="002041D0">
        <w:rPr>
          <w:rFonts w:eastAsiaTheme="minorEastAsia" w:cs="MinionPro-Regular"/>
          <w:color w:val="000000"/>
          <w:lang w:val="en-GB"/>
        </w:rPr>
        <w:t xml:space="preserve">Utility curvature; </w:t>
      </w:r>
      <w:r w:rsidRPr="002041D0">
        <w:t>λ</w:t>
      </w:r>
      <w:r w:rsidRPr="002041D0">
        <w:rPr>
          <w:lang w:val="en-US"/>
        </w:rPr>
        <w:t xml:space="preserve">: </w:t>
      </w:r>
      <w:r w:rsidRPr="002041D0">
        <w:rPr>
          <w:rFonts w:eastAsiaTheme="minorEastAsia" w:cstheme="minorHAnsi"/>
          <w:color w:val="000000"/>
          <w:lang w:val="en-GB"/>
        </w:rPr>
        <w:t xml:space="preserve">Loss aversion; </w:t>
      </w:r>
      <w:r w:rsidRPr="002041D0">
        <w:t>γ</w:t>
      </w:r>
      <w:r w:rsidRPr="002041D0">
        <w:rPr>
          <w:lang w:val="en-US"/>
        </w:rPr>
        <w:t>: P</w:t>
      </w:r>
      <w:r w:rsidRPr="002041D0">
        <w:rPr>
          <w:rFonts w:eastAsiaTheme="minorEastAsia" w:cstheme="minorHAnsi"/>
          <w:color w:val="000000"/>
          <w:lang w:val="en-GB"/>
        </w:rPr>
        <w:t xml:space="preserve">robability distortion; </w:t>
      </w:r>
      <w:r w:rsidRPr="002041D0">
        <w:t>β</w:t>
      </w:r>
      <w:r w:rsidRPr="002041D0">
        <w:rPr>
          <w:lang w:val="en-US"/>
        </w:rPr>
        <w:t xml:space="preserve">: </w:t>
      </w:r>
      <w:r w:rsidRPr="002041D0">
        <w:rPr>
          <w:rFonts w:eastAsiaTheme="minorEastAsia" w:cstheme="minorHAnsi"/>
          <w:color w:val="000000"/>
          <w:lang w:val="en-GB"/>
        </w:rPr>
        <w:t xml:space="preserve">ambiguity aversion; </w:t>
      </w:r>
      <w:r>
        <w:rPr>
          <w:rStyle w:val="hgkelc"/>
          <w:lang w:val="en-US"/>
        </w:rPr>
        <w:t>bf: Bayesian factor</w:t>
      </w:r>
      <w:r>
        <w:rPr>
          <w:lang w:val="en-US"/>
        </w:rPr>
        <w:t>.</w:t>
      </w:r>
    </w:p>
    <w:p w14:paraId="05077AB7" w14:textId="77777777" w:rsidR="00185014" w:rsidRPr="00900A2F" w:rsidRDefault="00185014" w:rsidP="00185014">
      <w:pPr>
        <w:rPr>
          <w:lang w:val="en-US"/>
        </w:rPr>
      </w:pPr>
    </w:p>
    <w:p w14:paraId="48E8F294" w14:textId="77777777" w:rsidR="00755A5D" w:rsidRPr="00990A73" w:rsidRDefault="00755A5D" w:rsidP="00F740E6">
      <w:pPr>
        <w:jc w:val="both"/>
        <w:rPr>
          <w:noProof/>
          <w:lang w:val="en-GB"/>
        </w:rPr>
      </w:pPr>
    </w:p>
    <w:sectPr w:rsidR="00755A5D" w:rsidRPr="00990A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959D" w14:textId="77777777" w:rsidR="00E740F4" w:rsidRDefault="00E740F4" w:rsidP="002B26EE">
      <w:pPr>
        <w:spacing w:after="0" w:line="240" w:lineRule="auto"/>
      </w:pPr>
      <w:r>
        <w:separator/>
      </w:r>
    </w:p>
  </w:endnote>
  <w:endnote w:type="continuationSeparator" w:id="0">
    <w:p w14:paraId="55D0BE8D" w14:textId="77777777" w:rsidR="00E740F4" w:rsidRDefault="00E740F4" w:rsidP="002B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FE"/>
    <w:family w:val="auto"/>
    <w:pitch w:val="default"/>
    <w:sig w:usb0="00000003"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65720"/>
      <w:docPartObj>
        <w:docPartGallery w:val="Page Numbers (Bottom of Page)"/>
        <w:docPartUnique/>
      </w:docPartObj>
    </w:sdtPr>
    <w:sdtEndPr/>
    <w:sdtContent>
      <w:p w14:paraId="7DEAAA89" w14:textId="631D47EC" w:rsidR="002B26EE" w:rsidRDefault="002B26EE">
        <w:pPr>
          <w:pStyle w:val="Pieddepage"/>
          <w:jc w:val="center"/>
        </w:pPr>
        <w:r>
          <w:fldChar w:fldCharType="begin"/>
        </w:r>
        <w:r>
          <w:instrText>PAGE   \* MERGEFORMAT</w:instrText>
        </w:r>
        <w:r>
          <w:fldChar w:fldCharType="separate"/>
        </w:r>
        <w:r>
          <w:t>2</w:t>
        </w:r>
        <w:r>
          <w:fldChar w:fldCharType="end"/>
        </w:r>
      </w:p>
    </w:sdtContent>
  </w:sdt>
  <w:p w14:paraId="3D83F064" w14:textId="77777777" w:rsidR="002B26EE" w:rsidRDefault="002B26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3B6E" w14:textId="77777777" w:rsidR="00E740F4" w:rsidRDefault="00E740F4" w:rsidP="002B26EE">
      <w:pPr>
        <w:spacing w:after="0" w:line="240" w:lineRule="auto"/>
      </w:pPr>
      <w:r>
        <w:separator/>
      </w:r>
    </w:p>
  </w:footnote>
  <w:footnote w:type="continuationSeparator" w:id="0">
    <w:p w14:paraId="6EF840AC" w14:textId="77777777" w:rsidR="00E740F4" w:rsidRDefault="00E740F4" w:rsidP="002B2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7A"/>
    <w:rsid w:val="00142E5E"/>
    <w:rsid w:val="00185014"/>
    <w:rsid w:val="00294C7C"/>
    <w:rsid w:val="002A029B"/>
    <w:rsid w:val="002B26EE"/>
    <w:rsid w:val="00361185"/>
    <w:rsid w:val="00447A35"/>
    <w:rsid w:val="004F1DF5"/>
    <w:rsid w:val="004F7E7A"/>
    <w:rsid w:val="006A57B3"/>
    <w:rsid w:val="00755A5D"/>
    <w:rsid w:val="0078187F"/>
    <w:rsid w:val="007C271F"/>
    <w:rsid w:val="008A2DF3"/>
    <w:rsid w:val="00925B25"/>
    <w:rsid w:val="00990A73"/>
    <w:rsid w:val="009B1840"/>
    <w:rsid w:val="009D4D69"/>
    <w:rsid w:val="00A57D3C"/>
    <w:rsid w:val="00B058C8"/>
    <w:rsid w:val="00B95DD6"/>
    <w:rsid w:val="00C468AB"/>
    <w:rsid w:val="00CD478A"/>
    <w:rsid w:val="00D20CB6"/>
    <w:rsid w:val="00DD609F"/>
    <w:rsid w:val="00E17FEB"/>
    <w:rsid w:val="00E740F4"/>
    <w:rsid w:val="00F740E6"/>
    <w:rsid w:val="00F90F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BE03"/>
  <w15:chartTrackingRefBased/>
  <w15:docId w15:val="{30CDEC33-6E94-4F99-8823-17284092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925B25"/>
    <w:pPr>
      <w:spacing w:after="240" w:line="240" w:lineRule="auto"/>
    </w:pPr>
  </w:style>
  <w:style w:type="paragraph" w:styleId="En-tte">
    <w:name w:val="header"/>
    <w:basedOn w:val="Normal"/>
    <w:link w:val="En-tteCar"/>
    <w:uiPriority w:val="99"/>
    <w:unhideWhenUsed/>
    <w:rsid w:val="002B26EE"/>
    <w:pPr>
      <w:tabs>
        <w:tab w:val="center" w:pos="4536"/>
        <w:tab w:val="right" w:pos="9072"/>
      </w:tabs>
      <w:spacing w:after="0" w:line="240" w:lineRule="auto"/>
    </w:pPr>
  </w:style>
  <w:style w:type="character" w:customStyle="1" w:styleId="En-tteCar">
    <w:name w:val="En-tête Car"/>
    <w:basedOn w:val="Policepardfaut"/>
    <w:link w:val="En-tte"/>
    <w:uiPriority w:val="99"/>
    <w:rsid w:val="002B26EE"/>
  </w:style>
  <w:style w:type="paragraph" w:styleId="Pieddepage">
    <w:name w:val="footer"/>
    <w:basedOn w:val="Normal"/>
    <w:link w:val="PieddepageCar"/>
    <w:uiPriority w:val="99"/>
    <w:unhideWhenUsed/>
    <w:rsid w:val="002B26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26EE"/>
  </w:style>
  <w:style w:type="table" w:styleId="Grilledutableau">
    <w:name w:val="Table Grid"/>
    <w:basedOn w:val="TableauNormal"/>
    <w:uiPriority w:val="39"/>
    <w:rsid w:val="0018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18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077ADA-1516-DB4F-8D95-CFD60D37A438}">
  <we:reference id="wa200001011" version="1.2.0.0" store="fr-F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5EA1-34A5-4F7C-A2C6-792C8078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2573</Words>
  <Characters>14441</Characters>
  <Application>Microsoft Office Word</Application>
  <DocSecurity>0</DocSecurity>
  <Lines>225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Atkinson-Clement</dc:creator>
  <cp:keywords/>
  <dc:description/>
  <cp:lastModifiedBy>Leïla Patsalides</cp:lastModifiedBy>
  <cp:revision>4</cp:revision>
  <dcterms:created xsi:type="dcterms:W3CDTF">2022-02-27T03:49:00Z</dcterms:created>
  <dcterms:modified xsi:type="dcterms:W3CDTF">2022-03-05T22:50:00Z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id="nLKXX2qy"/&gt;&lt;style id="http://www.zotero.org/styles/psychological-medicine" hasBibliography="1" bibliographyStyleHasBeenSet="1"/&gt;&lt;prefs&gt;&lt;pref name="fieldType" value="Field"/&gt;&lt;/prefs&gt;&lt;/data&gt;</vt:lpwstr>
  </property>
  <property fmtid="{D5CDD505-2E9C-101B-9397-08002B2CF9AE}" pid="3" name="grammarly_documentId">
    <vt:lpwstr>documentId_4166</vt:lpwstr>
  </property>
  <property fmtid="{D5CDD505-2E9C-101B-9397-08002B2CF9AE}" pid="4" name="grammarly_documentContext">
    <vt:lpwstr>{"goals":[],"domain":"general","emotions":[],"dialect":"british"}</vt:lpwstr>
  </property>
</Properties>
</file>