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5B" w:rsidRPr="00F56D08" w:rsidRDefault="43FE2C67" w:rsidP="43FE2C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43FE2C67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Supplementary material 3.</w:t>
      </w:r>
      <w:proofErr w:type="gramEnd"/>
      <w:r w:rsidRPr="43FE2C6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Pr="43FE2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Full-text articles excluded with reasons (n=12)</w:t>
      </w:r>
    </w:p>
    <w:p w:rsidR="001A025B" w:rsidRPr="00F56D08" w:rsidRDefault="001A025B" w:rsidP="43FE2C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tbl>
      <w:tblPr>
        <w:tblStyle w:val="Tablaconcuadrcula"/>
        <w:tblW w:w="0" w:type="auto"/>
        <w:tblLayout w:type="fixed"/>
        <w:tblLook w:val="06A0"/>
      </w:tblPr>
      <w:tblGrid>
        <w:gridCol w:w="495"/>
        <w:gridCol w:w="2610"/>
        <w:gridCol w:w="5355"/>
      </w:tblGrid>
      <w:tr w:rsidR="43FE2C67" w:rsidTr="1D90ACCA">
        <w:tc>
          <w:tcPr>
            <w:tcW w:w="495" w:type="dxa"/>
          </w:tcPr>
          <w:p w:rsidR="43FE2C67" w:rsidRPr="00F56D08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5355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Reason for exclusion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1</w:t>
            </w:r>
          </w:p>
        </w:tc>
        <w:tc>
          <w:tcPr>
            <w:tcW w:w="2610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Teigset</w:t>
            </w:r>
            <w:proofErr w:type="spellEnd"/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et al., 2020</w:t>
            </w:r>
          </w:p>
        </w:tc>
        <w:tc>
          <w:tcPr>
            <w:tcW w:w="5355" w:type="dxa"/>
          </w:tcPr>
          <w:p w:rsidR="43FE2C67" w:rsidRPr="00F56D08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No cognitive differences were reported between SZ patients with and without OC</w:t>
            </w:r>
          </w:p>
        </w:tc>
      </w:tr>
      <w:tr w:rsidR="43FE2C67" w:rsidRPr="00F56D08" w:rsidTr="1D90ACCA">
        <w:trPr>
          <w:trHeight w:val="660"/>
        </w:trPr>
        <w:tc>
          <w:tcPr>
            <w:tcW w:w="495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2</w:t>
            </w:r>
          </w:p>
        </w:tc>
        <w:tc>
          <w:tcPr>
            <w:tcW w:w="2610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Wortinger</w:t>
            </w:r>
            <w:proofErr w:type="spellEnd"/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et al., 2019</w:t>
            </w:r>
          </w:p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5355" w:type="dxa"/>
          </w:tcPr>
          <w:p w:rsidR="43FE2C67" w:rsidRPr="00F56D08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Tr="1D90ACCA">
        <w:tc>
          <w:tcPr>
            <w:tcW w:w="495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3</w:t>
            </w:r>
          </w:p>
        </w:tc>
        <w:tc>
          <w:tcPr>
            <w:tcW w:w="2610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Mezquida et al., 2018</w:t>
            </w:r>
          </w:p>
        </w:tc>
        <w:tc>
          <w:tcPr>
            <w:tcW w:w="5355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data on cognitive assessment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4</w:t>
            </w:r>
          </w:p>
        </w:tc>
        <w:tc>
          <w:tcPr>
            <w:tcW w:w="2610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Teigset</w:t>
            </w:r>
            <w:proofErr w:type="spellEnd"/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et al., 2016</w:t>
            </w:r>
          </w:p>
        </w:tc>
        <w:tc>
          <w:tcPr>
            <w:tcW w:w="5355" w:type="dxa"/>
          </w:tcPr>
          <w:p w:rsidR="43FE2C67" w:rsidRPr="00F56D08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No cognitive differences were reported between SZ patients with and without OC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5</w:t>
            </w:r>
          </w:p>
        </w:tc>
        <w:tc>
          <w:tcPr>
            <w:tcW w:w="2610" w:type="dxa"/>
          </w:tcPr>
          <w:p w:rsidR="43FE2C67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Freedman et al., 2013</w:t>
            </w:r>
          </w:p>
        </w:tc>
        <w:tc>
          <w:tcPr>
            <w:tcW w:w="5355" w:type="dxa"/>
          </w:tcPr>
          <w:p w:rsidR="43FE2C67" w:rsidRPr="00F56D08" w:rsidRDefault="43FE2C67" w:rsidP="1D90AC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1D90ACC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6</w:t>
            </w:r>
          </w:p>
        </w:tc>
        <w:tc>
          <w:tcPr>
            <w:tcW w:w="2610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Wegelius</w:t>
            </w:r>
            <w:proofErr w:type="spellEnd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et al., 2013</w:t>
            </w:r>
          </w:p>
        </w:tc>
        <w:tc>
          <w:tcPr>
            <w:tcW w:w="5355" w:type="dxa"/>
          </w:tcPr>
          <w:p w:rsidR="43FE2C67" w:rsidRPr="00F56D08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7</w:t>
            </w:r>
          </w:p>
        </w:tc>
        <w:tc>
          <w:tcPr>
            <w:tcW w:w="2610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Ellman</w:t>
            </w:r>
            <w:proofErr w:type="spellEnd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et al., 2012</w:t>
            </w:r>
          </w:p>
        </w:tc>
        <w:tc>
          <w:tcPr>
            <w:tcW w:w="5355" w:type="dxa"/>
          </w:tcPr>
          <w:p w:rsidR="43FE2C67" w:rsidRPr="00F56D08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8</w:t>
            </w:r>
          </w:p>
        </w:tc>
        <w:tc>
          <w:tcPr>
            <w:tcW w:w="2610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Rosa et al., 2005</w:t>
            </w:r>
          </w:p>
        </w:tc>
        <w:tc>
          <w:tcPr>
            <w:tcW w:w="5355" w:type="dxa"/>
          </w:tcPr>
          <w:p w:rsidR="43FE2C67" w:rsidRPr="00F56D08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Tr="1D90ACCA">
        <w:tc>
          <w:tcPr>
            <w:tcW w:w="49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9</w:t>
            </w:r>
          </w:p>
        </w:tc>
        <w:tc>
          <w:tcPr>
            <w:tcW w:w="2610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Kunigi</w:t>
            </w:r>
            <w:proofErr w:type="spellEnd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et al., 2001</w:t>
            </w:r>
          </w:p>
        </w:tc>
        <w:tc>
          <w:tcPr>
            <w:tcW w:w="535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Literature review. No data on cognitive assessment.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10</w:t>
            </w:r>
          </w:p>
        </w:tc>
        <w:tc>
          <w:tcPr>
            <w:tcW w:w="2610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Willinger</w:t>
            </w:r>
            <w:proofErr w:type="spellEnd"/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 xml:space="preserve"> et al., 2001</w:t>
            </w:r>
          </w:p>
        </w:tc>
        <w:tc>
          <w:tcPr>
            <w:tcW w:w="5355" w:type="dxa"/>
          </w:tcPr>
          <w:p w:rsidR="43FE2C67" w:rsidRPr="00F56D08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11</w:t>
            </w:r>
          </w:p>
        </w:tc>
        <w:tc>
          <w:tcPr>
            <w:tcW w:w="2610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Kinney et al., 1994</w:t>
            </w:r>
          </w:p>
        </w:tc>
        <w:tc>
          <w:tcPr>
            <w:tcW w:w="5355" w:type="dxa"/>
          </w:tcPr>
          <w:p w:rsidR="43FE2C67" w:rsidRPr="00F56D08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RPr="00F56D08" w:rsidTr="1D90ACCA">
        <w:tc>
          <w:tcPr>
            <w:tcW w:w="495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12</w:t>
            </w:r>
          </w:p>
        </w:tc>
        <w:tc>
          <w:tcPr>
            <w:tcW w:w="2610" w:type="dxa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Rifkin et al., 1994</w:t>
            </w:r>
          </w:p>
        </w:tc>
        <w:tc>
          <w:tcPr>
            <w:tcW w:w="5355" w:type="dxa"/>
          </w:tcPr>
          <w:p w:rsidR="43FE2C67" w:rsidRPr="00F56D08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No cognitive differences were reported between SZ patients with and without OC</w:t>
            </w:r>
          </w:p>
        </w:tc>
      </w:tr>
      <w:tr w:rsidR="43FE2C67" w:rsidTr="1D90ACCA">
        <w:tc>
          <w:tcPr>
            <w:tcW w:w="8460" w:type="dxa"/>
            <w:gridSpan w:val="3"/>
          </w:tcPr>
          <w:p w:rsidR="43FE2C67" w:rsidRDefault="43FE2C67" w:rsidP="43FE2C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43FE2C6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n-US"/>
              </w:rPr>
              <w:t>OC: Obstetric complication; SZ: Schizophrenia</w:t>
            </w:r>
          </w:p>
        </w:tc>
      </w:tr>
    </w:tbl>
    <w:p w:rsidR="001A025B" w:rsidRDefault="001A025B" w:rsidP="43FE2C67"/>
    <w:sectPr w:rsidR="001A025B" w:rsidSect="001A02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30277EF5"/>
    <w:rsid w:val="001A025B"/>
    <w:rsid w:val="00F56D08"/>
    <w:rsid w:val="0BD3EF1B"/>
    <w:rsid w:val="1D90ACCA"/>
    <w:rsid w:val="30277EF5"/>
    <w:rsid w:val="38D84864"/>
    <w:rsid w:val="43FE2C67"/>
    <w:rsid w:val="49E22F21"/>
    <w:rsid w:val="60C70A13"/>
    <w:rsid w:val="7633B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GARRIGA, MARINA (ICN)</dc:creator>
  <cp:lastModifiedBy>A</cp:lastModifiedBy>
  <cp:revision>2</cp:revision>
  <dcterms:created xsi:type="dcterms:W3CDTF">2022-07-06T17:06:00Z</dcterms:created>
  <dcterms:modified xsi:type="dcterms:W3CDTF">2022-07-06T17:06:00Z</dcterms:modified>
</cp:coreProperties>
</file>