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228F2" w14:textId="45281CE5" w:rsidR="007B49B7" w:rsidRPr="005E1889" w:rsidRDefault="00941F93" w:rsidP="00696EF5">
      <w:pPr>
        <w:spacing w:line="360" w:lineRule="auto"/>
        <w:rPr>
          <w:rFonts w:ascii="Times New Roman" w:hAnsi="Times New Roman" w:cs="Times New Roman"/>
          <w:b/>
          <w:sz w:val="24"/>
          <w:szCs w:val="28"/>
        </w:rPr>
      </w:pPr>
      <w:bookmarkStart w:id="0" w:name="_GoBack"/>
      <w:r w:rsidRPr="005E1889">
        <w:rPr>
          <w:rFonts w:ascii="Times New Roman" w:hAnsi="Times New Roman" w:cs="Times New Roman"/>
          <w:b/>
          <w:sz w:val="24"/>
          <w:szCs w:val="28"/>
        </w:rPr>
        <w:t xml:space="preserve">Supplementary </w:t>
      </w:r>
      <w:r w:rsidR="003F1B85" w:rsidRPr="005E1889">
        <w:rPr>
          <w:rFonts w:ascii="Times New Roman" w:hAnsi="Times New Roman" w:cs="Times New Roman"/>
          <w:b/>
          <w:sz w:val="24"/>
          <w:szCs w:val="28"/>
        </w:rPr>
        <w:t xml:space="preserve">Table </w:t>
      </w:r>
      <w:r w:rsidR="000F094E" w:rsidRPr="005E1889">
        <w:rPr>
          <w:rFonts w:ascii="Times New Roman" w:hAnsi="Times New Roman" w:cs="Times New Roman"/>
          <w:b/>
          <w:sz w:val="24"/>
          <w:szCs w:val="28"/>
        </w:rPr>
        <w:t>1</w:t>
      </w:r>
      <w:r w:rsidRPr="005E1889">
        <w:rPr>
          <w:rFonts w:ascii="Times New Roman" w:hAnsi="Times New Roman" w:cs="Times New Roman" w:hint="eastAsia"/>
          <w:b/>
          <w:sz w:val="24"/>
          <w:szCs w:val="28"/>
        </w:rPr>
        <w:t>.</w:t>
      </w:r>
      <w:r w:rsidR="003F1B85" w:rsidRPr="005E1889">
        <w:rPr>
          <w:rFonts w:ascii="Times New Roman" w:hAnsi="Times New Roman" w:cs="Times New Roman"/>
          <w:bCs/>
          <w:sz w:val="24"/>
          <w:szCs w:val="28"/>
        </w:rPr>
        <w:t xml:space="preserve"> Indices of group-based trajectory modeling</w:t>
      </w:r>
    </w:p>
    <w:tbl>
      <w:tblPr>
        <w:tblStyle w:val="a8"/>
        <w:tblW w:w="9457"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3"/>
        <w:gridCol w:w="1215"/>
        <w:gridCol w:w="1215"/>
        <w:gridCol w:w="1135"/>
        <w:gridCol w:w="1087"/>
        <w:gridCol w:w="3422"/>
      </w:tblGrid>
      <w:tr w:rsidR="005E1889" w:rsidRPr="005E1889" w14:paraId="2A66AE73" w14:textId="77777777" w:rsidTr="00696EF5">
        <w:trPr>
          <w:trHeight w:val="372"/>
          <w:jc w:val="center"/>
        </w:trPr>
        <w:tc>
          <w:tcPr>
            <w:tcW w:w="1383" w:type="dxa"/>
            <w:tcBorders>
              <w:top w:val="single" w:sz="8" w:space="0" w:color="auto"/>
              <w:bottom w:val="single" w:sz="8" w:space="0" w:color="auto"/>
            </w:tcBorders>
            <w:vAlign w:val="center"/>
          </w:tcPr>
          <w:p w14:paraId="7B39A287" w14:textId="77777777" w:rsidR="007B49B7" w:rsidRPr="005E1889" w:rsidRDefault="003F1B85">
            <w:pPr>
              <w:jc w:val="center"/>
              <w:rPr>
                <w:rFonts w:ascii="Times New Roman" w:hAnsi="Times New Roman" w:cs="Times New Roman"/>
                <w:bCs/>
                <w:sz w:val="24"/>
                <w:szCs w:val="24"/>
              </w:rPr>
            </w:pPr>
            <w:r w:rsidRPr="005E1889">
              <w:rPr>
                <w:rFonts w:ascii="Times New Roman" w:hAnsi="Times New Roman" w:cs="Times New Roman"/>
                <w:bCs/>
                <w:sz w:val="24"/>
                <w:szCs w:val="24"/>
              </w:rPr>
              <w:t>N</w:t>
            </w:r>
            <w:r w:rsidRPr="005E1889">
              <w:rPr>
                <w:rFonts w:ascii="Times New Roman" w:hAnsi="Times New Roman" w:cs="Times New Roman" w:hint="eastAsia"/>
                <w:bCs/>
                <w:sz w:val="24"/>
                <w:szCs w:val="24"/>
              </w:rPr>
              <w:t xml:space="preserve">umber </w:t>
            </w:r>
            <w:r w:rsidRPr="005E1889">
              <w:rPr>
                <w:rFonts w:ascii="Times New Roman" w:hAnsi="Times New Roman" w:cs="Times New Roman"/>
                <w:bCs/>
                <w:sz w:val="24"/>
                <w:szCs w:val="24"/>
              </w:rPr>
              <w:t>of clusters</w:t>
            </w:r>
          </w:p>
        </w:tc>
        <w:tc>
          <w:tcPr>
            <w:tcW w:w="1215" w:type="dxa"/>
            <w:tcBorders>
              <w:top w:val="single" w:sz="8" w:space="0" w:color="auto"/>
              <w:bottom w:val="single" w:sz="8" w:space="0" w:color="auto"/>
            </w:tcBorders>
            <w:vAlign w:val="center"/>
          </w:tcPr>
          <w:p w14:paraId="6D1D1458" w14:textId="77777777" w:rsidR="007B49B7" w:rsidRPr="005E1889" w:rsidRDefault="003F1B85">
            <w:pPr>
              <w:jc w:val="center"/>
              <w:rPr>
                <w:rFonts w:ascii="Times New Roman" w:hAnsi="Times New Roman" w:cs="Times New Roman"/>
                <w:bCs/>
                <w:sz w:val="24"/>
                <w:szCs w:val="24"/>
              </w:rPr>
            </w:pPr>
            <w:r w:rsidRPr="005E1889">
              <w:rPr>
                <w:rFonts w:ascii="Times New Roman" w:hAnsi="Times New Roman" w:cs="Times New Roman" w:hint="eastAsia"/>
                <w:bCs/>
                <w:sz w:val="24"/>
                <w:szCs w:val="24"/>
              </w:rPr>
              <w:t>BIC</w:t>
            </w:r>
          </w:p>
          <w:p w14:paraId="0FA26530" w14:textId="61282158" w:rsidR="007B49B7" w:rsidRPr="005E1889" w:rsidRDefault="003F1B85">
            <w:pPr>
              <w:jc w:val="center"/>
              <w:rPr>
                <w:rFonts w:ascii="Times New Roman" w:hAnsi="Times New Roman" w:cs="Times New Roman"/>
                <w:bCs/>
                <w:sz w:val="24"/>
                <w:szCs w:val="24"/>
              </w:rPr>
            </w:pPr>
            <w:r w:rsidRPr="005E1889">
              <w:rPr>
                <w:rFonts w:ascii="Times New Roman" w:hAnsi="Times New Roman" w:cs="Times New Roman"/>
                <w:bCs/>
                <w:sz w:val="24"/>
                <w:szCs w:val="24"/>
              </w:rPr>
              <w:t>(n=</w:t>
            </w:r>
            <w:r w:rsidR="00F17B1A" w:rsidRPr="005E1889">
              <w:rPr>
                <w:rFonts w:ascii="Times New Roman" w:hAnsi="Times New Roman" w:cs="Times New Roman"/>
                <w:bCs/>
                <w:sz w:val="24"/>
                <w:szCs w:val="24"/>
              </w:rPr>
              <w:t>4824</w:t>
            </w:r>
            <w:r w:rsidRPr="005E1889">
              <w:rPr>
                <w:rFonts w:ascii="Times New Roman" w:hAnsi="Times New Roman" w:cs="Times New Roman"/>
                <w:bCs/>
                <w:sz w:val="24"/>
                <w:szCs w:val="24"/>
              </w:rPr>
              <w:t>)</w:t>
            </w:r>
          </w:p>
        </w:tc>
        <w:tc>
          <w:tcPr>
            <w:tcW w:w="1215" w:type="dxa"/>
            <w:tcBorders>
              <w:top w:val="single" w:sz="8" w:space="0" w:color="auto"/>
              <w:bottom w:val="single" w:sz="8" w:space="0" w:color="auto"/>
            </w:tcBorders>
            <w:vAlign w:val="center"/>
          </w:tcPr>
          <w:p w14:paraId="6410A798" w14:textId="77777777" w:rsidR="007B49B7" w:rsidRPr="005E1889" w:rsidRDefault="003F1B85">
            <w:pPr>
              <w:jc w:val="center"/>
              <w:rPr>
                <w:rFonts w:ascii="Times New Roman" w:hAnsi="Times New Roman" w:cs="Times New Roman"/>
                <w:bCs/>
                <w:sz w:val="24"/>
                <w:szCs w:val="24"/>
              </w:rPr>
            </w:pPr>
            <w:r w:rsidRPr="005E1889">
              <w:rPr>
                <w:rFonts w:ascii="Times New Roman" w:hAnsi="Times New Roman" w:cs="Times New Roman" w:hint="eastAsia"/>
                <w:bCs/>
                <w:sz w:val="24"/>
                <w:szCs w:val="24"/>
              </w:rPr>
              <w:t>BIC</w:t>
            </w:r>
          </w:p>
          <w:p w14:paraId="6DFA6528" w14:textId="043D59F1" w:rsidR="007B49B7" w:rsidRPr="005E1889" w:rsidRDefault="003F1B85">
            <w:pPr>
              <w:jc w:val="center"/>
              <w:rPr>
                <w:rFonts w:ascii="Times New Roman" w:hAnsi="Times New Roman" w:cs="Times New Roman"/>
                <w:bCs/>
                <w:sz w:val="24"/>
                <w:szCs w:val="24"/>
              </w:rPr>
            </w:pPr>
            <w:r w:rsidRPr="005E1889">
              <w:rPr>
                <w:rFonts w:ascii="Times New Roman" w:hAnsi="Times New Roman" w:cs="Times New Roman"/>
                <w:bCs/>
                <w:sz w:val="24"/>
                <w:szCs w:val="24"/>
              </w:rPr>
              <w:t>(n=1</w:t>
            </w:r>
            <w:r w:rsidR="00F17B1A" w:rsidRPr="005E1889">
              <w:rPr>
                <w:rFonts w:ascii="Times New Roman" w:hAnsi="Times New Roman" w:cs="Times New Roman"/>
                <w:bCs/>
                <w:sz w:val="24"/>
                <w:szCs w:val="24"/>
              </w:rPr>
              <w:t>60</w:t>
            </w:r>
            <w:r w:rsidR="00244F03" w:rsidRPr="005E1889">
              <w:rPr>
                <w:rFonts w:ascii="Times New Roman" w:hAnsi="Times New Roman" w:cs="Times New Roman"/>
                <w:bCs/>
                <w:sz w:val="24"/>
                <w:szCs w:val="24"/>
              </w:rPr>
              <w:t>7</w:t>
            </w:r>
            <w:r w:rsidRPr="005E1889">
              <w:rPr>
                <w:rFonts w:ascii="Times New Roman" w:hAnsi="Times New Roman" w:cs="Times New Roman"/>
                <w:bCs/>
                <w:sz w:val="24"/>
                <w:szCs w:val="24"/>
              </w:rPr>
              <w:t>)</w:t>
            </w:r>
          </w:p>
        </w:tc>
        <w:tc>
          <w:tcPr>
            <w:tcW w:w="1135" w:type="dxa"/>
            <w:tcBorders>
              <w:top w:val="single" w:sz="8" w:space="0" w:color="auto"/>
              <w:bottom w:val="single" w:sz="8" w:space="0" w:color="auto"/>
            </w:tcBorders>
            <w:vAlign w:val="center"/>
          </w:tcPr>
          <w:p w14:paraId="3A07A1CC" w14:textId="77777777" w:rsidR="007B49B7" w:rsidRPr="005E1889" w:rsidRDefault="003F1B85">
            <w:pPr>
              <w:jc w:val="center"/>
              <w:rPr>
                <w:rFonts w:ascii="Times New Roman" w:hAnsi="Times New Roman" w:cs="Times New Roman"/>
                <w:bCs/>
                <w:sz w:val="24"/>
                <w:szCs w:val="24"/>
              </w:rPr>
            </w:pPr>
            <w:r w:rsidRPr="005E1889">
              <w:rPr>
                <w:rFonts w:ascii="Times New Roman" w:hAnsi="Times New Roman" w:cs="Times New Roman" w:hint="eastAsia"/>
                <w:bCs/>
                <w:sz w:val="24"/>
                <w:szCs w:val="24"/>
              </w:rPr>
              <w:t>AIC</w:t>
            </w:r>
          </w:p>
        </w:tc>
        <w:tc>
          <w:tcPr>
            <w:tcW w:w="1087" w:type="dxa"/>
            <w:tcBorders>
              <w:top w:val="single" w:sz="8" w:space="0" w:color="auto"/>
              <w:bottom w:val="single" w:sz="8" w:space="0" w:color="auto"/>
            </w:tcBorders>
            <w:vAlign w:val="center"/>
          </w:tcPr>
          <w:p w14:paraId="51D6E919" w14:textId="77777777" w:rsidR="007B49B7" w:rsidRPr="005E1889" w:rsidRDefault="003F1B85">
            <w:pPr>
              <w:jc w:val="center"/>
              <w:rPr>
                <w:rFonts w:ascii="Times New Roman" w:hAnsi="Times New Roman" w:cs="Times New Roman"/>
                <w:bCs/>
                <w:sz w:val="24"/>
                <w:szCs w:val="24"/>
              </w:rPr>
            </w:pPr>
            <w:r w:rsidRPr="005E1889">
              <w:rPr>
                <w:rFonts w:ascii="Times New Roman" w:hAnsi="Times New Roman" w:cs="Times New Roman" w:hint="eastAsia"/>
                <w:bCs/>
                <w:sz w:val="24"/>
                <w:szCs w:val="24"/>
              </w:rPr>
              <w:t>LL</w:t>
            </w:r>
          </w:p>
        </w:tc>
        <w:tc>
          <w:tcPr>
            <w:tcW w:w="3422" w:type="dxa"/>
            <w:tcBorders>
              <w:top w:val="single" w:sz="8" w:space="0" w:color="auto"/>
              <w:bottom w:val="single" w:sz="8" w:space="0" w:color="auto"/>
            </w:tcBorders>
            <w:vAlign w:val="center"/>
          </w:tcPr>
          <w:p w14:paraId="3CB943B1" w14:textId="77777777" w:rsidR="007B49B7" w:rsidRPr="005E1889" w:rsidRDefault="003F1B85">
            <w:pPr>
              <w:jc w:val="center"/>
              <w:rPr>
                <w:rFonts w:ascii="Times New Roman" w:hAnsi="Times New Roman" w:cs="Times New Roman"/>
                <w:bCs/>
                <w:sz w:val="24"/>
                <w:szCs w:val="24"/>
              </w:rPr>
            </w:pPr>
            <w:r w:rsidRPr="005E1889">
              <w:rPr>
                <w:rFonts w:ascii="Times New Roman" w:hAnsi="Times New Roman" w:cs="Times New Roman"/>
                <w:bCs/>
                <w:sz w:val="24"/>
                <w:szCs w:val="24"/>
              </w:rPr>
              <w:t>G</w:t>
            </w:r>
            <w:r w:rsidRPr="005E1889">
              <w:rPr>
                <w:rFonts w:ascii="Times New Roman" w:hAnsi="Times New Roman" w:cs="Times New Roman" w:hint="eastAsia"/>
                <w:bCs/>
                <w:sz w:val="24"/>
                <w:szCs w:val="24"/>
              </w:rPr>
              <w:t>roup membership</w:t>
            </w:r>
          </w:p>
        </w:tc>
      </w:tr>
      <w:tr w:rsidR="005E1889" w:rsidRPr="005E1889" w14:paraId="59C6F447" w14:textId="77777777" w:rsidTr="00696EF5">
        <w:trPr>
          <w:trHeight w:val="372"/>
          <w:jc w:val="center"/>
        </w:trPr>
        <w:tc>
          <w:tcPr>
            <w:tcW w:w="1383" w:type="dxa"/>
            <w:tcBorders>
              <w:top w:val="single" w:sz="8" w:space="0" w:color="auto"/>
              <w:bottom w:val="nil"/>
            </w:tcBorders>
            <w:vAlign w:val="center"/>
          </w:tcPr>
          <w:p w14:paraId="403F40C1" w14:textId="77777777" w:rsidR="007B49B7" w:rsidRPr="005E1889" w:rsidRDefault="003F1B85">
            <w:pPr>
              <w:spacing w:line="360" w:lineRule="auto"/>
              <w:jc w:val="center"/>
              <w:rPr>
                <w:rFonts w:ascii="Times New Roman" w:hAnsi="Times New Roman" w:cs="Times New Roman"/>
              </w:rPr>
            </w:pPr>
            <w:r w:rsidRPr="005E1889">
              <w:rPr>
                <w:rFonts w:ascii="Times New Roman" w:hAnsi="Times New Roman" w:cs="Times New Roman" w:hint="eastAsia"/>
              </w:rPr>
              <w:t>2</w:t>
            </w:r>
          </w:p>
        </w:tc>
        <w:tc>
          <w:tcPr>
            <w:tcW w:w="1215" w:type="dxa"/>
            <w:tcBorders>
              <w:top w:val="single" w:sz="8" w:space="0" w:color="auto"/>
              <w:bottom w:val="nil"/>
            </w:tcBorders>
            <w:vAlign w:val="center"/>
          </w:tcPr>
          <w:p w14:paraId="55A3F0D2" w14:textId="3FF484CD" w:rsidR="007B49B7" w:rsidRPr="005E1889" w:rsidRDefault="00940B13">
            <w:pPr>
              <w:spacing w:line="360" w:lineRule="auto"/>
              <w:jc w:val="center"/>
              <w:rPr>
                <w:rFonts w:ascii="Times New Roman" w:hAnsi="Times New Roman" w:cs="Times New Roman"/>
              </w:rPr>
            </w:pPr>
            <w:r w:rsidRPr="005E1889">
              <w:rPr>
                <w:rFonts w:ascii="Times New Roman" w:hAnsi="Times New Roman" w:cs="Times New Roman"/>
              </w:rPr>
              <w:t>-17916.67</w:t>
            </w:r>
          </w:p>
        </w:tc>
        <w:tc>
          <w:tcPr>
            <w:tcW w:w="1215" w:type="dxa"/>
            <w:tcBorders>
              <w:top w:val="single" w:sz="8" w:space="0" w:color="auto"/>
              <w:bottom w:val="nil"/>
            </w:tcBorders>
            <w:vAlign w:val="center"/>
          </w:tcPr>
          <w:p w14:paraId="0D5A97C9" w14:textId="423659A0" w:rsidR="007B49B7" w:rsidRPr="005E1889" w:rsidRDefault="00940B13">
            <w:pPr>
              <w:jc w:val="center"/>
              <w:rPr>
                <w:rFonts w:ascii="Times New Roman" w:hAnsi="Times New Roman" w:cs="Times New Roman"/>
              </w:rPr>
            </w:pPr>
            <w:r w:rsidRPr="005E1889">
              <w:rPr>
                <w:rFonts w:ascii="Times New Roman" w:hAnsi="Times New Roman" w:cs="Times New Roman"/>
              </w:rPr>
              <w:t>-17911.18</w:t>
            </w:r>
          </w:p>
        </w:tc>
        <w:tc>
          <w:tcPr>
            <w:tcW w:w="1135" w:type="dxa"/>
            <w:tcBorders>
              <w:top w:val="single" w:sz="8" w:space="0" w:color="auto"/>
              <w:bottom w:val="nil"/>
            </w:tcBorders>
            <w:vAlign w:val="center"/>
          </w:tcPr>
          <w:p w14:paraId="677DB848" w14:textId="5D476B61" w:rsidR="007B49B7" w:rsidRPr="005E1889" w:rsidRDefault="00940B13">
            <w:pPr>
              <w:jc w:val="center"/>
              <w:rPr>
                <w:rFonts w:ascii="Times New Roman" w:hAnsi="Times New Roman" w:cs="Times New Roman"/>
              </w:rPr>
            </w:pPr>
            <w:r w:rsidRPr="005E1889">
              <w:rPr>
                <w:rFonts w:ascii="Times New Roman" w:hAnsi="Times New Roman" w:cs="Times New Roman"/>
              </w:rPr>
              <w:t>-17884.27</w:t>
            </w:r>
          </w:p>
        </w:tc>
        <w:tc>
          <w:tcPr>
            <w:tcW w:w="1087" w:type="dxa"/>
            <w:tcBorders>
              <w:top w:val="single" w:sz="8" w:space="0" w:color="auto"/>
              <w:bottom w:val="nil"/>
            </w:tcBorders>
            <w:vAlign w:val="center"/>
          </w:tcPr>
          <w:p w14:paraId="5D13A02F" w14:textId="429C378F" w:rsidR="007B49B7" w:rsidRPr="005E1889" w:rsidRDefault="00940B13">
            <w:pPr>
              <w:jc w:val="center"/>
              <w:rPr>
                <w:rFonts w:ascii="Times New Roman" w:hAnsi="Times New Roman" w:cs="Times New Roman"/>
              </w:rPr>
            </w:pPr>
            <w:r w:rsidRPr="005E1889">
              <w:rPr>
                <w:rFonts w:ascii="Times New Roman" w:hAnsi="Times New Roman" w:cs="Times New Roman"/>
              </w:rPr>
              <w:t>-17874.27</w:t>
            </w:r>
          </w:p>
        </w:tc>
        <w:tc>
          <w:tcPr>
            <w:tcW w:w="3422" w:type="dxa"/>
            <w:tcBorders>
              <w:top w:val="single" w:sz="8" w:space="0" w:color="auto"/>
              <w:bottom w:val="nil"/>
            </w:tcBorders>
            <w:vAlign w:val="center"/>
          </w:tcPr>
          <w:p w14:paraId="54F518D8" w14:textId="61B97038" w:rsidR="007B49B7" w:rsidRPr="005E1889" w:rsidRDefault="00940B13">
            <w:pPr>
              <w:jc w:val="center"/>
              <w:rPr>
                <w:rFonts w:ascii="Times New Roman" w:hAnsi="Times New Roman" w:cs="Times New Roman"/>
              </w:rPr>
            </w:pPr>
            <w:bookmarkStart w:id="1" w:name="OLE_LINK1"/>
            <w:r w:rsidRPr="005E1889">
              <w:rPr>
                <w:rFonts w:ascii="Times New Roman" w:hAnsi="Times New Roman" w:cs="Times New Roman"/>
              </w:rPr>
              <w:t>69.4</w:t>
            </w:r>
            <w:r w:rsidR="003F1B85" w:rsidRPr="005E1889">
              <w:rPr>
                <w:rFonts w:ascii="Times New Roman" w:hAnsi="Times New Roman" w:cs="Times New Roman" w:hint="eastAsia"/>
              </w:rPr>
              <w:t>%</w:t>
            </w:r>
            <w:bookmarkEnd w:id="1"/>
            <w:r w:rsidRPr="005E1889">
              <w:rPr>
                <w:rFonts w:ascii="Times New Roman" w:hAnsi="Times New Roman" w:cs="Times New Roman"/>
              </w:rPr>
              <w:t>/30.6%</w:t>
            </w:r>
          </w:p>
        </w:tc>
      </w:tr>
      <w:tr w:rsidR="005E1889" w:rsidRPr="005E1889" w14:paraId="742BF1C1" w14:textId="77777777" w:rsidTr="009448D8">
        <w:trPr>
          <w:trHeight w:val="376"/>
          <w:jc w:val="center"/>
        </w:trPr>
        <w:tc>
          <w:tcPr>
            <w:tcW w:w="1383" w:type="dxa"/>
            <w:tcBorders>
              <w:top w:val="nil"/>
            </w:tcBorders>
            <w:vAlign w:val="center"/>
          </w:tcPr>
          <w:p w14:paraId="40963184" w14:textId="77777777" w:rsidR="007B49B7" w:rsidRPr="005E1889" w:rsidRDefault="003F1B85">
            <w:pPr>
              <w:spacing w:line="360" w:lineRule="auto"/>
              <w:jc w:val="center"/>
              <w:rPr>
                <w:rFonts w:ascii="Times New Roman" w:hAnsi="Times New Roman" w:cs="Times New Roman"/>
                <w:bCs/>
              </w:rPr>
            </w:pPr>
            <w:r w:rsidRPr="005E1889">
              <w:rPr>
                <w:rFonts w:ascii="Times New Roman" w:hAnsi="Times New Roman" w:cs="Times New Roman" w:hint="eastAsia"/>
                <w:bCs/>
              </w:rPr>
              <w:t>3</w:t>
            </w:r>
          </w:p>
        </w:tc>
        <w:tc>
          <w:tcPr>
            <w:tcW w:w="1215" w:type="dxa"/>
            <w:tcBorders>
              <w:top w:val="nil"/>
            </w:tcBorders>
            <w:vAlign w:val="center"/>
          </w:tcPr>
          <w:p w14:paraId="5CF67A1B" w14:textId="12E95BAF" w:rsidR="007B49B7" w:rsidRPr="005E1889" w:rsidRDefault="00AE65E8">
            <w:pPr>
              <w:spacing w:line="360" w:lineRule="auto"/>
              <w:jc w:val="center"/>
              <w:rPr>
                <w:rFonts w:ascii="Times New Roman" w:hAnsi="Times New Roman" w:cs="Times New Roman"/>
                <w:bCs/>
              </w:rPr>
            </w:pPr>
            <w:r w:rsidRPr="005E1889">
              <w:rPr>
                <w:rFonts w:ascii="Times New Roman" w:hAnsi="Times New Roman" w:cs="Times New Roman"/>
                <w:bCs/>
              </w:rPr>
              <w:t>-17844.70</w:t>
            </w:r>
          </w:p>
        </w:tc>
        <w:tc>
          <w:tcPr>
            <w:tcW w:w="1215" w:type="dxa"/>
            <w:tcBorders>
              <w:top w:val="nil"/>
            </w:tcBorders>
            <w:vAlign w:val="center"/>
          </w:tcPr>
          <w:p w14:paraId="76B73FE3" w14:textId="0F031EA7" w:rsidR="007B49B7" w:rsidRPr="005E1889" w:rsidRDefault="00AE65E8">
            <w:pPr>
              <w:jc w:val="center"/>
              <w:rPr>
                <w:rFonts w:ascii="Times New Roman" w:hAnsi="Times New Roman" w:cs="Times New Roman"/>
                <w:bCs/>
              </w:rPr>
            </w:pPr>
            <w:r w:rsidRPr="005E1889">
              <w:rPr>
                <w:rFonts w:ascii="Times New Roman" w:hAnsi="Times New Roman" w:cs="Times New Roman"/>
                <w:bCs/>
              </w:rPr>
              <w:t>-17836.46</w:t>
            </w:r>
          </w:p>
        </w:tc>
        <w:tc>
          <w:tcPr>
            <w:tcW w:w="1135" w:type="dxa"/>
            <w:tcBorders>
              <w:top w:val="nil"/>
            </w:tcBorders>
            <w:vAlign w:val="center"/>
          </w:tcPr>
          <w:p w14:paraId="6F1ADEC0" w14:textId="5B7F16D1" w:rsidR="007B49B7" w:rsidRPr="005E1889" w:rsidRDefault="00940B13">
            <w:pPr>
              <w:jc w:val="center"/>
              <w:rPr>
                <w:rFonts w:ascii="Times New Roman" w:hAnsi="Times New Roman" w:cs="Times New Roman"/>
                <w:bCs/>
              </w:rPr>
            </w:pPr>
            <w:r w:rsidRPr="005E1889">
              <w:rPr>
                <w:rFonts w:ascii="Times New Roman" w:hAnsi="Times New Roman" w:cs="Times New Roman"/>
                <w:bCs/>
              </w:rPr>
              <w:t>-</w:t>
            </w:r>
            <w:r w:rsidR="00AE65E8" w:rsidRPr="005E1889">
              <w:rPr>
                <w:rFonts w:ascii="Times New Roman" w:hAnsi="Times New Roman" w:cs="Times New Roman"/>
                <w:bCs/>
              </w:rPr>
              <w:t>17796.09</w:t>
            </w:r>
          </w:p>
        </w:tc>
        <w:tc>
          <w:tcPr>
            <w:tcW w:w="1087" w:type="dxa"/>
            <w:tcBorders>
              <w:top w:val="nil"/>
            </w:tcBorders>
            <w:vAlign w:val="center"/>
          </w:tcPr>
          <w:p w14:paraId="74E04C2E" w14:textId="62A8D67E" w:rsidR="007B49B7" w:rsidRPr="005E1889" w:rsidRDefault="00940B13">
            <w:pPr>
              <w:jc w:val="center"/>
              <w:rPr>
                <w:rFonts w:ascii="Times New Roman" w:hAnsi="Times New Roman" w:cs="Times New Roman"/>
                <w:bCs/>
              </w:rPr>
            </w:pPr>
            <w:r w:rsidRPr="005E1889">
              <w:rPr>
                <w:rFonts w:ascii="Times New Roman" w:hAnsi="Times New Roman" w:cs="Times New Roman"/>
                <w:bCs/>
              </w:rPr>
              <w:t>-17781.09</w:t>
            </w:r>
          </w:p>
        </w:tc>
        <w:tc>
          <w:tcPr>
            <w:tcW w:w="3422" w:type="dxa"/>
            <w:tcBorders>
              <w:top w:val="nil"/>
            </w:tcBorders>
            <w:vAlign w:val="center"/>
          </w:tcPr>
          <w:p w14:paraId="5BD77838" w14:textId="260E8E38" w:rsidR="007B49B7" w:rsidRPr="005E1889" w:rsidRDefault="00940B13" w:rsidP="0024186C">
            <w:pPr>
              <w:jc w:val="center"/>
              <w:rPr>
                <w:rFonts w:ascii="Times New Roman" w:hAnsi="Times New Roman" w:cs="Times New Roman"/>
                <w:bCs/>
              </w:rPr>
            </w:pPr>
            <w:r w:rsidRPr="005E1889">
              <w:rPr>
                <w:rFonts w:ascii="Times New Roman" w:hAnsi="Times New Roman" w:cs="Times New Roman" w:hint="eastAsia"/>
                <w:bCs/>
              </w:rPr>
              <w:t>5</w:t>
            </w:r>
            <w:r w:rsidRPr="005E1889">
              <w:rPr>
                <w:rFonts w:ascii="Times New Roman" w:hAnsi="Times New Roman" w:cs="Times New Roman"/>
                <w:bCs/>
              </w:rPr>
              <w:t>9.8%/32.6%/7.6%</w:t>
            </w:r>
          </w:p>
        </w:tc>
      </w:tr>
      <w:tr w:rsidR="005E1889" w:rsidRPr="005E1889" w14:paraId="7E7659C6" w14:textId="77777777" w:rsidTr="00334C11">
        <w:trPr>
          <w:trHeight w:val="199"/>
          <w:jc w:val="center"/>
        </w:trPr>
        <w:tc>
          <w:tcPr>
            <w:tcW w:w="1383" w:type="dxa"/>
            <w:tcBorders>
              <w:bottom w:val="nil"/>
            </w:tcBorders>
            <w:vAlign w:val="center"/>
          </w:tcPr>
          <w:p w14:paraId="54E66B27" w14:textId="77777777" w:rsidR="0024186C" w:rsidRPr="005E1889" w:rsidRDefault="0024186C" w:rsidP="0024186C">
            <w:pPr>
              <w:spacing w:line="360" w:lineRule="auto"/>
              <w:jc w:val="center"/>
              <w:rPr>
                <w:rFonts w:ascii="Times New Roman" w:hAnsi="Times New Roman" w:cs="Times New Roman"/>
                <w:b/>
              </w:rPr>
            </w:pPr>
            <w:r w:rsidRPr="005E1889">
              <w:rPr>
                <w:rFonts w:ascii="Times New Roman" w:hAnsi="Times New Roman" w:cs="Times New Roman" w:hint="eastAsia"/>
                <w:b/>
              </w:rPr>
              <w:t>4</w:t>
            </w:r>
          </w:p>
        </w:tc>
        <w:tc>
          <w:tcPr>
            <w:tcW w:w="1215" w:type="dxa"/>
            <w:tcBorders>
              <w:bottom w:val="nil"/>
            </w:tcBorders>
          </w:tcPr>
          <w:p w14:paraId="26A9A2B1" w14:textId="0A1F8E54" w:rsidR="0024186C" w:rsidRPr="005E1889" w:rsidRDefault="009448D8" w:rsidP="0024186C">
            <w:pPr>
              <w:jc w:val="center"/>
              <w:rPr>
                <w:rFonts w:ascii="Times New Roman" w:hAnsi="Times New Roman" w:cs="Times New Roman"/>
                <w:b/>
              </w:rPr>
            </w:pPr>
            <w:r w:rsidRPr="005E1889">
              <w:rPr>
                <w:rFonts w:ascii="Times New Roman" w:hAnsi="Times New Roman" w:cs="Times New Roman"/>
                <w:b/>
              </w:rPr>
              <w:t>-</w:t>
            </w:r>
            <w:r w:rsidR="0024186C" w:rsidRPr="005E1889">
              <w:rPr>
                <w:rFonts w:ascii="Times New Roman" w:hAnsi="Times New Roman" w:cs="Times New Roman"/>
                <w:b/>
              </w:rPr>
              <w:t>17809.97</w:t>
            </w:r>
          </w:p>
        </w:tc>
        <w:tc>
          <w:tcPr>
            <w:tcW w:w="1215" w:type="dxa"/>
            <w:tcBorders>
              <w:bottom w:val="nil"/>
            </w:tcBorders>
          </w:tcPr>
          <w:p w14:paraId="54D32CE0" w14:textId="4EBED5DE" w:rsidR="0024186C" w:rsidRPr="005E1889" w:rsidRDefault="009448D8" w:rsidP="0024186C">
            <w:pPr>
              <w:jc w:val="center"/>
              <w:rPr>
                <w:rFonts w:ascii="Times New Roman" w:hAnsi="Times New Roman" w:cs="Times New Roman"/>
                <w:b/>
              </w:rPr>
            </w:pPr>
            <w:r w:rsidRPr="005E1889">
              <w:rPr>
                <w:rFonts w:ascii="Times New Roman" w:hAnsi="Times New Roman" w:cs="Times New Roman"/>
                <w:b/>
              </w:rPr>
              <w:t>-</w:t>
            </w:r>
            <w:r w:rsidR="0024186C" w:rsidRPr="005E1889">
              <w:rPr>
                <w:rFonts w:ascii="Times New Roman" w:hAnsi="Times New Roman" w:cs="Times New Roman"/>
                <w:b/>
              </w:rPr>
              <w:t>17798.99</w:t>
            </w:r>
          </w:p>
        </w:tc>
        <w:tc>
          <w:tcPr>
            <w:tcW w:w="1135" w:type="dxa"/>
            <w:tcBorders>
              <w:bottom w:val="nil"/>
            </w:tcBorders>
          </w:tcPr>
          <w:p w14:paraId="446D7FA4" w14:textId="06B52AA2" w:rsidR="0024186C" w:rsidRPr="005E1889" w:rsidRDefault="009448D8" w:rsidP="0024186C">
            <w:pPr>
              <w:jc w:val="center"/>
              <w:rPr>
                <w:rFonts w:ascii="Times New Roman" w:hAnsi="Times New Roman" w:cs="Times New Roman"/>
                <w:b/>
              </w:rPr>
            </w:pPr>
            <w:r w:rsidRPr="005E1889">
              <w:rPr>
                <w:rFonts w:ascii="Times New Roman" w:hAnsi="Times New Roman" w:cs="Times New Roman"/>
                <w:b/>
              </w:rPr>
              <w:t>-</w:t>
            </w:r>
            <w:r w:rsidR="0024186C" w:rsidRPr="005E1889">
              <w:rPr>
                <w:rFonts w:ascii="Times New Roman" w:hAnsi="Times New Roman" w:cs="Times New Roman"/>
                <w:b/>
              </w:rPr>
              <w:t>17745.16</w:t>
            </w:r>
          </w:p>
        </w:tc>
        <w:tc>
          <w:tcPr>
            <w:tcW w:w="1087" w:type="dxa"/>
            <w:tcBorders>
              <w:bottom w:val="nil"/>
            </w:tcBorders>
          </w:tcPr>
          <w:p w14:paraId="37C6907E" w14:textId="6F313B5A" w:rsidR="0024186C" w:rsidRPr="005E1889" w:rsidRDefault="009448D8" w:rsidP="0024186C">
            <w:pPr>
              <w:jc w:val="center"/>
              <w:rPr>
                <w:rFonts w:ascii="Times New Roman" w:hAnsi="Times New Roman" w:cs="Times New Roman"/>
                <w:b/>
              </w:rPr>
            </w:pPr>
            <w:r w:rsidRPr="005E1889">
              <w:rPr>
                <w:rFonts w:ascii="Times New Roman" w:hAnsi="Times New Roman" w:cs="Times New Roman"/>
                <w:b/>
              </w:rPr>
              <w:t>-</w:t>
            </w:r>
            <w:r w:rsidR="0024186C" w:rsidRPr="005E1889">
              <w:rPr>
                <w:rFonts w:ascii="Times New Roman" w:hAnsi="Times New Roman" w:cs="Times New Roman"/>
                <w:b/>
              </w:rPr>
              <w:t>17725.16</w:t>
            </w:r>
          </w:p>
        </w:tc>
        <w:tc>
          <w:tcPr>
            <w:tcW w:w="3422" w:type="dxa"/>
            <w:tcBorders>
              <w:bottom w:val="nil"/>
            </w:tcBorders>
          </w:tcPr>
          <w:p w14:paraId="57A20A6A" w14:textId="16F5D5BF" w:rsidR="0024186C" w:rsidRPr="005E1889" w:rsidRDefault="0024186C" w:rsidP="0024186C">
            <w:pPr>
              <w:jc w:val="center"/>
              <w:rPr>
                <w:rFonts w:ascii="Times New Roman" w:hAnsi="Times New Roman" w:cs="Times New Roman"/>
                <w:b/>
              </w:rPr>
            </w:pPr>
            <w:r w:rsidRPr="005E1889">
              <w:rPr>
                <w:rFonts w:ascii="Times New Roman" w:hAnsi="Times New Roman" w:cs="Times New Roman"/>
                <w:b/>
              </w:rPr>
              <w:t>6.</w:t>
            </w:r>
            <w:r w:rsidR="00217B4B" w:rsidRPr="005E1889">
              <w:rPr>
                <w:rFonts w:ascii="Times New Roman" w:hAnsi="Times New Roman" w:cs="Times New Roman"/>
                <w:b/>
              </w:rPr>
              <w:t>3</w:t>
            </w:r>
            <w:r w:rsidRPr="005E1889">
              <w:rPr>
                <w:rFonts w:ascii="Times New Roman" w:hAnsi="Times New Roman" w:cs="Times New Roman"/>
                <w:b/>
              </w:rPr>
              <w:t>%/60.</w:t>
            </w:r>
            <w:r w:rsidR="00217B4B" w:rsidRPr="005E1889">
              <w:rPr>
                <w:rFonts w:ascii="Times New Roman" w:hAnsi="Times New Roman" w:cs="Times New Roman"/>
                <w:b/>
              </w:rPr>
              <w:t>2</w:t>
            </w:r>
            <w:r w:rsidRPr="005E1889">
              <w:rPr>
                <w:rFonts w:ascii="Times New Roman" w:hAnsi="Times New Roman" w:cs="Times New Roman"/>
                <w:b/>
              </w:rPr>
              <w:t>%/1</w:t>
            </w:r>
            <w:r w:rsidR="00217B4B" w:rsidRPr="005E1889">
              <w:rPr>
                <w:rFonts w:ascii="Times New Roman" w:hAnsi="Times New Roman" w:cs="Times New Roman"/>
                <w:b/>
              </w:rPr>
              <w:t>5.1</w:t>
            </w:r>
            <w:r w:rsidRPr="005E1889">
              <w:rPr>
                <w:rFonts w:ascii="Times New Roman" w:hAnsi="Times New Roman" w:cs="Times New Roman"/>
                <w:b/>
              </w:rPr>
              <w:t>%/18.</w:t>
            </w:r>
            <w:r w:rsidR="00217B4B" w:rsidRPr="005E1889">
              <w:rPr>
                <w:rFonts w:ascii="Times New Roman" w:hAnsi="Times New Roman" w:cs="Times New Roman"/>
                <w:b/>
              </w:rPr>
              <w:t>4</w:t>
            </w:r>
            <w:r w:rsidRPr="005E1889">
              <w:rPr>
                <w:rFonts w:ascii="Times New Roman" w:hAnsi="Times New Roman" w:cs="Times New Roman"/>
                <w:b/>
              </w:rPr>
              <w:t>%</w:t>
            </w:r>
          </w:p>
        </w:tc>
      </w:tr>
      <w:tr w:rsidR="005E1889" w:rsidRPr="005E1889" w14:paraId="0233DA33" w14:textId="77777777" w:rsidTr="007F5F67">
        <w:trPr>
          <w:trHeight w:val="372"/>
          <w:jc w:val="center"/>
        </w:trPr>
        <w:tc>
          <w:tcPr>
            <w:tcW w:w="1383" w:type="dxa"/>
            <w:tcBorders>
              <w:top w:val="nil"/>
              <w:bottom w:val="single" w:sz="12" w:space="0" w:color="auto"/>
            </w:tcBorders>
            <w:vAlign w:val="center"/>
          </w:tcPr>
          <w:p w14:paraId="1D5EF5E5" w14:textId="77777777" w:rsidR="007B49B7" w:rsidRPr="005E1889" w:rsidRDefault="003F1B85">
            <w:pPr>
              <w:spacing w:line="360" w:lineRule="auto"/>
              <w:jc w:val="center"/>
              <w:rPr>
                <w:rFonts w:ascii="Times New Roman" w:hAnsi="Times New Roman" w:cs="Times New Roman"/>
              </w:rPr>
            </w:pPr>
            <w:r w:rsidRPr="005E1889">
              <w:rPr>
                <w:rFonts w:ascii="Times New Roman" w:hAnsi="Times New Roman" w:cs="Times New Roman"/>
              </w:rPr>
              <w:t>5</w:t>
            </w:r>
          </w:p>
        </w:tc>
        <w:tc>
          <w:tcPr>
            <w:tcW w:w="1215" w:type="dxa"/>
            <w:tcBorders>
              <w:top w:val="nil"/>
              <w:bottom w:val="single" w:sz="12" w:space="0" w:color="auto"/>
            </w:tcBorders>
            <w:vAlign w:val="center"/>
          </w:tcPr>
          <w:p w14:paraId="5F0C1A7F" w14:textId="1876B274" w:rsidR="007B49B7" w:rsidRPr="005E1889" w:rsidRDefault="00F17B1A">
            <w:pPr>
              <w:spacing w:line="360" w:lineRule="auto"/>
              <w:jc w:val="center"/>
              <w:rPr>
                <w:rFonts w:ascii="Times New Roman" w:hAnsi="Times New Roman" w:cs="Times New Roman"/>
              </w:rPr>
            </w:pPr>
            <w:r w:rsidRPr="005E1889">
              <w:rPr>
                <w:rFonts w:ascii="Times New Roman" w:hAnsi="Times New Roman" w:cs="Times New Roman"/>
              </w:rPr>
              <w:t>-17805.40</w:t>
            </w:r>
          </w:p>
        </w:tc>
        <w:tc>
          <w:tcPr>
            <w:tcW w:w="1215" w:type="dxa"/>
            <w:tcBorders>
              <w:top w:val="nil"/>
              <w:bottom w:val="single" w:sz="12" w:space="0" w:color="auto"/>
            </w:tcBorders>
            <w:vAlign w:val="center"/>
          </w:tcPr>
          <w:p w14:paraId="6E615ED6" w14:textId="26C9FA3E" w:rsidR="007B49B7" w:rsidRPr="005E1889" w:rsidRDefault="009310FA">
            <w:pPr>
              <w:jc w:val="center"/>
              <w:rPr>
                <w:rFonts w:ascii="Times New Roman" w:hAnsi="Times New Roman" w:cs="Times New Roman"/>
              </w:rPr>
            </w:pPr>
            <w:r w:rsidRPr="005E1889">
              <w:rPr>
                <w:rFonts w:ascii="Times New Roman" w:hAnsi="Times New Roman" w:cs="Times New Roman"/>
              </w:rPr>
              <w:t>-17791.67</w:t>
            </w:r>
          </w:p>
        </w:tc>
        <w:tc>
          <w:tcPr>
            <w:tcW w:w="1135" w:type="dxa"/>
            <w:tcBorders>
              <w:top w:val="nil"/>
              <w:bottom w:val="single" w:sz="12" w:space="0" w:color="auto"/>
            </w:tcBorders>
            <w:vAlign w:val="center"/>
          </w:tcPr>
          <w:p w14:paraId="28803CBE" w14:textId="23C06922" w:rsidR="007B49B7" w:rsidRPr="005E1889" w:rsidRDefault="009310FA">
            <w:pPr>
              <w:jc w:val="center"/>
              <w:rPr>
                <w:rFonts w:ascii="Times New Roman" w:hAnsi="Times New Roman" w:cs="Times New Roman"/>
              </w:rPr>
            </w:pPr>
            <w:r w:rsidRPr="005E1889">
              <w:rPr>
                <w:rFonts w:ascii="Times New Roman" w:hAnsi="Times New Roman" w:cs="Times New Roman"/>
              </w:rPr>
              <w:t>-17724.38</w:t>
            </w:r>
          </w:p>
        </w:tc>
        <w:tc>
          <w:tcPr>
            <w:tcW w:w="1087" w:type="dxa"/>
            <w:tcBorders>
              <w:top w:val="nil"/>
              <w:bottom w:val="single" w:sz="12" w:space="0" w:color="auto"/>
            </w:tcBorders>
            <w:vAlign w:val="center"/>
          </w:tcPr>
          <w:p w14:paraId="5AA70862" w14:textId="44968F01" w:rsidR="007B49B7" w:rsidRPr="005E1889" w:rsidRDefault="009310FA">
            <w:pPr>
              <w:jc w:val="center"/>
              <w:rPr>
                <w:rFonts w:ascii="Times New Roman" w:hAnsi="Times New Roman" w:cs="Times New Roman"/>
              </w:rPr>
            </w:pPr>
            <w:r w:rsidRPr="005E1889">
              <w:rPr>
                <w:rFonts w:ascii="Times New Roman" w:hAnsi="Times New Roman" w:cs="Times New Roman"/>
              </w:rPr>
              <w:t>-17699.38</w:t>
            </w:r>
          </w:p>
        </w:tc>
        <w:tc>
          <w:tcPr>
            <w:tcW w:w="3422" w:type="dxa"/>
            <w:tcBorders>
              <w:top w:val="nil"/>
              <w:bottom w:val="single" w:sz="12" w:space="0" w:color="auto"/>
            </w:tcBorders>
            <w:vAlign w:val="center"/>
          </w:tcPr>
          <w:p w14:paraId="54F97CC1" w14:textId="0EF1FC50" w:rsidR="007B49B7" w:rsidRPr="005E1889" w:rsidRDefault="003F1B85">
            <w:pPr>
              <w:jc w:val="center"/>
              <w:rPr>
                <w:rFonts w:ascii="Times New Roman" w:hAnsi="Times New Roman" w:cs="Times New Roman"/>
              </w:rPr>
            </w:pPr>
            <w:r w:rsidRPr="005E1889">
              <w:rPr>
                <w:rFonts w:ascii="Times New Roman" w:hAnsi="Times New Roman" w:cs="Times New Roman" w:hint="eastAsia"/>
              </w:rPr>
              <w:t>1</w:t>
            </w:r>
            <w:r w:rsidR="009310FA" w:rsidRPr="005E1889">
              <w:rPr>
                <w:rFonts w:ascii="Times New Roman" w:hAnsi="Times New Roman" w:cs="Times New Roman"/>
              </w:rPr>
              <w:t>8.4</w:t>
            </w:r>
            <w:r w:rsidRPr="005E1889">
              <w:rPr>
                <w:rFonts w:ascii="Times New Roman" w:hAnsi="Times New Roman" w:cs="Times New Roman" w:hint="eastAsia"/>
              </w:rPr>
              <w:t>%</w:t>
            </w:r>
            <w:r w:rsidRPr="005E1889">
              <w:rPr>
                <w:rFonts w:ascii="Times New Roman" w:hAnsi="Times New Roman" w:cs="Times New Roman"/>
              </w:rPr>
              <w:t>/</w:t>
            </w:r>
            <w:r w:rsidR="009310FA" w:rsidRPr="005E1889">
              <w:rPr>
                <w:rFonts w:ascii="Times New Roman" w:hAnsi="Times New Roman" w:cs="Times New Roman"/>
              </w:rPr>
              <w:t>19.6</w:t>
            </w:r>
            <w:r w:rsidRPr="005E1889">
              <w:rPr>
                <w:rFonts w:ascii="Times New Roman" w:hAnsi="Times New Roman" w:cs="Times New Roman"/>
              </w:rPr>
              <w:t>%/</w:t>
            </w:r>
            <w:r w:rsidR="009310FA" w:rsidRPr="005E1889">
              <w:rPr>
                <w:rFonts w:ascii="Times New Roman" w:hAnsi="Times New Roman" w:cs="Times New Roman"/>
              </w:rPr>
              <w:t>48.9</w:t>
            </w:r>
            <w:r w:rsidRPr="005E1889">
              <w:rPr>
                <w:rFonts w:ascii="Times New Roman" w:hAnsi="Times New Roman" w:cs="Times New Roman"/>
              </w:rPr>
              <w:t>%/</w:t>
            </w:r>
            <w:r w:rsidR="009310FA" w:rsidRPr="005E1889">
              <w:rPr>
                <w:rFonts w:ascii="Times New Roman" w:hAnsi="Times New Roman" w:cs="Times New Roman"/>
              </w:rPr>
              <w:t>7.</w:t>
            </w:r>
            <w:r w:rsidR="00217B4B" w:rsidRPr="005E1889">
              <w:rPr>
                <w:rFonts w:ascii="Times New Roman" w:hAnsi="Times New Roman" w:cs="Times New Roman"/>
              </w:rPr>
              <w:t>6</w:t>
            </w:r>
            <w:r w:rsidRPr="005E1889">
              <w:rPr>
                <w:rFonts w:ascii="Times New Roman" w:hAnsi="Times New Roman" w:cs="Times New Roman"/>
              </w:rPr>
              <w:t>%/</w:t>
            </w:r>
            <w:r w:rsidR="009310FA" w:rsidRPr="005E1889">
              <w:rPr>
                <w:rFonts w:ascii="Times New Roman" w:hAnsi="Times New Roman" w:cs="Times New Roman"/>
              </w:rPr>
              <w:t>5.5</w:t>
            </w:r>
            <w:r w:rsidRPr="005E1889">
              <w:rPr>
                <w:rFonts w:ascii="Times New Roman" w:hAnsi="Times New Roman" w:cs="Times New Roman"/>
              </w:rPr>
              <w:t>%</w:t>
            </w:r>
          </w:p>
        </w:tc>
      </w:tr>
    </w:tbl>
    <w:p w14:paraId="1A468117" w14:textId="6BB8FEDE" w:rsidR="007B49B7" w:rsidRPr="005E1889" w:rsidRDefault="003F1B85">
      <w:pPr>
        <w:rPr>
          <w:rFonts w:ascii="Times New Roman" w:hAnsi="Times New Roman" w:cs="Times New Roman"/>
          <w:szCs w:val="20"/>
        </w:rPr>
      </w:pPr>
      <w:r w:rsidRPr="005E1889">
        <w:rPr>
          <w:rFonts w:ascii="Times New Roman" w:hAnsi="Times New Roman" w:cs="Times New Roman"/>
          <w:szCs w:val="20"/>
        </w:rPr>
        <w:t>Notes: Likelihood AIC=–2×log-likelihood+2</w:t>
      </w:r>
      <w:proofErr w:type="gramStart"/>
      <w:r w:rsidRPr="005E1889">
        <w:rPr>
          <w:rFonts w:ascii="Times New Roman" w:hAnsi="Times New Roman" w:cs="Times New Roman"/>
          <w:szCs w:val="20"/>
        </w:rPr>
        <w:t>×(</w:t>
      </w:r>
      <w:proofErr w:type="gramEnd"/>
      <w:r w:rsidRPr="005E1889">
        <w:rPr>
          <w:rFonts w:ascii="Times New Roman" w:hAnsi="Times New Roman" w:cs="Times New Roman"/>
          <w:szCs w:val="20"/>
        </w:rPr>
        <w:t>the number of parameters); BIC=–2×log-likelihood+(the number of parameters)×log(sample size). BIC (n=1</w:t>
      </w:r>
      <w:r w:rsidR="00546707" w:rsidRPr="005E1889">
        <w:rPr>
          <w:rFonts w:ascii="Times New Roman" w:hAnsi="Times New Roman" w:cs="Times New Roman"/>
          <w:szCs w:val="20"/>
        </w:rPr>
        <w:t>60</w:t>
      </w:r>
      <w:r w:rsidR="000F094E" w:rsidRPr="005E1889">
        <w:rPr>
          <w:rFonts w:ascii="Times New Roman" w:hAnsi="Times New Roman" w:cs="Times New Roman"/>
          <w:szCs w:val="20"/>
        </w:rPr>
        <w:t>7</w:t>
      </w:r>
      <w:r w:rsidRPr="005E1889">
        <w:rPr>
          <w:rFonts w:ascii="Times New Roman" w:hAnsi="Times New Roman" w:cs="Times New Roman"/>
          <w:szCs w:val="20"/>
        </w:rPr>
        <w:t>) represents as sample size-adjusted BIC.</w:t>
      </w:r>
      <w:r w:rsidR="00A46CBD" w:rsidRPr="005E1889">
        <w:rPr>
          <w:rFonts w:ascii="Times New Roman" w:hAnsi="Times New Roman" w:cs="Times New Roman"/>
          <w:szCs w:val="20"/>
        </w:rPr>
        <w:t xml:space="preserve"> </w:t>
      </w:r>
      <w:r w:rsidR="00ED4BCF" w:rsidRPr="005E1889">
        <w:rPr>
          <w:rFonts w:ascii="Times New Roman" w:hAnsi="Times New Roman" w:cs="Times New Roman"/>
          <w:szCs w:val="20"/>
        </w:rPr>
        <w:t>LL, Log likelihood.</w:t>
      </w:r>
    </w:p>
    <w:p w14:paraId="67B2037B" w14:textId="77777777" w:rsidR="000F094E" w:rsidRPr="005E1889" w:rsidRDefault="003F1B85" w:rsidP="009448D8">
      <w:pPr>
        <w:rPr>
          <w:rFonts w:ascii="Times New Roman" w:hAnsi="Times New Roman" w:cs="Times New Roman"/>
        </w:rPr>
      </w:pPr>
      <w:r w:rsidRPr="005E1889">
        <w:rPr>
          <w:rFonts w:ascii="Times New Roman" w:hAnsi="Times New Roman" w:cs="Times New Roman"/>
          <w:b/>
        </w:rPr>
        <w:t>Abbreviations:</w:t>
      </w:r>
      <w:r w:rsidRPr="005E1889">
        <w:rPr>
          <w:rFonts w:ascii="Times New Roman" w:hAnsi="Times New Roman" w:cs="Times New Roman"/>
        </w:rPr>
        <w:t xml:space="preserve"> AIC, Akaike information criteria; BIC, Bayesian information criteria</w:t>
      </w:r>
    </w:p>
    <w:p w14:paraId="1FB415FD" w14:textId="7C449863" w:rsidR="006B453F" w:rsidRPr="005E1889" w:rsidRDefault="006B453F" w:rsidP="00B140DA">
      <w:pPr>
        <w:rPr>
          <w:rFonts w:ascii="Times New Roman" w:hAnsi="Times New Roman" w:cs="Times New Roman"/>
        </w:rPr>
      </w:pPr>
    </w:p>
    <w:p w14:paraId="0510B25A" w14:textId="2B1DA923" w:rsidR="006B453F" w:rsidRPr="005E1889" w:rsidRDefault="006B453F" w:rsidP="00B140DA">
      <w:pPr>
        <w:rPr>
          <w:rFonts w:ascii="Times New Roman" w:hAnsi="Times New Roman" w:cs="Times New Roman"/>
        </w:rPr>
      </w:pPr>
      <w:r w:rsidRPr="005E1889">
        <w:rPr>
          <w:rFonts w:ascii="Times New Roman" w:hAnsi="Times New Roman" w:cs="Times New Roman"/>
        </w:rPr>
        <w:t>For model selection, the choice of the number of groups, and the shape of each group are most important considerations. Several statistical criteria and model-fit indices were considered to help determine the best model. These include the following: (1) The average of the posterior probability of group membership for each group should be greater than 0.7. (2) The proportion assigned to that group based on posterior probability of group membership. (3) Smaller values of Akaike's Information Criterion and BIC denote better fit models. The 4-class model had a significant BLRT and lower AIC, BIC, and sample size-adjusted BIC scores compared with the previous models. For all four groups, the posterior probability was above the recommended threshold for assignment of 0.70.</w:t>
      </w:r>
    </w:p>
    <w:bookmarkEnd w:id="0"/>
    <w:p w14:paraId="69ACCE02" w14:textId="77777777" w:rsidR="006B453F" w:rsidRPr="005E1889" w:rsidRDefault="006B453F" w:rsidP="00B140DA">
      <w:pPr>
        <w:rPr>
          <w:rFonts w:ascii="Times New Roman" w:hAnsi="Times New Roman" w:cs="Times New Roman"/>
        </w:rPr>
      </w:pPr>
    </w:p>
    <w:sectPr w:rsidR="006B453F" w:rsidRPr="005E1889">
      <w:pgSz w:w="11906" w:h="16838"/>
      <w:pgMar w:top="1440" w:right="1416"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0C151" w14:textId="77777777" w:rsidR="00151FF5" w:rsidRDefault="00151FF5" w:rsidP="007F5F67">
      <w:r>
        <w:separator/>
      </w:r>
    </w:p>
  </w:endnote>
  <w:endnote w:type="continuationSeparator" w:id="0">
    <w:p w14:paraId="7048269B" w14:textId="77777777" w:rsidR="00151FF5" w:rsidRDefault="00151FF5" w:rsidP="007F5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63738" w14:textId="77777777" w:rsidR="00151FF5" w:rsidRDefault="00151FF5" w:rsidP="007F5F67">
      <w:r>
        <w:separator/>
      </w:r>
    </w:p>
  </w:footnote>
  <w:footnote w:type="continuationSeparator" w:id="0">
    <w:p w14:paraId="0D38B1E1" w14:textId="77777777" w:rsidR="00151FF5" w:rsidRDefault="00151FF5" w:rsidP="007F5F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77"/>
    <w:rsid w:val="00006629"/>
    <w:rsid w:val="00006F4D"/>
    <w:rsid w:val="0001300A"/>
    <w:rsid w:val="00013692"/>
    <w:rsid w:val="00017E47"/>
    <w:rsid w:val="00020EDB"/>
    <w:rsid w:val="00021C65"/>
    <w:rsid w:val="0002594D"/>
    <w:rsid w:val="00025A35"/>
    <w:rsid w:val="0004231B"/>
    <w:rsid w:val="00044F96"/>
    <w:rsid w:val="00046095"/>
    <w:rsid w:val="00047A1B"/>
    <w:rsid w:val="00050212"/>
    <w:rsid w:val="00056FAC"/>
    <w:rsid w:val="0006353B"/>
    <w:rsid w:val="00065D55"/>
    <w:rsid w:val="00070524"/>
    <w:rsid w:val="00080D42"/>
    <w:rsid w:val="00090718"/>
    <w:rsid w:val="000915B7"/>
    <w:rsid w:val="000940DF"/>
    <w:rsid w:val="0009543B"/>
    <w:rsid w:val="00097567"/>
    <w:rsid w:val="000B3AF7"/>
    <w:rsid w:val="000C26B6"/>
    <w:rsid w:val="000D4923"/>
    <w:rsid w:val="000D7F6D"/>
    <w:rsid w:val="000E11EA"/>
    <w:rsid w:val="000E2318"/>
    <w:rsid w:val="000E61C8"/>
    <w:rsid w:val="000E704B"/>
    <w:rsid w:val="000F0133"/>
    <w:rsid w:val="000F094E"/>
    <w:rsid w:val="00103D7E"/>
    <w:rsid w:val="001101B6"/>
    <w:rsid w:val="00114DC5"/>
    <w:rsid w:val="00116FB9"/>
    <w:rsid w:val="001170A7"/>
    <w:rsid w:val="001231D8"/>
    <w:rsid w:val="00124456"/>
    <w:rsid w:val="0013049C"/>
    <w:rsid w:val="00133203"/>
    <w:rsid w:val="00137621"/>
    <w:rsid w:val="00143D56"/>
    <w:rsid w:val="00144640"/>
    <w:rsid w:val="00146FCD"/>
    <w:rsid w:val="00147C5F"/>
    <w:rsid w:val="00151B2E"/>
    <w:rsid w:val="00151FF5"/>
    <w:rsid w:val="0016185F"/>
    <w:rsid w:val="00162822"/>
    <w:rsid w:val="00162FA8"/>
    <w:rsid w:val="00175CFC"/>
    <w:rsid w:val="00176372"/>
    <w:rsid w:val="00185027"/>
    <w:rsid w:val="00185978"/>
    <w:rsid w:val="00191779"/>
    <w:rsid w:val="001918B3"/>
    <w:rsid w:val="0019421C"/>
    <w:rsid w:val="001A1A26"/>
    <w:rsid w:val="001A30B3"/>
    <w:rsid w:val="001A32E5"/>
    <w:rsid w:val="001A3412"/>
    <w:rsid w:val="001B2E4B"/>
    <w:rsid w:val="001B54D8"/>
    <w:rsid w:val="001C1DAC"/>
    <w:rsid w:val="001D1A10"/>
    <w:rsid w:val="001D35DC"/>
    <w:rsid w:val="001D3E6A"/>
    <w:rsid w:val="001D5F0E"/>
    <w:rsid w:val="001D65F8"/>
    <w:rsid w:val="001D6A20"/>
    <w:rsid w:val="001D6D62"/>
    <w:rsid w:val="001D76C7"/>
    <w:rsid w:val="001E1C91"/>
    <w:rsid w:val="001E3650"/>
    <w:rsid w:val="001E5326"/>
    <w:rsid w:val="001E555A"/>
    <w:rsid w:val="00200931"/>
    <w:rsid w:val="002019B0"/>
    <w:rsid w:val="00205875"/>
    <w:rsid w:val="00210218"/>
    <w:rsid w:val="0021530B"/>
    <w:rsid w:val="00215D4D"/>
    <w:rsid w:val="00216172"/>
    <w:rsid w:val="00217B4B"/>
    <w:rsid w:val="00220237"/>
    <w:rsid w:val="00224EE3"/>
    <w:rsid w:val="00236ABC"/>
    <w:rsid w:val="00240EA7"/>
    <w:rsid w:val="0024186C"/>
    <w:rsid w:val="002423E8"/>
    <w:rsid w:val="00244F03"/>
    <w:rsid w:val="00245D0A"/>
    <w:rsid w:val="00253BC7"/>
    <w:rsid w:val="00262198"/>
    <w:rsid w:val="00263140"/>
    <w:rsid w:val="00264618"/>
    <w:rsid w:val="002713D2"/>
    <w:rsid w:val="00272101"/>
    <w:rsid w:val="00274866"/>
    <w:rsid w:val="00276701"/>
    <w:rsid w:val="00277186"/>
    <w:rsid w:val="002814F3"/>
    <w:rsid w:val="00281FBE"/>
    <w:rsid w:val="002910FF"/>
    <w:rsid w:val="002A5D5D"/>
    <w:rsid w:val="002B0942"/>
    <w:rsid w:val="002B15DE"/>
    <w:rsid w:val="002B480B"/>
    <w:rsid w:val="002B5B5A"/>
    <w:rsid w:val="002B5D98"/>
    <w:rsid w:val="002C07E4"/>
    <w:rsid w:val="002C0D67"/>
    <w:rsid w:val="002C241A"/>
    <w:rsid w:val="002C254B"/>
    <w:rsid w:val="002C540F"/>
    <w:rsid w:val="002D115D"/>
    <w:rsid w:val="002D5938"/>
    <w:rsid w:val="002E55AE"/>
    <w:rsid w:val="002F5617"/>
    <w:rsid w:val="002F7606"/>
    <w:rsid w:val="00303C0F"/>
    <w:rsid w:val="00303FC0"/>
    <w:rsid w:val="00317D30"/>
    <w:rsid w:val="00326784"/>
    <w:rsid w:val="00334C11"/>
    <w:rsid w:val="0034197A"/>
    <w:rsid w:val="00344C84"/>
    <w:rsid w:val="0034600F"/>
    <w:rsid w:val="00351A0C"/>
    <w:rsid w:val="0035392D"/>
    <w:rsid w:val="003600E3"/>
    <w:rsid w:val="00361883"/>
    <w:rsid w:val="003626F9"/>
    <w:rsid w:val="00372F4F"/>
    <w:rsid w:val="00373F57"/>
    <w:rsid w:val="003833C7"/>
    <w:rsid w:val="0038761B"/>
    <w:rsid w:val="003904E9"/>
    <w:rsid w:val="003929FD"/>
    <w:rsid w:val="003A014A"/>
    <w:rsid w:val="003A31C7"/>
    <w:rsid w:val="003A6BEE"/>
    <w:rsid w:val="003A7756"/>
    <w:rsid w:val="003B0535"/>
    <w:rsid w:val="003B10C5"/>
    <w:rsid w:val="003B148F"/>
    <w:rsid w:val="003B42F4"/>
    <w:rsid w:val="003C16A0"/>
    <w:rsid w:val="003C3A3D"/>
    <w:rsid w:val="003C47D5"/>
    <w:rsid w:val="003C488C"/>
    <w:rsid w:val="003D7133"/>
    <w:rsid w:val="003E2CAD"/>
    <w:rsid w:val="003F1B85"/>
    <w:rsid w:val="003F49EF"/>
    <w:rsid w:val="00402043"/>
    <w:rsid w:val="00402EB5"/>
    <w:rsid w:val="004068A9"/>
    <w:rsid w:val="00407BE4"/>
    <w:rsid w:val="004149AE"/>
    <w:rsid w:val="004229C6"/>
    <w:rsid w:val="0043337A"/>
    <w:rsid w:val="00443207"/>
    <w:rsid w:val="00451436"/>
    <w:rsid w:val="00462938"/>
    <w:rsid w:val="00462D25"/>
    <w:rsid w:val="00472E1F"/>
    <w:rsid w:val="004779EB"/>
    <w:rsid w:val="004818C5"/>
    <w:rsid w:val="0048398C"/>
    <w:rsid w:val="00484E0B"/>
    <w:rsid w:val="00492D43"/>
    <w:rsid w:val="00497530"/>
    <w:rsid w:val="004A01A1"/>
    <w:rsid w:val="004A5D1F"/>
    <w:rsid w:val="004A6352"/>
    <w:rsid w:val="004B14DD"/>
    <w:rsid w:val="004B5CF3"/>
    <w:rsid w:val="004B7BD7"/>
    <w:rsid w:val="004C24BA"/>
    <w:rsid w:val="004C3ED4"/>
    <w:rsid w:val="004C7B16"/>
    <w:rsid w:val="004D5E1B"/>
    <w:rsid w:val="004D77FD"/>
    <w:rsid w:val="004E2C74"/>
    <w:rsid w:val="004E6798"/>
    <w:rsid w:val="004F091A"/>
    <w:rsid w:val="004F59AB"/>
    <w:rsid w:val="004F77C6"/>
    <w:rsid w:val="00503D93"/>
    <w:rsid w:val="00506B47"/>
    <w:rsid w:val="00506FCB"/>
    <w:rsid w:val="00511E90"/>
    <w:rsid w:val="0051537E"/>
    <w:rsid w:val="005317D8"/>
    <w:rsid w:val="005331AC"/>
    <w:rsid w:val="00535A83"/>
    <w:rsid w:val="005447F6"/>
    <w:rsid w:val="00546707"/>
    <w:rsid w:val="0055122D"/>
    <w:rsid w:val="00552F37"/>
    <w:rsid w:val="005542B7"/>
    <w:rsid w:val="0055492C"/>
    <w:rsid w:val="00562734"/>
    <w:rsid w:val="00563479"/>
    <w:rsid w:val="0056357C"/>
    <w:rsid w:val="00566E47"/>
    <w:rsid w:val="005779F2"/>
    <w:rsid w:val="0058221A"/>
    <w:rsid w:val="005822BF"/>
    <w:rsid w:val="00587902"/>
    <w:rsid w:val="0059153F"/>
    <w:rsid w:val="005921E2"/>
    <w:rsid w:val="00592707"/>
    <w:rsid w:val="0059605C"/>
    <w:rsid w:val="005A51E1"/>
    <w:rsid w:val="005C589F"/>
    <w:rsid w:val="005C6120"/>
    <w:rsid w:val="005D206C"/>
    <w:rsid w:val="005D6EC6"/>
    <w:rsid w:val="005E17A9"/>
    <w:rsid w:val="005E1889"/>
    <w:rsid w:val="005E3C50"/>
    <w:rsid w:val="005E7045"/>
    <w:rsid w:val="00601B82"/>
    <w:rsid w:val="006046B1"/>
    <w:rsid w:val="00620CA5"/>
    <w:rsid w:val="0062185C"/>
    <w:rsid w:val="006317E5"/>
    <w:rsid w:val="00633F9E"/>
    <w:rsid w:val="00642B0D"/>
    <w:rsid w:val="00646A6D"/>
    <w:rsid w:val="00650D83"/>
    <w:rsid w:val="00654B39"/>
    <w:rsid w:val="006555D8"/>
    <w:rsid w:val="00665731"/>
    <w:rsid w:val="006734B3"/>
    <w:rsid w:val="00677C21"/>
    <w:rsid w:val="00684EEE"/>
    <w:rsid w:val="00685616"/>
    <w:rsid w:val="00696EF5"/>
    <w:rsid w:val="006B453F"/>
    <w:rsid w:val="006B49FB"/>
    <w:rsid w:val="006D26C7"/>
    <w:rsid w:val="006E255D"/>
    <w:rsid w:val="006E3309"/>
    <w:rsid w:val="006F51B9"/>
    <w:rsid w:val="00713B79"/>
    <w:rsid w:val="00724E1A"/>
    <w:rsid w:val="00731A52"/>
    <w:rsid w:val="00732A29"/>
    <w:rsid w:val="00733733"/>
    <w:rsid w:val="00740552"/>
    <w:rsid w:val="00740689"/>
    <w:rsid w:val="00743C2E"/>
    <w:rsid w:val="00762F9C"/>
    <w:rsid w:val="00765BDB"/>
    <w:rsid w:val="00774955"/>
    <w:rsid w:val="00781564"/>
    <w:rsid w:val="00781E04"/>
    <w:rsid w:val="00787B7E"/>
    <w:rsid w:val="00795EB3"/>
    <w:rsid w:val="007A1B2C"/>
    <w:rsid w:val="007B0153"/>
    <w:rsid w:val="007B49B7"/>
    <w:rsid w:val="007B659A"/>
    <w:rsid w:val="007D216D"/>
    <w:rsid w:val="007D4B75"/>
    <w:rsid w:val="007E756B"/>
    <w:rsid w:val="007F5F67"/>
    <w:rsid w:val="007F6D57"/>
    <w:rsid w:val="00802108"/>
    <w:rsid w:val="0080309A"/>
    <w:rsid w:val="00811DC1"/>
    <w:rsid w:val="00813120"/>
    <w:rsid w:val="00815630"/>
    <w:rsid w:val="00816AE6"/>
    <w:rsid w:val="008201E6"/>
    <w:rsid w:val="00820D43"/>
    <w:rsid w:val="00822BBE"/>
    <w:rsid w:val="00825903"/>
    <w:rsid w:val="00825B88"/>
    <w:rsid w:val="00826EB4"/>
    <w:rsid w:val="00827707"/>
    <w:rsid w:val="00833463"/>
    <w:rsid w:val="00834CF5"/>
    <w:rsid w:val="00843473"/>
    <w:rsid w:val="0084492D"/>
    <w:rsid w:val="00844C2B"/>
    <w:rsid w:val="00845707"/>
    <w:rsid w:val="00847452"/>
    <w:rsid w:val="00850715"/>
    <w:rsid w:val="00857319"/>
    <w:rsid w:val="00865A98"/>
    <w:rsid w:val="00866E24"/>
    <w:rsid w:val="008679FA"/>
    <w:rsid w:val="00877914"/>
    <w:rsid w:val="008825FF"/>
    <w:rsid w:val="008827F5"/>
    <w:rsid w:val="00890E98"/>
    <w:rsid w:val="008929E0"/>
    <w:rsid w:val="008962DC"/>
    <w:rsid w:val="008A003A"/>
    <w:rsid w:val="008A7710"/>
    <w:rsid w:val="008B08AA"/>
    <w:rsid w:val="008B1BC3"/>
    <w:rsid w:val="008B326C"/>
    <w:rsid w:val="008C0312"/>
    <w:rsid w:val="008C5EA6"/>
    <w:rsid w:val="008C7819"/>
    <w:rsid w:val="008D5373"/>
    <w:rsid w:val="008D619C"/>
    <w:rsid w:val="008E0FE0"/>
    <w:rsid w:val="008F051B"/>
    <w:rsid w:val="008F3DFD"/>
    <w:rsid w:val="008F4ADA"/>
    <w:rsid w:val="00901581"/>
    <w:rsid w:val="00902F6A"/>
    <w:rsid w:val="009125BD"/>
    <w:rsid w:val="009200A5"/>
    <w:rsid w:val="009310FA"/>
    <w:rsid w:val="00940B13"/>
    <w:rsid w:val="00940CFD"/>
    <w:rsid w:val="009412FA"/>
    <w:rsid w:val="00941F93"/>
    <w:rsid w:val="00943CED"/>
    <w:rsid w:val="009448D8"/>
    <w:rsid w:val="0094515E"/>
    <w:rsid w:val="00945715"/>
    <w:rsid w:val="00945EF4"/>
    <w:rsid w:val="0094642C"/>
    <w:rsid w:val="009502A8"/>
    <w:rsid w:val="009519C9"/>
    <w:rsid w:val="00955F56"/>
    <w:rsid w:val="00961215"/>
    <w:rsid w:val="00961283"/>
    <w:rsid w:val="00967CF1"/>
    <w:rsid w:val="0097338B"/>
    <w:rsid w:val="0097471E"/>
    <w:rsid w:val="00985635"/>
    <w:rsid w:val="00986B24"/>
    <w:rsid w:val="00993481"/>
    <w:rsid w:val="00996607"/>
    <w:rsid w:val="00996CB0"/>
    <w:rsid w:val="009A74DC"/>
    <w:rsid w:val="009A7C37"/>
    <w:rsid w:val="009B1D8A"/>
    <w:rsid w:val="009B705C"/>
    <w:rsid w:val="009C59D3"/>
    <w:rsid w:val="009D05C7"/>
    <w:rsid w:val="009D3968"/>
    <w:rsid w:val="009D3F5F"/>
    <w:rsid w:val="009E6C23"/>
    <w:rsid w:val="009E7D85"/>
    <w:rsid w:val="009F0A77"/>
    <w:rsid w:val="009F44A2"/>
    <w:rsid w:val="009F74C3"/>
    <w:rsid w:val="00A11646"/>
    <w:rsid w:val="00A132E3"/>
    <w:rsid w:val="00A13C01"/>
    <w:rsid w:val="00A24D9F"/>
    <w:rsid w:val="00A3696B"/>
    <w:rsid w:val="00A36BD5"/>
    <w:rsid w:val="00A452DF"/>
    <w:rsid w:val="00A46CBD"/>
    <w:rsid w:val="00A47697"/>
    <w:rsid w:val="00A47820"/>
    <w:rsid w:val="00A502B7"/>
    <w:rsid w:val="00A60266"/>
    <w:rsid w:val="00A65041"/>
    <w:rsid w:val="00A7691C"/>
    <w:rsid w:val="00A76F46"/>
    <w:rsid w:val="00A774AC"/>
    <w:rsid w:val="00A8147A"/>
    <w:rsid w:val="00A8374A"/>
    <w:rsid w:val="00A84938"/>
    <w:rsid w:val="00A84993"/>
    <w:rsid w:val="00A869E5"/>
    <w:rsid w:val="00AA4B45"/>
    <w:rsid w:val="00AB039D"/>
    <w:rsid w:val="00AB2404"/>
    <w:rsid w:val="00AB30C3"/>
    <w:rsid w:val="00AD2E62"/>
    <w:rsid w:val="00AD3079"/>
    <w:rsid w:val="00AD5F16"/>
    <w:rsid w:val="00AD6348"/>
    <w:rsid w:val="00AE164D"/>
    <w:rsid w:val="00AE65E8"/>
    <w:rsid w:val="00AE7919"/>
    <w:rsid w:val="00B0013E"/>
    <w:rsid w:val="00B01BA1"/>
    <w:rsid w:val="00B028C4"/>
    <w:rsid w:val="00B11342"/>
    <w:rsid w:val="00B11786"/>
    <w:rsid w:val="00B13707"/>
    <w:rsid w:val="00B140DA"/>
    <w:rsid w:val="00B142FD"/>
    <w:rsid w:val="00B14EF8"/>
    <w:rsid w:val="00B17AF3"/>
    <w:rsid w:val="00B31A9A"/>
    <w:rsid w:val="00B41349"/>
    <w:rsid w:val="00B43123"/>
    <w:rsid w:val="00B51864"/>
    <w:rsid w:val="00B73D2C"/>
    <w:rsid w:val="00B74337"/>
    <w:rsid w:val="00B80F80"/>
    <w:rsid w:val="00B82DD2"/>
    <w:rsid w:val="00B8323D"/>
    <w:rsid w:val="00B83A42"/>
    <w:rsid w:val="00B92615"/>
    <w:rsid w:val="00B934EB"/>
    <w:rsid w:val="00B972F1"/>
    <w:rsid w:val="00B97F92"/>
    <w:rsid w:val="00BA6394"/>
    <w:rsid w:val="00BB080F"/>
    <w:rsid w:val="00BB0FC4"/>
    <w:rsid w:val="00BB2BF7"/>
    <w:rsid w:val="00BB5915"/>
    <w:rsid w:val="00BB5E68"/>
    <w:rsid w:val="00BC214D"/>
    <w:rsid w:val="00BC29D0"/>
    <w:rsid w:val="00BC7402"/>
    <w:rsid w:val="00BD1AD8"/>
    <w:rsid w:val="00BD3CF2"/>
    <w:rsid w:val="00BD4170"/>
    <w:rsid w:val="00BD79A6"/>
    <w:rsid w:val="00BE3AA1"/>
    <w:rsid w:val="00BF0CD0"/>
    <w:rsid w:val="00BF2448"/>
    <w:rsid w:val="00BF33D8"/>
    <w:rsid w:val="00BF3516"/>
    <w:rsid w:val="00BF3AAA"/>
    <w:rsid w:val="00BF6FBD"/>
    <w:rsid w:val="00C036C1"/>
    <w:rsid w:val="00C07A36"/>
    <w:rsid w:val="00C11734"/>
    <w:rsid w:val="00C1444B"/>
    <w:rsid w:val="00C25F98"/>
    <w:rsid w:val="00C32C12"/>
    <w:rsid w:val="00C32C93"/>
    <w:rsid w:val="00C336A8"/>
    <w:rsid w:val="00C373BF"/>
    <w:rsid w:val="00C460F4"/>
    <w:rsid w:val="00C47747"/>
    <w:rsid w:val="00C47B95"/>
    <w:rsid w:val="00C546DA"/>
    <w:rsid w:val="00C54C89"/>
    <w:rsid w:val="00C54FF0"/>
    <w:rsid w:val="00C6119D"/>
    <w:rsid w:val="00C61F39"/>
    <w:rsid w:val="00C631C0"/>
    <w:rsid w:val="00C74AB2"/>
    <w:rsid w:val="00C93752"/>
    <w:rsid w:val="00CA593C"/>
    <w:rsid w:val="00CB0A25"/>
    <w:rsid w:val="00CB4A71"/>
    <w:rsid w:val="00CB5338"/>
    <w:rsid w:val="00CC4358"/>
    <w:rsid w:val="00CE56C7"/>
    <w:rsid w:val="00CF142D"/>
    <w:rsid w:val="00CF5F73"/>
    <w:rsid w:val="00CF79F8"/>
    <w:rsid w:val="00D121FE"/>
    <w:rsid w:val="00D129C4"/>
    <w:rsid w:val="00D20EFB"/>
    <w:rsid w:val="00D26E11"/>
    <w:rsid w:val="00D30050"/>
    <w:rsid w:val="00D30222"/>
    <w:rsid w:val="00D3052F"/>
    <w:rsid w:val="00D331E0"/>
    <w:rsid w:val="00D35549"/>
    <w:rsid w:val="00D4130C"/>
    <w:rsid w:val="00D46580"/>
    <w:rsid w:val="00D53396"/>
    <w:rsid w:val="00D5438B"/>
    <w:rsid w:val="00D553F2"/>
    <w:rsid w:val="00D75733"/>
    <w:rsid w:val="00D7665A"/>
    <w:rsid w:val="00D80F27"/>
    <w:rsid w:val="00D83CDF"/>
    <w:rsid w:val="00D924C0"/>
    <w:rsid w:val="00D9596E"/>
    <w:rsid w:val="00DA3372"/>
    <w:rsid w:val="00DA5D4E"/>
    <w:rsid w:val="00DB048A"/>
    <w:rsid w:val="00DB1105"/>
    <w:rsid w:val="00DB40B5"/>
    <w:rsid w:val="00DB476A"/>
    <w:rsid w:val="00DD4CB6"/>
    <w:rsid w:val="00DE012E"/>
    <w:rsid w:val="00DE1FE5"/>
    <w:rsid w:val="00DE264A"/>
    <w:rsid w:val="00DE557E"/>
    <w:rsid w:val="00DF1CC5"/>
    <w:rsid w:val="00DF4F0A"/>
    <w:rsid w:val="00E14FA7"/>
    <w:rsid w:val="00E16FA4"/>
    <w:rsid w:val="00E21355"/>
    <w:rsid w:val="00E23A72"/>
    <w:rsid w:val="00E246BE"/>
    <w:rsid w:val="00E25921"/>
    <w:rsid w:val="00E35383"/>
    <w:rsid w:val="00E4368A"/>
    <w:rsid w:val="00E43ED8"/>
    <w:rsid w:val="00E56BD2"/>
    <w:rsid w:val="00E63B9E"/>
    <w:rsid w:val="00E667B5"/>
    <w:rsid w:val="00E71ED2"/>
    <w:rsid w:val="00E7312D"/>
    <w:rsid w:val="00E75885"/>
    <w:rsid w:val="00E76312"/>
    <w:rsid w:val="00E849CB"/>
    <w:rsid w:val="00E90B32"/>
    <w:rsid w:val="00E9169D"/>
    <w:rsid w:val="00EA1183"/>
    <w:rsid w:val="00EA1ED9"/>
    <w:rsid w:val="00EA23F7"/>
    <w:rsid w:val="00EB208D"/>
    <w:rsid w:val="00EB3758"/>
    <w:rsid w:val="00ED4B2A"/>
    <w:rsid w:val="00ED4BCF"/>
    <w:rsid w:val="00ED6702"/>
    <w:rsid w:val="00EE28B3"/>
    <w:rsid w:val="00EE584F"/>
    <w:rsid w:val="00EF0D0A"/>
    <w:rsid w:val="00EF1F66"/>
    <w:rsid w:val="00F0744C"/>
    <w:rsid w:val="00F0796D"/>
    <w:rsid w:val="00F1236F"/>
    <w:rsid w:val="00F12E48"/>
    <w:rsid w:val="00F13B97"/>
    <w:rsid w:val="00F17B1A"/>
    <w:rsid w:val="00F27B7D"/>
    <w:rsid w:val="00F43319"/>
    <w:rsid w:val="00F511C7"/>
    <w:rsid w:val="00F65165"/>
    <w:rsid w:val="00F657FE"/>
    <w:rsid w:val="00F73529"/>
    <w:rsid w:val="00F812B1"/>
    <w:rsid w:val="00F87F43"/>
    <w:rsid w:val="00F9495B"/>
    <w:rsid w:val="00FA1F1A"/>
    <w:rsid w:val="00FA221D"/>
    <w:rsid w:val="0AE21BD2"/>
    <w:rsid w:val="1AC20BC4"/>
    <w:rsid w:val="29912200"/>
    <w:rsid w:val="64262444"/>
    <w:rsid w:val="651F05A9"/>
    <w:rsid w:val="676379C0"/>
    <w:rsid w:val="6FA27D87"/>
    <w:rsid w:val="714C6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50161"/>
  <w15:docId w15:val="{433447CF-76AF-4F96-90DD-A6D44AC9A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link w:val="30"/>
    <w:qFormat/>
    <w:pPr>
      <w:keepNext/>
      <w:keepLines/>
      <w:spacing w:before="260" w:after="260" w:line="416" w:lineRule="auto"/>
      <w:outlineLvl w:val="2"/>
    </w:pPr>
    <w:rPr>
      <w:rFonts w:ascii="Calibri" w:eastAsia="宋体" w:hAnsi="Calibri" w:cs="Times New Roman"/>
      <w:b/>
      <w:bCs/>
      <w:sz w:val="32"/>
      <w:szCs w:val="32"/>
    </w:rPr>
  </w:style>
  <w:style w:type="paragraph" w:styleId="4">
    <w:name w:val="heading 4"/>
    <w:basedOn w:val="a"/>
    <w:next w:val="a"/>
    <w:link w:val="40"/>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basedOn w:val="a0"/>
    <w:uiPriority w:val="20"/>
    <w:qFormat/>
    <w:rPr>
      <w:i/>
      <w:iCs/>
    </w:rPr>
  </w:style>
  <w:style w:type="character" w:styleId="aa">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30">
    <w:name w:val="标题 3 字符"/>
    <w:basedOn w:val="a0"/>
    <w:link w:val="3"/>
    <w:qFormat/>
    <w:rPr>
      <w:rFonts w:ascii="Calibri" w:eastAsia="宋体" w:hAnsi="Calibri" w:cs="Times New Roman"/>
      <w:b/>
      <w:bCs/>
      <w:sz w:val="32"/>
      <w:szCs w:val="32"/>
    </w:rPr>
  </w:style>
  <w:style w:type="character" w:customStyle="1" w:styleId="40">
    <w:name w:val="标题 4 字符"/>
    <w:basedOn w:val="a0"/>
    <w:link w:val="4"/>
    <w:qFormat/>
    <w:rPr>
      <w:rFonts w:ascii="等线 Light" w:eastAsia="等线 Light" w:hAnsi="等线 Light" w:cs="Times New Roman"/>
      <w:b/>
      <w:bCs/>
      <w:sz w:val="28"/>
      <w:szCs w:val="28"/>
    </w:rPr>
  </w:style>
  <w:style w:type="paragraph" w:styleId="ab">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218</Words>
  <Characters>1244</Characters>
  <Application>Microsoft Office Word</Application>
  <DocSecurity>0</DocSecurity>
  <Lines>10</Lines>
  <Paragraphs>2</Paragraphs>
  <ScaleCrop>false</ScaleCrop>
  <Company>Microsoft</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Wang GF</cp:lastModifiedBy>
  <cp:revision>33</cp:revision>
  <dcterms:created xsi:type="dcterms:W3CDTF">2020-07-11T02:20:00Z</dcterms:created>
  <dcterms:modified xsi:type="dcterms:W3CDTF">2022-09-07T08:18:00Z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