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61981" w14:textId="70747893" w:rsidR="00F7138C" w:rsidRPr="00CF120E" w:rsidRDefault="00392A59" w:rsidP="00B65611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bookmarkStart w:id="0" w:name="_GoBack"/>
      <w:r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Supplementary M</w:t>
      </w:r>
      <w:r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ethod</w:t>
      </w:r>
      <w:r w:rsidR="00A550A8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:</w:t>
      </w:r>
      <w:r w:rsidR="00A550A8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F7138C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Analysis plans</w:t>
      </w:r>
    </w:p>
    <w:p w14:paraId="2970A26B" w14:textId="06097C8E" w:rsidR="0032191B" w:rsidRPr="00CF120E" w:rsidRDefault="0032191B" w:rsidP="00B6561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For each research question a set of planned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analyses were pre-specified.</w:t>
      </w:r>
      <w:r w:rsidR="0053041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A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53041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series of sex-adjusted and sex-stratified regression models</w:t>
      </w:r>
      <w:r w:rsidR="00491EA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were adjusted for baseline age, and fully adjusted models also accounted for age, residence</w:t>
      </w:r>
      <w:r w:rsidR="00791057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area</w:t>
      </w:r>
      <w:r w:rsidR="00491EA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, only child status, family structure, self-perceived family economic status, BMI at T1, physical activity at T1 and self-perceived pubertal timing.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The following four research questions were tested:</w:t>
      </w:r>
    </w:p>
    <w:p w14:paraId="0314C33A" w14:textId="45406512" w:rsidR="00722172" w:rsidRPr="00CF120E" w:rsidRDefault="00722172" w:rsidP="00B65611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1. 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Is vitamin D 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levels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or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status cross-sectionally associated with depressi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ve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symptoms in earl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y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adolesc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ence</w:t>
      </w:r>
      <w:r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?</w:t>
      </w:r>
    </w:p>
    <w:p w14:paraId="4A5D6ADE" w14:textId="70A990AB" w:rsidR="00B65611" w:rsidRPr="00CF120E" w:rsidRDefault="0032191B" w:rsidP="00B6561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This was investigated cross-sectionally </w:t>
      </w:r>
      <w:r w:rsidR="00092F5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at both T1 and T3</w:t>
      </w:r>
      <w:r w:rsidR="00A237D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in the entire sample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using (a) a linear regression to test association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between 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vitamin D levels</w:t>
      </w:r>
      <w:r w:rsidR="006A31B6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(continuous)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and 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depression symptoms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(b) a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logistic regression to test </w:t>
      </w:r>
      <w:r w:rsidR="0023574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the relationship 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vitamin D levels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(continuous)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23574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and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presence of </w:t>
      </w:r>
      <w:r w:rsidR="004100BB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depression symptoms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(dichotomous)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and (c) a logistic regression to test </w:t>
      </w:r>
      <w:r w:rsidR="0023574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the link between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4100BB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vitamin D insufficiency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(dichotomous) </w:t>
      </w:r>
      <w:r w:rsidR="0023574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and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4100BB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depression symptoms</w:t>
      </w:r>
      <w:r w:rsidR="00A73CFE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(dichotomous).</w:t>
      </w:r>
    </w:p>
    <w:p w14:paraId="3578F6B8" w14:textId="27138E8C" w:rsidR="0059339A" w:rsidRPr="00CF120E" w:rsidRDefault="0032191B" w:rsidP="00B6561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2.</w:t>
      </w:r>
      <w:r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I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s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baseline vitamin D 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levels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or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status longitudinally associated with depressi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ve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symptoms 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in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early</w:t>
      </w:r>
      <w:r w:rsidR="00EA1340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8"/>
        </w:rPr>
        <w:t>adolescence</w:t>
      </w:r>
      <w:r w:rsidR="00722172" w:rsidRPr="00CF120E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?</w:t>
      </w:r>
    </w:p>
    <w:p w14:paraId="63F8514B" w14:textId="1768A291" w:rsidR="00B65611" w:rsidRPr="00CF120E" w:rsidRDefault="00F66261" w:rsidP="001B1BC3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Firstly</w:t>
      </w:r>
      <w:r w:rsidR="00822EEB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, </w:t>
      </w:r>
      <w:r w:rsidR="00ED369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logistics regression models </w:t>
      </w:r>
      <w:r w:rsidR="00F40FE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were </w:t>
      </w:r>
      <w:r w:rsidR="00ED369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performed to test if </w:t>
      </w:r>
      <w:bookmarkStart w:id="1" w:name="_Hlk111589296"/>
      <w:r w:rsidR="00ED369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vitamin D levels and </w:t>
      </w:r>
      <w:r w:rsidR="0098225A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VD</w:t>
      </w:r>
      <w:r w:rsidR="00A237D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D</w:t>
      </w:r>
      <w:r w:rsidR="0098225A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ED369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at baseline</w:t>
      </w:r>
      <w:bookmarkEnd w:id="1"/>
      <w:r w:rsidR="00ED369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predicted</w:t>
      </w:r>
      <w:r w:rsidR="0059339A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59339A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incident</w:t>
      </w:r>
      <w:r w:rsidR="00ED369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depression (</w:t>
      </w:r>
      <w:r w:rsidR="00DF6EC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dichotomous</w:t>
      </w:r>
      <w:r w:rsidR="00ED369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) at T2 and T3 during 2-year follow-up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after excluding those who had depression at the baseline</w:t>
      </w:r>
      <w:r w:rsidR="008A64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  <w:r w:rsidR="001B1BC3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A</w:t>
      </w:r>
      <w:r w:rsidR="001B1BC3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lso</w:t>
      </w:r>
      <w:r w:rsidR="0023574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, </w:t>
      </w:r>
      <w:r w:rsidR="00141357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risk ratios (RRs)</w:t>
      </w:r>
      <w:r w:rsidR="0023574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derived from multivariable logistic regression were used to assess the associations between baseline vitamin D status (</w:t>
      </w:r>
      <w:r w:rsidR="006A31B6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continuous and VDD</w:t>
      </w:r>
      <w:r w:rsidR="0023574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) and the number of depressive symptoms and trajectory of depression symptoms across three time points</w:t>
      </w:r>
      <w:r w:rsidR="00A237D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A237D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in the entire sample</w:t>
      </w:r>
      <w:r w:rsidR="001F3EE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14:paraId="11FF6837" w14:textId="2D896CC7" w:rsidR="002965C1" w:rsidRPr="00CF120E" w:rsidRDefault="0032191B" w:rsidP="00B65611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3. 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Are longitudinal changes</w:t>
      </w:r>
      <w:r w:rsidR="00791057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791057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in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vitamin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D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levels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associated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with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depressi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ve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symptoms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in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early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adolescence</w:t>
      </w:r>
      <w:r w:rsidR="002965C1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?</w:t>
      </w:r>
      <w:r w:rsidR="006E3B34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</w:p>
    <w:p w14:paraId="302CA738" w14:textId="3151FCC0" w:rsidR="009E6A7D" w:rsidRPr="00CF120E" w:rsidRDefault="009D3125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Conditional changes (independent of baseline) in each biomarker were </w:t>
      </w:r>
      <w:r w:rsidR="003A7416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calculated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by residuals from sex-specific linear regression models for the biomarker at follow-up on the baseline vitamin D levels</w:t>
      </w:r>
      <w:r w:rsidR="004E5FA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  <w:r w:rsidR="009E6A7D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6A31B6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Firstly, </w:t>
      </w:r>
      <w:r w:rsidR="00141357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risk ratios (RRs)</w:t>
      </w:r>
      <w:r w:rsidR="00B071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derived from multivariable logistic regression were used to assess the associations between changes in 25(OH)D concentrations and the</w:t>
      </w:r>
      <w:r w:rsidR="002A47E8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2A47E8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cumulative</w:t>
      </w:r>
      <w:r w:rsidR="00B071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incident depressi</w:t>
      </w:r>
      <w:r w:rsidR="002A47E8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on</w:t>
      </w:r>
      <w:r w:rsidR="00B071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bookmarkStart w:id="2" w:name="_Hlk111572547"/>
      <w:r w:rsidR="00B071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after excluding those who had depression at the baseline</w:t>
      </w:r>
      <w:bookmarkEnd w:id="2"/>
      <w:r w:rsidR="00B071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. </w:t>
      </w:r>
      <w:r w:rsidR="0053041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T</w:t>
      </w:r>
      <w:r w:rsidR="0053041C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hen</w:t>
      </w:r>
      <w:r w:rsidR="00B071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, o</w:t>
      </w:r>
      <w:r w:rsidR="00755423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dds ratios (ORs) derived from multivariable logistic regression were used to assess the associations between trajectories of vitamin D status and the number of depressive symptoms</w:t>
      </w:r>
      <w:r w:rsidR="005F5AB6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, as well as</w:t>
      </w:r>
      <w:r w:rsidR="00755423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trajectory of depression symptoms across three time points</w:t>
      </w:r>
      <w:r w:rsidR="00A237D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in the entire sample</w:t>
      </w:r>
      <w:r w:rsidR="00755423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14:paraId="146E2139" w14:textId="6EBB304D" w:rsidR="0032191B" w:rsidRPr="00CF120E" w:rsidRDefault="0032191B" w:rsidP="00B65611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4. 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Are longitudinal trajectories of vitamin D status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associated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EA1340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with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depressi</w:t>
      </w:r>
      <w:r w:rsidR="00A146D7" w:rsidRPr="00CF120E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ve</w:t>
      </w:r>
      <w:r w:rsidR="00EA1340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symptoms in early adolescence</w:t>
      </w:r>
      <w:r w:rsidR="002965C1" w:rsidRPr="00CF120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?</w:t>
      </w:r>
    </w:p>
    <w:p w14:paraId="19314CFE" w14:textId="153372E7" w:rsidR="0032191B" w:rsidRPr="00CF120E" w:rsidRDefault="00C74C2E" w:rsidP="00B6561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Based on the vitamin D status at baseline and follow-up, we identified four possible</w:t>
      </w:r>
      <w:bookmarkStart w:id="3" w:name="_Hlk100307392"/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trajectories</w:t>
      </w:r>
      <w:bookmarkEnd w:id="3"/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: (1) persistent non-deficiency (reference); (2) baseline non-deficiency to follow-up deficiency; (3) baseline deficiency to follow-up non</w:t>
      </w:r>
      <w:r w:rsidR="009F7CFD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-</w:t>
      </w:r>
      <w:r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deficiency; (4) persistent deficiency.</w:t>
      </w:r>
      <w:r w:rsidR="00B06CFC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23574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Firstly</w:t>
      </w:r>
      <w:r w:rsidR="003828D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, the relationships between trajectories of vitamin D status and</w:t>
      </w:r>
      <w:r w:rsidR="002A47E8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2A47E8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cumulative</w:t>
      </w:r>
      <w:r w:rsidR="009632B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incident depression</w:t>
      </w:r>
      <w:r w:rsidR="003828D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were determined by </w:t>
      </w:r>
      <w:r w:rsidR="00A84DD0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odds</w:t>
      </w:r>
      <w:r w:rsidR="003828D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ratios (</w:t>
      </w:r>
      <w:r w:rsidR="00A84DD0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O</w:t>
      </w:r>
      <w:r w:rsidR="003828D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Rs) derived from </w:t>
      </w:r>
      <w:r w:rsidR="00B071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logistic</w:t>
      </w:r>
      <w:r w:rsidR="003828D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regressions</w:t>
      </w:r>
      <w:r w:rsidR="00B071E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after excluding those who had depression at the baseline</w:t>
      </w:r>
      <w:r w:rsidR="003828D4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  <w:r w:rsidR="00B071E4" w:rsidRPr="00CF120E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 xml:space="preserve"> </w:t>
      </w:r>
      <w:r w:rsidR="00755423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Odds ratios (ORs) derived from multivariable logistic regression were used to assess the associations between trajectories of vitamin D status and the number of depressive </w:t>
      </w:r>
      <w:r w:rsidR="00755423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 xml:space="preserve">symptoms and trajectory of depression symptoms across three </w:t>
      </w:r>
      <w:r w:rsidR="00A237DF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waves in the entire sample</w:t>
      </w:r>
      <w:r w:rsidR="00755423" w:rsidRPr="00CF120E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  <w:bookmarkEnd w:id="0"/>
    </w:p>
    <w:sectPr w:rsidR="0032191B" w:rsidRPr="00CF12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36BC7" w14:textId="77777777" w:rsidR="00054B8A" w:rsidRDefault="00054B8A" w:rsidP="002965C1">
      <w:r>
        <w:separator/>
      </w:r>
    </w:p>
  </w:endnote>
  <w:endnote w:type="continuationSeparator" w:id="0">
    <w:p w14:paraId="78B5DA05" w14:textId="77777777" w:rsidR="00054B8A" w:rsidRDefault="00054B8A" w:rsidP="0029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C5810" w14:textId="77777777" w:rsidR="00054B8A" w:rsidRDefault="00054B8A" w:rsidP="002965C1">
      <w:r>
        <w:separator/>
      </w:r>
    </w:p>
  </w:footnote>
  <w:footnote w:type="continuationSeparator" w:id="0">
    <w:p w14:paraId="141D0F5A" w14:textId="77777777" w:rsidR="00054B8A" w:rsidRDefault="00054B8A" w:rsidP="00296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632666"/>
    <w:multiLevelType w:val="hybridMultilevel"/>
    <w:tmpl w:val="9F5AB840"/>
    <w:lvl w:ilvl="0" w:tplc="68B41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C4"/>
    <w:rsid w:val="00005027"/>
    <w:rsid w:val="0005053F"/>
    <w:rsid w:val="00054B8A"/>
    <w:rsid w:val="00092F54"/>
    <w:rsid w:val="000C3558"/>
    <w:rsid w:val="00133242"/>
    <w:rsid w:val="00141357"/>
    <w:rsid w:val="00171B9A"/>
    <w:rsid w:val="00194386"/>
    <w:rsid w:val="001B1BC3"/>
    <w:rsid w:val="001F3EEF"/>
    <w:rsid w:val="00235744"/>
    <w:rsid w:val="00244E5F"/>
    <w:rsid w:val="00264DE4"/>
    <w:rsid w:val="002701E0"/>
    <w:rsid w:val="002965C1"/>
    <w:rsid w:val="002A47E8"/>
    <w:rsid w:val="00316137"/>
    <w:rsid w:val="0032191B"/>
    <w:rsid w:val="00341CB6"/>
    <w:rsid w:val="00371BFC"/>
    <w:rsid w:val="00372ADE"/>
    <w:rsid w:val="003828D4"/>
    <w:rsid w:val="00387CE7"/>
    <w:rsid w:val="00392A59"/>
    <w:rsid w:val="003A7416"/>
    <w:rsid w:val="003C11E8"/>
    <w:rsid w:val="003F4413"/>
    <w:rsid w:val="004100BB"/>
    <w:rsid w:val="00415CF0"/>
    <w:rsid w:val="00437A0C"/>
    <w:rsid w:val="00491EAC"/>
    <w:rsid w:val="004A24D9"/>
    <w:rsid w:val="004A6691"/>
    <w:rsid w:val="004C3A15"/>
    <w:rsid w:val="004E5FAC"/>
    <w:rsid w:val="004F4488"/>
    <w:rsid w:val="0052545B"/>
    <w:rsid w:val="0053041C"/>
    <w:rsid w:val="00533416"/>
    <w:rsid w:val="00590FDF"/>
    <w:rsid w:val="0059339A"/>
    <w:rsid w:val="00595ED1"/>
    <w:rsid w:val="005C3D70"/>
    <w:rsid w:val="005F0C53"/>
    <w:rsid w:val="005F14A4"/>
    <w:rsid w:val="005F5AB6"/>
    <w:rsid w:val="0064298A"/>
    <w:rsid w:val="006A31B6"/>
    <w:rsid w:val="006E3B34"/>
    <w:rsid w:val="00705637"/>
    <w:rsid w:val="00722172"/>
    <w:rsid w:val="007311EE"/>
    <w:rsid w:val="0074764C"/>
    <w:rsid w:val="00755423"/>
    <w:rsid w:val="00757B25"/>
    <w:rsid w:val="00771995"/>
    <w:rsid w:val="00777A77"/>
    <w:rsid w:val="00791057"/>
    <w:rsid w:val="007F74D7"/>
    <w:rsid w:val="00822EEB"/>
    <w:rsid w:val="008816BF"/>
    <w:rsid w:val="008948B6"/>
    <w:rsid w:val="008A2269"/>
    <w:rsid w:val="008A64E4"/>
    <w:rsid w:val="008B2E07"/>
    <w:rsid w:val="0091311B"/>
    <w:rsid w:val="009133E9"/>
    <w:rsid w:val="00944562"/>
    <w:rsid w:val="009632BF"/>
    <w:rsid w:val="00973381"/>
    <w:rsid w:val="0098225A"/>
    <w:rsid w:val="009A5BAD"/>
    <w:rsid w:val="009C1A7F"/>
    <w:rsid w:val="009D3125"/>
    <w:rsid w:val="009E6A7D"/>
    <w:rsid w:val="009F7CFD"/>
    <w:rsid w:val="00A146D7"/>
    <w:rsid w:val="00A237DF"/>
    <w:rsid w:val="00A243E8"/>
    <w:rsid w:val="00A550A8"/>
    <w:rsid w:val="00A73CFE"/>
    <w:rsid w:val="00A84DD0"/>
    <w:rsid w:val="00A94339"/>
    <w:rsid w:val="00AC182D"/>
    <w:rsid w:val="00AF56C7"/>
    <w:rsid w:val="00B06CFC"/>
    <w:rsid w:val="00B071E4"/>
    <w:rsid w:val="00B13BC3"/>
    <w:rsid w:val="00B242F3"/>
    <w:rsid w:val="00B65611"/>
    <w:rsid w:val="00BA0005"/>
    <w:rsid w:val="00BB73FE"/>
    <w:rsid w:val="00C16FEE"/>
    <w:rsid w:val="00C270A0"/>
    <w:rsid w:val="00C53E6F"/>
    <w:rsid w:val="00C719B6"/>
    <w:rsid w:val="00C72814"/>
    <w:rsid w:val="00C74C2E"/>
    <w:rsid w:val="00CC1F4F"/>
    <w:rsid w:val="00CE5CD9"/>
    <w:rsid w:val="00CF120E"/>
    <w:rsid w:val="00D463F2"/>
    <w:rsid w:val="00D569AF"/>
    <w:rsid w:val="00D94BEC"/>
    <w:rsid w:val="00DC16BC"/>
    <w:rsid w:val="00DF6ECC"/>
    <w:rsid w:val="00E7560D"/>
    <w:rsid w:val="00EA1340"/>
    <w:rsid w:val="00EA6641"/>
    <w:rsid w:val="00ED369C"/>
    <w:rsid w:val="00F40FEF"/>
    <w:rsid w:val="00F45619"/>
    <w:rsid w:val="00F507C4"/>
    <w:rsid w:val="00F53A84"/>
    <w:rsid w:val="00F66261"/>
    <w:rsid w:val="00F67F4C"/>
    <w:rsid w:val="00F7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AA6033"/>
  <w15:chartTrackingRefBased/>
  <w15:docId w15:val="{F9C8B27D-38A2-4748-BB96-C477524D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91B"/>
    <w:pPr>
      <w:ind w:firstLineChars="200" w:firstLine="420"/>
    </w:pPr>
  </w:style>
  <w:style w:type="character" w:styleId="a4">
    <w:name w:val="annotation reference"/>
    <w:basedOn w:val="a0"/>
    <w:uiPriority w:val="99"/>
    <w:semiHidden/>
    <w:unhideWhenUsed/>
    <w:rsid w:val="00BB73FE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BB73FE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BB73FE"/>
  </w:style>
  <w:style w:type="paragraph" w:styleId="a7">
    <w:name w:val="annotation subject"/>
    <w:basedOn w:val="a5"/>
    <w:next w:val="a5"/>
    <w:link w:val="a8"/>
    <w:uiPriority w:val="99"/>
    <w:semiHidden/>
    <w:unhideWhenUsed/>
    <w:rsid w:val="00BB73FE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BB73F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B73F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B73FE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96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2965C1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296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2965C1"/>
    <w:rPr>
      <w:sz w:val="18"/>
      <w:szCs w:val="18"/>
    </w:rPr>
  </w:style>
  <w:style w:type="paragraph" w:styleId="af">
    <w:name w:val="Revision"/>
    <w:hidden/>
    <w:uiPriority w:val="99"/>
    <w:semiHidden/>
    <w:rsid w:val="00DF6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D14E4-340F-4839-A6E3-0BFA38AA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GF</dc:creator>
  <cp:keywords/>
  <dc:description/>
  <cp:lastModifiedBy>Wang GF</cp:lastModifiedBy>
  <cp:revision>104</cp:revision>
  <dcterms:created xsi:type="dcterms:W3CDTF">2022-04-08T02:33:00Z</dcterms:created>
  <dcterms:modified xsi:type="dcterms:W3CDTF">2022-09-07T08:18:00Z</dcterms:modified>
</cp:coreProperties>
</file>