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1150" w14:textId="77777777" w:rsidR="00735623" w:rsidRPr="00C70E0C" w:rsidRDefault="00735623" w:rsidP="00735623">
      <w:pPr>
        <w:snapToGrid w:val="0"/>
        <w:spacing w:line="240" w:lineRule="auto"/>
        <w:rPr>
          <w:rFonts w:ascii="Times New Roman" w:hAnsi="Times New Roman" w:cs="Times New Roman"/>
        </w:rPr>
      </w:pPr>
      <w:r w:rsidRPr="00C70E0C">
        <w:rPr>
          <w:rFonts w:ascii="Times New Roman" w:hAnsi="Times New Roman" w:cs="Times New Roman"/>
        </w:rPr>
        <w:t>Supplementary Table 1. ICD codes used for identifying psychiatric diagnoses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6"/>
        <w:gridCol w:w="2376"/>
        <w:gridCol w:w="1568"/>
      </w:tblGrid>
      <w:tr w:rsidR="00735623" w:rsidRPr="00C70E0C" w14:paraId="71E008C0" w14:textId="77777777" w:rsidTr="00387DAD">
        <w:trPr>
          <w:trHeight w:val="340"/>
        </w:trPr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A0A6C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>Psychiatric Disorder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E9B56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ICD-9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A24BC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ICD-10</w:t>
            </w:r>
          </w:p>
        </w:tc>
      </w:tr>
      <w:tr w:rsidR="00735623" w:rsidRPr="00C70E0C" w14:paraId="3B776099" w14:textId="77777777" w:rsidTr="00387DAD">
        <w:trPr>
          <w:trHeight w:val="340"/>
        </w:trPr>
        <w:tc>
          <w:tcPr>
            <w:tcW w:w="2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A064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Major depressive disorder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F2DE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296.2; 296.3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26FB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F32, F33</w:t>
            </w:r>
          </w:p>
        </w:tc>
      </w:tr>
      <w:tr w:rsidR="00735623" w:rsidRPr="00C70E0C" w14:paraId="64718A41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9942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Dysthymia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1645A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300.4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8F6A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F34.1</w:t>
            </w:r>
          </w:p>
        </w:tc>
      </w:tr>
      <w:tr w:rsidR="00735623" w:rsidRPr="00C70E0C" w14:paraId="7D569585" w14:textId="77777777" w:rsidTr="00387DAD">
        <w:trPr>
          <w:trHeight w:val="659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DB04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Bipolar affective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2EDF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296.0, 296.1, 296.4, 296.5, 296.6, 296.7, 296.8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1C1E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F30, F31</w:t>
            </w:r>
          </w:p>
        </w:tc>
      </w:tr>
      <w:tr w:rsidR="00735623" w:rsidRPr="00C70E0C" w14:paraId="2FD0C49E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FB6F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Schizophrenia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D5B9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F28B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F20; F25</w:t>
            </w:r>
          </w:p>
        </w:tc>
      </w:tr>
      <w:tr w:rsidR="00735623" w:rsidRPr="00C70E0C" w14:paraId="309ADA22" w14:textId="77777777" w:rsidTr="00387DAD">
        <w:trPr>
          <w:trHeight w:val="78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C0A1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Substance or alcohol use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DB85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291, 292, 303, 304, 305.0, 305.2-305.9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F610C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F10-F16, F18, F19</w:t>
            </w:r>
          </w:p>
        </w:tc>
      </w:tr>
      <w:tr w:rsidR="00735623" w:rsidRPr="00C70E0C" w14:paraId="460B84B0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1CD9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Any anxiety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8A26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300.0, 300.2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A9B0F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F40, F41</w:t>
            </w:r>
          </w:p>
        </w:tc>
      </w:tr>
      <w:tr w:rsidR="00735623" w:rsidRPr="00C70E0C" w14:paraId="54F911F6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1F8A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Obsessive-compulsive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D589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300.3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D1E4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F42</w:t>
            </w:r>
          </w:p>
        </w:tc>
      </w:tr>
      <w:tr w:rsidR="00735623" w:rsidRPr="00C70E0C" w14:paraId="6B16607C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E733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Sleep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C91C1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307.4, 780.5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6744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G47, F51</w:t>
            </w:r>
          </w:p>
        </w:tc>
      </w:tr>
      <w:tr w:rsidR="00735623" w:rsidRPr="00C70E0C" w14:paraId="3D8F3562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06B82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Adjustment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3ACF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309.0-309.4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F635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F43.2</w:t>
            </w:r>
          </w:p>
        </w:tc>
      </w:tr>
      <w:tr w:rsidR="00735623" w:rsidRPr="00C70E0C" w14:paraId="29C77BCF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BA2F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Acute stress disorder/</w:t>
            </w:r>
            <w:proofErr w:type="gramStart"/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Post-traumatic</w:t>
            </w:r>
            <w:proofErr w:type="gramEnd"/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stress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5ECA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308, 309.81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F2A52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F43.0, F43.1</w:t>
            </w:r>
          </w:p>
        </w:tc>
      </w:tr>
      <w:tr w:rsidR="00735623" w:rsidRPr="00C70E0C" w14:paraId="3FE76391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57CF4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Personality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84CA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25A7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F60</w:t>
            </w:r>
          </w:p>
        </w:tc>
      </w:tr>
      <w:tr w:rsidR="00735623" w:rsidRPr="00C70E0C" w14:paraId="3CA3E7D6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37ABC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Attention deficit hyperactivity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3597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314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E402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F90</w:t>
            </w:r>
          </w:p>
        </w:tc>
      </w:tr>
      <w:tr w:rsidR="00735623" w:rsidRPr="00C70E0C" w14:paraId="5594C3B3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BEAD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Tic disorders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CED0F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307.2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F15D1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F95</w:t>
            </w:r>
          </w:p>
        </w:tc>
      </w:tr>
      <w:tr w:rsidR="00735623" w:rsidRPr="00C70E0C" w14:paraId="15AC8B11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47C86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Oppositional defiant disorder/Conduct disorder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F9FE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312, 313.81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72E5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F91, F93</w:t>
            </w:r>
          </w:p>
        </w:tc>
      </w:tr>
      <w:tr w:rsidR="00735623" w:rsidRPr="00C70E0C" w14:paraId="35A04E27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D6C8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Autism spectrum disorders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74B2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CB9CB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F84</w:t>
            </w:r>
          </w:p>
        </w:tc>
      </w:tr>
      <w:tr w:rsidR="00735623" w:rsidRPr="00C70E0C" w14:paraId="4CD7DB58" w14:textId="77777777" w:rsidTr="00387DAD">
        <w:trPr>
          <w:trHeight w:val="340"/>
        </w:trPr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30ADA" w14:textId="77777777" w:rsidR="00735623" w:rsidRPr="00C70E0C" w:rsidRDefault="00735623" w:rsidP="00387DAD">
            <w:pPr>
              <w:widowControl/>
              <w:snapToGrid w:val="0"/>
              <w:spacing w:line="240" w:lineRule="auto"/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Intellectual disability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4417C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317-319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1084A" w14:textId="77777777" w:rsidR="00735623" w:rsidRPr="00C70E0C" w:rsidRDefault="00735623" w:rsidP="00387DAD">
            <w:pPr>
              <w:widowControl/>
              <w:snapToGrid w:val="0"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70E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F70-F73, F78, F79</w:t>
            </w:r>
          </w:p>
        </w:tc>
      </w:tr>
    </w:tbl>
    <w:p w14:paraId="10069E5B" w14:textId="77777777" w:rsidR="00735623" w:rsidRPr="00C70E0C" w:rsidRDefault="00735623" w:rsidP="00735623">
      <w:pPr>
        <w:snapToGrid w:val="0"/>
        <w:rPr>
          <w:rFonts w:ascii="Times New Roman" w:hAnsi="Times New Roman" w:cs="Times New Roman"/>
          <w:color w:val="FF0000"/>
        </w:rPr>
      </w:pPr>
    </w:p>
    <w:p w14:paraId="12669C7A" w14:textId="77777777" w:rsidR="00C8323C" w:rsidRDefault="00C8323C"/>
    <w:sectPr w:rsidR="00C8323C" w:rsidSect="00735623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MTKztDAysbCwMDdT0lEKTi0uzszPAykwrAUAiLzYkCwAAAA="/>
  </w:docVars>
  <w:rsids>
    <w:rsidRoot w:val="00735623"/>
    <w:rsid w:val="006B445C"/>
    <w:rsid w:val="00735623"/>
    <w:rsid w:val="00C8323C"/>
    <w:rsid w:val="00C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8F4D"/>
  <w15:chartTrackingRefBased/>
  <w15:docId w15:val="{0C94A2EE-5544-47A2-BA38-095D17F0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23"/>
    <w:pPr>
      <w:widowControl w:val="0"/>
      <w:spacing w:line="480" w:lineRule="auto"/>
    </w:pPr>
    <w:rPr>
      <w:sz w:val="24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5C"/>
    <w:pPr>
      <w:keepNext/>
      <w:spacing w:after="0" w:line="720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6B445C"/>
    <w:rPr>
      <w:rFonts w:asciiTheme="majorHAnsi" w:eastAsiaTheme="majorEastAsia" w:hAnsiTheme="majorHAnsi" w:cstheme="majorBidi"/>
      <w:b/>
      <w:bCs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Chi-Shin Wu</dc:creator>
  <cp:keywords/>
  <dc:description/>
  <cp:lastModifiedBy>Chi-Shin Wu</cp:lastModifiedBy>
  <cp:revision>1</cp:revision>
  <dcterms:created xsi:type="dcterms:W3CDTF">2022-10-05T11:24:00Z</dcterms:created>
  <dcterms:modified xsi:type="dcterms:W3CDTF">2022-10-05T11:25:00Z</dcterms:modified>
</cp:coreProperties>
</file>