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eastAsia="黑体" w:cs="Arial"/>
          <w:b/>
          <w:bCs/>
          <w:sz w:val="24"/>
          <w:szCs w:val="24"/>
          <w:lang w:val="en-US" w:eastAsia="zh-CN"/>
        </w:rPr>
      </w:pPr>
      <w:r>
        <w:rPr>
          <w:rFonts w:ascii="Arial" w:hAnsi="Arial" w:cs="Arial"/>
          <w:b/>
          <w:bCs/>
          <w:color w:val="000000"/>
          <w:sz w:val="24"/>
          <w:szCs w:val="24"/>
          <w:shd w:val="clear" w:color="auto" w:fill="F9F9F9"/>
        </w:rPr>
        <w:t>Interpretation bi</w:t>
      </w:r>
      <w:r>
        <w:rPr>
          <w:rFonts w:ascii="Arial" w:hAnsi="Arial" w:cs="Arial"/>
          <w:b/>
          <w:bCs/>
          <w:sz w:val="24"/>
          <w:szCs w:val="24"/>
          <w:shd w:val="clear" w:color="auto" w:fill="F9F9F9"/>
        </w:rPr>
        <w:t xml:space="preserve">as </w:t>
      </w:r>
      <w:r>
        <w:rPr>
          <w:rFonts w:ascii="Arial" w:hAnsi="Arial" w:cs="Arial"/>
          <w:b/>
          <w:bCs/>
          <w:color w:val="000000"/>
          <w:sz w:val="24"/>
          <w:szCs w:val="24"/>
          <w:shd w:val="clear" w:color="auto" w:fill="F9F9F9"/>
        </w:rPr>
        <w:t>in health anxiety: A systematic review and meta-analysis</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Arial" w:hAnsi="Arial" w:eastAsia="黑体" w:cs="Arial"/>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Arial" w:hAnsi="Arial" w:eastAsia="黑体" w:cs="Arial"/>
          <w:b/>
          <w:bCs/>
          <w:sz w:val="24"/>
          <w:szCs w:val="24"/>
          <w:lang w:val="en-US" w:eastAsia="zh-CN"/>
        </w:rPr>
      </w:pPr>
      <w:r>
        <w:rPr>
          <w:rFonts w:hint="default" w:ascii="Arial" w:hAnsi="Arial" w:eastAsia="黑体" w:cs="Arial"/>
          <w:b/>
          <w:bCs/>
          <w:sz w:val="24"/>
          <w:szCs w:val="24"/>
          <w:lang w:val="en-US" w:eastAsia="zh-CN"/>
        </w:rPr>
        <w:t>Online Supplementary Material</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b/>
          <w:bCs/>
          <w:sz w:val="20"/>
          <w:szCs w:val="20"/>
          <w:lang w:val="en-US" w:eastAsia="zh-CN"/>
        </w:rPr>
      </w:pPr>
      <w:r>
        <w:rPr>
          <w:rFonts w:hint="default" w:ascii="Arial" w:hAnsi="Arial" w:eastAsia="黑体" w:cs="Arial"/>
          <w:b/>
          <w:bCs/>
          <w:sz w:val="20"/>
          <w:szCs w:val="20"/>
          <w:lang w:val="en-US" w:eastAsia="zh-CN"/>
        </w:rPr>
        <w:t>eMethods 1.</w:t>
      </w:r>
      <w:r>
        <w:rPr>
          <w:rFonts w:hint="default" w:ascii="Arial" w:hAnsi="Arial" w:eastAsia="黑体" w:cs="Arial"/>
          <w:sz w:val="20"/>
          <w:szCs w:val="20"/>
          <w:lang w:val="en-US" w:eastAsia="zh-CN"/>
        </w:rPr>
        <w:t xml:space="preserve"> PRISMA checklist </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eMethods 2.</w:t>
      </w:r>
      <w:r>
        <w:rPr>
          <w:rFonts w:hint="default" w:ascii="Arial" w:hAnsi="Arial" w:eastAsia="黑体" w:cs="Arial"/>
          <w:sz w:val="20"/>
          <w:szCs w:val="20"/>
          <w:lang w:val="en-US" w:eastAsia="zh-CN"/>
        </w:rPr>
        <w:t xml:space="preserve"> Search strategy </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eTable 1.</w:t>
      </w:r>
      <w:r>
        <w:rPr>
          <w:rFonts w:hint="default" w:ascii="Arial" w:hAnsi="Arial" w:eastAsia="黑体" w:cs="Arial"/>
          <w:sz w:val="20"/>
          <w:szCs w:val="20"/>
          <w:lang w:val="en-US" w:eastAsia="zh-CN"/>
        </w:rPr>
        <w:t xml:space="preserve"> Methodological quality assessment (The Joanna Briggs Institute Critical Appraisal Checklist for Analytical Cross-sectional Studies)</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eTable 2.</w:t>
      </w:r>
      <w:r>
        <w:rPr>
          <w:rFonts w:hint="default" w:ascii="Arial" w:hAnsi="Arial" w:eastAsia="黑体" w:cs="Arial"/>
          <w:sz w:val="20"/>
          <w:szCs w:val="20"/>
          <w:lang w:val="en-US" w:eastAsia="zh-CN"/>
        </w:rPr>
        <w:t xml:space="preserve"> The result of methodological quality assessment</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eFigure 1.</w:t>
      </w:r>
      <w:r>
        <w:rPr>
          <w:rFonts w:hint="default" w:ascii="Arial" w:hAnsi="Arial" w:eastAsia="黑体" w:cs="Arial"/>
          <w:sz w:val="20"/>
          <w:szCs w:val="20"/>
          <w:lang w:val="en-US" w:eastAsia="zh-CN"/>
        </w:rPr>
        <w:t xml:space="preserve"> Funnel plot </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eFigure 2.</w:t>
      </w:r>
      <w:r>
        <w:rPr>
          <w:rFonts w:hint="default" w:ascii="Arial" w:hAnsi="Arial" w:eastAsia="黑体" w:cs="Arial"/>
          <w:sz w:val="20"/>
          <w:szCs w:val="20"/>
          <w:lang w:val="en-US" w:eastAsia="zh-CN"/>
        </w:rPr>
        <w:t xml:space="preserve"> Egger’ s regression test</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黑体" w:cs="Arial"/>
          <w:sz w:val="20"/>
          <w:szCs w:val="20"/>
          <w:lang w:val="en-US" w:eastAsia="zh-CN"/>
        </w:rPr>
      </w:pPr>
      <w:r>
        <w:rPr>
          <w:rFonts w:hint="default" w:ascii="Arial" w:hAnsi="Arial" w:eastAsia="黑体" w:cs="Arial"/>
          <w:b/>
          <w:bCs/>
          <w:sz w:val="20"/>
          <w:szCs w:val="20"/>
          <w:lang w:val="en-US" w:eastAsia="zh-CN"/>
        </w:rPr>
        <w:t>eFigure 3.</w:t>
      </w:r>
      <w:r>
        <w:rPr>
          <w:rFonts w:hint="default" w:ascii="Arial" w:hAnsi="Arial" w:eastAsia="黑体" w:cs="Arial"/>
          <w:sz w:val="20"/>
          <w:szCs w:val="20"/>
          <w:lang w:val="en-US" w:eastAsia="zh-CN"/>
        </w:rPr>
        <w:t xml:space="preserve"> </w:t>
      </w:r>
      <w:r>
        <w:rPr>
          <w:rFonts w:hint="default" w:ascii="Arial" w:hAnsi="Arial" w:eastAsia="黑体" w:cs="Arial"/>
          <w:i/>
          <w:iCs/>
          <w:sz w:val="20"/>
          <w:szCs w:val="20"/>
          <w:lang w:val="en-US" w:eastAsia="zh-CN"/>
        </w:rPr>
        <w:t>p</w:t>
      </w:r>
      <w:r>
        <w:rPr>
          <w:rFonts w:hint="default" w:ascii="Arial" w:hAnsi="Arial" w:eastAsia="黑体" w:cs="Arial"/>
          <w:sz w:val="20"/>
          <w:szCs w:val="20"/>
          <w:lang w:val="en-US" w:eastAsia="zh-CN"/>
        </w:rPr>
        <w:t>-curve plot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Arial" w:hAnsi="Arial" w:eastAsia="黑体" w:cs="Arial"/>
          <w:b/>
          <w:bCs/>
          <w:sz w:val="20"/>
          <w:szCs w:val="20"/>
          <w:lang w:val="en-US" w:eastAsia="zh-CN"/>
        </w:rPr>
        <w:t>eFigure 4.</w:t>
      </w:r>
      <w:r>
        <w:rPr>
          <w:rFonts w:hint="default" w:ascii="Arial" w:hAnsi="Arial" w:eastAsia="黑体" w:cs="Arial"/>
          <w:sz w:val="20"/>
          <w:szCs w:val="20"/>
          <w:lang w:val="en-US" w:eastAsia="zh-CN"/>
        </w:rPr>
        <w:t xml:space="preserve"> Funnel plot of sensitivity analysis</w:t>
      </w:r>
    </w:p>
    <w:p>
      <w:pPr>
        <w:rPr>
          <w:rFonts w:hint="default"/>
          <w:lang w:val="en-US" w:eastAsia="zh-CN"/>
        </w:rPr>
      </w:pPr>
      <w:r>
        <w:rPr>
          <w:rFonts w:hint="eastAsia" w:ascii="Arial" w:hAnsi="Arial" w:eastAsia="黑体" w:cs="Arial"/>
          <w:b/>
          <w:bCs/>
          <w:color w:val="auto"/>
          <w:sz w:val="20"/>
          <w:szCs w:val="20"/>
          <w:lang w:val="en-US" w:eastAsia="zh-CN"/>
        </w:rPr>
        <w:t>Project link.</w:t>
      </w:r>
      <w:r>
        <w:rPr>
          <w:rFonts w:hint="eastAsia" w:ascii="Arial" w:hAnsi="Arial" w:eastAsia="黑体" w:cs="Arial"/>
          <w:color w:val="auto"/>
          <w:sz w:val="20"/>
          <w:szCs w:val="20"/>
          <w:lang w:val="en-US" w:eastAsia="zh-CN"/>
        </w:rPr>
        <w:t xml:space="preserve"> </w:t>
      </w:r>
      <w:r>
        <w:rPr>
          <w:rFonts w:hint="default" w:ascii="Arial" w:hAnsi="Arial" w:eastAsia="黑体" w:cs="Arial"/>
          <w:color w:val="auto"/>
          <w:sz w:val="20"/>
          <w:szCs w:val="20"/>
          <w:lang w:val="en-US" w:eastAsia="zh-CN"/>
        </w:rPr>
        <w:t>Availability of data, code and other materials</w:t>
      </w:r>
      <w:r>
        <w:rPr>
          <w:rFonts w:hint="default"/>
          <w:lang w:val="en-US" w:eastAsia="zh-CN"/>
        </w:rPr>
        <w:br w:type="page"/>
      </w:r>
    </w:p>
    <w:p>
      <w:pPr>
        <w:rPr>
          <w:rFonts w:hint="default"/>
          <w:lang w:val="en-US" w:eastAsia="zh-CN"/>
        </w:rPr>
      </w:pPr>
      <w:r>
        <w:rPr>
          <w:rFonts w:hint="default" w:ascii="Arial" w:hAnsi="Arial" w:cs="Arial"/>
          <w:b/>
          <w:bCs/>
          <w:sz w:val="24"/>
          <w:szCs w:val="24"/>
          <w:lang w:val="en-US" w:eastAsia="zh-CN"/>
        </w:rPr>
        <w:t>eMethods 1.</w:t>
      </w:r>
      <w:r>
        <w:rPr>
          <w:rFonts w:hint="default" w:ascii="Arial" w:hAnsi="Arial" w:cs="Arial"/>
          <w:sz w:val="24"/>
          <w:szCs w:val="24"/>
          <w:lang w:val="en-US" w:eastAsia="zh-CN"/>
        </w:rPr>
        <w:t xml:space="preserve"> PRISMA checklist</w:t>
      </w:r>
    </w:p>
    <w:tbl>
      <w:tblPr>
        <w:tblStyle w:val="2"/>
        <w:tblW w:w="10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3"/>
        <w:gridCol w:w="587"/>
        <w:gridCol w:w="7095"/>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717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163"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717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163"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717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163"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717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163"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bookmarkStart w:id="0" w:name="OLE_LINK1"/>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bookmarkEnd w:id="0"/>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1" w:name="OLE_LINK2"/>
            <w:r>
              <w:rPr>
                <w:rFonts w:hint="eastAsia" w:ascii="Arial" w:hAnsi="Arial" w:eastAsia="宋体" w:cs="Arial"/>
                <w:color w:val="auto"/>
                <w:sz w:val="18"/>
                <w:szCs w:val="18"/>
                <w:lang w:val="en-US" w:eastAsia="zh-CN"/>
              </w:rPr>
              <w:t>p7</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2" w:name="OLE_LINK3"/>
            <w:r>
              <w:rPr>
                <w:rFonts w:hint="eastAsia" w:ascii="Arial" w:hAnsi="Arial" w:eastAsia="宋体" w:cs="Arial"/>
                <w:color w:val="auto"/>
                <w:sz w:val="18"/>
                <w:szCs w:val="18"/>
                <w:lang w:val="en-US" w:eastAsia="zh-CN"/>
              </w:rPr>
              <w:t>p8</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3" w:name="OLE_LINK4"/>
            <w:r>
              <w:rPr>
                <w:rFonts w:hint="eastAsia" w:ascii="Arial" w:hAnsi="Arial" w:eastAsia="宋体" w:cs="Arial"/>
                <w:color w:val="auto"/>
                <w:sz w:val="18"/>
                <w:szCs w:val="18"/>
                <w:lang w:val="en-US" w:eastAsia="zh-CN"/>
              </w:rPr>
              <w:t>p8</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bookmarkStart w:id="4" w:name="OLE_LINK5"/>
            <w:r>
              <w:rPr>
                <w:rFonts w:hint="eastAsia" w:ascii="Arial" w:hAnsi="Arial" w:eastAsia="宋体" w:cs="Arial"/>
                <w:color w:val="auto"/>
                <w:sz w:val="18"/>
                <w:szCs w:val="18"/>
                <w:lang w:val="en-US" w:eastAsia="zh-CN"/>
              </w:rPr>
              <w:t>p9</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5" w:name="OLE_LINK6"/>
            <w:r>
              <w:rPr>
                <w:rFonts w:hint="eastAsia" w:ascii="Arial" w:hAnsi="Arial" w:eastAsia="宋体" w:cs="Arial"/>
                <w:color w:val="auto"/>
                <w:sz w:val="18"/>
                <w:szCs w:val="18"/>
                <w:lang w:val="en-US" w:eastAsia="zh-CN"/>
              </w:rPr>
              <w:t>p9</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6" w:name="OLE_LINK8"/>
            <w:r>
              <w:rPr>
                <w:rFonts w:hint="eastAsia" w:ascii="Arial" w:hAnsi="Arial" w:eastAsia="宋体" w:cs="Arial"/>
                <w:color w:val="auto"/>
                <w:sz w:val="18"/>
                <w:szCs w:val="18"/>
                <w:lang w:val="en-US" w:eastAsia="zh-CN"/>
              </w:rPr>
              <w:t>p10</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7" w:name="OLE_LINK9"/>
            <w:r>
              <w:rPr>
                <w:rFonts w:hint="eastAsia" w:ascii="Arial" w:hAnsi="Arial" w:eastAsia="宋体" w:cs="Arial"/>
                <w:color w:val="auto"/>
                <w:sz w:val="18"/>
                <w:szCs w:val="18"/>
                <w:lang w:val="en-US" w:eastAsia="zh-CN"/>
              </w:rPr>
              <w:t>p10</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8" w:name="OLE_LINK10"/>
            <w:bookmarkStart w:id="9" w:name="OLE_LINK11"/>
            <w:r>
              <w:rPr>
                <w:rFonts w:hint="eastAsia" w:ascii="Arial" w:hAnsi="Arial" w:eastAsia="宋体" w:cs="Arial"/>
                <w:color w:val="auto"/>
                <w:sz w:val="18"/>
                <w:szCs w:val="18"/>
                <w:lang w:val="en-US" w:eastAsia="zh-CN"/>
              </w:rPr>
              <w:t>p10</w:t>
            </w:r>
            <w:bookmarkEnd w:id="8"/>
            <w:r>
              <w:rPr>
                <w:rFonts w:hint="eastAsia" w:ascii="Arial" w:hAnsi="Arial" w:eastAsia="宋体" w:cs="Arial"/>
                <w:color w:val="auto"/>
                <w:sz w:val="18"/>
                <w:szCs w:val="18"/>
                <w:lang w:val="en-US" w:eastAsia="zh-CN"/>
              </w:rPr>
              <w:t>-11</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10" w:name="OLE_LINK12"/>
            <w:r>
              <w:rPr>
                <w:rFonts w:hint="eastAsia" w:ascii="Arial" w:hAnsi="Arial" w:eastAsia="宋体" w:cs="Arial"/>
                <w:color w:val="auto"/>
                <w:sz w:val="18"/>
                <w:szCs w:val="18"/>
                <w:lang w:val="en-US" w:eastAsia="zh-CN"/>
              </w:rPr>
              <w:t>p10</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bookmarkStart w:id="11" w:name="OLE_LINK13"/>
            <w:r>
              <w:rPr>
                <w:rFonts w:hint="eastAsia" w:ascii="Arial" w:hAnsi="Arial" w:eastAsia="宋体" w:cs="Arial"/>
                <w:color w:val="auto"/>
                <w:sz w:val="18"/>
                <w:szCs w:val="18"/>
                <w:lang w:val="en-US" w:eastAsia="zh-CN"/>
              </w:rPr>
              <w:t>p12</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12" w:name="OLE_LINK14"/>
            <w:r>
              <w:rPr>
                <w:rFonts w:hint="eastAsia" w:ascii="Arial" w:hAnsi="Arial" w:eastAsia="宋体" w:cs="Arial"/>
                <w:color w:val="auto"/>
                <w:sz w:val="18"/>
                <w:szCs w:val="18"/>
                <w:lang w:val="en-US" w:eastAsia="zh-CN"/>
              </w:rPr>
              <w:t>p12</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kern w:val="0"/>
                <w:sz w:val="20"/>
                <w:szCs w:val="20"/>
              </w:rPr>
              <w:t>eTable 2</w:t>
            </w:r>
            <w:bookmarkStart w:id="13" w:name="OLE_LINK17"/>
            <w:r>
              <w:rPr>
                <w:rFonts w:ascii="Arial" w:hAnsi="Arial" w:cs="Arial"/>
                <w:kern w:val="0"/>
                <w:sz w:val="20"/>
                <w:szCs w:val="20"/>
              </w:rPr>
              <w:t xml:space="preserve"> in the supplement</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14" w:name="OLE_LINK15"/>
            <w:r>
              <w:rPr>
                <w:rFonts w:hint="eastAsia" w:ascii="Arial" w:hAnsi="Arial" w:eastAsia="宋体" w:cs="Arial"/>
                <w:color w:val="auto"/>
                <w:sz w:val="18"/>
                <w:szCs w:val="18"/>
                <w:lang w:val="en-US" w:eastAsia="zh-CN"/>
              </w:rPr>
              <w:t>p11</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15" w:name="OLE_LINK16"/>
            <w:r>
              <w:rPr>
                <w:rFonts w:hint="eastAsia" w:ascii="Arial" w:hAnsi="Arial" w:eastAsia="宋体" w:cs="Arial"/>
                <w:color w:val="auto"/>
                <w:sz w:val="18"/>
                <w:szCs w:val="18"/>
                <w:lang w:val="en-US" w:eastAsia="zh-CN"/>
              </w:rPr>
              <w:t>p17</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7177"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163"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jc w:val="center"/>
        </w:trPr>
        <w:tc>
          <w:tcPr>
            <w:tcW w:w="943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163"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bookmarkStart w:id="16" w:name="OLE_LINK18"/>
            <w:r>
              <w:rPr>
                <w:rFonts w:hint="eastAsia" w:ascii="Arial" w:hAnsi="Arial" w:eastAsia="宋体" w:cs="Arial"/>
                <w:color w:val="auto"/>
                <w:sz w:val="18"/>
                <w:szCs w:val="18"/>
                <w:lang w:val="en-US" w:eastAsia="zh-CN"/>
              </w:rPr>
              <w:t>p7</w:t>
            </w:r>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717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163"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717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63"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kern w:val="0"/>
                <w:sz w:val="20"/>
                <w:szCs w:val="20"/>
              </w:rPr>
              <w:t>in the supplement</w:t>
            </w:r>
          </w:p>
        </w:tc>
      </w:tr>
    </w:tbl>
    <w:p>
      <w:pPr>
        <w:rPr>
          <w:rFonts w:hint="default"/>
          <w:lang w:val="en-US" w:eastAsia="zh-CN"/>
        </w:rPr>
      </w:pPr>
      <w:r>
        <w:rPr>
          <w:rFonts w:hint="default"/>
          <w:lang w:val="en-US" w:eastAsia="zh-CN"/>
        </w:rPr>
        <w:br w:type="page"/>
      </w: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Arial" w:hAnsi="Arial" w:cs="Arial"/>
          <w:sz w:val="24"/>
          <w:szCs w:val="24"/>
          <w:lang w:val="en-US" w:eastAsia="zh-CN"/>
        </w:rPr>
      </w:pPr>
      <w:r>
        <w:rPr>
          <w:rFonts w:hint="default" w:ascii="Arial" w:hAnsi="Arial" w:cs="Arial"/>
          <w:b/>
          <w:bCs/>
          <w:sz w:val="24"/>
          <w:szCs w:val="24"/>
          <w:lang w:val="en-US" w:eastAsia="zh-CN"/>
        </w:rPr>
        <w:t>eMethods 2.</w:t>
      </w:r>
      <w:r>
        <w:rPr>
          <w:rFonts w:hint="default" w:ascii="Arial" w:hAnsi="Arial" w:cs="Arial"/>
          <w:sz w:val="24"/>
          <w:szCs w:val="24"/>
          <w:lang w:val="en-US" w:eastAsia="zh-CN"/>
        </w:rPr>
        <w:t xml:space="preserve"> Search strategy </w:t>
      </w:r>
    </w:p>
    <w:p>
      <w:pPr>
        <w:rPr>
          <w:rFonts w:hint="default" w:ascii="Times New Roman" w:hAnsi="Times New Roman" w:cs="Times New Roman"/>
          <w:sz w:val="20"/>
          <w:szCs w:val="20"/>
          <w:lang w:val="en-US" w:eastAsia="zh-CN"/>
        </w:rPr>
      </w:pPr>
    </w:p>
    <w:p>
      <w:pPr>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Web of Science</w:t>
      </w:r>
    </w:p>
    <w:p>
      <w:pP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TS=(“health anxiety” OR “illness anxiety” OR hypochondri* OR “somatic symptom disorder” OR “somatoform disorders” OR “somatization disorder”) AND TS=(“interpret* bias” OR misinterpretation OR attribution OR misattribution OR evaluation OR information OR inferential OR judgement OR “cognitive appraisal*” OR appraisal* OR “cognitive misappraisal*” OR misappraisal* OR “negative cognition*” OR “cognitive bias*”) </w:t>
      </w:r>
    </w:p>
    <w:p>
      <w:pPr>
        <w:rPr>
          <w:rFonts w:hint="default" w:ascii="Times New Roman" w:hAnsi="Times New Roman" w:cs="Times New Roman"/>
          <w:sz w:val="20"/>
          <w:szCs w:val="20"/>
          <w:lang w:val="en-US" w:eastAsia="zh-CN"/>
        </w:rPr>
      </w:pPr>
    </w:p>
    <w:p>
      <w:pPr>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PubMed</w:t>
      </w:r>
    </w:p>
    <w:p>
      <w:pP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((“health anxiety”[All Fields] OR “illness anxiety”[All Fields] OR hypochondri*[All Fields] OR “somatic symptom disorder”[All Fields] OR “somatoform disorders”[All Fields] OR “somatization disorder”[All Fields])) AND ((“interpret* bias”[All Fields] OR misinterpretation[All Fields] OR attribution[All Fields] OR misattribution[All Fields] OR evaluation[All Fields] OR information[All Fields] OR inferential[All Fields] OR judgement[All Fields] OR “cognitive appraisal*”[All Fields] OR appraisal*[All Fields] OR “cognitive misappraisal*”[All Fields] OR misappraisal*[All Fields] OR “negative cognition*”[All Fields] OR “cognitive bias*”[All Fields]))  </w:t>
      </w:r>
    </w:p>
    <w:p>
      <w:pPr>
        <w:rPr>
          <w:rFonts w:hint="default" w:ascii="Times New Roman" w:hAnsi="Times New Roman" w:cs="Times New Roman"/>
          <w:sz w:val="20"/>
          <w:szCs w:val="20"/>
          <w:lang w:val="en-US" w:eastAsia="zh-CN"/>
        </w:rPr>
      </w:pPr>
    </w:p>
    <w:p>
      <w:pPr>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PsycINFO</w:t>
      </w:r>
    </w:p>
    <w:p>
      <w:pP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(ab(“health anxiety” OR “illness anxiety” OR hypochondri* OR “somatic symptom disorder” OR “somatoform disorders” OR “somatization disorder”) OR ti(“health anxiety” OR “illness anxiety” OR hypochondri* OR “somatic symptom disorder” OR “somatoform disorders” OR “somatization disorder”)) AND (ab(“interpret* bias” OR misinterpretation OR attribution OR misattribution OR evaluation OR information OR inferential OR judgement OR “cognitive appraisal*” OR appraisal* OR “cognitive misappraisal*” OR misappraisal* OR “negative cognition*” OR “cognitive bias*”) OR ti(“interpret* bias” OR misinterpretation OR attribution OR misattribution OR evaluation OR information OR inferential OR judgement OR “cognitive appraisal*” OR appraisal* OR “cognitive misappraisal*” OR misappraisal* OR “negative cognition*” OR “cognitive bias*”))</w:t>
      </w:r>
    </w:p>
    <w:p>
      <w:pPr>
        <w:rPr>
          <w:rFonts w:hint="default" w:ascii="Times New Roman" w:hAnsi="Times New Roman" w:cs="Times New Roman"/>
          <w:sz w:val="20"/>
          <w:szCs w:val="20"/>
          <w:lang w:val="en-US" w:eastAsia="zh-CN"/>
        </w:rPr>
      </w:pPr>
    </w:p>
    <w:p>
      <w:pPr>
        <w:rPr>
          <w:rFonts w:hint="default" w:ascii="Times New Roman" w:hAnsi="Times New Roman" w:cs="Times New Roman"/>
          <w:b/>
          <w:bCs/>
          <w:sz w:val="20"/>
          <w:szCs w:val="20"/>
          <w:lang w:val="en-US" w:eastAsia="zh-CN"/>
        </w:rPr>
      </w:pPr>
      <w:bookmarkStart w:id="17" w:name="OLE_LINK7"/>
      <w:r>
        <w:rPr>
          <w:rFonts w:hint="default" w:ascii="Times New Roman" w:hAnsi="Times New Roman" w:cs="Times New Roman"/>
          <w:b/>
          <w:bCs/>
          <w:sz w:val="20"/>
          <w:szCs w:val="20"/>
          <w:lang w:val="en-US" w:eastAsia="zh-CN"/>
        </w:rPr>
        <w:t>Scopus</w:t>
      </w:r>
      <w:bookmarkEnd w:id="17"/>
    </w:p>
    <w:p>
      <w:pPr>
        <w:rPr>
          <w:rFonts w:hint="default" w:ascii="Times New Roman" w:hAnsi="Times New Roman" w:cs="Times New Roman"/>
          <w:color w:val="auto"/>
          <w:sz w:val="20"/>
          <w:szCs w:val="20"/>
          <w:lang w:val="en-US" w:eastAsia="zh-CN"/>
        </w:rPr>
      </w:pPr>
      <w:r>
        <w:rPr>
          <w:rFonts w:hint="default" w:ascii="Times New Roman" w:hAnsi="Times New Roman" w:cs="Times New Roman" w:eastAsiaTheme="minorEastAsia"/>
          <w:sz w:val="20"/>
          <w:szCs w:val="20"/>
          <w:lang w:val="en-US" w:eastAsia="zh-CN"/>
        </w:rPr>
        <w:t>TITLE-ABS-KEY</w:t>
      </w:r>
      <w:r>
        <w:rPr>
          <w:rFonts w:hint="default" w:ascii="Times New Roman" w:hAnsi="Times New Roman" w:cs="Times New Roman"/>
          <w:sz w:val="20"/>
          <w:szCs w:val="20"/>
          <w:lang w:val="en-US" w:eastAsia="zh-CN"/>
        </w:rPr>
        <w:t xml:space="preserve">(“health anxiety” OR “illness anxiety” OR hypochondri* OR “somatic symptom disorder” OR “somatoform disorders” OR “somatization disorder”) AND </w:t>
      </w:r>
      <w:r>
        <w:rPr>
          <w:rFonts w:hint="default" w:ascii="Times New Roman" w:hAnsi="Times New Roman" w:cs="Times New Roman" w:eastAsiaTheme="minorEastAsia"/>
          <w:sz w:val="20"/>
          <w:szCs w:val="20"/>
          <w:lang w:val="en-US" w:eastAsia="zh-CN"/>
        </w:rPr>
        <w:t>TITLE-ABS-KEY</w:t>
      </w:r>
      <w:r>
        <w:rPr>
          <w:rFonts w:hint="default" w:ascii="Times New Roman" w:hAnsi="Times New Roman" w:cs="Times New Roman"/>
          <w:sz w:val="20"/>
          <w:szCs w:val="20"/>
          <w:lang w:val="en-US" w:eastAsia="zh-CN"/>
        </w:rPr>
        <w:t>(“interpret* bias” OR misinterpretation OR attribution OR misattribution OR evaluation OR information OR inferential OR judgement OR “cognitive appraisal*” OR appraisal* OR “cognitive misappraisal*” OR misappraisal* OR “negative c</w:t>
      </w:r>
      <w:r>
        <w:rPr>
          <w:rFonts w:hint="default" w:ascii="Times New Roman" w:hAnsi="Times New Roman" w:cs="Times New Roman"/>
          <w:color w:val="auto"/>
          <w:sz w:val="20"/>
          <w:szCs w:val="20"/>
          <w:lang w:val="en-US" w:eastAsia="zh-CN"/>
        </w:rPr>
        <w:t xml:space="preserve">ognition*” OR “cognitive bias*”) </w:t>
      </w:r>
    </w:p>
    <w:p>
      <w:pPr>
        <w:rPr>
          <w:rFonts w:hint="default" w:ascii="Times New Roman" w:hAnsi="Times New Roman" w:cs="Times New Roman"/>
          <w:color w:val="auto"/>
          <w:sz w:val="20"/>
          <w:szCs w:val="20"/>
          <w:lang w:val="en-US" w:eastAsia="zh-CN"/>
        </w:rPr>
      </w:pPr>
    </w:p>
    <w:p>
      <w:pP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CNKI</w:t>
      </w:r>
    </w:p>
    <w:p>
      <w:pP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主题（健康焦虑＋疾病焦虑＋疑病＋躯体症状障碍＋躯体形式障碍＋躯体化障碍）AND 主题（解释偏向＋灾难化解释＋归因＋评估＋信息＋判断＋推理＋负面认知＋认知偏向）</w:t>
      </w:r>
    </w:p>
    <w:p>
      <w:pPr>
        <w:rPr>
          <w:rFonts w:hint="eastAsia" w:ascii="Times New Roman" w:hAnsi="Times New Roman" w:cs="Times New Roman"/>
          <w:color w:val="auto"/>
          <w:sz w:val="20"/>
          <w:szCs w:val="20"/>
          <w:lang w:val="en-US" w:eastAsia="zh-CN"/>
        </w:rPr>
      </w:pPr>
    </w:p>
    <w:p>
      <w:pP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VIP</w:t>
      </w:r>
    </w:p>
    <w:p>
      <w:pP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题名或关键词=（健康焦虑＋疾病焦虑＋疑病＋躯体症状障碍＋躯体形式障碍＋躯体化障碍）与题名或关键词=（解释偏向＋灾难化解释＋归因＋评估＋信息＋判断＋推理＋负面认知＋认知偏向）</w:t>
      </w:r>
    </w:p>
    <w:p>
      <w:pPr>
        <w:rPr>
          <w:rFonts w:hint="default" w:ascii="Times New Roman" w:hAnsi="Times New Roman" w:cs="Times New Roman"/>
          <w:color w:val="auto"/>
          <w:sz w:val="20"/>
          <w:szCs w:val="20"/>
          <w:lang w:val="en-US" w:eastAsia="zh-CN"/>
        </w:rPr>
      </w:pPr>
    </w:p>
    <w:p>
      <w:pPr>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Wanfang</w:t>
      </w:r>
    </w:p>
    <w:p>
      <w:pP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主题:(</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健康焦虑</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疾病焦虑</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疑病</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躯体症状障碍</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躯体形式障碍</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躯体化障碍</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 and 主题:(</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解释偏向</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灾难化解释</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归因</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评估</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信息</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判断</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推理</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负面认知</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or</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认知偏向</w:t>
      </w:r>
      <w:r>
        <w:rPr>
          <w:rFonts w:hint="default" w:ascii="Times New Roman" w:hAnsi="Times New Roman" w:cs="Times New Roman"/>
          <w:color w:val="auto"/>
          <w:sz w:val="20"/>
          <w:szCs w:val="20"/>
          <w:lang w:val="en-US" w:eastAsia="zh-CN"/>
        </w:rPr>
        <w:t>”</w:t>
      </w:r>
      <w:r>
        <w:rPr>
          <w:rFonts w:hint="eastAsia" w:ascii="Times New Roman" w:hAnsi="Times New Roman" w:cs="Times New Roman"/>
          <w:color w:val="auto"/>
          <w:sz w:val="20"/>
          <w:szCs w:val="20"/>
          <w:lang w:val="en-US" w:eastAsia="zh-CN"/>
        </w:rPr>
        <w:t>)</w:t>
      </w:r>
    </w:p>
    <w:p>
      <w:pPr>
        <w:rPr>
          <w:rFonts w:hint="default" w:ascii="Times New Roman" w:hAnsi="Times New Roman" w:cs="Times New Roman"/>
          <w:color w:val="auto"/>
          <w:sz w:val="20"/>
          <w:szCs w:val="20"/>
          <w:lang w:val="en-US" w:eastAsia="zh-CN"/>
        </w:rPr>
      </w:pPr>
    </w:p>
    <w:p>
      <w:pP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Psyndex/PubPsych</w:t>
      </w:r>
    </w:p>
    <w:p>
      <w:pP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LA=deu (Gesundheits?ngst OR Krankheits?ngst OR Hypochondr* OR “somatische Belastungsstörung” OR “somatoforme Störung” OR Somatisierungsstörung) AND (Interpretationsbias OR Fehlinterpretation OR Missattribution OR Attribution OR Fehlattribution OR Evaluation OR Information OR Schlussfolg* OR Beurteilung OR “kognitive Bewertung” OR Bewertung OR “kognitive Fehlbewertung” OR Fehlbewertung OR “negative Kognition” OR “kognitiver bias” OR “kognitive Verzerrung”) DT="Journal Article"</w:t>
      </w:r>
    </w:p>
    <w:p>
      <w:pP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br w:type="page"/>
      </w:r>
    </w:p>
    <w:p>
      <w:pPr>
        <w:rPr>
          <w:rFonts w:hint="default" w:ascii="Times New Roman" w:hAnsi="Times New Roman" w:cs="Times New Roman"/>
          <w:sz w:val="20"/>
          <w:szCs w:val="2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Arial" w:hAnsi="Arial" w:eastAsia="宋体" w:cs="Arial"/>
          <w:i w:val="0"/>
          <w:iCs w:val="0"/>
          <w:caps w:val="0"/>
          <w:color w:val="000000"/>
          <w:spacing w:val="0"/>
          <w:sz w:val="21"/>
          <w:szCs w:val="21"/>
          <w:shd w:val="clear" w:fill="F9F9F9"/>
          <w:lang w:val="en-US" w:eastAsia="zh-CN"/>
        </w:rPr>
      </w:pPr>
      <w:r>
        <w:rPr>
          <w:rFonts w:hint="default" w:ascii="Arial" w:hAnsi="Arial" w:cs="Arial"/>
          <w:b/>
          <w:bCs/>
          <w:sz w:val="24"/>
          <w:szCs w:val="24"/>
          <w:lang w:val="en-US" w:eastAsia="zh-CN"/>
        </w:rPr>
        <w:t>eTable 1.</w:t>
      </w:r>
      <w:r>
        <w:rPr>
          <w:rFonts w:hint="default" w:ascii="Arial" w:hAnsi="Arial" w:cs="Arial"/>
          <w:b w:val="0"/>
          <w:bCs w:val="0"/>
          <w:sz w:val="24"/>
          <w:szCs w:val="24"/>
          <w:lang w:val="en-US" w:eastAsia="zh-CN"/>
        </w:rPr>
        <w:t xml:space="preserve"> Methodological quality assessment (The Joanna Briggs Institute Critical Appraisal Checklist for Analytical Cross-sectional Studies)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7"/>
        <w:gridCol w:w="713"/>
        <w:gridCol w:w="648"/>
        <w:gridCol w:w="90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Borders>
              <w:top w:val="single" w:color="auto" w:sz="12" w:space="0"/>
              <w:bottom w:val="single" w:color="auto" w:sz="4" w:space="0"/>
            </w:tcBorders>
          </w:tcPr>
          <w:p>
            <w:pPr>
              <w:spacing w:after="0" w:line="276" w:lineRule="auto"/>
              <w:jc w:val="both"/>
              <w:rPr>
                <w:rFonts w:hint="default" w:ascii="Arial" w:hAnsi="Arial" w:cs="Arial"/>
                <w:sz w:val="20"/>
                <w:szCs w:val="20"/>
              </w:rPr>
            </w:pPr>
          </w:p>
        </w:tc>
        <w:tc>
          <w:tcPr>
            <w:tcW w:w="746" w:type="dxa"/>
            <w:tcBorders>
              <w:top w:val="single" w:color="auto" w:sz="12" w:space="0"/>
              <w:bottom w:val="single" w:color="auto" w:sz="4" w:space="0"/>
            </w:tcBorders>
          </w:tcPr>
          <w:p>
            <w:pPr>
              <w:spacing w:after="0" w:line="276" w:lineRule="auto"/>
              <w:jc w:val="center"/>
              <w:rPr>
                <w:rFonts w:hint="default" w:ascii="Arial" w:hAnsi="Arial" w:cs="Arial"/>
                <w:sz w:val="20"/>
                <w:szCs w:val="20"/>
              </w:rPr>
            </w:pPr>
            <w:r>
              <w:rPr>
                <w:rFonts w:hint="default" w:ascii="Arial" w:hAnsi="Arial" w:cs="Arial"/>
                <w:sz w:val="20"/>
                <w:szCs w:val="20"/>
              </w:rPr>
              <w:t>Yes</w:t>
            </w:r>
          </w:p>
        </w:tc>
        <w:tc>
          <w:tcPr>
            <w:tcW w:w="682" w:type="dxa"/>
            <w:tcBorders>
              <w:top w:val="single" w:color="auto" w:sz="12" w:space="0"/>
              <w:bottom w:val="single" w:color="auto" w:sz="4" w:space="0"/>
            </w:tcBorders>
          </w:tcPr>
          <w:p>
            <w:pPr>
              <w:spacing w:after="0" w:line="276" w:lineRule="auto"/>
              <w:jc w:val="center"/>
              <w:rPr>
                <w:rFonts w:hint="default" w:ascii="Arial" w:hAnsi="Arial" w:cs="Arial"/>
                <w:sz w:val="20"/>
                <w:szCs w:val="20"/>
              </w:rPr>
            </w:pPr>
            <w:r>
              <w:rPr>
                <w:rFonts w:hint="default" w:ascii="Arial" w:hAnsi="Arial" w:cs="Arial"/>
                <w:sz w:val="20"/>
                <w:szCs w:val="20"/>
              </w:rPr>
              <w:t>No</w:t>
            </w:r>
          </w:p>
        </w:tc>
        <w:tc>
          <w:tcPr>
            <w:tcW w:w="908" w:type="dxa"/>
            <w:tcBorders>
              <w:top w:val="single" w:color="auto" w:sz="12" w:space="0"/>
              <w:bottom w:val="single" w:color="auto" w:sz="4" w:space="0"/>
            </w:tcBorders>
          </w:tcPr>
          <w:p>
            <w:pPr>
              <w:spacing w:after="0" w:line="276" w:lineRule="auto"/>
              <w:jc w:val="center"/>
              <w:rPr>
                <w:rFonts w:hint="default" w:ascii="Arial" w:hAnsi="Arial" w:cs="Arial"/>
                <w:sz w:val="20"/>
                <w:szCs w:val="20"/>
              </w:rPr>
            </w:pPr>
            <w:r>
              <w:rPr>
                <w:rFonts w:hint="default" w:ascii="Arial" w:hAnsi="Arial" w:cs="Arial"/>
                <w:sz w:val="20"/>
                <w:szCs w:val="20"/>
              </w:rPr>
              <w:t>Unclear</w:t>
            </w:r>
          </w:p>
        </w:tc>
        <w:tc>
          <w:tcPr>
            <w:tcW w:w="1128" w:type="dxa"/>
            <w:tcBorders>
              <w:top w:val="single" w:color="auto" w:sz="12" w:space="0"/>
              <w:bottom w:val="single" w:color="auto" w:sz="4" w:space="0"/>
            </w:tcBorders>
          </w:tcPr>
          <w:p>
            <w:pPr>
              <w:spacing w:after="0" w:line="276" w:lineRule="auto"/>
              <w:jc w:val="center"/>
              <w:rPr>
                <w:rFonts w:hint="default" w:ascii="Arial" w:hAnsi="Arial" w:cs="Arial"/>
                <w:sz w:val="20"/>
                <w:szCs w:val="20"/>
              </w:rPr>
            </w:pPr>
            <w:r>
              <w:rPr>
                <w:rFonts w:hint="default" w:ascii="Arial" w:hAnsi="Arial" w:cs="Arial"/>
                <w:sz w:val="20"/>
                <w:szCs w:val="20"/>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Borders>
              <w:top w:val="single" w:color="auto" w:sz="4" w:space="0"/>
            </w:tcBorders>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the criteria for inclusion in the sample clearly defined?</w:t>
            </w:r>
          </w:p>
        </w:tc>
        <w:tc>
          <w:tcPr>
            <w:tcW w:w="746" w:type="dxa"/>
            <w:tcBorders>
              <w:top w:val="single" w:color="auto" w:sz="4"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tcBorders>
              <w:top w:val="single" w:color="auto" w:sz="4"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tcBorders>
              <w:top w:val="single" w:color="auto" w:sz="4"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tcBorders>
              <w:top w:val="single" w:color="auto" w:sz="4"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the study subjects and the setting described in detail?</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Was the exposure measured in a valid and reliable way?</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objective, standard criteria used for measurement of the condition?</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confounding factors identified?</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strategies to deal with confounding factors stated?</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Were the outcomes measured in a valid and reliable way?</w:t>
            </w:r>
          </w:p>
        </w:tc>
        <w:tc>
          <w:tcPr>
            <w:tcW w:w="746"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Borders>
              <w:bottom w:val="single" w:color="auto" w:sz="12" w:space="0"/>
            </w:tcBorders>
            <w:vAlign w:val="center"/>
          </w:tcPr>
          <w:p>
            <w:pPr>
              <w:pStyle w:val="6"/>
              <w:numPr>
                <w:ilvl w:val="0"/>
                <w:numId w:val="2"/>
              </w:numPr>
              <w:spacing w:after="0"/>
              <w:rPr>
                <w:rFonts w:hint="default" w:ascii="Arial" w:hAnsi="Arial" w:cs="Arial"/>
                <w:sz w:val="20"/>
                <w:szCs w:val="20"/>
              </w:rPr>
            </w:pPr>
            <w:r>
              <w:rPr>
                <w:rFonts w:hint="default" w:ascii="Arial" w:hAnsi="Arial" w:cs="Arial"/>
                <w:sz w:val="20"/>
                <w:szCs w:val="20"/>
              </w:rPr>
              <w:t>Was appropriate statistical analysis used?</w:t>
            </w:r>
          </w:p>
        </w:tc>
        <w:tc>
          <w:tcPr>
            <w:tcW w:w="746" w:type="dxa"/>
            <w:tcBorders>
              <w:bottom w:val="single" w:color="auto" w:sz="12"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682" w:type="dxa"/>
            <w:tcBorders>
              <w:bottom w:val="single" w:color="auto" w:sz="12"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908" w:type="dxa"/>
            <w:tcBorders>
              <w:bottom w:val="single" w:color="auto" w:sz="12"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c>
          <w:tcPr>
            <w:tcW w:w="1128" w:type="dxa"/>
            <w:tcBorders>
              <w:bottom w:val="single" w:color="auto" w:sz="12" w:space="0"/>
            </w:tcBorders>
            <w:vAlign w:val="center"/>
          </w:tcPr>
          <w:p>
            <w:pPr>
              <w:spacing w:after="0" w:line="276" w:lineRule="auto"/>
              <w:jc w:val="center"/>
              <w:rPr>
                <w:rFonts w:hint="default" w:ascii="Arial" w:hAnsi="Arial" w:cs="Arial"/>
                <w:sz w:val="20"/>
                <w:szCs w:val="20"/>
              </w:rPr>
            </w:pPr>
            <w:r>
              <w:rPr>
                <w:rFonts w:hint="default" w:ascii="Arial" w:hAnsi="Arial" w:cs="Arial"/>
                <w:sz w:val="20"/>
                <w:szCs w:val="20"/>
              </w:rPr>
              <w:t>□</w:t>
            </w:r>
          </w:p>
        </w:tc>
      </w:tr>
    </w:tbl>
    <w:p>
      <w:pPr>
        <w:rPr>
          <w:rFonts w:hint="default" w:ascii="Times New Roman" w:hAnsi="Times New Roman" w:eastAsia="宋体" w:cs="Times New Roman"/>
          <w:i w:val="0"/>
          <w:iCs w:val="0"/>
          <w:caps w:val="0"/>
          <w:color w:val="000000"/>
          <w:spacing w:val="0"/>
          <w:sz w:val="21"/>
          <w:szCs w:val="21"/>
          <w:shd w:val="clear" w:fill="F9F9F9"/>
          <w:lang w:val="en-US" w:eastAsia="zh-CN"/>
        </w:rPr>
      </w:pPr>
      <w:r>
        <w:rPr>
          <w:rFonts w:hint="default" w:ascii="Times New Roman" w:hAnsi="Times New Roman" w:eastAsia="宋体" w:cs="Times New Roman"/>
          <w:i w:val="0"/>
          <w:iCs w:val="0"/>
          <w:caps w:val="0"/>
          <w:color w:val="000000"/>
          <w:spacing w:val="0"/>
          <w:sz w:val="21"/>
          <w:szCs w:val="21"/>
          <w:shd w:val="clear" w:fill="F9F9F9"/>
          <w:lang w:val="en-US" w:eastAsia="zh-CN"/>
        </w:rPr>
        <w:br w:type="page"/>
      </w:r>
    </w:p>
    <w:p>
      <w:pPr>
        <w:rPr>
          <w:rFonts w:hint="default" w:ascii="Times New Roman" w:hAnsi="Times New Roman" w:eastAsia="宋体" w:cs="Times New Roman"/>
          <w:i w:val="0"/>
          <w:iCs w:val="0"/>
          <w:caps w:val="0"/>
          <w:color w:val="000000"/>
          <w:spacing w:val="0"/>
          <w:sz w:val="21"/>
          <w:szCs w:val="21"/>
          <w:shd w:val="clear" w:fill="F9F9F9"/>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lang w:val="en-US" w:eastAsia="zh-CN"/>
        </w:rPr>
      </w:pPr>
      <w:r>
        <w:rPr>
          <w:rFonts w:hint="default" w:ascii="Arial" w:hAnsi="Arial" w:cs="Arial"/>
          <w:b/>
          <w:bCs/>
          <w:sz w:val="24"/>
          <w:szCs w:val="24"/>
          <w:lang w:val="en-US" w:eastAsia="zh-CN"/>
        </w:rPr>
        <w:t>eTable 2.</w:t>
      </w:r>
      <w:r>
        <w:rPr>
          <w:rFonts w:hint="default" w:ascii="Arial" w:hAnsi="Arial" w:cs="Arial"/>
          <w:sz w:val="24"/>
          <w:szCs w:val="24"/>
          <w:lang w:val="en-US" w:eastAsia="zh-CN"/>
        </w:rPr>
        <w:t xml:space="preserve"> The result of methodological quality assessment</w:t>
      </w:r>
    </w:p>
    <w:tbl>
      <w:tblPr>
        <w:tblStyle w:val="2"/>
        <w:tblpPr w:leftFromText="180" w:rightFromText="180" w:vertAnchor="text" w:horzAnchor="page" w:tblpXSpec="center" w:tblpY="121"/>
        <w:tblOverlap w:val="never"/>
        <w:tblW w:w="98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4"/>
        <w:gridCol w:w="937"/>
        <w:gridCol w:w="583"/>
        <w:gridCol w:w="1553"/>
        <w:gridCol w:w="576"/>
        <w:gridCol w:w="592"/>
        <w:gridCol w:w="608"/>
        <w:gridCol w:w="952"/>
        <w:gridCol w:w="608"/>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Item</w:t>
            </w:r>
          </w:p>
        </w:tc>
        <w:tc>
          <w:tcPr>
            <w:tcW w:w="937"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1</w:t>
            </w:r>
          </w:p>
        </w:tc>
        <w:tc>
          <w:tcPr>
            <w:tcW w:w="583"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2</w:t>
            </w:r>
          </w:p>
        </w:tc>
        <w:tc>
          <w:tcPr>
            <w:tcW w:w="1553"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3</w:t>
            </w:r>
          </w:p>
        </w:tc>
        <w:tc>
          <w:tcPr>
            <w:tcW w:w="576"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4</w:t>
            </w:r>
          </w:p>
        </w:tc>
        <w:tc>
          <w:tcPr>
            <w:tcW w:w="592"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5</w:t>
            </w:r>
          </w:p>
        </w:tc>
        <w:tc>
          <w:tcPr>
            <w:tcW w:w="608"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6</w:t>
            </w:r>
          </w:p>
        </w:tc>
        <w:tc>
          <w:tcPr>
            <w:tcW w:w="952"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7</w:t>
            </w:r>
          </w:p>
        </w:tc>
        <w:tc>
          <w:tcPr>
            <w:tcW w:w="608"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8</w:t>
            </w:r>
          </w:p>
        </w:tc>
        <w:tc>
          <w:tcPr>
            <w:tcW w:w="810" w:type="dxa"/>
            <w:tcBorders>
              <w:top w:val="single" w:color="auto" w:sz="12" w:space="0"/>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b/>
                <w:bCs/>
                <w:i w:val="0"/>
                <w:iCs w:val="0"/>
                <w:color w:val="auto"/>
                <w:kern w:val="0"/>
                <w:sz w:val="20"/>
                <w:szCs w:val="20"/>
                <w:u w:val="none"/>
                <w:lang w:val="en-US" w:eastAsia="zh-CN" w:bidi="ar"/>
              </w:rPr>
            </w:pPr>
            <w:r>
              <w:rPr>
                <w:rFonts w:hint="default" w:ascii="Arial" w:hAnsi="Arial" w:eastAsia="等线" w:cs="Arial"/>
                <w:b/>
                <w:bCs/>
                <w:i w:val="0"/>
                <w:iCs w:val="0"/>
                <w:color w:val="auto"/>
                <w:kern w:val="0"/>
                <w:sz w:val="20"/>
                <w:szCs w:val="20"/>
                <w:u w:val="none"/>
                <w:lang w:val="en-US" w:eastAsia="zh-CN" w:bidi="ar"/>
              </w:rPr>
              <w:t>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single" w:color="auto" w:sz="4" w:space="0"/>
              <w:left w:val="nil"/>
              <w:bottom w:val="nil"/>
              <w:right w:val="nil"/>
            </w:tcBorders>
            <w:shd w:val="clear" w:color="auto" w:fill="auto"/>
            <w:noWrap/>
            <w:vAlign w:val="center"/>
          </w:tcPr>
          <w:p>
            <w:pPr>
              <w:keepNext w:val="0"/>
              <w:keepLines w:val="0"/>
              <w:widowControl/>
              <w:suppressLineNumbers w:val="0"/>
              <w:wordWrap/>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Luo et al., 2018</w:t>
            </w:r>
          </w:p>
        </w:tc>
        <w:tc>
          <w:tcPr>
            <w:tcW w:w="937"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single" w:color="auto"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wordWrap/>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Zhou et al., 2017</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wordWrap/>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Woud et al., 2016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wordWrap/>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Bailer et al., 2016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wordWrap/>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Bailey &amp; Wells, 2015</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Weck et al., 2012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eastAsia="zh-CN"/>
              </w:rPr>
            </w:pPr>
            <w:r>
              <w:rPr>
                <w:rFonts w:hint="default" w:ascii="Arial" w:hAnsi="Arial" w:eastAsia="等线" w:cs="Arial"/>
                <w:i w:val="0"/>
                <w:iCs w:val="0"/>
                <w:color w:val="auto"/>
                <w:sz w:val="20"/>
                <w:szCs w:val="20"/>
                <w:u w:val="none"/>
              </w:rPr>
              <w:t>Fulton et al.</w:t>
            </w:r>
            <w:r>
              <w:rPr>
                <w:rFonts w:hint="default" w:ascii="Arial" w:hAnsi="Arial" w:eastAsia="等线" w:cs="Arial"/>
                <w:i w:val="0"/>
                <w:iCs w:val="0"/>
                <w:color w:val="auto"/>
                <w:sz w:val="20"/>
                <w:szCs w:val="20"/>
                <w:u w:val="none"/>
                <w:lang w:val="en-US" w:eastAsia="zh-CN"/>
              </w:rPr>
              <w:t>, 2011</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eastAsia="zh-CN"/>
              </w:rPr>
            </w:pPr>
            <w:r>
              <w:rPr>
                <w:rFonts w:hint="default" w:ascii="Arial" w:hAnsi="Arial" w:eastAsia="等线" w:cs="Arial"/>
                <w:i w:val="0"/>
                <w:iCs w:val="0"/>
                <w:color w:val="auto"/>
                <w:sz w:val="20"/>
                <w:szCs w:val="20"/>
                <w:u w:val="none"/>
              </w:rPr>
              <w:t>Fergus &amp; Valentiner</w:t>
            </w:r>
            <w:r>
              <w:rPr>
                <w:rFonts w:hint="default" w:ascii="Arial" w:hAnsi="Arial" w:eastAsia="等线" w:cs="Arial"/>
                <w:i w:val="0"/>
                <w:iCs w:val="0"/>
                <w:color w:val="auto"/>
                <w:sz w:val="20"/>
                <w:szCs w:val="20"/>
                <w:u w:val="none"/>
                <w:lang w:val="en-US" w:eastAsia="zh-CN"/>
              </w:rPr>
              <w:t>, 2011</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Marcus &amp; Church, 2003</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Yan et al., 2019</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Houran et al., 2002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Haenen et al., 2000</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Rief et al., 1998</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MacLeod et al., 1998</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Hadjistavropoulos et al., 1998</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Chan et al., 2020</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Witthöft et al., 2016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Neng &amp; Weck, 2015</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Schmidt et al., 2013</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Jasper &amp; Witthöft, 2013</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Witthöft et al., 2012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Weck et al., 2012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Gramling et al., 1996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Hitchcock &amp; Mathews, 1992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Schreiber et al., 2014</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Weck &amp; Hoefling, 2015</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Bailey &amp; Wells, 2016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Elhamiasl et al., 2020</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De Jong et al., 1998</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Hedman et al., 2016</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Schwenzer &amp; Mathiak, 2011</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Schwenzer &amp; Mathiak, 2012</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unclear</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lang w:val="en-US"/>
              </w:rPr>
            </w:pPr>
            <w:r>
              <w:rPr>
                <w:rFonts w:hint="default" w:ascii="Arial" w:hAnsi="Arial" w:eastAsia="等线" w:cs="Arial"/>
                <w:i w:val="0"/>
                <w:iCs w:val="0"/>
                <w:color w:val="auto"/>
                <w:kern w:val="0"/>
                <w:sz w:val="20"/>
                <w:szCs w:val="20"/>
                <w:u w:val="none"/>
                <w:lang w:val="en-US" w:eastAsia="zh-CN" w:bidi="ar"/>
              </w:rPr>
              <w:t>Smeets et al., 2000</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no</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sz w:val="20"/>
                <w:szCs w:val="20"/>
                <w:u w:val="none"/>
              </w:rPr>
            </w:pPr>
            <w:r>
              <w:rPr>
                <w:rFonts w:hint="default"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Bailer et al., 2013</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Hiller et al., 1997</w:t>
            </w:r>
          </w:p>
        </w:tc>
        <w:tc>
          <w:tcPr>
            <w:tcW w:w="93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no</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no</w:t>
            </w:r>
          </w:p>
        </w:tc>
        <w:tc>
          <w:tcPr>
            <w:tcW w:w="95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2654"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Sensky et al., 1998</w:t>
            </w:r>
          </w:p>
        </w:tc>
        <w:tc>
          <w:tcPr>
            <w:tcW w:w="937"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83"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1553"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not applicable</w:t>
            </w:r>
          </w:p>
        </w:tc>
        <w:tc>
          <w:tcPr>
            <w:tcW w:w="576"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592"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no</w:t>
            </w:r>
          </w:p>
        </w:tc>
        <w:tc>
          <w:tcPr>
            <w:tcW w:w="608"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no</w:t>
            </w:r>
          </w:p>
        </w:tc>
        <w:tc>
          <w:tcPr>
            <w:tcW w:w="952"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608"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default" w:ascii="Arial" w:hAnsi="Arial" w:eastAsia="等线" w:cs="Arial"/>
                <w:i w:val="0"/>
                <w:iCs w:val="0"/>
                <w:color w:val="auto"/>
                <w:kern w:val="0"/>
                <w:sz w:val="20"/>
                <w:szCs w:val="20"/>
                <w:u w:val="none"/>
                <w:lang w:val="en-US" w:eastAsia="zh-CN" w:bidi="ar"/>
              </w:rPr>
              <w:t>yes</w:t>
            </w:r>
          </w:p>
        </w:tc>
        <w:tc>
          <w:tcPr>
            <w:tcW w:w="810" w:type="dxa"/>
            <w:tcBorders>
              <w:top w:val="nil"/>
              <w:left w:val="nil"/>
              <w:bottom w:val="single" w:color="auto" w:sz="12" w:space="0"/>
              <w:right w:val="nil"/>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auto"/>
                <w:kern w:val="0"/>
                <w:sz w:val="20"/>
                <w:szCs w:val="20"/>
                <w:u w:val="none"/>
                <w:lang w:val="en-US" w:eastAsia="zh-CN" w:bidi="ar"/>
              </w:rPr>
            </w:pPr>
            <w:r>
              <w:rPr>
                <w:rFonts w:hint="eastAsia" w:ascii="Arial" w:hAnsi="Arial" w:eastAsia="等线" w:cs="Arial"/>
                <w:i w:val="0"/>
                <w:iCs w:val="0"/>
                <w:color w:val="auto"/>
                <w:kern w:val="0"/>
                <w:sz w:val="20"/>
                <w:szCs w:val="20"/>
                <w:u w:val="none"/>
                <w:lang w:val="en-US" w:eastAsia="zh-CN" w:bidi="ar"/>
              </w:rPr>
              <w:t>5</w:t>
            </w:r>
          </w:p>
        </w:tc>
      </w:tr>
    </w:tbl>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Arial" w:hAnsi="Arial" w:cs="Arial"/>
          <w:color w:val="auto"/>
          <w:sz w:val="24"/>
          <w:szCs w:val="24"/>
          <w:lang w:val="en-US" w:eastAsia="zh-CN"/>
        </w:rPr>
      </w:pPr>
      <w:r>
        <w:rPr>
          <w:rFonts w:hint="default" w:ascii="Arial" w:hAnsi="Arial" w:cs="Arial"/>
          <w:b/>
          <w:bCs/>
          <w:color w:val="auto"/>
          <w:sz w:val="24"/>
          <w:szCs w:val="24"/>
          <w:lang w:val="en-US" w:eastAsia="zh-CN"/>
        </w:rPr>
        <w:t>eFigure 1.</w:t>
      </w:r>
      <w:r>
        <w:rPr>
          <w:rFonts w:hint="default" w:ascii="Arial" w:hAnsi="Arial" w:cs="Arial"/>
          <w:color w:val="auto"/>
          <w:sz w:val="24"/>
          <w:szCs w:val="24"/>
          <w:lang w:val="en-US" w:eastAsia="zh-CN"/>
        </w:rPr>
        <w:t xml:space="preserve"> Funnel plot </w:t>
      </w:r>
    </w:p>
    <w:p>
      <w:r>
        <w:drawing>
          <wp:inline distT="0" distB="0" distL="0" distR="0">
            <wp:extent cx="4219575" cy="281241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t="13117" b="2573"/>
                    <a:stretch>
                      <a:fillRect/>
                    </a:stretch>
                  </pic:blipFill>
                  <pic:spPr>
                    <a:xfrm>
                      <a:off x="0" y="0"/>
                      <a:ext cx="4219575" cy="2812415"/>
                    </a:xfrm>
                    <a:prstGeom prst="rect">
                      <a:avLst/>
                    </a:prstGeom>
                    <a:noFill/>
                    <a:ln>
                      <a:noFill/>
                    </a:ln>
                  </pic:spPr>
                </pic:pic>
              </a:graphicData>
            </a:graphic>
          </wp:inline>
        </w:drawing>
      </w:r>
    </w:p>
    <w:p/>
    <w:p/>
    <w:p/>
    <w:p>
      <w:pPr>
        <w:rPr>
          <w:rFonts w:hint="default"/>
          <w:color w:val="auto"/>
          <w:lang w:val="en-US" w:eastAsia="zh-CN"/>
        </w:rPr>
      </w:pPr>
      <w:r>
        <w:rPr>
          <w:rFonts w:hint="default" w:ascii="Arial" w:hAnsi="Arial" w:cs="Arial"/>
          <w:b/>
          <w:bCs/>
          <w:color w:val="auto"/>
          <w:sz w:val="24"/>
          <w:szCs w:val="24"/>
          <w:lang w:val="en-US" w:eastAsia="zh-CN"/>
        </w:rPr>
        <w:t>eFigure 2.</w:t>
      </w:r>
      <w:r>
        <w:rPr>
          <w:rFonts w:hint="default" w:ascii="Arial" w:hAnsi="Arial" w:cs="Arial"/>
          <w:color w:val="auto"/>
          <w:sz w:val="24"/>
          <w:szCs w:val="24"/>
          <w:lang w:val="en-US" w:eastAsia="zh-CN"/>
        </w:rPr>
        <w:t xml:space="preserve"> Egger’ s regression test</w:t>
      </w:r>
    </w:p>
    <w:p>
      <w:r>
        <w:drawing>
          <wp:inline distT="0" distB="0" distL="0" distR="0">
            <wp:extent cx="4279265" cy="29667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t="12296"/>
                    <a:stretch>
                      <a:fillRect/>
                    </a:stretch>
                  </pic:blipFill>
                  <pic:spPr>
                    <a:xfrm>
                      <a:off x="0" y="0"/>
                      <a:ext cx="4279265" cy="2966720"/>
                    </a:xfrm>
                    <a:prstGeom prst="rect">
                      <a:avLst/>
                    </a:prstGeom>
                    <a:noFill/>
                    <a:ln>
                      <a:noFill/>
                    </a:ln>
                  </pic:spPr>
                </pic:pic>
              </a:graphicData>
            </a:graphic>
          </wp:inline>
        </w:drawing>
      </w:r>
    </w:p>
    <w:p/>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color w:val="auto"/>
          <w:lang w:val="en-US" w:eastAsia="zh-CN"/>
        </w:rPr>
      </w:pPr>
      <w:r>
        <w:rPr>
          <w:rFonts w:hint="default" w:ascii="Arial" w:hAnsi="Arial" w:cs="Arial"/>
          <w:b/>
          <w:bCs/>
          <w:color w:val="auto"/>
          <w:sz w:val="24"/>
          <w:szCs w:val="24"/>
          <w:lang w:val="en-US" w:eastAsia="zh-CN"/>
        </w:rPr>
        <w:t>eFigure 3.</w:t>
      </w:r>
      <w:r>
        <w:rPr>
          <w:rFonts w:hint="default" w:ascii="Arial" w:hAnsi="Arial" w:cs="Arial"/>
          <w:color w:val="auto"/>
          <w:sz w:val="24"/>
          <w:szCs w:val="24"/>
          <w:lang w:val="en-US" w:eastAsia="zh-CN"/>
        </w:rPr>
        <w:t xml:space="preserve"> </w:t>
      </w:r>
      <w:r>
        <w:rPr>
          <w:rFonts w:hint="default" w:ascii="Arial" w:hAnsi="Arial" w:cs="Arial"/>
          <w:i/>
          <w:iCs/>
          <w:color w:val="auto"/>
          <w:sz w:val="24"/>
          <w:szCs w:val="24"/>
          <w:lang w:val="en-US" w:eastAsia="zh-CN"/>
        </w:rPr>
        <w:t>p</w:t>
      </w:r>
      <w:r>
        <w:rPr>
          <w:rFonts w:hint="default" w:ascii="Arial" w:hAnsi="Arial" w:cs="Arial"/>
          <w:color w:val="auto"/>
          <w:sz w:val="24"/>
          <w:szCs w:val="24"/>
          <w:lang w:val="en-US" w:eastAsia="zh-CN"/>
        </w:rPr>
        <w:t>-curve plot</w:t>
      </w:r>
    </w:p>
    <w:p>
      <w:pPr>
        <w:rPr>
          <w:rFonts w:hint="eastAsia"/>
        </w:rPr>
      </w:pPr>
      <w:r>
        <w:rPr>
          <w:rFonts w:hint="eastAsia"/>
        </w:rPr>
        <w:drawing>
          <wp:inline distT="0" distB="0" distL="0" distR="0">
            <wp:extent cx="4162425" cy="2769870"/>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t="6773"/>
                    <a:stretch>
                      <a:fillRect/>
                    </a:stretch>
                  </pic:blipFill>
                  <pic:spPr>
                    <a:xfrm>
                      <a:off x="0" y="0"/>
                      <a:ext cx="4162425" cy="2769870"/>
                    </a:xfrm>
                    <a:prstGeom prst="rect">
                      <a:avLst/>
                    </a:prstGeom>
                    <a:noFill/>
                    <a:ln>
                      <a:noFill/>
                    </a:ln>
                  </pic:spPr>
                </pic:pic>
              </a:graphicData>
            </a:graphic>
          </wp:inline>
        </w:drawing>
      </w:r>
    </w:p>
    <w:p>
      <w:pPr>
        <w:rPr>
          <w:rFonts w:hint="eastAsia"/>
        </w:rPr>
      </w:pPr>
    </w:p>
    <w:p>
      <w:pPr>
        <w:rPr>
          <w:rFonts w:hint="eastAsia"/>
        </w:rPr>
      </w:pPr>
    </w:p>
    <w:p>
      <w:pPr>
        <w:rPr>
          <w:rFonts w:hint="eastAsia"/>
        </w:rPr>
      </w:pPr>
    </w:p>
    <w:p>
      <w:pPr>
        <w:rPr>
          <w:rFonts w:hint="eastAsia"/>
          <w:color w:val="auto"/>
        </w:rPr>
      </w:pPr>
      <w:r>
        <w:rPr>
          <w:rFonts w:hint="default" w:ascii="Arial" w:hAnsi="Arial" w:cs="Arial"/>
          <w:b/>
          <w:bCs/>
          <w:color w:val="auto"/>
          <w:sz w:val="24"/>
          <w:szCs w:val="24"/>
          <w:lang w:val="en-US" w:eastAsia="zh-CN"/>
        </w:rPr>
        <w:t>eFigure 4.</w:t>
      </w:r>
      <w:r>
        <w:rPr>
          <w:rFonts w:hint="default" w:ascii="Arial" w:hAnsi="Arial" w:cs="Arial"/>
          <w:color w:val="auto"/>
          <w:sz w:val="24"/>
          <w:szCs w:val="24"/>
          <w:lang w:val="en-US" w:eastAsia="zh-CN"/>
        </w:rPr>
        <w:t xml:space="preserve"> Funnel plot of sensitivity analysis</w:t>
      </w:r>
    </w:p>
    <w:p>
      <w:pPr>
        <w:rPr>
          <w:rFonts w:hint="eastAsia"/>
        </w:rPr>
      </w:pPr>
      <w:r>
        <w:drawing>
          <wp:inline distT="0" distB="0" distL="0" distR="0">
            <wp:extent cx="5269230" cy="4411345"/>
            <wp:effectExtent l="0" t="0" r="762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t="9293" b="6983"/>
                    <a:stretch>
                      <a:fillRect/>
                    </a:stretch>
                  </pic:blipFill>
                  <pic:spPr>
                    <a:xfrm>
                      <a:off x="0" y="0"/>
                      <a:ext cx="5269865" cy="4412133"/>
                    </a:xfrm>
                    <a:prstGeom prst="rect">
                      <a:avLst/>
                    </a:prstGeom>
                    <a:noFill/>
                    <a:ln>
                      <a:noFill/>
                    </a:ln>
                  </pic:spPr>
                </pic:pic>
              </a:graphicData>
            </a:graphic>
          </wp:inline>
        </w:drawing>
      </w:r>
    </w:p>
    <w:p>
      <w:pPr>
        <w:rPr>
          <w:rFonts w:hint="eastAsia"/>
        </w:rPr>
      </w:pP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Arial" w:hAnsi="Arial" w:cs="Arial"/>
          <w:color w:val="auto"/>
          <w:sz w:val="24"/>
          <w:szCs w:val="24"/>
          <w:lang w:val="en-US" w:eastAsia="zh-CN"/>
        </w:rPr>
      </w:pPr>
      <w:r>
        <w:rPr>
          <w:rFonts w:hint="eastAsia" w:ascii="Arial" w:hAnsi="Arial" w:cs="Arial"/>
          <w:b/>
          <w:bCs/>
          <w:color w:val="auto"/>
          <w:sz w:val="24"/>
          <w:szCs w:val="24"/>
          <w:lang w:val="en-US" w:eastAsia="zh-CN"/>
        </w:rPr>
        <w:t xml:space="preserve">Project link. </w:t>
      </w:r>
      <w:r>
        <w:rPr>
          <w:rFonts w:hint="default" w:ascii="Arial" w:hAnsi="Arial" w:cs="Arial"/>
          <w:color w:val="auto"/>
          <w:sz w:val="24"/>
          <w:szCs w:val="24"/>
          <w:lang w:val="en-US" w:eastAsia="zh-CN"/>
        </w:rPr>
        <w:t>Availability of data, code and other materials</w:t>
      </w:r>
    </w:p>
    <w:p>
      <w:pPr>
        <w:rPr>
          <w:rFonts w:hint="default" w:ascii="Arial" w:hAnsi="Arial" w:cs="Arial"/>
          <w:color w:val="C00000"/>
          <w:sz w:val="24"/>
          <w:szCs w:val="24"/>
          <w:lang w:val="en-US" w:eastAsia="zh-CN"/>
        </w:rPr>
      </w:pPr>
    </w:p>
    <w:p>
      <w:pPr>
        <w:rPr>
          <w:rFonts w:hint="eastAsia" w:ascii="Arial" w:hAnsi="Arial" w:cs="Arial"/>
          <w:color w:val="000000"/>
          <w:u w:val="single"/>
          <w:lang w:val="en-US" w:eastAsia="zh-CN"/>
        </w:rPr>
      </w:pPr>
      <w:r>
        <w:rPr>
          <w:rFonts w:hint="eastAsia" w:ascii="Arial" w:hAnsi="Arial" w:cs="Arial"/>
          <w:color w:val="000000"/>
          <w:u w:val="single"/>
          <w:lang w:val="en-US" w:eastAsia="zh-CN"/>
        </w:rPr>
        <w:fldChar w:fldCharType="begin"/>
      </w:r>
      <w:r>
        <w:rPr>
          <w:rFonts w:hint="eastAsia" w:ascii="Arial" w:hAnsi="Arial" w:cs="Arial"/>
          <w:color w:val="000000"/>
          <w:u w:val="single"/>
          <w:lang w:val="en-US" w:eastAsia="zh-CN"/>
        </w:rPr>
        <w:instrText xml:space="preserve"> HYPERLINK "https://osf.io/xd9ey/?view_only=7f5aab33bf884b9883f66822b551df68" </w:instrText>
      </w:r>
      <w:r>
        <w:rPr>
          <w:rFonts w:hint="eastAsia" w:ascii="Arial" w:hAnsi="Arial" w:cs="Arial"/>
          <w:color w:val="000000"/>
          <w:u w:val="single"/>
          <w:lang w:val="en-US" w:eastAsia="zh-CN"/>
        </w:rPr>
        <w:fldChar w:fldCharType="separate"/>
      </w:r>
      <w:r>
        <w:rPr>
          <w:rStyle w:val="5"/>
          <w:rFonts w:hint="eastAsia" w:ascii="Arial" w:hAnsi="Arial" w:cs="Arial"/>
          <w:color w:val="000000"/>
          <w:lang w:val="en-US" w:eastAsia="zh-CN"/>
        </w:rPr>
        <w:t>https://osf.io/xd9ey/?view_only=7f5aab33bf884b9883f66822b551df68</w:t>
      </w:r>
      <w:r>
        <w:rPr>
          <w:rFonts w:hint="eastAsia" w:ascii="Arial" w:hAnsi="Arial" w:cs="Arial"/>
          <w:color w:val="000000"/>
          <w:u w:val="single"/>
          <w:lang w:val="en-US" w:eastAsia="zh-CN"/>
        </w:rPr>
        <w:fldChar w:fldCharType="end"/>
      </w:r>
    </w:p>
    <w:p>
      <w:pPr>
        <w:rPr>
          <w:rFonts w:hint="default" w:ascii="Arial" w:hAnsi="Arial" w:cs="Arial"/>
          <w:color w:val="C00000"/>
          <w:sz w:val="24"/>
          <w:szCs w:val="24"/>
          <w:lang w:val="en-US" w:eastAsia="zh-CN"/>
        </w:rPr>
      </w:pPr>
      <w:bookmarkStart w:id="18" w:name="_GoBack"/>
      <w:bookmarkEnd w:id="18"/>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031B9"/>
    <w:multiLevelType w:val="multilevel"/>
    <w:tmpl w:val="6FE031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F2D3965"/>
    <w:multiLevelType w:val="multilevel"/>
    <w:tmpl w:val="7F2D3965"/>
    <w:lvl w:ilvl="0" w:tentative="0">
      <w:start w:val="1"/>
      <w:numFmt w:val="bullet"/>
      <w:pStyle w:val="6"/>
      <w:lvlText w:val=""/>
      <w:lvlJc w:val="left"/>
      <w:pPr>
        <w:ind w:left="720" w:hanging="360"/>
      </w:pPr>
      <w:rPr>
        <w:rFonts w:hint="default" w:ascii="Symbol" w:hAnsi="Symbol"/>
        <w:b w:val="0"/>
        <w:bCs w:val="0"/>
        <w:i w:val="0"/>
        <w:iCs w:val="0"/>
        <w:caps w:val="0"/>
        <w:smallCaps w:val="0"/>
        <w:strike w:val="0"/>
        <w:dstrike w:val="0"/>
        <w:vanish w:val="0"/>
        <w:color w:val="5B9BD5" w:themeColor="accent1"/>
        <w:spacing w:val="0"/>
        <w:kern w:val="0"/>
        <w:position w:val="0"/>
        <w:sz w:val="1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1"/>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mFhZDBmNmMyZDY0OGQ4MDRhNGI5YzIyZmU1ZDkifQ=="/>
  </w:docVars>
  <w:rsids>
    <w:rsidRoot w:val="00000000"/>
    <w:rsid w:val="135D1368"/>
    <w:rsid w:val="17FC343A"/>
    <w:rsid w:val="1FAF6667"/>
    <w:rsid w:val="238B01B2"/>
    <w:rsid w:val="26E12837"/>
    <w:rsid w:val="2B4A3926"/>
    <w:rsid w:val="4A3F772F"/>
    <w:rsid w:val="52971D7F"/>
    <w:rsid w:val="540B1809"/>
    <w:rsid w:val="54F5355E"/>
    <w:rsid w:val="61130F8A"/>
    <w:rsid w:val="61E04D13"/>
    <w:rsid w:val="622D3F32"/>
    <w:rsid w:val="6717573E"/>
    <w:rsid w:val="6CF914CE"/>
    <w:rsid w:val="764D7C50"/>
    <w:rsid w:val="7B4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uiPriority w:val="99"/>
    <w:rPr>
      <w:color w:val="800080"/>
      <w:u w:val="single"/>
    </w:rPr>
  </w:style>
  <w:style w:type="paragraph" w:styleId="6">
    <w:name w:val="List Paragraph"/>
    <w:basedOn w:val="1"/>
    <w:qFormat/>
    <w:uiPriority w:val="34"/>
    <w:pPr>
      <w:numPr>
        <w:ilvl w:val="0"/>
        <w:numId w:val="1"/>
      </w:numPr>
      <w:ind w:left="113" w:hanging="113"/>
    </w:p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2030</Words>
  <Characters>10729</Characters>
  <Lines>0</Lines>
  <Paragraphs>0</Paragraphs>
  <TotalTime>1</TotalTime>
  <ScaleCrop>false</ScaleCrop>
  <LinksUpToDate>false</LinksUpToDate>
  <CharactersWithSpaces>12188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2022-05-01T09:12:00Z</dcterms:created>
  <dc:creator>Administrator</dc:creator>
  <cp:lastModifiedBy>万花瞳1423990232</cp:lastModifiedBy>
  <dcterms:modified xsi:type="dcterms:W3CDTF">2022-10-07T08:28:29Z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132243BC8E0F47F19DBAE3AAF88D1EB0</vt:lpwstr>
  </property>
</Properties>
</file>