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55D2" w14:textId="3A0728BE" w:rsidR="00150B50" w:rsidRDefault="00441B2B" w:rsidP="00441B2B">
      <w:pPr>
        <w:jc w:val="center"/>
        <w:rPr>
          <w:rFonts w:asciiTheme="majorHAnsi" w:hAnsiTheme="majorHAnsi" w:cstheme="majorHAnsi"/>
        </w:rPr>
      </w:pPr>
      <w:r w:rsidRPr="00441B2B">
        <w:rPr>
          <w:rFonts w:asciiTheme="majorHAnsi" w:hAnsiTheme="majorHAnsi" w:cstheme="majorHAnsi"/>
        </w:rPr>
        <w:t>Appendix</w:t>
      </w:r>
      <w:r w:rsidR="00140E0E">
        <w:rPr>
          <w:rFonts w:asciiTheme="majorHAnsi" w:hAnsiTheme="majorHAnsi" w:cstheme="majorHAnsi"/>
        </w:rPr>
        <w:t xml:space="preserve"> for “</w:t>
      </w:r>
      <w:r w:rsidR="00140E0E" w:rsidRPr="00140E0E">
        <w:rPr>
          <w:rFonts w:asciiTheme="majorHAnsi" w:hAnsiTheme="majorHAnsi" w:cstheme="majorHAnsi"/>
        </w:rPr>
        <w:t>Risk Factors for the Development of Opioid Use Disorder After Opioid Prescription: A Swedish National Study</w:t>
      </w:r>
      <w:r w:rsidR="00140E0E">
        <w:rPr>
          <w:rFonts w:asciiTheme="majorHAnsi" w:hAnsiTheme="majorHAnsi" w:cstheme="majorHAnsi"/>
        </w:rPr>
        <w:t>”</w:t>
      </w:r>
    </w:p>
    <w:p w14:paraId="63446CB5" w14:textId="77777777" w:rsidR="00150B50" w:rsidRPr="00B71369" w:rsidRDefault="00150B50" w:rsidP="00150B50">
      <w:pPr>
        <w:jc w:val="center"/>
        <w:rPr>
          <w:rFonts w:asciiTheme="majorHAnsi" w:hAnsiTheme="majorHAnsi" w:cstheme="majorHAnsi"/>
          <w:iCs/>
        </w:rPr>
      </w:pPr>
      <w:r w:rsidRPr="00B71369">
        <w:rPr>
          <w:rFonts w:asciiTheme="majorHAnsi" w:hAnsiTheme="majorHAnsi" w:cstheme="majorHAnsi"/>
          <w:iCs/>
        </w:rPr>
        <w:t>Table 1 - Data sources</w:t>
      </w:r>
    </w:p>
    <w:p w14:paraId="530B525D" w14:textId="77777777" w:rsidR="00150B50" w:rsidRPr="00B71369" w:rsidRDefault="00150B50" w:rsidP="00150B50">
      <w:pPr>
        <w:rPr>
          <w:rFonts w:asciiTheme="majorHAnsi" w:hAnsiTheme="majorHAnsi" w:cstheme="majorHAnsi"/>
          <w:iCs/>
        </w:rPr>
      </w:pPr>
      <w:r w:rsidRPr="00B71369">
        <w:rPr>
          <w:rFonts w:asciiTheme="majorHAnsi" w:hAnsiTheme="majorHAnsi" w:cstheme="majorHAnsi"/>
          <w:iCs/>
        </w:rPr>
        <w:t>The following sources were used to create our dataset: Total Population Register, containing information about year of birth, and sex; the Multi-Generation Register, linking individuals born after 1932 to their parents; the Longitudinal Integration Database for Health Insurance and Labor Market Studies (LISA) containing information about education and income from 1990 to 2018; the Hospital Discharge Register, containing hospitalizations for Swedish inhabitants from 1964 to 2018; the Day Surgery Register, containing diagnosis from 1997 to 2000; the Prescribed Drug Register, containing all prescriptions in Sweden picked up by patients from July 2005 to 2018; the Outpatient Care Register, containing information from all outpatient clinics from 2001 to 2018; the Crime Register that included national complete data on all convictions in lower court from 1973-2018; the Swedish Suspicion Register that included national data on individuals strongly suspected of crime from 1998-2018; and the Mortality Register with dates and causes of death from 1952 until 2018. In addition, we had medical diagnosis from Primary Health Care clinics from the following counties in Sweden; Blekinge (2009 - 2016), Dalarna (2005 - 2013), Värmland (2005 - 2015), Kalmar Län (2007 - 2016), Sörmland (1992 - 2017), Uppsala Län (2005 - 2015), Västernorrland (2008 - 2015)  Norrbotten Län (2001 - 2014), Gävleborg (2010 - 2017), Gotland (2011 – 2018), Halland (2007 -  2014),  Jönköpings Län (2008 - 2014), Kronoberg (2006 - 2016), Skåne (1989 - 2018), Västerbotten (1992- 2018), Östergötland (1990 - 2014), Stockholms Län (2003 - 2016), and Västra Götaland (2000 - 2013). The time-periods vary due to the regions’ different timing of digitalizing of the patient records.</w:t>
      </w:r>
    </w:p>
    <w:p w14:paraId="7463A83A" w14:textId="77777777" w:rsidR="00150B50" w:rsidRPr="00B71369" w:rsidRDefault="00150B50" w:rsidP="00150B50">
      <w:pPr>
        <w:jc w:val="center"/>
        <w:rPr>
          <w:rFonts w:asciiTheme="majorHAnsi" w:hAnsiTheme="majorHAnsi" w:cstheme="majorHAnsi"/>
          <w:iCs/>
        </w:rPr>
      </w:pPr>
      <w:r w:rsidRPr="00B71369">
        <w:rPr>
          <w:rFonts w:asciiTheme="majorHAnsi" w:hAnsiTheme="majorHAnsi" w:cstheme="majorHAnsi"/>
          <w:iCs/>
        </w:rPr>
        <w:t>Predictors</w:t>
      </w:r>
    </w:p>
    <w:p w14:paraId="2E39AF3C"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 xml:space="preserve">Parental </w:t>
      </w:r>
      <w:proofErr w:type="gramStart"/>
      <w:r w:rsidRPr="00B71369">
        <w:rPr>
          <w:rFonts w:asciiTheme="majorHAnsi" w:hAnsiTheme="majorHAnsi" w:cstheme="majorHAnsi"/>
        </w:rPr>
        <w:t>education;</w:t>
      </w:r>
      <w:proofErr w:type="gramEnd"/>
      <w:r w:rsidRPr="00B71369">
        <w:rPr>
          <w:rFonts w:asciiTheme="majorHAnsi" w:hAnsiTheme="majorHAnsi" w:cstheme="majorHAnsi"/>
        </w:rPr>
        <w:t xml:space="preserve"> highest level of both parent’s education and categorized into high (university level), mid (upper secondary school) and low (compulsory school only). </w:t>
      </w:r>
    </w:p>
    <w:p w14:paraId="76045581"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Parental separation; defined as living with both biological parents at age 16.</w:t>
      </w:r>
    </w:p>
    <w:p w14:paraId="1F51255C" w14:textId="55BA7F00" w:rsidR="00150B50" w:rsidRPr="00B71369" w:rsidRDefault="00150B50" w:rsidP="00150B50">
      <w:pPr>
        <w:rPr>
          <w:rFonts w:asciiTheme="majorHAnsi" w:hAnsiTheme="majorHAnsi" w:cstheme="majorHAnsi"/>
        </w:rPr>
      </w:pPr>
      <w:r w:rsidRPr="00B71369">
        <w:rPr>
          <w:rFonts w:asciiTheme="majorHAnsi" w:hAnsiTheme="majorHAnsi" w:cstheme="majorHAnsi"/>
        </w:rPr>
        <w:t>Genetic risk variable; FGRS</w:t>
      </w:r>
      <w:r w:rsidRPr="00B71369">
        <w:rPr>
          <w:rFonts w:asciiTheme="majorHAnsi" w:hAnsiTheme="majorHAnsi" w:cstheme="majorHAnsi"/>
          <w:vertAlign w:val="subscript"/>
        </w:rPr>
        <w:t xml:space="preserve">DUD </w:t>
      </w:r>
      <w:r w:rsidRPr="00B71369">
        <w:rPr>
          <w:rFonts w:asciiTheme="majorHAnsi" w:hAnsiTheme="majorHAnsi" w:cstheme="majorHAnsi"/>
        </w:rPr>
        <w:t>further described in</w:t>
      </w:r>
      <w:r w:rsidRPr="00B71369">
        <w:rPr>
          <w:rFonts w:asciiTheme="majorHAnsi" w:hAnsiTheme="majorHAnsi" w:cstheme="majorHAnsi"/>
        </w:rPr>
        <w:fldChar w:fldCharType="begin"/>
      </w:r>
      <w:r w:rsidRPr="00B71369">
        <w:rPr>
          <w:rFonts w:asciiTheme="majorHAnsi" w:hAnsiTheme="majorHAnsi" w:cstheme="majorHAnsi"/>
        </w:rPr>
        <w:instrText xml:space="preserve"> ADDIN EN.CITE &lt;EndNote&gt;&lt;Cite&gt;&lt;Author&gt;Kendler&lt;/Author&gt;&lt;Year&gt;2021&lt;/Year&gt;&lt;RecNum&gt;17097&lt;/RecNum&gt;&lt;DisplayText&gt;&lt;style face="superscript"&gt;1,2&lt;/style&gt;&lt;/DisplayText&gt;&lt;record&gt;&lt;rec-number&gt;17097&lt;/rec-number&gt;&lt;foreign-keys&gt;&lt;key app="EN" db-id="z55dxz9e3sevzlee552p2ewe5dv2x0dp9wev" timestamp="1621425296"&gt;17097&lt;/key&gt;&lt;/foreign-keys&gt;&lt;ref-type name="Journal Article"&gt;17&lt;/ref-type&gt;&lt;contributors&gt;&lt;authors&gt;&lt;author&gt;Kendler, Kenneth S&lt;/author&gt;&lt;author&gt;Ohlsson, Henrik&lt;/author&gt;&lt;author&gt;Sundquist, Jan&lt;/author&gt;&lt;author&gt;Sundquist, Kristina&lt;/author&gt;&lt;/authors&gt;&lt;/contributors&gt;&lt;titles&gt;&lt;title&gt;Family Genetic Risk Scores and the Genetic Architecture of Major Affective and Psychotic Disorders in a Swedish National Sample&lt;/title&gt;&lt;secondary-title&gt;JAMA Psychiatry&lt;/secondary-title&gt;&lt;/titles&gt;&lt;periodical&gt;&lt;full-title&gt;JAMA Psychiatry&lt;/full-title&gt;&lt;/periodical&gt;&lt;pages&gt;735-743&lt;/pages&gt;&lt;volume&gt;78&lt;/volume&gt;&lt;dates&gt;&lt;year&gt;2021&lt;/year&gt;&lt;/dates&gt;&lt;urls&gt;&lt;/urls&gt;&lt;electronic-resource-num&gt;10.1001/jamapsychiatry.2021.0336&lt;/electronic-resource-num&gt;&lt;/record&gt;&lt;/Cite&gt;&lt;Cite&gt;&lt;Author&gt;Kendler&lt;/Author&gt;&lt;Year&gt;2021&lt;/Year&gt;&lt;RecNum&gt;17146&lt;/RecNum&gt;&lt;record&gt;&lt;rec-number&gt;17146&lt;/rec-number&gt;&lt;foreign-keys&gt;&lt;key app="EN" db-id="z55dxz9e3sevzlee552p2ewe5dv2x0dp9wev" timestamp="1622814791"&gt;17146&lt;/key&gt;&lt;/foreign-keys&gt;&lt;ref-type name="Journal Article"&gt;17&lt;/ref-type&gt;&lt;contributors&gt;&lt;authors&gt;&lt;author&gt;Kendler, Kenneth S&lt;/author&gt;&lt;author&gt;Ohlsson, Henrik&lt;/author&gt;&lt;author&gt;Sundquist, Jan&lt;/author&gt;&lt;author&gt;Sundquist, Kristina&lt;/author&gt;&lt;/authors&gt;&lt;/contributors&gt;&lt;titles&gt;&lt;title&gt;The patterns of family genetic risk scores for eleven major psychiatric and substance use disorders in a Swedish national sample&lt;/title&gt;&lt;secondary-title&gt;Translational Psychiatry&lt;/secondary-title&gt;&lt;/titles&gt;&lt;periodical&gt;&lt;full-title&gt;Translational Psychiatry&lt;/full-title&gt;&lt;abbr-1&gt;Transl Psychiatry&lt;/abbr-1&gt;&lt;abbr-2&gt;Transl. Psychiatry&lt;/abbr-2&gt;&lt;/periodical&gt;&lt;pages&gt;1-8&lt;/pages&gt;&lt;volume&gt;11&lt;/volume&gt;&lt;number&gt;1&lt;/number&gt;&lt;dates&gt;&lt;year&gt;2021&lt;/year&gt;&lt;/dates&gt;&lt;isbn&gt;2158-3188&lt;/isbn&gt;&lt;urls&gt;&lt;/urls&gt;&lt;/record&gt;&lt;/Cite&gt;&lt;/EndNote&gt;</w:instrText>
      </w:r>
      <w:r w:rsidRPr="00B71369">
        <w:rPr>
          <w:rFonts w:asciiTheme="majorHAnsi" w:hAnsiTheme="majorHAnsi" w:cstheme="majorHAnsi"/>
        </w:rPr>
        <w:fldChar w:fldCharType="separate"/>
      </w:r>
      <w:r w:rsidRPr="00B71369">
        <w:rPr>
          <w:rFonts w:asciiTheme="majorHAnsi" w:hAnsiTheme="majorHAnsi" w:cstheme="majorHAnsi"/>
          <w:noProof/>
          <w:vertAlign w:val="superscript"/>
        </w:rPr>
        <w:t>1,2</w:t>
      </w:r>
      <w:r w:rsidRPr="00B71369">
        <w:rPr>
          <w:rFonts w:asciiTheme="majorHAnsi" w:hAnsiTheme="majorHAnsi" w:cstheme="majorHAnsi"/>
        </w:rPr>
        <w:fldChar w:fldCharType="end"/>
      </w:r>
      <w:r w:rsidRPr="00B71369">
        <w:rPr>
          <w:rFonts w:asciiTheme="majorHAnsi" w:hAnsiTheme="majorHAnsi" w:cstheme="majorHAnsi"/>
        </w:rPr>
        <w:t>. To calculate the FGRS-DUD we used all unique relatives with a registration for the disorder, and first non-parametrically estimated the distribution of age at first registration. The empirical distribution was used to obtain weights for relatives without a registration for the disorder, in order to account for the proportion of the time-at-risk period they had completed at the end of follow-up.  For example, for relatives at age x at the end of follow-up, the weight corresponds to the proportion of relatives registered for the trait that had been registered at age x. For relatives born prior to 1958 we subtracted age at the end of follow-up with the following formula: 1958 - year of birth of relative. This modification was done in order to control for registration effects (i.e., most registers in Sweden start in 1973 suggesting that relatives from early birth cohorts do not have the possibility to be registered at younger ages). Note that all relatives with the disorder are weighted one. Second, the binary variable (DUD yes/no) was transformed into a z-score based on the threshold for DUD. The underlying liability of the individual is not assessable. Instead</w:t>
      </w:r>
      <w:r w:rsidR="00AB1152">
        <w:rPr>
          <w:rFonts w:asciiTheme="majorHAnsi" w:hAnsiTheme="majorHAnsi" w:cstheme="majorHAnsi"/>
        </w:rPr>
        <w:t>,</w:t>
      </w:r>
      <w:r w:rsidRPr="00B71369">
        <w:rPr>
          <w:rFonts w:asciiTheme="majorHAnsi" w:hAnsiTheme="majorHAnsi" w:cstheme="majorHAnsi"/>
        </w:rPr>
        <w:t xml:space="preserve"> we estimated the mean of the underlying liability to obtain sex and birth decade specific Z-scores for relatives with DUD registration and relatives without. We generated n random numbers from a </w:t>
      </w:r>
      <w:proofErr w:type="gramStart"/>
      <w:r w:rsidRPr="00B71369">
        <w:rPr>
          <w:rFonts w:asciiTheme="majorHAnsi" w:hAnsiTheme="majorHAnsi" w:cstheme="majorHAnsi"/>
        </w:rPr>
        <w:t>N(</w:t>
      </w:r>
      <w:proofErr w:type="gramEnd"/>
      <w:r w:rsidRPr="00B71369">
        <w:rPr>
          <w:rFonts w:asciiTheme="majorHAnsi" w:hAnsiTheme="majorHAnsi" w:cstheme="majorHAnsi"/>
        </w:rPr>
        <w:t xml:space="preserve">0, 1) distribution and estimate the mean for relatives registered with the disorder (i.e., mean of the observations above the threshold) and for relatives without a registration (i.e., mean of all observation below the threshold). The thresholds are calculated for each decade of birth and sex. The third step was to correct for cohabitation effects. To estimate the cohabitation effect (i.e., “shared environment”), we created a dataset with all individuals in the Swedish population born in Sweden 1955-1990. We also included the number of years, during ages 0-15, that individuals resided in the </w:t>
      </w:r>
      <w:r w:rsidRPr="00B71369">
        <w:rPr>
          <w:rFonts w:asciiTheme="majorHAnsi" w:hAnsiTheme="majorHAnsi" w:cstheme="majorHAnsi"/>
        </w:rPr>
        <w:lastRenderedPageBreak/>
        <w:t>same household as their biological father. We thereby were able to define two kinds of families: i) “not-lived-with” father families (offspring never resided for more than 1 year in the same household or in the same community as their biological father); ii) “lived-with” father (offspring resided a minimum of 13 year in the same household as their biological father. We performed a logistic regression model with the binary trait in offspring as outcome and the binary trait in father, type of father, and their interaction as predictors. We used the interaction term as the difference of effect between genes only and genes + environment. The same approach was performed for half-siblings where we compared those who were reared together versus reared apart. The following interaction terms were used in the calculations for DUD: Parent/Children = .92 and Siblings = .52. Fourth, we calculated the product for each relative using the four components: i) Z-score (reflecting sex and year of birth adjusted rates); ii) Weight (reflecting the proportion of risk period they had completed); iii) Cohabitation effects; iv) Proportion of shared genetic effects (0.03125 – 0.5) with the proband. Fifth, we averaged the product calculated in step 4 across all relatives to a proband. Sixth, we correct for the number of relatives. We multiplied the results from step 5 with a shrinkage factor. Shrinkage factor (SF):  B/(B+A/C).  It produces more shrinkage if B and C are small</w:t>
      </w:r>
      <w:r w:rsidR="00AB1152">
        <w:rPr>
          <w:rFonts w:asciiTheme="majorHAnsi" w:hAnsiTheme="majorHAnsi" w:cstheme="majorHAnsi"/>
        </w:rPr>
        <w:t>,</w:t>
      </w:r>
      <w:r w:rsidRPr="00B71369">
        <w:rPr>
          <w:rFonts w:asciiTheme="majorHAnsi" w:hAnsiTheme="majorHAnsi" w:cstheme="majorHAnsi"/>
        </w:rPr>
        <w:t xml:space="preserve"> and A is large. (A) the variance of the z-score of the disorder across all relatives, (B) the variance in the mean z-score across all probands, (C) the weighted number of relatives for each proband (sum of Column 3 across each proband). Seventh, we corrected for differences by year of birth and county differences. There are 21 counties in Sweden. For each proband we used the county they had resided in during the maximum number of years (measured from 1969 and onwards) We standardized the risk score by year of birth and county of the proband into a z-score with mean 0 and SD 1. This was then used as the FGRS</w:t>
      </w:r>
      <w:r w:rsidRPr="00B71369">
        <w:rPr>
          <w:rFonts w:asciiTheme="majorHAnsi" w:hAnsiTheme="majorHAnsi" w:cstheme="majorHAnsi"/>
          <w:vertAlign w:val="subscript"/>
        </w:rPr>
        <w:t>DUD</w:t>
      </w:r>
      <w:r w:rsidRPr="00B71369">
        <w:rPr>
          <w:rFonts w:asciiTheme="majorHAnsi" w:hAnsiTheme="majorHAnsi" w:cstheme="majorHAnsi"/>
        </w:rPr>
        <w:t xml:space="preserve"> in the analyses.</w:t>
      </w:r>
    </w:p>
    <w:p w14:paraId="0712F8B1" w14:textId="3D716C2E" w:rsidR="00150B50" w:rsidRPr="00B71369" w:rsidRDefault="00150B50" w:rsidP="00150B50">
      <w:pPr>
        <w:rPr>
          <w:rFonts w:asciiTheme="majorHAnsi" w:hAnsiTheme="majorHAnsi" w:cstheme="majorHAnsi"/>
        </w:rPr>
      </w:pPr>
      <w:r w:rsidRPr="00B71369">
        <w:rPr>
          <w:rFonts w:asciiTheme="majorHAnsi" w:hAnsiTheme="majorHAnsi" w:cstheme="majorHAnsi"/>
        </w:rPr>
        <w:t>Educational performance was assessed at grade nine, the last year of compulsory school in Sweden (typically age 16)</w:t>
      </w:r>
      <w:r w:rsidR="00AB1152">
        <w:rPr>
          <w:rFonts w:asciiTheme="majorHAnsi" w:hAnsiTheme="majorHAnsi" w:cstheme="majorHAnsi"/>
        </w:rPr>
        <w:t xml:space="preserve"> </w:t>
      </w:r>
      <w:r w:rsidRPr="00B71369">
        <w:rPr>
          <w:rFonts w:asciiTheme="majorHAnsi" w:hAnsiTheme="majorHAnsi" w:cstheme="majorHAnsi"/>
        </w:rPr>
        <w:t>and standardized by year and gender.</w:t>
      </w:r>
    </w:p>
    <w:p w14:paraId="7DDB4F9A"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Marital Status Marital status was assessed at the time of prescription and divided into the four categories; unmarried, married, divorced, and widowed.</w:t>
      </w:r>
    </w:p>
    <w:p w14:paraId="6189B4B7"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Community Characteristics Neighborhood level socioeconomic status was also assessed at the time of prescription and based on Small Areas for Market Statistics (SAMS) obtained from Statistics Sweden. The average population is around 1000 inhabitants. We assessed the socioeconomic characteristics of each neighborhood using an aggregated measure, described in detail elsewhere</w:t>
      </w:r>
      <w:r w:rsidRPr="00B71369">
        <w:rPr>
          <w:rFonts w:asciiTheme="majorHAnsi" w:hAnsiTheme="majorHAnsi" w:cstheme="majorHAnsi"/>
        </w:rPr>
        <w:fldChar w:fldCharType="begin">
          <w:fldData xml:space="preserve">PEVuZE5vdGU+PENpdGU+PEF1dGhvcj5XaW5rbGVieTwvQXV0aG9yPjxZZWFyPjIwMDc8L1llYXI+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</w:fldData>
        </w:fldChar>
      </w:r>
      <w:r w:rsidRPr="00B71369">
        <w:rPr>
          <w:rFonts w:asciiTheme="majorHAnsi" w:hAnsiTheme="majorHAnsi" w:cstheme="majorHAnsi"/>
        </w:rPr>
        <w:instrText xml:space="preserve"> ADDIN EN.CITE </w:instrText>
      </w:r>
      <w:r w:rsidRPr="00B71369">
        <w:rPr>
          <w:rFonts w:asciiTheme="majorHAnsi" w:hAnsiTheme="majorHAnsi" w:cstheme="majorHAnsi"/>
        </w:rPr>
        <w:fldChar w:fldCharType="begin">
          <w:fldData xml:space="preserve">PEVuZE5vdGU+PENpdGU+PEF1dGhvcj5XaW5rbGVieTwvQXV0aG9yPjxZZWFyPjIwMDc8L1llYXI+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</w:fldData>
        </w:fldChar>
      </w:r>
      <w:r w:rsidRPr="00B71369">
        <w:rPr>
          <w:rFonts w:asciiTheme="majorHAnsi" w:hAnsiTheme="majorHAnsi" w:cstheme="majorHAnsi"/>
        </w:rPr>
        <w:instrText xml:space="preserve"> ADDIN EN.CITE.DATA </w:instrText>
      </w:r>
      <w:r w:rsidRPr="00B71369">
        <w:rPr>
          <w:rFonts w:asciiTheme="majorHAnsi" w:hAnsiTheme="majorHAnsi" w:cstheme="majorHAnsi"/>
        </w:rPr>
      </w:r>
      <w:r w:rsidRPr="00B71369">
        <w:rPr>
          <w:rFonts w:asciiTheme="majorHAnsi" w:hAnsiTheme="majorHAnsi" w:cstheme="majorHAnsi"/>
        </w:rPr>
        <w:fldChar w:fldCharType="end"/>
      </w:r>
      <w:r w:rsidRPr="00B71369">
        <w:rPr>
          <w:rFonts w:asciiTheme="majorHAnsi" w:hAnsiTheme="majorHAnsi" w:cstheme="majorHAnsi"/>
        </w:rPr>
      </w:r>
      <w:r w:rsidRPr="00B71369">
        <w:rPr>
          <w:rFonts w:asciiTheme="majorHAnsi" w:hAnsiTheme="majorHAnsi" w:cstheme="majorHAnsi"/>
        </w:rPr>
        <w:fldChar w:fldCharType="separate"/>
      </w:r>
      <w:r w:rsidRPr="00B71369">
        <w:rPr>
          <w:rFonts w:asciiTheme="majorHAnsi" w:hAnsiTheme="majorHAnsi" w:cstheme="majorHAnsi"/>
          <w:noProof/>
          <w:vertAlign w:val="superscript"/>
        </w:rPr>
        <w:t>3</w:t>
      </w:r>
      <w:r w:rsidRPr="00B71369">
        <w:rPr>
          <w:rFonts w:asciiTheme="majorHAnsi" w:hAnsiTheme="majorHAnsi" w:cstheme="majorHAnsi"/>
        </w:rPr>
        <w:fldChar w:fldCharType="end"/>
      </w:r>
      <w:r w:rsidRPr="00B71369">
        <w:rPr>
          <w:rFonts w:asciiTheme="majorHAnsi" w:hAnsiTheme="majorHAnsi" w:cstheme="majorHAnsi"/>
        </w:rPr>
        <w:t>. The aggregated measure was based on four dimensions of deprivation in the working population aged 25–64; the proportion of people with low income, low education, unemployment, and receipt of social welfare and standardized to have mean 0 and standard deviation 1 each year. Based on the standardized score the socioeconomic level of each neighborhood was categorized as low (deprivation score above 1), mid (deprivation score between -1 and 1) or high (deprivation score below -1).</w:t>
      </w:r>
    </w:p>
    <w:p w14:paraId="7AE6AE5D"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AUD status was identified from Swedish medical registries by the following ICD codes: ICD8: 571.0, 291, 303, 980; ICD9: V79B, 305A, 357F, 571A, 571B, 571C, 571D, 425F, 535D, 291, 303, 980; and ICD 10: E244, G312, G621, G721, I426, K292, K700, K701, K702, K703, K704, K709, K852, K860, O354, T510, T511, T512, T513, T518, T519, F101, F102, F103, F104, F105, F106, F107, F108, F109; and from the Prescribed Drug Register if prescribed disulfiram (Anatomical Therapeutic Chemical (ATC) Classification System N07BB01), acamprosate (N07BB03), or naltrexone (N07BB04). In addition, we identified AUD as convicted for, or suspected of at least two alcohol-related crimes according to law 1951:649, paragraph 4 and 4A and law 1994:1009, Chapter 20, paragraph 4 and 5 from the Swedish Crime Register, and code 3005 and 3201 in the Suspicion register.</w:t>
      </w:r>
    </w:p>
    <w:p w14:paraId="7EBC1679"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Criminal behavior (CB) was defined from the Swedish crime register and included violent crime, white collar crime or property crime as defined elsewhere</w:t>
      </w:r>
      <w:r w:rsidRPr="00B71369">
        <w:rPr>
          <w:rFonts w:asciiTheme="majorHAnsi" w:hAnsiTheme="majorHAnsi" w:cstheme="majorHAnsi"/>
        </w:rPr>
        <w:fldChar w:fldCharType="begin">
          <w:fldData xml:space="preserve">PEVuZE5vdGU+PENpdGU+PEF1dGhvcj5LZW5kbGVyPC9BdXRob3I+PFllYXI+MjAxNDwvWWVhcj48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</w:fldData>
        </w:fldChar>
      </w:r>
      <w:r w:rsidRPr="00B71369">
        <w:rPr>
          <w:rFonts w:asciiTheme="majorHAnsi" w:hAnsiTheme="majorHAnsi" w:cstheme="majorHAnsi"/>
        </w:rPr>
        <w:instrText xml:space="preserve"> ADDIN EN.CITE </w:instrText>
      </w:r>
      <w:r w:rsidRPr="00B71369">
        <w:rPr>
          <w:rFonts w:asciiTheme="majorHAnsi" w:hAnsiTheme="majorHAnsi" w:cstheme="majorHAnsi"/>
        </w:rPr>
        <w:fldChar w:fldCharType="begin">
          <w:fldData xml:space="preserve">PEVuZE5vdGU+PENpdGU+PEF1dGhvcj5LZW5kbGVyPC9BdXRob3I+PFllYXI+MjAxNDwvWWVhcj48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</w:fldData>
        </w:fldChar>
      </w:r>
      <w:r w:rsidRPr="00B71369">
        <w:rPr>
          <w:rFonts w:asciiTheme="majorHAnsi" w:hAnsiTheme="majorHAnsi" w:cstheme="majorHAnsi"/>
        </w:rPr>
        <w:instrText xml:space="preserve"> ADDIN EN.CITE.DATA </w:instrText>
      </w:r>
      <w:r w:rsidRPr="00B71369">
        <w:rPr>
          <w:rFonts w:asciiTheme="majorHAnsi" w:hAnsiTheme="majorHAnsi" w:cstheme="majorHAnsi"/>
        </w:rPr>
      </w:r>
      <w:r w:rsidRPr="00B71369">
        <w:rPr>
          <w:rFonts w:asciiTheme="majorHAnsi" w:hAnsiTheme="majorHAnsi" w:cstheme="majorHAnsi"/>
        </w:rPr>
        <w:fldChar w:fldCharType="end"/>
      </w:r>
      <w:r w:rsidRPr="00B71369">
        <w:rPr>
          <w:rFonts w:asciiTheme="majorHAnsi" w:hAnsiTheme="majorHAnsi" w:cstheme="majorHAnsi"/>
        </w:rPr>
      </w:r>
      <w:r w:rsidRPr="00B71369">
        <w:rPr>
          <w:rFonts w:asciiTheme="majorHAnsi" w:hAnsiTheme="majorHAnsi" w:cstheme="majorHAnsi"/>
        </w:rPr>
        <w:fldChar w:fldCharType="separate"/>
      </w:r>
      <w:r w:rsidRPr="00B71369">
        <w:rPr>
          <w:rFonts w:asciiTheme="majorHAnsi" w:hAnsiTheme="majorHAnsi" w:cstheme="majorHAnsi"/>
          <w:noProof/>
          <w:vertAlign w:val="superscript"/>
        </w:rPr>
        <w:t>4</w:t>
      </w:r>
      <w:r w:rsidRPr="00B71369">
        <w:rPr>
          <w:rFonts w:asciiTheme="majorHAnsi" w:hAnsiTheme="majorHAnsi" w:cstheme="majorHAnsi"/>
        </w:rPr>
        <w:fldChar w:fldCharType="end"/>
      </w:r>
      <w:r w:rsidRPr="00B71369">
        <w:rPr>
          <w:rFonts w:asciiTheme="majorHAnsi" w:hAnsiTheme="majorHAnsi" w:cstheme="majorHAnsi"/>
        </w:rPr>
        <w:t xml:space="preserve">.  Drug abuse other than OUD was from medical </w:t>
      </w:r>
      <w:r w:rsidRPr="00B71369">
        <w:rPr>
          <w:rFonts w:asciiTheme="majorHAnsi" w:hAnsiTheme="majorHAnsi" w:cstheme="majorHAnsi"/>
        </w:rPr>
        <w:lastRenderedPageBreak/>
        <w:t>registers, DUD was identified using codes from ICD-9: 292, 304, and 305C - 305I; ICD-10: F12-F16 and F18-F19; in the Suspicion Register by codes 3070, 5010, 5011, and 5012; and in the Crime Register by references to law 1968:64, paragraph 1, point 6 or and law 1951:649, paragraph 4, subsection 2 and paragraph 4A, subsection 2. Depression and Anxiety (DAD) was defined using ICD-8: 296.0, 296.2, 298.0, 300.4, 300.0, 300.2, ICD-9; 296B, 298A, 300A, 300C, 300E and ICD-10: F32, F33, F40, F41. Bipolar disorder and other non-affective psychosis (BPN) were defined using, ICD-8; 295, 297, ICD-9; 295, 297, 298E, 298W, 298X, 296A, 296C, 296D, 296E, 296W, 298B, and ICD-10; F20, F22, F23, F24, F25, F26, F27, F28, F29, F30, F31. From Medical Registers we defined pain using the ICD-10 codes: R52, M50, M51, M53, M54 and injuries using ICD-10: S00-S99 and T00-T14.</w:t>
      </w:r>
    </w:p>
    <w:p w14:paraId="10B7275B"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 xml:space="preserve">Depression and Anxiety was identified using the following ICD codes: ICD8: 296.0, 296.2, 298.0, 300.4, 300.0, 300.2, ICD9: 296B, 298A, 300A, 300C, 300E, and ICD10: F32, F33, F40, F41. </w:t>
      </w:r>
    </w:p>
    <w:p w14:paraId="5D6D8A39" w14:textId="77777777" w:rsidR="00150B50" w:rsidRPr="00B71369" w:rsidRDefault="00150B50" w:rsidP="00150B50">
      <w:pPr>
        <w:rPr>
          <w:rFonts w:asciiTheme="majorHAnsi" w:hAnsiTheme="majorHAnsi" w:cstheme="majorHAnsi"/>
        </w:rPr>
      </w:pPr>
      <w:r w:rsidRPr="00B71369">
        <w:rPr>
          <w:rFonts w:asciiTheme="majorHAnsi" w:hAnsiTheme="majorHAnsi" w:cstheme="majorHAnsi"/>
        </w:rPr>
        <w:t xml:space="preserve">Bipolar disorder and other non-affective was identified using ICD8: 295, 297, ICD9: 295, 297, 298E, 298W, 298X, 296A, 296C, 296D, 296E, 296W, 298B, and ICD10: F20, F22, F23, F24, F25, F26, F27, F28, F29, F30, F31. </w:t>
      </w:r>
    </w:p>
    <w:p w14:paraId="4E5CA770" w14:textId="77777777" w:rsidR="00150B50" w:rsidRPr="00B71369" w:rsidRDefault="00150B50" w:rsidP="00150B50">
      <w:pPr>
        <w:rPr>
          <w:rFonts w:asciiTheme="majorHAnsi" w:hAnsiTheme="majorHAnsi" w:cstheme="majorHAnsi"/>
          <w:iCs/>
        </w:rPr>
      </w:pPr>
      <w:r w:rsidRPr="00B71369">
        <w:rPr>
          <w:rFonts w:asciiTheme="majorHAnsi" w:hAnsiTheme="majorHAnsi" w:cstheme="majorHAnsi"/>
          <w:iCs/>
        </w:rPr>
        <w:t>Pain related diagnosis was identified using the ICD-10 codes; R52, M50, M51, M53, M54.</w:t>
      </w:r>
    </w:p>
    <w:p w14:paraId="539061C2" w14:textId="77777777" w:rsidR="00150B50" w:rsidRPr="00B71369" w:rsidRDefault="00150B50" w:rsidP="00150B50">
      <w:pPr>
        <w:rPr>
          <w:rFonts w:asciiTheme="majorHAnsi" w:hAnsiTheme="majorHAnsi" w:cstheme="majorHAnsi"/>
        </w:rPr>
      </w:pPr>
      <w:r w:rsidRPr="00B71369">
        <w:rPr>
          <w:rFonts w:asciiTheme="majorHAnsi" w:hAnsiTheme="majorHAnsi" w:cstheme="majorHAnsi"/>
          <w:iCs/>
        </w:rPr>
        <w:t>Injuries using ICD10: S00-S99, and T00-T14.</w:t>
      </w:r>
    </w:p>
    <w:p w14:paraId="650322CB" w14:textId="77777777" w:rsidR="00150B50" w:rsidRPr="00B71369" w:rsidRDefault="00150B50" w:rsidP="00150B50">
      <w:pPr>
        <w:rPr>
          <w:rFonts w:asciiTheme="majorHAnsi" w:hAnsiTheme="majorHAnsi" w:cstheme="majorHAnsi"/>
          <w:iCs/>
        </w:rPr>
      </w:pPr>
    </w:p>
    <w:p w14:paraId="445AC559" w14:textId="77777777" w:rsidR="00150B50" w:rsidRPr="00B71369" w:rsidRDefault="00150B50" w:rsidP="00150B50">
      <w:pPr>
        <w:pStyle w:val="EndNoteBibliographyTitle"/>
        <w:rPr>
          <w:rFonts w:asciiTheme="majorHAnsi" w:hAnsiTheme="majorHAnsi" w:cstheme="majorHAnsi"/>
        </w:rPr>
      </w:pPr>
      <w:r w:rsidRPr="00B71369">
        <w:rPr>
          <w:rFonts w:asciiTheme="majorHAnsi" w:hAnsiTheme="majorHAnsi" w:cstheme="majorHAnsi"/>
          <w:lang w:val="sv-SE"/>
        </w:rPr>
        <w:fldChar w:fldCharType="begin"/>
      </w:r>
      <w:r w:rsidRPr="00B71369">
        <w:rPr>
          <w:rFonts w:asciiTheme="majorHAnsi" w:hAnsiTheme="majorHAnsi" w:cstheme="majorHAnsi"/>
        </w:rPr>
        <w:instrText xml:space="preserve"> ADDIN EN.REFLIST </w:instrText>
      </w:r>
      <w:r w:rsidRPr="00B71369">
        <w:rPr>
          <w:rFonts w:asciiTheme="majorHAnsi" w:hAnsiTheme="majorHAnsi" w:cstheme="majorHAnsi"/>
          <w:lang w:val="sv-SE"/>
        </w:rPr>
        <w:fldChar w:fldCharType="separate"/>
      </w:r>
      <w:r w:rsidRPr="00B71369">
        <w:rPr>
          <w:rFonts w:asciiTheme="majorHAnsi" w:hAnsiTheme="majorHAnsi" w:cstheme="majorHAnsi"/>
        </w:rPr>
        <w:t>References</w:t>
      </w:r>
    </w:p>
    <w:p w14:paraId="6951CDFB" w14:textId="77777777" w:rsidR="00150B50" w:rsidRPr="00B71369" w:rsidRDefault="00150B50" w:rsidP="00150B50">
      <w:pPr>
        <w:pStyle w:val="EndNoteBibliographyTitle"/>
        <w:jc w:val="left"/>
        <w:rPr>
          <w:rFonts w:asciiTheme="majorHAnsi" w:hAnsiTheme="majorHAnsi" w:cstheme="majorHAnsi"/>
        </w:rPr>
      </w:pPr>
    </w:p>
    <w:p w14:paraId="0258108C" w14:textId="77777777" w:rsidR="00150B50" w:rsidRPr="00B71369" w:rsidRDefault="00150B50" w:rsidP="00150B50">
      <w:pPr>
        <w:pStyle w:val="EndNoteBibliography"/>
        <w:spacing w:after="0"/>
        <w:ind w:left="720" w:hanging="720"/>
        <w:jc w:val="left"/>
        <w:rPr>
          <w:rFonts w:asciiTheme="majorHAnsi" w:hAnsiTheme="majorHAnsi" w:cstheme="majorHAnsi"/>
        </w:rPr>
      </w:pPr>
      <w:r w:rsidRPr="00B71369">
        <w:rPr>
          <w:rFonts w:asciiTheme="majorHAnsi" w:hAnsiTheme="majorHAnsi" w:cstheme="majorHAnsi"/>
        </w:rPr>
        <w:t>1.</w:t>
      </w:r>
      <w:r w:rsidRPr="00B71369">
        <w:rPr>
          <w:rFonts w:asciiTheme="majorHAnsi" w:hAnsiTheme="majorHAnsi" w:cstheme="majorHAnsi"/>
        </w:rPr>
        <w:tab/>
        <w:t xml:space="preserve">Kendler KS, Ohlsson H, Sundquist J, Sundquist K. Family Genetic Risk Scores and the Genetic Architecture of Major Affective and Psychotic Disorders in a Swedish National Sample. </w:t>
      </w:r>
      <w:r w:rsidRPr="00B71369">
        <w:rPr>
          <w:rFonts w:asciiTheme="majorHAnsi" w:hAnsiTheme="majorHAnsi" w:cstheme="majorHAnsi"/>
          <w:i/>
        </w:rPr>
        <w:t xml:space="preserve">JAMA Psychiatry. </w:t>
      </w:r>
      <w:r w:rsidRPr="00B71369">
        <w:rPr>
          <w:rFonts w:asciiTheme="majorHAnsi" w:hAnsiTheme="majorHAnsi" w:cstheme="majorHAnsi"/>
        </w:rPr>
        <w:t>2021;78:735-743.</w:t>
      </w:r>
    </w:p>
    <w:p w14:paraId="077F6FBA" w14:textId="77777777" w:rsidR="00150B50" w:rsidRPr="00B71369" w:rsidRDefault="00150B50" w:rsidP="00150B50">
      <w:pPr>
        <w:pStyle w:val="EndNoteBibliography"/>
        <w:spacing w:after="0"/>
        <w:ind w:left="720" w:hanging="720"/>
        <w:jc w:val="left"/>
        <w:rPr>
          <w:rFonts w:asciiTheme="majorHAnsi" w:hAnsiTheme="majorHAnsi" w:cstheme="majorHAnsi"/>
        </w:rPr>
      </w:pPr>
      <w:r w:rsidRPr="00B71369">
        <w:rPr>
          <w:rFonts w:asciiTheme="majorHAnsi" w:hAnsiTheme="majorHAnsi" w:cstheme="majorHAnsi"/>
        </w:rPr>
        <w:t>2.</w:t>
      </w:r>
      <w:r w:rsidRPr="00B71369">
        <w:rPr>
          <w:rFonts w:asciiTheme="majorHAnsi" w:hAnsiTheme="majorHAnsi" w:cstheme="majorHAnsi"/>
        </w:rPr>
        <w:tab/>
        <w:t xml:space="preserve">Kendler KS, Ohlsson H, Sundquist J, Sundquist K. The patterns of family genetic risk scores for eleven major psychiatric and substance use disorders in a Swedish national sample. </w:t>
      </w:r>
      <w:r w:rsidRPr="00B71369">
        <w:rPr>
          <w:rFonts w:asciiTheme="majorHAnsi" w:hAnsiTheme="majorHAnsi" w:cstheme="majorHAnsi"/>
          <w:i/>
        </w:rPr>
        <w:t xml:space="preserve">Transl Psychiatry. </w:t>
      </w:r>
      <w:r w:rsidRPr="00B71369">
        <w:rPr>
          <w:rFonts w:asciiTheme="majorHAnsi" w:hAnsiTheme="majorHAnsi" w:cstheme="majorHAnsi"/>
        </w:rPr>
        <w:t>2021;11(1):1-8.</w:t>
      </w:r>
    </w:p>
    <w:p w14:paraId="3EEDF423" w14:textId="77777777" w:rsidR="00150B50" w:rsidRPr="00B71369" w:rsidRDefault="00150B50" w:rsidP="00150B50">
      <w:pPr>
        <w:pStyle w:val="EndNoteBibliography"/>
        <w:spacing w:after="0"/>
        <w:ind w:left="720" w:hanging="720"/>
        <w:jc w:val="left"/>
        <w:rPr>
          <w:rFonts w:asciiTheme="majorHAnsi" w:hAnsiTheme="majorHAnsi" w:cstheme="majorHAnsi"/>
        </w:rPr>
      </w:pPr>
      <w:r w:rsidRPr="00B71369">
        <w:rPr>
          <w:rFonts w:asciiTheme="majorHAnsi" w:hAnsiTheme="majorHAnsi" w:cstheme="majorHAnsi"/>
        </w:rPr>
        <w:t>3.</w:t>
      </w:r>
      <w:r w:rsidRPr="00B71369">
        <w:rPr>
          <w:rFonts w:asciiTheme="majorHAnsi" w:hAnsiTheme="majorHAnsi" w:cstheme="majorHAnsi"/>
        </w:rPr>
        <w:tab/>
        <w:t xml:space="preserve">Winkleby M, Sundquist K, Cubbin C. Inequities in CHD incidence and case fatality by neighborhood deprivation. </w:t>
      </w:r>
      <w:r w:rsidRPr="00B71369">
        <w:rPr>
          <w:rFonts w:asciiTheme="majorHAnsi" w:hAnsiTheme="majorHAnsi" w:cstheme="majorHAnsi"/>
          <w:i/>
        </w:rPr>
        <w:t xml:space="preserve">American Journal of Preventive Medicine. </w:t>
      </w:r>
      <w:r w:rsidRPr="00B71369">
        <w:rPr>
          <w:rFonts w:asciiTheme="majorHAnsi" w:hAnsiTheme="majorHAnsi" w:cstheme="majorHAnsi"/>
        </w:rPr>
        <w:t>2007;32(2):97-106.</w:t>
      </w:r>
    </w:p>
    <w:p w14:paraId="49BBAAB6" w14:textId="77777777" w:rsidR="00150B50" w:rsidRPr="00B71369" w:rsidRDefault="00150B50" w:rsidP="00150B50">
      <w:pPr>
        <w:pStyle w:val="EndNoteBibliography"/>
        <w:ind w:left="720" w:hanging="720"/>
        <w:jc w:val="left"/>
        <w:rPr>
          <w:rFonts w:asciiTheme="majorHAnsi" w:hAnsiTheme="majorHAnsi" w:cstheme="majorHAnsi"/>
        </w:rPr>
      </w:pPr>
      <w:r w:rsidRPr="00B71369">
        <w:rPr>
          <w:rFonts w:asciiTheme="majorHAnsi" w:hAnsiTheme="majorHAnsi" w:cstheme="majorHAnsi"/>
        </w:rPr>
        <w:t>4.</w:t>
      </w:r>
      <w:r w:rsidRPr="00B71369">
        <w:rPr>
          <w:rFonts w:asciiTheme="majorHAnsi" w:hAnsiTheme="majorHAnsi" w:cstheme="majorHAnsi"/>
        </w:rPr>
        <w:tab/>
        <w:t xml:space="preserve">Kendler KS, S. LL, Morris NA, Sundquist J, Långström N, Sundquist K. A Swedish National Adoption Study of Criminality. </w:t>
      </w:r>
      <w:r w:rsidRPr="00B71369">
        <w:rPr>
          <w:rFonts w:asciiTheme="majorHAnsi" w:hAnsiTheme="majorHAnsi" w:cstheme="majorHAnsi"/>
          <w:i/>
        </w:rPr>
        <w:t xml:space="preserve">Psychol Med. </w:t>
      </w:r>
      <w:r w:rsidRPr="00B71369">
        <w:rPr>
          <w:rFonts w:asciiTheme="majorHAnsi" w:hAnsiTheme="majorHAnsi" w:cstheme="majorHAnsi"/>
        </w:rPr>
        <w:t>2014;44(9):1913-1925.</w:t>
      </w:r>
    </w:p>
    <w:p w14:paraId="3FB2E654" w14:textId="3F90E807" w:rsidR="00150B50" w:rsidRDefault="00150B50" w:rsidP="00150B50">
      <w:pPr>
        <w:jc w:val="center"/>
        <w:rPr>
          <w:rFonts w:asciiTheme="majorHAnsi" w:hAnsiTheme="majorHAnsi" w:cstheme="majorHAnsi"/>
        </w:rPr>
      </w:pPr>
      <w:r w:rsidRPr="00B71369">
        <w:rPr>
          <w:rFonts w:asciiTheme="majorHAnsi" w:hAnsiTheme="majorHAnsi" w:cstheme="majorHAnsi"/>
          <w:iCs/>
        </w:rPr>
        <w:fldChar w:fldCharType="end"/>
      </w:r>
    </w:p>
    <w:p w14:paraId="0A998016" w14:textId="77777777" w:rsidR="00150B50" w:rsidRDefault="00150B50">
      <w:pPr>
        <w:rPr>
          <w:rFonts w:asciiTheme="majorHAnsi" w:hAnsiTheme="majorHAnsi" w:cstheme="majorHAnsi"/>
        </w:rPr>
      </w:pPr>
      <w:r>
        <w:rPr>
          <w:rFonts w:asciiTheme="majorHAnsi" w:hAnsiTheme="majorHAnsi" w:cstheme="majorHAnsi"/>
        </w:rPr>
        <w:br w:type="page"/>
      </w:r>
    </w:p>
    <w:p w14:paraId="5E3B01DA" w14:textId="77777777" w:rsidR="001E314D" w:rsidRPr="00441B2B" w:rsidRDefault="001E314D" w:rsidP="00441B2B">
      <w:pPr>
        <w:jc w:val="center"/>
        <w:rPr>
          <w:rFonts w:asciiTheme="majorHAnsi" w:hAnsiTheme="majorHAnsi" w:cstheme="majorHAnsi"/>
        </w:rPr>
      </w:pPr>
    </w:p>
    <w:p w14:paraId="4E65F37F" w14:textId="4D7D7CC7" w:rsidR="00441B2B" w:rsidRPr="00441B2B" w:rsidRDefault="00441B2B" w:rsidP="00441B2B">
      <w:pPr>
        <w:jc w:val="center"/>
        <w:rPr>
          <w:rFonts w:asciiTheme="majorHAnsi" w:hAnsiTheme="majorHAnsi" w:cstheme="majorHAnsi"/>
        </w:rPr>
      </w:pPr>
      <w:r w:rsidRPr="00441B2B">
        <w:rPr>
          <w:rFonts w:asciiTheme="majorHAnsi" w:hAnsiTheme="majorHAnsi" w:cstheme="majorHAnsi"/>
        </w:rPr>
        <w:t xml:space="preserve">Table </w:t>
      </w:r>
      <w:r w:rsidR="00150B50">
        <w:rPr>
          <w:rFonts w:asciiTheme="majorHAnsi" w:hAnsiTheme="majorHAnsi" w:cstheme="majorHAnsi"/>
        </w:rPr>
        <w:t>2</w:t>
      </w:r>
      <w:r w:rsidRPr="00441B2B">
        <w:rPr>
          <w:rFonts w:asciiTheme="majorHAnsi" w:hAnsiTheme="majorHAnsi" w:cstheme="majorHAnsi"/>
        </w:rPr>
        <w:t xml:space="preserve"> Frequency of Putative Predictors</w:t>
      </w:r>
    </w:p>
    <w:tbl>
      <w:tblPr>
        <w:tblStyle w:val="TableGrid"/>
        <w:tblpPr w:leftFromText="180" w:rightFromText="180" w:vertAnchor="page" w:horzAnchor="margin" w:tblpXSpec="center" w:tblpY="2831"/>
        <w:tblW w:w="0" w:type="auto"/>
        <w:tblLook w:val="04A0" w:firstRow="1" w:lastRow="0" w:firstColumn="1" w:lastColumn="0" w:noHBand="0" w:noVBand="1"/>
      </w:tblPr>
      <w:tblGrid>
        <w:gridCol w:w="2788"/>
        <w:gridCol w:w="1938"/>
        <w:gridCol w:w="2212"/>
      </w:tblGrid>
      <w:tr w:rsidR="00441B2B" w:rsidRPr="00441B2B" w14:paraId="2806897A" w14:textId="77777777" w:rsidTr="00140E0E">
        <w:tc>
          <w:tcPr>
            <w:tcW w:w="2788" w:type="dxa"/>
          </w:tcPr>
          <w:p w14:paraId="3BFCE508" w14:textId="77777777" w:rsidR="00441B2B" w:rsidRPr="00441B2B" w:rsidRDefault="00441B2B" w:rsidP="00140E0E">
            <w:pPr>
              <w:rPr>
                <w:rFonts w:asciiTheme="majorHAnsi" w:hAnsiTheme="majorHAnsi" w:cstheme="majorHAnsi"/>
                <w:lang w:val="en-US"/>
              </w:rPr>
            </w:pPr>
          </w:p>
        </w:tc>
        <w:tc>
          <w:tcPr>
            <w:tcW w:w="1938" w:type="dxa"/>
          </w:tcPr>
          <w:p w14:paraId="6FEB2684" w14:textId="77777777" w:rsidR="00441B2B" w:rsidRPr="00441B2B" w:rsidRDefault="00441B2B" w:rsidP="00140E0E">
            <w:pPr>
              <w:rPr>
                <w:rFonts w:asciiTheme="majorHAnsi" w:hAnsiTheme="majorHAnsi" w:cstheme="majorHAnsi"/>
              </w:rPr>
            </w:pPr>
            <w:r w:rsidRPr="00441B2B">
              <w:rPr>
                <w:rFonts w:asciiTheme="majorHAnsi" w:hAnsiTheme="majorHAnsi" w:cstheme="majorHAnsi"/>
                <w:lang w:val="en-US"/>
              </w:rPr>
              <w:t xml:space="preserve"> </w:t>
            </w:r>
            <w:r w:rsidRPr="00441B2B">
              <w:rPr>
                <w:rFonts w:asciiTheme="majorHAnsi" w:hAnsiTheme="majorHAnsi" w:cstheme="majorHAnsi"/>
              </w:rPr>
              <w:t>(col%)</w:t>
            </w:r>
          </w:p>
        </w:tc>
        <w:tc>
          <w:tcPr>
            <w:tcW w:w="2212" w:type="dxa"/>
          </w:tcPr>
          <w:p w14:paraId="2B318227" w14:textId="2AD6E8F8" w:rsidR="00441B2B" w:rsidRPr="00441B2B" w:rsidRDefault="00441B2B" w:rsidP="00140E0E">
            <w:pPr>
              <w:rPr>
                <w:rFonts w:asciiTheme="majorHAnsi" w:hAnsiTheme="majorHAnsi" w:cstheme="majorHAnsi"/>
              </w:rPr>
            </w:pPr>
            <w:r>
              <w:rPr>
                <w:rFonts w:asciiTheme="majorHAnsi" w:hAnsiTheme="majorHAnsi" w:cstheme="majorHAnsi"/>
              </w:rPr>
              <w:t xml:space="preserve">Rates of </w:t>
            </w:r>
            <w:r w:rsidRPr="00441B2B">
              <w:rPr>
                <w:rFonts w:asciiTheme="majorHAnsi" w:hAnsiTheme="majorHAnsi" w:cstheme="majorHAnsi"/>
              </w:rPr>
              <w:t>OUD (row %)</w:t>
            </w:r>
          </w:p>
        </w:tc>
      </w:tr>
      <w:tr w:rsidR="00441B2B" w:rsidRPr="00441B2B" w14:paraId="64FE7C5E" w14:textId="77777777" w:rsidTr="00140E0E">
        <w:tc>
          <w:tcPr>
            <w:tcW w:w="2788" w:type="dxa"/>
          </w:tcPr>
          <w:p w14:paraId="1DD4C43F"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In total</w:t>
            </w:r>
          </w:p>
        </w:tc>
        <w:tc>
          <w:tcPr>
            <w:tcW w:w="1938" w:type="dxa"/>
          </w:tcPr>
          <w:p w14:paraId="06795DD6"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335,833</w:t>
            </w:r>
          </w:p>
        </w:tc>
        <w:tc>
          <w:tcPr>
            <w:tcW w:w="2212" w:type="dxa"/>
          </w:tcPr>
          <w:p w14:paraId="79119003"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3,034 (0.90%)</w:t>
            </w:r>
          </w:p>
        </w:tc>
      </w:tr>
      <w:tr w:rsidR="00441B2B" w:rsidRPr="00441B2B" w14:paraId="6188DBF7" w14:textId="77777777" w:rsidTr="00140E0E">
        <w:tc>
          <w:tcPr>
            <w:tcW w:w="2788" w:type="dxa"/>
          </w:tcPr>
          <w:p w14:paraId="11F6074E"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Males</w:t>
            </w:r>
          </w:p>
        </w:tc>
        <w:tc>
          <w:tcPr>
            <w:tcW w:w="1938" w:type="dxa"/>
          </w:tcPr>
          <w:p w14:paraId="2682F70E"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156,644 (46.64%)</w:t>
            </w:r>
          </w:p>
        </w:tc>
        <w:tc>
          <w:tcPr>
            <w:tcW w:w="2212" w:type="dxa"/>
          </w:tcPr>
          <w:p w14:paraId="094CA503"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1,881 (1.20%)</w:t>
            </w:r>
          </w:p>
        </w:tc>
      </w:tr>
      <w:tr w:rsidR="00441B2B" w:rsidRPr="00441B2B" w14:paraId="4E1D32FF" w14:textId="77777777" w:rsidTr="00140E0E">
        <w:tc>
          <w:tcPr>
            <w:tcW w:w="2788" w:type="dxa"/>
          </w:tcPr>
          <w:p w14:paraId="5A6B8119"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Females</w:t>
            </w:r>
          </w:p>
        </w:tc>
        <w:tc>
          <w:tcPr>
            <w:tcW w:w="1938" w:type="dxa"/>
          </w:tcPr>
          <w:p w14:paraId="69448B46"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179,189 (53.36%)</w:t>
            </w:r>
          </w:p>
        </w:tc>
        <w:tc>
          <w:tcPr>
            <w:tcW w:w="2212" w:type="dxa"/>
          </w:tcPr>
          <w:p w14:paraId="059FEB8D"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1,153 (0.64%)</w:t>
            </w:r>
          </w:p>
        </w:tc>
      </w:tr>
      <w:tr w:rsidR="00441B2B" w:rsidRPr="00441B2B" w14:paraId="180FE24E" w14:textId="77777777" w:rsidTr="00140E0E">
        <w:tc>
          <w:tcPr>
            <w:tcW w:w="2788" w:type="dxa"/>
          </w:tcPr>
          <w:p w14:paraId="513A4C88"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 parental separation</w:t>
            </w:r>
          </w:p>
        </w:tc>
        <w:tc>
          <w:tcPr>
            <w:tcW w:w="1938" w:type="dxa"/>
          </w:tcPr>
          <w:p w14:paraId="4496ECD3"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202,411 (60.27%)</w:t>
            </w:r>
          </w:p>
        </w:tc>
        <w:tc>
          <w:tcPr>
            <w:tcW w:w="2212" w:type="dxa"/>
          </w:tcPr>
          <w:p w14:paraId="6D08384F"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1,183 (0.58%)</w:t>
            </w:r>
          </w:p>
        </w:tc>
      </w:tr>
      <w:tr w:rsidR="00441B2B" w:rsidRPr="00441B2B" w14:paraId="03F5EB19" w14:textId="77777777" w:rsidTr="00140E0E">
        <w:tc>
          <w:tcPr>
            <w:tcW w:w="2788" w:type="dxa"/>
          </w:tcPr>
          <w:p w14:paraId="34698C59"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Parental divorce/death</w:t>
            </w:r>
          </w:p>
        </w:tc>
        <w:tc>
          <w:tcPr>
            <w:tcW w:w="1938" w:type="dxa"/>
          </w:tcPr>
          <w:p w14:paraId="503A0D25"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lang w:val="en-US"/>
              </w:rPr>
              <w:t>133,4</w:t>
            </w:r>
            <w:r w:rsidRPr="00441B2B">
              <w:rPr>
                <w:rFonts w:asciiTheme="majorHAnsi" w:hAnsiTheme="majorHAnsi" w:cstheme="majorHAnsi"/>
              </w:rPr>
              <w:t>22 (39.73%)</w:t>
            </w:r>
          </w:p>
        </w:tc>
        <w:tc>
          <w:tcPr>
            <w:tcW w:w="2212" w:type="dxa"/>
          </w:tcPr>
          <w:p w14:paraId="5E1723F9"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1,851 (1.39%)</w:t>
            </w:r>
          </w:p>
        </w:tc>
      </w:tr>
      <w:tr w:rsidR="00441B2B" w:rsidRPr="00441B2B" w14:paraId="28D53778" w14:textId="77777777" w:rsidTr="00140E0E">
        <w:tc>
          <w:tcPr>
            <w:tcW w:w="2788" w:type="dxa"/>
          </w:tcPr>
          <w:p w14:paraId="0C48E26C"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High NSES</w:t>
            </w:r>
          </w:p>
        </w:tc>
        <w:tc>
          <w:tcPr>
            <w:tcW w:w="1938" w:type="dxa"/>
          </w:tcPr>
          <w:p w14:paraId="6322EF85"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73,676 (21.94%)</w:t>
            </w:r>
          </w:p>
        </w:tc>
        <w:tc>
          <w:tcPr>
            <w:tcW w:w="2212" w:type="dxa"/>
          </w:tcPr>
          <w:p w14:paraId="4E4BBA8D"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399 (0.54%)</w:t>
            </w:r>
          </w:p>
        </w:tc>
      </w:tr>
      <w:tr w:rsidR="00441B2B" w:rsidRPr="00441B2B" w14:paraId="71AD4677" w14:textId="77777777" w:rsidTr="00140E0E">
        <w:tc>
          <w:tcPr>
            <w:tcW w:w="2788" w:type="dxa"/>
          </w:tcPr>
          <w:p w14:paraId="16BDC858"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Mid NSES</w:t>
            </w:r>
          </w:p>
        </w:tc>
        <w:tc>
          <w:tcPr>
            <w:tcW w:w="1938" w:type="dxa"/>
          </w:tcPr>
          <w:p w14:paraId="09BB91F8"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188,333 (56.08%)</w:t>
            </w:r>
          </w:p>
        </w:tc>
        <w:tc>
          <w:tcPr>
            <w:tcW w:w="2212" w:type="dxa"/>
          </w:tcPr>
          <w:p w14:paraId="7BDB7AD5"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1,609 (0.85%)</w:t>
            </w:r>
          </w:p>
        </w:tc>
      </w:tr>
      <w:tr w:rsidR="00441B2B" w:rsidRPr="00441B2B" w14:paraId="61781FAD" w14:textId="77777777" w:rsidTr="00140E0E">
        <w:tc>
          <w:tcPr>
            <w:tcW w:w="2788" w:type="dxa"/>
          </w:tcPr>
          <w:p w14:paraId="1F7535E0"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Low NSES</w:t>
            </w:r>
          </w:p>
        </w:tc>
        <w:tc>
          <w:tcPr>
            <w:tcW w:w="1938" w:type="dxa"/>
          </w:tcPr>
          <w:p w14:paraId="6EA0828D"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73,824 (21.98%)</w:t>
            </w:r>
          </w:p>
        </w:tc>
        <w:tc>
          <w:tcPr>
            <w:tcW w:w="2212" w:type="dxa"/>
          </w:tcPr>
          <w:p w14:paraId="1EBD538F"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1,026 (1.39%)</w:t>
            </w:r>
          </w:p>
        </w:tc>
      </w:tr>
      <w:tr w:rsidR="00441B2B" w:rsidRPr="00441B2B" w14:paraId="26EAE3BB" w14:textId="77777777" w:rsidTr="00140E0E">
        <w:tc>
          <w:tcPr>
            <w:tcW w:w="2788" w:type="dxa"/>
          </w:tcPr>
          <w:p w14:paraId="58641B38"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Unmarried</w:t>
            </w:r>
          </w:p>
        </w:tc>
        <w:tc>
          <w:tcPr>
            <w:tcW w:w="1938" w:type="dxa"/>
          </w:tcPr>
          <w:p w14:paraId="1375185A"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296,883 (88.40%)</w:t>
            </w:r>
          </w:p>
        </w:tc>
        <w:tc>
          <w:tcPr>
            <w:tcW w:w="2212" w:type="dxa"/>
          </w:tcPr>
          <w:p w14:paraId="0E33E27B"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2,810 (0.95%)</w:t>
            </w:r>
          </w:p>
        </w:tc>
      </w:tr>
      <w:tr w:rsidR="00441B2B" w:rsidRPr="00441B2B" w14:paraId="68D14E3A" w14:textId="77777777" w:rsidTr="00140E0E">
        <w:tc>
          <w:tcPr>
            <w:tcW w:w="2788" w:type="dxa"/>
          </w:tcPr>
          <w:p w14:paraId="1C2F5520"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Married</w:t>
            </w:r>
          </w:p>
        </w:tc>
        <w:tc>
          <w:tcPr>
            <w:tcW w:w="1938" w:type="dxa"/>
          </w:tcPr>
          <w:p w14:paraId="5EE17E72"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34,177 (10.18%)</w:t>
            </w:r>
          </w:p>
        </w:tc>
        <w:tc>
          <w:tcPr>
            <w:tcW w:w="2212" w:type="dxa"/>
          </w:tcPr>
          <w:p w14:paraId="0BBCC2BE"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178 (0.52%)</w:t>
            </w:r>
          </w:p>
        </w:tc>
      </w:tr>
      <w:tr w:rsidR="00441B2B" w:rsidRPr="00441B2B" w14:paraId="5CDFB0F8" w14:textId="77777777" w:rsidTr="00140E0E">
        <w:tc>
          <w:tcPr>
            <w:tcW w:w="2788" w:type="dxa"/>
          </w:tcPr>
          <w:p w14:paraId="40B2F25E"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Divorced/ Widowed</w:t>
            </w:r>
          </w:p>
        </w:tc>
        <w:tc>
          <w:tcPr>
            <w:tcW w:w="1938" w:type="dxa"/>
          </w:tcPr>
          <w:p w14:paraId="2C08DE2F"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4,773 (1.42%)</w:t>
            </w:r>
          </w:p>
        </w:tc>
        <w:tc>
          <w:tcPr>
            <w:tcW w:w="2212" w:type="dxa"/>
          </w:tcPr>
          <w:p w14:paraId="6B408956"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46 (0.96%)</w:t>
            </w:r>
          </w:p>
        </w:tc>
      </w:tr>
      <w:tr w:rsidR="00441B2B" w:rsidRPr="00441B2B" w14:paraId="2036DC33" w14:textId="77777777" w:rsidTr="00140E0E">
        <w:tc>
          <w:tcPr>
            <w:tcW w:w="2788" w:type="dxa"/>
          </w:tcPr>
          <w:p w14:paraId="0C950DC9"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Low parental education</w:t>
            </w:r>
          </w:p>
        </w:tc>
        <w:tc>
          <w:tcPr>
            <w:tcW w:w="1938" w:type="dxa"/>
          </w:tcPr>
          <w:p w14:paraId="4D3E9CE1"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22,465 (6.69%)</w:t>
            </w:r>
          </w:p>
        </w:tc>
        <w:tc>
          <w:tcPr>
            <w:tcW w:w="2212" w:type="dxa"/>
          </w:tcPr>
          <w:p w14:paraId="76153ACD"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300 (1.34%)</w:t>
            </w:r>
          </w:p>
        </w:tc>
      </w:tr>
      <w:tr w:rsidR="00441B2B" w:rsidRPr="00441B2B" w14:paraId="73179530" w14:textId="77777777" w:rsidTr="00140E0E">
        <w:tc>
          <w:tcPr>
            <w:tcW w:w="2788" w:type="dxa"/>
          </w:tcPr>
          <w:p w14:paraId="73AA57DB"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Mid parental education</w:t>
            </w:r>
          </w:p>
        </w:tc>
        <w:tc>
          <w:tcPr>
            <w:tcW w:w="1938" w:type="dxa"/>
          </w:tcPr>
          <w:p w14:paraId="68F969C3"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170,832 (50.87%)</w:t>
            </w:r>
          </w:p>
        </w:tc>
        <w:tc>
          <w:tcPr>
            <w:tcW w:w="2212" w:type="dxa"/>
          </w:tcPr>
          <w:p w14:paraId="435B4BC3"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1,801 (1.05%)</w:t>
            </w:r>
          </w:p>
        </w:tc>
      </w:tr>
      <w:tr w:rsidR="00441B2B" w:rsidRPr="00441B2B" w14:paraId="50037812" w14:textId="77777777" w:rsidTr="00140E0E">
        <w:tc>
          <w:tcPr>
            <w:tcW w:w="2788" w:type="dxa"/>
          </w:tcPr>
          <w:p w14:paraId="6AC33856"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High parental education</w:t>
            </w:r>
          </w:p>
        </w:tc>
        <w:tc>
          <w:tcPr>
            <w:tcW w:w="1938" w:type="dxa"/>
          </w:tcPr>
          <w:p w14:paraId="5E553CA4"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142,536 (42.44%)</w:t>
            </w:r>
          </w:p>
        </w:tc>
        <w:tc>
          <w:tcPr>
            <w:tcW w:w="2212" w:type="dxa"/>
          </w:tcPr>
          <w:p w14:paraId="07045405"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933 (0.65%)</w:t>
            </w:r>
          </w:p>
        </w:tc>
      </w:tr>
      <w:tr w:rsidR="00441B2B" w:rsidRPr="00441B2B" w14:paraId="2A3DB3E3" w14:textId="77777777" w:rsidTr="00140E0E">
        <w:tc>
          <w:tcPr>
            <w:tcW w:w="2788" w:type="dxa"/>
          </w:tcPr>
          <w:p w14:paraId="30222AAC"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Swedish born</w:t>
            </w:r>
          </w:p>
        </w:tc>
        <w:tc>
          <w:tcPr>
            <w:tcW w:w="1938" w:type="dxa"/>
          </w:tcPr>
          <w:p w14:paraId="29CBE40C"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316,868 (94.35%)</w:t>
            </w:r>
          </w:p>
        </w:tc>
        <w:tc>
          <w:tcPr>
            <w:tcW w:w="2212" w:type="dxa"/>
          </w:tcPr>
          <w:p w14:paraId="0DF878DA"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2,868 (0.91%)</w:t>
            </w:r>
          </w:p>
        </w:tc>
      </w:tr>
      <w:tr w:rsidR="00441B2B" w:rsidRPr="00441B2B" w14:paraId="2A6DC7FA" w14:textId="77777777" w:rsidTr="00140E0E">
        <w:tc>
          <w:tcPr>
            <w:tcW w:w="2788" w:type="dxa"/>
          </w:tcPr>
          <w:p w14:paraId="1C2AD2F3"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Not Swedish born</w:t>
            </w:r>
          </w:p>
        </w:tc>
        <w:tc>
          <w:tcPr>
            <w:tcW w:w="1938" w:type="dxa"/>
          </w:tcPr>
          <w:p w14:paraId="31EB72B2"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18,965 (5.65%)</w:t>
            </w:r>
          </w:p>
        </w:tc>
        <w:tc>
          <w:tcPr>
            <w:tcW w:w="2212" w:type="dxa"/>
          </w:tcPr>
          <w:p w14:paraId="309BD5E8"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166 (0.88%)</w:t>
            </w:r>
          </w:p>
        </w:tc>
      </w:tr>
      <w:tr w:rsidR="00441B2B" w:rsidRPr="00441B2B" w14:paraId="48B5EB49" w14:textId="77777777" w:rsidTr="00140E0E">
        <w:tc>
          <w:tcPr>
            <w:tcW w:w="2788" w:type="dxa"/>
          </w:tcPr>
          <w:p w14:paraId="509D7E23"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 AUD before</w:t>
            </w:r>
          </w:p>
        </w:tc>
        <w:tc>
          <w:tcPr>
            <w:tcW w:w="1938" w:type="dxa"/>
          </w:tcPr>
          <w:p w14:paraId="44FCE705"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325,411(96.90%)</w:t>
            </w:r>
          </w:p>
        </w:tc>
        <w:tc>
          <w:tcPr>
            <w:tcW w:w="2212" w:type="dxa"/>
          </w:tcPr>
          <w:p w14:paraId="353790A5"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2,446 (0.75%)</w:t>
            </w:r>
          </w:p>
        </w:tc>
      </w:tr>
      <w:tr w:rsidR="00441B2B" w:rsidRPr="00441B2B" w14:paraId="7F39FAF4" w14:textId="77777777" w:rsidTr="00140E0E">
        <w:tc>
          <w:tcPr>
            <w:tcW w:w="2788" w:type="dxa"/>
          </w:tcPr>
          <w:p w14:paraId="06103354"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AUD before</w:t>
            </w:r>
          </w:p>
        </w:tc>
        <w:tc>
          <w:tcPr>
            <w:tcW w:w="1938" w:type="dxa"/>
          </w:tcPr>
          <w:p w14:paraId="368DCEE5"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10,422 (3.11%)</w:t>
            </w:r>
          </w:p>
        </w:tc>
        <w:tc>
          <w:tcPr>
            <w:tcW w:w="2212" w:type="dxa"/>
          </w:tcPr>
          <w:p w14:paraId="7946F590"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588 (5.64%)</w:t>
            </w:r>
          </w:p>
        </w:tc>
      </w:tr>
      <w:tr w:rsidR="00441B2B" w:rsidRPr="00441B2B" w14:paraId="5C630E9F" w14:textId="77777777" w:rsidTr="00140E0E">
        <w:tc>
          <w:tcPr>
            <w:tcW w:w="2788" w:type="dxa"/>
          </w:tcPr>
          <w:p w14:paraId="6E5D719A"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 other DUD before</w:t>
            </w:r>
          </w:p>
        </w:tc>
        <w:tc>
          <w:tcPr>
            <w:tcW w:w="1938" w:type="dxa"/>
          </w:tcPr>
          <w:p w14:paraId="11DC10AB"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311,327 (92.70%)</w:t>
            </w:r>
          </w:p>
        </w:tc>
        <w:tc>
          <w:tcPr>
            <w:tcW w:w="2212" w:type="dxa"/>
          </w:tcPr>
          <w:p w14:paraId="42781D01"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rPr>
              <w:t>1,574 (0.51%)</w:t>
            </w:r>
          </w:p>
        </w:tc>
      </w:tr>
      <w:tr w:rsidR="00441B2B" w:rsidRPr="00441B2B" w14:paraId="60E3DEB9" w14:textId="77777777" w:rsidTr="00140E0E">
        <w:tc>
          <w:tcPr>
            <w:tcW w:w="2788" w:type="dxa"/>
          </w:tcPr>
          <w:p w14:paraId="5F34E3BE"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Other DA before</w:t>
            </w:r>
          </w:p>
        </w:tc>
        <w:tc>
          <w:tcPr>
            <w:tcW w:w="1938" w:type="dxa"/>
          </w:tcPr>
          <w:p w14:paraId="0B11E524"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24,506 (7.30%)</w:t>
            </w:r>
          </w:p>
        </w:tc>
        <w:tc>
          <w:tcPr>
            <w:tcW w:w="2212" w:type="dxa"/>
          </w:tcPr>
          <w:p w14:paraId="489045E2"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1,460 (5.95%)</w:t>
            </w:r>
          </w:p>
        </w:tc>
      </w:tr>
      <w:tr w:rsidR="00441B2B" w:rsidRPr="00441B2B" w14:paraId="7B7BCEB1" w14:textId="77777777" w:rsidTr="00140E0E">
        <w:tc>
          <w:tcPr>
            <w:tcW w:w="2788" w:type="dxa"/>
          </w:tcPr>
          <w:p w14:paraId="20E44171" w14:textId="77777777" w:rsidR="00441B2B" w:rsidRPr="00441B2B" w:rsidRDefault="00441B2B" w:rsidP="00140E0E">
            <w:pPr>
              <w:rPr>
                <w:rFonts w:asciiTheme="majorHAnsi" w:hAnsiTheme="majorHAnsi" w:cstheme="majorHAnsi"/>
              </w:rPr>
            </w:pPr>
            <w:r w:rsidRPr="00441B2B">
              <w:rPr>
                <w:rFonts w:asciiTheme="majorHAnsi" w:hAnsiTheme="majorHAnsi" w:cstheme="majorHAnsi"/>
                <w:lang w:val="en-US"/>
              </w:rPr>
              <w:t xml:space="preserve">No CB </w:t>
            </w:r>
            <w:r w:rsidRPr="00441B2B">
              <w:rPr>
                <w:rFonts w:asciiTheme="majorHAnsi" w:hAnsiTheme="majorHAnsi" w:cstheme="majorHAnsi"/>
              </w:rPr>
              <w:t>before</w:t>
            </w:r>
          </w:p>
        </w:tc>
        <w:tc>
          <w:tcPr>
            <w:tcW w:w="1938" w:type="dxa"/>
          </w:tcPr>
          <w:p w14:paraId="6FAF448B"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293,408 (87.38%)</w:t>
            </w:r>
          </w:p>
        </w:tc>
        <w:tc>
          <w:tcPr>
            <w:tcW w:w="2212" w:type="dxa"/>
          </w:tcPr>
          <w:p w14:paraId="31E5870D"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1,609 (0.55%)</w:t>
            </w:r>
          </w:p>
        </w:tc>
      </w:tr>
      <w:tr w:rsidR="00441B2B" w:rsidRPr="00441B2B" w14:paraId="567BD523" w14:textId="77777777" w:rsidTr="00140E0E">
        <w:tc>
          <w:tcPr>
            <w:tcW w:w="2788" w:type="dxa"/>
          </w:tcPr>
          <w:p w14:paraId="57B54486"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CB before</w:t>
            </w:r>
          </w:p>
        </w:tc>
        <w:tc>
          <w:tcPr>
            <w:tcW w:w="1938" w:type="dxa"/>
          </w:tcPr>
          <w:p w14:paraId="6012BBFE"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42,425 (12.63%)</w:t>
            </w:r>
          </w:p>
        </w:tc>
        <w:tc>
          <w:tcPr>
            <w:tcW w:w="2212" w:type="dxa"/>
          </w:tcPr>
          <w:p w14:paraId="49C2EE04"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1,425 (3.36%)</w:t>
            </w:r>
          </w:p>
        </w:tc>
      </w:tr>
      <w:tr w:rsidR="00441B2B" w:rsidRPr="00441B2B" w14:paraId="09816556" w14:textId="77777777" w:rsidTr="00140E0E">
        <w:tc>
          <w:tcPr>
            <w:tcW w:w="2788" w:type="dxa"/>
          </w:tcPr>
          <w:p w14:paraId="67AC89BC"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No DAD before</w:t>
            </w:r>
          </w:p>
        </w:tc>
        <w:tc>
          <w:tcPr>
            <w:tcW w:w="1938" w:type="dxa"/>
          </w:tcPr>
          <w:p w14:paraId="612CF252"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 xml:space="preserve">279,269 (83.16%) </w:t>
            </w:r>
          </w:p>
        </w:tc>
        <w:tc>
          <w:tcPr>
            <w:tcW w:w="2212" w:type="dxa"/>
          </w:tcPr>
          <w:p w14:paraId="14592BC1"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1,761 (0.63%)</w:t>
            </w:r>
          </w:p>
        </w:tc>
      </w:tr>
      <w:tr w:rsidR="00441B2B" w:rsidRPr="00441B2B" w14:paraId="789085C6" w14:textId="77777777" w:rsidTr="00140E0E">
        <w:tc>
          <w:tcPr>
            <w:tcW w:w="2788" w:type="dxa"/>
          </w:tcPr>
          <w:p w14:paraId="44193942"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DAD before</w:t>
            </w:r>
          </w:p>
        </w:tc>
        <w:tc>
          <w:tcPr>
            <w:tcW w:w="1938" w:type="dxa"/>
          </w:tcPr>
          <w:p w14:paraId="16B6687A"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56,564 (16.84%)</w:t>
            </w:r>
          </w:p>
        </w:tc>
        <w:tc>
          <w:tcPr>
            <w:tcW w:w="2212" w:type="dxa"/>
          </w:tcPr>
          <w:p w14:paraId="6ED2DF71" w14:textId="77777777" w:rsidR="00441B2B" w:rsidRPr="00441B2B" w:rsidRDefault="00441B2B" w:rsidP="00140E0E">
            <w:pPr>
              <w:jc w:val="center"/>
              <w:rPr>
                <w:rFonts w:asciiTheme="majorHAnsi" w:hAnsiTheme="majorHAnsi" w:cstheme="majorHAnsi"/>
              </w:rPr>
            </w:pPr>
            <w:r w:rsidRPr="00441B2B">
              <w:rPr>
                <w:rFonts w:asciiTheme="majorHAnsi" w:hAnsiTheme="majorHAnsi" w:cstheme="majorHAnsi"/>
              </w:rPr>
              <w:t>1,273 (2.25%)</w:t>
            </w:r>
          </w:p>
        </w:tc>
      </w:tr>
      <w:tr w:rsidR="00441B2B" w:rsidRPr="00441B2B" w14:paraId="0E3D5528" w14:textId="77777777" w:rsidTr="00140E0E">
        <w:tc>
          <w:tcPr>
            <w:tcW w:w="2788" w:type="dxa"/>
          </w:tcPr>
          <w:p w14:paraId="5B68E946"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 BPN before</w:t>
            </w:r>
          </w:p>
        </w:tc>
        <w:tc>
          <w:tcPr>
            <w:tcW w:w="1938" w:type="dxa"/>
          </w:tcPr>
          <w:p w14:paraId="62CA1571"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 xml:space="preserve">331,179 (98.61%) </w:t>
            </w:r>
          </w:p>
        </w:tc>
        <w:tc>
          <w:tcPr>
            <w:tcW w:w="2212" w:type="dxa"/>
          </w:tcPr>
          <w:p w14:paraId="7DA58948"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2,862 (0.86%)</w:t>
            </w:r>
          </w:p>
        </w:tc>
      </w:tr>
      <w:tr w:rsidR="00441B2B" w:rsidRPr="00441B2B" w14:paraId="4D3D82CC" w14:textId="77777777" w:rsidTr="00140E0E">
        <w:tc>
          <w:tcPr>
            <w:tcW w:w="2788" w:type="dxa"/>
          </w:tcPr>
          <w:p w14:paraId="61F891E2"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BPN before</w:t>
            </w:r>
          </w:p>
        </w:tc>
        <w:tc>
          <w:tcPr>
            <w:tcW w:w="1938" w:type="dxa"/>
          </w:tcPr>
          <w:p w14:paraId="18016757"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4,654 (1.39%)</w:t>
            </w:r>
          </w:p>
        </w:tc>
        <w:tc>
          <w:tcPr>
            <w:tcW w:w="2212" w:type="dxa"/>
          </w:tcPr>
          <w:p w14:paraId="08E63F16"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172 (3.70%)</w:t>
            </w:r>
          </w:p>
        </w:tc>
      </w:tr>
      <w:tr w:rsidR="00441B2B" w:rsidRPr="00441B2B" w14:paraId="067F3165" w14:textId="77777777" w:rsidTr="00140E0E">
        <w:tc>
          <w:tcPr>
            <w:tcW w:w="2788" w:type="dxa"/>
          </w:tcPr>
          <w:p w14:paraId="4BCF9A42"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 pain diagnosis before</w:t>
            </w:r>
          </w:p>
        </w:tc>
        <w:tc>
          <w:tcPr>
            <w:tcW w:w="1938" w:type="dxa"/>
          </w:tcPr>
          <w:p w14:paraId="765DC11F"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254,360 (75.74%)</w:t>
            </w:r>
          </w:p>
        </w:tc>
        <w:tc>
          <w:tcPr>
            <w:tcW w:w="2212" w:type="dxa"/>
          </w:tcPr>
          <w:p w14:paraId="05C6B8BA"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2,221 (0.87%)</w:t>
            </w:r>
          </w:p>
        </w:tc>
      </w:tr>
      <w:tr w:rsidR="00441B2B" w:rsidRPr="00441B2B" w14:paraId="50DFCA51" w14:textId="77777777" w:rsidTr="00140E0E">
        <w:tc>
          <w:tcPr>
            <w:tcW w:w="2788" w:type="dxa"/>
          </w:tcPr>
          <w:p w14:paraId="5896AF74"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Pain diagnosis before</w:t>
            </w:r>
          </w:p>
        </w:tc>
        <w:tc>
          <w:tcPr>
            <w:tcW w:w="1938" w:type="dxa"/>
          </w:tcPr>
          <w:p w14:paraId="27D5E516"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81,473 (24.26%)</w:t>
            </w:r>
          </w:p>
        </w:tc>
        <w:tc>
          <w:tcPr>
            <w:tcW w:w="2212" w:type="dxa"/>
          </w:tcPr>
          <w:p w14:paraId="53C23EB4"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813 (1.00%)</w:t>
            </w:r>
          </w:p>
        </w:tc>
      </w:tr>
      <w:tr w:rsidR="00441B2B" w:rsidRPr="00441B2B" w14:paraId="4F7586A3" w14:textId="77777777" w:rsidTr="00140E0E">
        <w:tc>
          <w:tcPr>
            <w:tcW w:w="2788" w:type="dxa"/>
          </w:tcPr>
          <w:p w14:paraId="34617478"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 injury diagnosis before</w:t>
            </w:r>
          </w:p>
        </w:tc>
        <w:tc>
          <w:tcPr>
            <w:tcW w:w="1938" w:type="dxa"/>
          </w:tcPr>
          <w:p w14:paraId="19BE00C7"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113,286 (33.73%)</w:t>
            </w:r>
          </w:p>
        </w:tc>
        <w:tc>
          <w:tcPr>
            <w:tcW w:w="2212" w:type="dxa"/>
          </w:tcPr>
          <w:p w14:paraId="29309C53"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923 (0.81%)</w:t>
            </w:r>
          </w:p>
        </w:tc>
      </w:tr>
      <w:tr w:rsidR="00441B2B" w:rsidRPr="00441B2B" w14:paraId="6521436B" w14:textId="77777777" w:rsidTr="00140E0E">
        <w:tc>
          <w:tcPr>
            <w:tcW w:w="2788" w:type="dxa"/>
          </w:tcPr>
          <w:p w14:paraId="6ABB0D7A"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Injury diagnosis before</w:t>
            </w:r>
          </w:p>
        </w:tc>
        <w:tc>
          <w:tcPr>
            <w:tcW w:w="1938" w:type="dxa"/>
          </w:tcPr>
          <w:p w14:paraId="25010199"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222,547 (66.27%)</w:t>
            </w:r>
          </w:p>
        </w:tc>
        <w:tc>
          <w:tcPr>
            <w:tcW w:w="2212" w:type="dxa"/>
          </w:tcPr>
          <w:p w14:paraId="32A72339"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2,111 (0.96%)</w:t>
            </w:r>
          </w:p>
        </w:tc>
      </w:tr>
      <w:tr w:rsidR="00441B2B" w:rsidRPr="00441B2B" w14:paraId="66E8AF7E" w14:textId="77777777" w:rsidTr="00140E0E">
        <w:tc>
          <w:tcPr>
            <w:tcW w:w="2788" w:type="dxa"/>
          </w:tcPr>
          <w:p w14:paraId="48244E77" w14:textId="77777777" w:rsidR="00441B2B" w:rsidRPr="00441B2B" w:rsidRDefault="00441B2B" w:rsidP="00140E0E">
            <w:pPr>
              <w:rPr>
                <w:rFonts w:asciiTheme="majorHAnsi" w:hAnsiTheme="majorHAnsi" w:cstheme="majorHAnsi"/>
              </w:rPr>
            </w:pPr>
            <w:r w:rsidRPr="00441B2B">
              <w:rPr>
                <w:rFonts w:asciiTheme="majorHAnsi" w:hAnsiTheme="majorHAnsi" w:cstheme="majorHAnsi"/>
              </w:rPr>
              <w:t>Low Grade, mean (SD)</w:t>
            </w:r>
          </w:p>
        </w:tc>
        <w:tc>
          <w:tcPr>
            <w:tcW w:w="1938" w:type="dxa"/>
          </w:tcPr>
          <w:p w14:paraId="33E308F8"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0.18 (1.01)</w:t>
            </w:r>
          </w:p>
        </w:tc>
        <w:tc>
          <w:tcPr>
            <w:tcW w:w="2212" w:type="dxa"/>
          </w:tcPr>
          <w:p w14:paraId="27DBCE7D"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0.98 (1.14)</w:t>
            </w:r>
          </w:p>
        </w:tc>
      </w:tr>
      <w:tr w:rsidR="00441B2B" w:rsidRPr="00441B2B" w14:paraId="0038D23C" w14:textId="77777777" w:rsidTr="00140E0E">
        <w:tc>
          <w:tcPr>
            <w:tcW w:w="2788" w:type="dxa"/>
          </w:tcPr>
          <w:p w14:paraId="07A16F96"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DA grs (per 0.01 units)</w:t>
            </w:r>
          </w:p>
        </w:tc>
        <w:tc>
          <w:tcPr>
            <w:tcW w:w="1938" w:type="dxa"/>
          </w:tcPr>
          <w:p w14:paraId="574275CD"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-0.01 (1.00)</w:t>
            </w:r>
          </w:p>
        </w:tc>
        <w:tc>
          <w:tcPr>
            <w:tcW w:w="2212" w:type="dxa"/>
          </w:tcPr>
          <w:p w14:paraId="2BAE2F09"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0.68 (1.67)</w:t>
            </w:r>
          </w:p>
        </w:tc>
      </w:tr>
      <w:tr w:rsidR="00441B2B" w:rsidRPr="00441B2B" w14:paraId="50A4CB86" w14:textId="77777777" w:rsidTr="00140E0E">
        <w:tc>
          <w:tcPr>
            <w:tcW w:w="2788" w:type="dxa"/>
          </w:tcPr>
          <w:p w14:paraId="1EE60730"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Start age</w:t>
            </w:r>
          </w:p>
        </w:tc>
        <w:tc>
          <w:tcPr>
            <w:tcW w:w="1938" w:type="dxa"/>
          </w:tcPr>
          <w:p w14:paraId="79AE8989"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24.55 (4.75)</w:t>
            </w:r>
          </w:p>
        </w:tc>
        <w:tc>
          <w:tcPr>
            <w:tcW w:w="2212" w:type="dxa"/>
          </w:tcPr>
          <w:p w14:paraId="37DF57D6"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23.09 (3.95)</w:t>
            </w:r>
          </w:p>
        </w:tc>
      </w:tr>
      <w:tr w:rsidR="00441B2B" w:rsidRPr="00441B2B" w14:paraId="396346AF" w14:textId="77777777" w:rsidTr="00140E0E">
        <w:tc>
          <w:tcPr>
            <w:tcW w:w="2788" w:type="dxa"/>
          </w:tcPr>
          <w:p w14:paraId="5D20B1DD"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DUD in neighborhood (%)</w:t>
            </w:r>
          </w:p>
        </w:tc>
        <w:tc>
          <w:tcPr>
            <w:tcW w:w="1938" w:type="dxa"/>
          </w:tcPr>
          <w:p w14:paraId="4A54517D"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0.66 (0.58)</w:t>
            </w:r>
          </w:p>
        </w:tc>
        <w:tc>
          <w:tcPr>
            <w:tcW w:w="2212" w:type="dxa"/>
          </w:tcPr>
          <w:p w14:paraId="1FC6F8F6"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0.86 (1.2)</w:t>
            </w:r>
          </w:p>
        </w:tc>
      </w:tr>
      <w:tr w:rsidR="00441B2B" w:rsidRPr="00441B2B" w14:paraId="3BF79F1A" w14:textId="77777777" w:rsidTr="00140E0E">
        <w:tc>
          <w:tcPr>
            <w:tcW w:w="2788" w:type="dxa"/>
          </w:tcPr>
          <w:p w14:paraId="3F728CB3"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No renewal within 6 months</w:t>
            </w:r>
          </w:p>
        </w:tc>
        <w:tc>
          <w:tcPr>
            <w:tcW w:w="1938" w:type="dxa"/>
          </w:tcPr>
          <w:p w14:paraId="288C86BC"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250,037 (74.45%)</w:t>
            </w:r>
          </w:p>
        </w:tc>
        <w:tc>
          <w:tcPr>
            <w:tcW w:w="2212" w:type="dxa"/>
          </w:tcPr>
          <w:p w14:paraId="3219920B"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rPr>
              <w:t>1443 (0.58%)</w:t>
            </w:r>
          </w:p>
        </w:tc>
      </w:tr>
      <w:tr w:rsidR="00441B2B" w:rsidRPr="00441B2B" w14:paraId="28494923" w14:textId="77777777" w:rsidTr="00140E0E">
        <w:tc>
          <w:tcPr>
            <w:tcW w:w="2788" w:type="dxa"/>
          </w:tcPr>
          <w:p w14:paraId="259F8C07" w14:textId="77777777" w:rsidR="00441B2B" w:rsidRPr="00441B2B" w:rsidRDefault="00441B2B" w:rsidP="00140E0E">
            <w:pPr>
              <w:rPr>
                <w:rFonts w:asciiTheme="majorHAnsi" w:hAnsiTheme="majorHAnsi" w:cstheme="majorHAnsi"/>
                <w:lang w:val="en-US"/>
              </w:rPr>
            </w:pPr>
            <w:r w:rsidRPr="00441B2B">
              <w:rPr>
                <w:rFonts w:asciiTheme="majorHAnsi" w:hAnsiTheme="majorHAnsi" w:cstheme="majorHAnsi"/>
                <w:lang w:val="en-US"/>
              </w:rPr>
              <w:t>Renewal within 6 months</w:t>
            </w:r>
          </w:p>
        </w:tc>
        <w:tc>
          <w:tcPr>
            <w:tcW w:w="1938" w:type="dxa"/>
          </w:tcPr>
          <w:p w14:paraId="74CBAB60"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lang w:val="en-US"/>
              </w:rPr>
              <w:t>85,796 (25.55</w:t>
            </w:r>
            <w:proofErr w:type="gramStart"/>
            <w:r w:rsidRPr="00441B2B">
              <w:rPr>
                <w:rFonts w:asciiTheme="majorHAnsi" w:hAnsiTheme="majorHAnsi" w:cstheme="majorHAnsi"/>
                <w:lang w:val="en-US"/>
              </w:rPr>
              <w:t xml:space="preserve">%)   </w:t>
            </w:r>
            <w:proofErr w:type="gramEnd"/>
          </w:p>
        </w:tc>
        <w:tc>
          <w:tcPr>
            <w:tcW w:w="2212" w:type="dxa"/>
          </w:tcPr>
          <w:p w14:paraId="447A82FA" w14:textId="77777777" w:rsidR="00441B2B" w:rsidRPr="00441B2B" w:rsidRDefault="00441B2B" w:rsidP="00140E0E">
            <w:pPr>
              <w:jc w:val="center"/>
              <w:rPr>
                <w:rFonts w:asciiTheme="majorHAnsi" w:hAnsiTheme="majorHAnsi" w:cstheme="majorHAnsi"/>
                <w:lang w:val="en-US"/>
              </w:rPr>
            </w:pPr>
            <w:r w:rsidRPr="00441B2B">
              <w:rPr>
                <w:rFonts w:asciiTheme="majorHAnsi" w:hAnsiTheme="majorHAnsi" w:cstheme="majorHAnsi"/>
              </w:rPr>
              <w:t>1,591 (1.85%)</w:t>
            </w:r>
          </w:p>
        </w:tc>
      </w:tr>
    </w:tbl>
    <w:p w14:paraId="1E879251" w14:textId="77777777" w:rsidR="00441B2B" w:rsidRPr="00441B2B" w:rsidRDefault="00441B2B" w:rsidP="00441B2B">
      <w:pPr>
        <w:rPr>
          <w:rFonts w:asciiTheme="majorHAnsi" w:hAnsiTheme="majorHAnsi" w:cstheme="majorHAnsi"/>
          <w:highlight w:val="green"/>
        </w:rPr>
      </w:pPr>
    </w:p>
    <w:p w14:paraId="5204F5A8" w14:textId="461A4CDC" w:rsidR="00320614" w:rsidRDefault="00441B2B" w:rsidP="00441B2B">
      <w:pPr>
        <w:rPr>
          <w:rFonts w:asciiTheme="majorHAnsi" w:hAnsiTheme="majorHAnsi" w:cstheme="majorHAnsi"/>
        </w:rPr>
      </w:pPr>
      <w:r w:rsidRPr="00441B2B">
        <w:rPr>
          <w:rFonts w:asciiTheme="majorHAnsi" w:hAnsiTheme="majorHAnsi" w:cstheme="majorHAnsi"/>
        </w:rPr>
        <w:t xml:space="preserve"> </w:t>
      </w:r>
    </w:p>
    <w:p w14:paraId="7A036C7C" w14:textId="77777777" w:rsidR="00320614" w:rsidRDefault="00320614">
      <w:pPr>
        <w:rPr>
          <w:rFonts w:asciiTheme="majorHAnsi" w:hAnsiTheme="majorHAnsi" w:cstheme="majorHAnsi"/>
        </w:rPr>
      </w:pPr>
      <w:r>
        <w:rPr>
          <w:rFonts w:asciiTheme="majorHAnsi" w:hAnsiTheme="majorHAnsi" w:cstheme="majorHAnsi"/>
        </w:rPr>
        <w:br w:type="page"/>
      </w:r>
    </w:p>
    <w:p w14:paraId="29A1FAAB" w14:textId="77777777" w:rsidR="00441B2B" w:rsidRPr="00441B2B" w:rsidRDefault="00441B2B" w:rsidP="00441B2B">
      <w:pPr>
        <w:rPr>
          <w:rFonts w:asciiTheme="majorHAnsi" w:hAnsiTheme="majorHAnsi" w:cstheme="majorHAnsi"/>
        </w:rPr>
        <w:sectPr w:rsidR="00441B2B" w:rsidRPr="00441B2B">
          <w:pgSz w:w="11906" w:h="16838"/>
          <w:pgMar w:top="1417" w:right="1417" w:bottom="1417" w:left="1417" w:header="708" w:footer="708" w:gutter="0"/>
          <w:cols w:space="708"/>
          <w:docGrid w:linePitch="360"/>
        </w:sectPr>
      </w:pPr>
    </w:p>
    <w:tbl>
      <w:tblPr>
        <w:tblW w:w="14939"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
        <w:gridCol w:w="928"/>
        <w:gridCol w:w="1080"/>
        <w:gridCol w:w="1080"/>
        <w:gridCol w:w="1080"/>
        <w:gridCol w:w="1170"/>
        <w:gridCol w:w="1080"/>
        <w:gridCol w:w="1002"/>
        <w:gridCol w:w="1080"/>
        <w:gridCol w:w="1080"/>
        <w:gridCol w:w="1080"/>
        <w:gridCol w:w="1090"/>
        <w:gridCol w:w="990"/>
        <w:gridCol w:w="1080"/>
      </w:tblGrid>
      <w:tr w:rsidR="00140E0E" w:rsidRPr="00A26B37" w14:paraId="6F22CBFA" w14:textId="77777777" w:rsidTr="00484CE8">
        <w:trPr>
          <w:cantSplit/>
          <w:tblHeader/>
        </w:trPr>
        <w:tc>
          <w:tcPr>
            <w:tcW w:w="14939" w:type="dxa"/>
            <w:gridSpan w:val="14"/>
            <w:shd w:val="clear" w:color="auto" w:fill="FFFFFF"/>
            <w:tcMar>
              <w:left w:w="67" w:type="dxa"/>
              <w:right w:w="67" w:type="dxa"/>
            </w:tcMar>
            <w:vAlign w:val="bottom"/>
          </w:tcPr>
          <w:p w14:paraId="73790E3D" w14:textId="4E4C8C1C" w:rsidR="00140E0E" w:rsidRPr="00140E0E" w:rsidRDefault="00140E0E" w:rsidP="00E33BB9">
            <w:pPr>
              <w:keepNext/>
              <w:adjustRightInd w:val="0"/>
              <w:spacing w:before="67" w:after="67"/>
              <w:jc w:val="center"/>
              <w:rPr>
                <w:rFonts w:asciiTheme="majorHAnsi" w:hAnsiTheme="majorHAnsi" w:cstheme="majorHAnsi"/>
                <w:bCs/>
                <w:color w:val="000000"/>
                <w:sz w:val="16"/>
                <w:szCs w:val="16"/>
              </w:rPr>
            </w:pPr>
            <w:r w:rsidRPr="00140E0E">
              <w:rPr>
                <w:rFonts w:asciiTheme="majorHAnsi" w:hAnsiTheme="majorHAnsi" w:cstheme="majorHAnsi"/>
                <w:bCs/>
                <w:color w:val="000000"/>
                <w:sz w:val="16"/>
                <w:szCs w:val="16"/>
              </w:rPr>
              <w:lastRenderedPageBreak/>
              <w:t xml:space="preserve">Table </w:t>
            </w:r>
            <w:r w:rsidR="00150B50">
              <w:rPr>
                <w:rFonts w:asciiTheme="majorHAnsi" w:hAnsiTheme="majorHAnsi" w:cstheme="majorHAnsi"/>
                <w:bCs/>
                <w:color w:val="000000"/>
                <w:sz w:val="16"/>
                <w:szCs w:val="16"/>
              </w:rPr>
              <w:t>3</w:t>
            </w:r>
          </w:p>
          <w:p w14:paraId="7C4B4854" w14:textId="045404A8" w:rsidR="00140E0E" w:rsidRPr="00140E0E" w:rsidRDefault="00140E0E" w:rsidP="00E33BB9">
            <w:pPr>
              <w:keepNext/>
              <w:adjustRightInd w:val="0"/>
              <w:spacing w:before="67" w:after="67"/>
              <w:jc w:val="center"/>
              <w:rPr>
                <w:rFonts w:asciiTheme="majorHAnsi" w:hAnsiTheme="majorHAnsi" w:cstheme="majorHAnsi"/>
                <w:bCs/>
                <w:color w:val="000000"/>
                <w:sz w:val="16"/>
                <w:szCs w:val="16"/>
              </w:rPr>
            </w:pPr>
            <w:r w:rsidRPr="00140E0E">
              <w:rPr>
                <w:rFonts w:asciiTheme="majorHAnsi" w:hAnsiTheme="majorHAnsi" w:cstheme="majorHAnsi"/>
                <w:bCs/>
                <w:color w:val="000000"/>
                <w:sz w:val="16"/>
                <w:szCs w:val="16"/>
              </w:rPr>
              <w:t>Inter-correlations between the Predictors of OUD after OP</w:t>
            </w:r>
          </w:p>
        </w:tc>
      </w:tr>
      <w:tr w:rsidR="00140E0E" w:rsidRPr="00A26B37" w14:paraId="51B041B9" w14:textId="77777777" w:rsidTr="00140E0E">
        <w:trPr>
          <w:cantSplit/>
          <w:tblHeader/>
        </w:trPr>
        <w:tc>
          <w:tcPr>
            <w:tcW w:w="1119" w:type="dxa"/>
            <w:shd w:val="clear" w:color="auto" w:fill="FFFFFF"/>
            <w:tcMar>
              <w:left w:w="67" w:type="dxa"/>
              <w:right w:w="67" w:type="dxa"/>
            </w:tcMar>
            <w:vAlign w:val="bottom"/>
          </w:tcPr>
          <w:p w14:paraId="79E7BF52"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p>
        </w:tc>
        <w:tc>
          <w:tcPr>
            <w:tcW w:w="928" w:type="dxa"/>
            <w:shd w:val="clear" w:color="auto" w:fill="FFFFFF"/>
            <w:tcMar>
              <w:left w:w="67" w:type="dxa"/>
              <w:right w:w="67" w:type="dxa"/>
            </w:tcMar>
            <w:vAlign w:val="bottom"/>
          </w:tcPr>
          <w:p w14:paraId="4AA39B9C"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Parental education</w:t>
            </w:r>
          </w:p>
        </w:tc>
        <w:tc>
          <w:tcPr>
            <w:tcW w:w="1080" w:type="dxa"/>
            <w:shd w:val="clear" w:color="auto" w:fill="FFFFFF"/>
            <w:tcMar>
              <w:left w:w="67" w:type="dxa"/>
              <w:right w:w="67" w:type="dxa"/>
            </w:tcMar>
            <w:vAlign w:val="bottom"/>
          </w:tcPr>
          <w:p w14:paraId="01957C07" w14:textId="5CEB7175"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Parental separation</w:t>
            </w:r>
          </w:p>
        </w:tc>
        <w:tc>
          <w:tcPr>
            <w:tcW w:w="1080" w:type="dxa"/>
            <w:shd w:val="clear" w:color="auto" w:fill="FFFFFF"/>
            <w:tcMar>
              <w:left w:w="67" w:type="dxa"/>
              <w:right w:w="67" w:type="dxa"/>
            </w:tcMar>
            <w:vAlign w:val="bottom"/>
          </w:tcPr>
          <w:p w14:paraId="5EC3CF8A"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NSES</w:t>
            </w:r>
          </w:p>
        </w:tc>
        <w:tc>
          <w:tcPr>
            <w:tcW w:w="1080" w:type="dxa"/>
            <w:shd w:val="clear" w:color="auto" w:fill="FFFFFF"/>
            <w:tcMar>
              <w:left w:w="67" w:type="dxa"/>
              <w:right w:w="67" w:type="dxa"/>
            </w:tcMar>
          </w:tcPr>
          <w:p w14:paraId="18FDC76A"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Foreign born</w:t>
            </w:r>
          </w:p>
        </w:tc>
        <w:tc>
          <w:tcPr>
            <w:tcW w:w="1170" w:type="dxa"/>
            <w:shd w:val="clear" w:color="auto" w:fill="FFFFFF"/>
            <w:tcMar>
              <w:left w:w="67" w:type="dxa"/>
              <w:right w:w="67" w:type="dxa"/>
            </w:tcMar>
            <w:vAlign w:val="bottom"/>
          </w:tcPr>
          <w:p w14:paraId="5AD7EA20"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AUD before</w:t>
            </w:r>
          </w:p>
        </w:tc>
        <w:tc>
          <w:tcPr>
            <w:tcW w:w="1080" w:type="dxa"/>
            <w:shd w:val="clear" w:color="auto" w:fill="FFFFFF"/>
            <w:tcMar>
              <w:left w:w="67" w:type="dxa"/>
              <w:right w:w="67" w:type="dxa"/>
            </w:tcMar>
            <w:vAlign w:val="bottom"/>
          </w:tcPr>
          <w:p w14:paraId="283DA571"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DUD before</w:t>
            </w:r>
          </w:p>
        </w:tc>
        <w:tc>
          <w:tcPr>
            <w:tcW w:w="1002" w:type="dxa"/>
            <w:shd w:val="clear" w:color="auto" w:fill="FFFFFF"/>
            <w:tcMar>
              <w:left w:w="67" w:type="dxa"/>
              <w:right w:w="67" w:type="dxa"/>
            </w:tcMar>
            <w:vAlign w:val="bottom"/>
          </w:tcPr>
          <w:p w14:paraId="6000B564"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CB before</w:t>
            </w:r>
          </w:p>
        </w:tc>
        <w:tc>
          <w:tcPr>
            <w:tcW w:w="1080" w:type="dxa"/>
            <w:shd w:val="clear" w:color="auto" w:fill="FFFFFF"/>
            <w:tcMar>
              <w:left w:w="67" w:type="dxa"/>
              <w:right w:w="67" w:type="dxa"/>
            </w:tcMar>
            <w:vAlign w:val="bottom"/>
          </w:tcPr>
          <w:p w14:paraId="163BB943"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DAD before</w:t>
            </w:r>
          </w:p>
        </w:tc>
        <w:tc>
          <w:tcPr>
            <w:tcW w:w="1080" w:type="dxa"/>
            <w:shd w:val="clear" w:color="auto" w:fill="FFFFFF"/>
            <w:tcMar>
              <w:left w:w="67" w:type="dxa"/>
              <w:right w:w="67" w:type="dxa"/>
            </w:tcMar>
            <w:vAlign w:val="bottom"/>
          </w:tcPr>
          <w:p w14:paraId="0C3F0374"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BPN before</w:t>
            </w:r>
          </w:p>
        </w:tc>
        <w:tc>
          <w:tcPr>
            <w:tcW w:w="1080" w:type="dxa"/>
            <w:shd w:val="clear" w:color="auto" w:fill="FFFFFF"/>
            <w:tcMar>
              <w:left w:w="67" w:type="dxa"/>
              <w:right w:w="67" w:type="dxa"/>
            </w:tcMar>
            <w:vAlign w:val="bottom"/>
          </w:tcPr>
          <w:p w14:paraId="687430E3" w14:textId="5AA50A64"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Pain diag</w:t>
            </w:r>
            <w:r w:rsidR="00F314A0">
              <w:rPr>
                <w:rFonts w:asciiTheme="majorHAnsi" w:hAnsiTheme="majorHAnsi" w:cstheme="majorHAnsi"/>
                <w:bCs/>
                <w:i/>
                <w:iCs/>
                <w:color w:val="000000"/>
                <w:sz w:val="16"/>
                <w:szCs w:val="16"/>
              </w:rPr>
              <w:t>nosis</w:t>
            </w:r>
            <w:r w:rsidRPr="00140E0E">
              <w:rPr>
                <w:rFonts w:asciiTheme="majorHAnsi" w:hAnsiTheme="majorHAnsi" w:cstheme="majorHAnsi"/>
                <w:bCs/>
                <w:i/>
                <w:iCs/>
                <w:color w:val="000000"/>
                <w:sz w:val="16"/>
                <w:szCs w:val="16"/>
              </w:rPr>
              <w:t xml:space="preserve"> before</w:t>
            </w:r>
          </w:p>
        </w:tc>
        <w:tc>
          <w:tcPr>
            <w:tcW w:w="1090" w:type="dxa"/>
            <w:shd w:val="clear" w:color="auto" w:fill="FFFFFF"/>
            <w:tcMar>
              <w:left w:w="67" w:type="dxa"/>
              <w:right w:w="67" w:type="dxa"/>
            </w:tcMar>
            <w:vAlign w:val="bottom"/>
          </w:tcPr>
          <w:p w14:paraId="4C8453B3"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Injury before</w:t>
            </w:r>
          </w:p>
        </w:tc>
        <w:tc>
          <w:tcPr>
            <w:tcW w:w="990" w:type="dxa"/>
            <w:shd w:val="clear" w:color="auto" w:fill="FFFFFF"/>
          </w:tcPr>
          <w:p w14:paraId="0B8BCEB3"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Low SA</w:t>
            </w:r>
          </w:p>
        </w:tc>
        <w:tc>
          <w:tcPr>
            <w:tcW w:w="1080" w:type="dxa"/>
            <w:shd w:val="clear" w:color="auto" w:fill="FFFFFF"/>
          </w:tcPr>
          <w:p w14:paraId="0D85663F"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DUD grs</w:t>
            </w:r>
          </w:p>
        </w:tc>
      </w:tr>
      <w:tr w:rsidR="00140E0E" w:rsidRPr="00A26B37" w14:paraId="7B30119F" w14:textId="77777777" w:rsidTr="00140E0E">
        <w:trPr>
          <w:cantSplit/>
        </w:trPr>
        <w:tc>
          <w:tcPr>
            <w:tcW w:w="1119" w:type="dxa"/>
            <w:shd w:val="clear" w:color="auto" w:fill="FFFFFF"/>
            <w:tcMar>
              <w:left w:w="67" w:type="dxa"/>
              <w:right w:w="67" w:type="dxa"/>
            </w:tcMar>
          </w:tcPr>
          <w:p w14:paraId="71D630F1"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Parental education</w:t>
            </w:r>
          </w:p>
        </w:tc>
        <w:tc>
          <w:tcPr>
            <w:tcW w:w="928" w:type="dxa"/>
            <w:shd w:val="clear" w:color="auto" w:fill="FFFFFF"/>
            <w:tcMar>
              <w:left w:w="67" w:type="dxa"/>
              <w:right w:w="67" w:type="dxa"/>
            </w:tcMar>
          </w:tcPr>
          <w:p w14:paraId="41208C7B"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Mar>
              <w:left w:w="67" w:type="dxa"/>
              <w:right w:w="67" w:type="dxa"/>
            </w:tcMar>
          </w:tcPr>
          <w:p w14:paraId="18BA1923"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0.113 (0.003)</w:t>
            </w:r>
          </w:p>
        </w:tc>
        <w:tc>
          <w:tcPr>
            <w:tcW w:w="1080" w:type="dxa"/>
            <w:shd w:val="clear" w:color="auto" w:fill="FFFFFF"/>
            <w:tcMar>
              <w:left w:w="67" w:type="dxa"/>
              <w:right w:w="67" w:type="dxa"/>
            </w:tcMar>
          </w:tcPr>
          <w:p w14:paraId="36630E03"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0.225 (0.002)</w:t>
            </w:r>
          </w:p>
        </w:tc>
        <w:tc>
          <w:tcPr>
            <w:tcW w:w="1080" w:type="dxa"/>
            <w:shd w:val="clear" w:color="auto" w:fill="FFFFFF"/>
            <w:tcMar>
              <w:left w:w="67" w:type="dxa"/>
              <w:right w:w="67" w:type="dxa"/>
            </w:tcMar>
          </w:tcPr>
          <w:p w14:paraId="111D48B5"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0.138 (0.004)</w:t>
            </w:r>
          </w:p>
        </w:tc>
        <w:tc>
          <w:tcPr>
            <w:tcW w:w="1170" w:type="dxa"/>
            <w:shd w:val="clear" w:color="auto" w:fill="FFFFFF"/>
            <w:tcMar>
              <w:left w:w="67" w:type="dxa"/>
              <w:right w:w="67" w:type="dxa"/>
            </w:tcMar>
          </w:tcPr>
          <w:p w14:paraId="2B7B0366"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0.108 (0.005)</w:t>
            </w:r>
          </w:p>
        </w:tc>
        <w:tc>
          <w:tcPr>
            <w:tcW w:w="1080" w:type="dxa"/>
            <w:shd w:val="clear" w:color="auto" w:fill="FFFFFF"/>
            <w:tcMar>
              <w:left w:w="67" w:type="dxa"/>
              <w:right w:w="67" w:type="dxa"/>
            </w:tcMar>
          </w:tcPr>
          <w:p w14:paraId="293E2A03"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0.126 (0.004)</w:t>
            </w:r>
          </w:p>
        </w:tc>
        <w:tc>
          <w:tcPr>
            <w:tcW w:w="1002" w:type="dxa"/>
            <w:shd w:val="clear" w:color="auto" w:fill="FFFFFF"/>
            <w:tcMar>
              <w:left w:w="67" w:type="dxa"/>
              <w:right w:w="67" w:type="dxa"/>
            </w:tcMar>
          </w:tcPr>
          <w:p w14:paraId="50DE7348"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0.186 (0.003)</w:t>
            </w:r>
          </w:p>
        </w:tc>
        <w:tc>
          <w:tcPr>
            <w:tcW w:w="1080" w:type="dxa"/>
            <w:shd w:val="clear" w:color="auto" w:fill="FFFFFF"/>
            <w:tcMar>
              <w:left w:w="67" w:type="dxa"/>
              <w:right w:w="67" w:type="dxa"/>
            </w:tcMar>
          </w:tcPr>
          <w:p w14:paraId="00F961DC"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0.049 (0.003)</w:t>
            </w:r>
          </w:p>
        </w:tc>
        <w:tc>
          <w:tcPr>
            <w:tcW w:w="1080" w:type="dxa"/>
            <w:shd w:val="clear" w:color="auto" w:fill="FFFFFF"/>
            <w:tcMar>
              <w:left w:w="67" w:type="dxa"/>
              <w:right w:w="67" w:type="dxa"/>
            </w:tcMar>
          </w:tcPr>
          <w:p w14:paraId="7A2BDA15"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-0.016 (0.007)</w:t>
            </w:r>
          </w:p>
        </w:tc>
        <w:tc>
          <w:tcPr>
            <w:tcW w:w="1080" w:type="dxa"/>
            <w:shd w:val="clear" w:color="auto" w:fill="FFFFFF"/>
            <w:tcMar>
              <w:left w:w="67" w:type="dxa"/>
              <w:right w:w="67" w:type="dxa"/>
            </w:tcMar>
          </w:tcPr>
          <w:p w14:paraId="7F5A5B6D"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0.098 (0.003)</w:t>
            </w:r>
          </w:p>
        </w:tc>
        <w:tc>
          <w:tcPr>
            <w:tcW w:w="1090" w:type="dxa"/>
            <w:shd w:val="clear" w:color="auto" w:fill="FFFFFF"/>
            <w:tcMar>
              <w:left w:w="67" w:type="dxa"/>
              <w:right w:w="67" w:type="dxa"/>
            </w:tcMar>
          </w:tcPr>
          <w:p w14:paraId="48725D75"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0.005 (0.003)</w:t>
            </w:r>
          </w:p>
        </w:tc>
        <w:tc>
          <w:tcPr>
            <w:tcW w:w="990" w:type="dxa"/>
            <w:shd w:val="clear" w:color="auto" w:fill="FFFFFF"/>
          </w:tcPr>
          <w:p w14:paraId="66782AE4"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0.369  (</w:t>
            </w:r>
            <w:proofErr w:type="gramEnd"/>
            <w:r w:rsidRPr="00A26B37">
              <w:rPr>
                <w:rFonts w:ascii="Calibri" w:hAnsi="Calibri" w:cs="Arial"/>
                <w:color w:val="000000"/>
                <w:sz w:val="16"/>
                <w:szCs w:val="16"/>
              </w:rPr>
              <w:t>0.002)</w:t>
            </w:r>
          </w:p>
        </w:tc>
        <w:tc>
          <w:tcPr>
            <w:tcW w:w="1080" w:type="dxa"/>
            <w:shd w:val="clear" w:color="auto" w:fill="FFFFFF"/>
          </w:tcPr>
          <w:p w14:paraId="2B12616B"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0.157  (</w:t>
            </w:r>
            <w:proofErr w:type="gramEnd"/>
            <w:r w:rsidRPr="00A26B37">
              <w:rPr>
                <w:rFonts w:ascii="Calibri" w:hAnsi="Calibri" w:cs="Arial"/>
                <w:color w:val="000000"/>
                <w:sz w:val="16"/>
                <w:szCs w:val="16"/>
              </w:rPr>
              <w:t>0.002)</w:t>
            </w:r>
          </w:p>
        </w:tc>
      </w:tr>
      <w:tr w:rsidR="00140E0E" w:rsidRPr="00A26B37" w14:paraId="5277B7F7" w14:textId="77777777" w:rsidTr="00140E0E">
        <w:trPr>
          <w:cantSplit/>
        </w:trPr>
        <w:tc>
          <w:tcPr>
            <w:tcW w:w="1119" w:type="dxa"/>
            <w:shd w:val="clear" w:color="auto" w:fill="FFFFFF"/>
            <w:tcMar>
              <w:left w:w="67" w:type="dxa"/>
              <w:right w:w="67" w:type="dxa"/>
            </w:tcMar>
          </w:tcPr>
          <w:p w14:paraId="7E20F319" w14:textId="7F1F3BA1"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Parental separation</w:t>
            </w:r>
          </w:p>
        </w:tc>
        <w:tc>
          <w:tcPr>
            <w:tcW w:w="928" w:type="dxa"/>
            <w:shd w:val="clear" w:color="auto" w:fill="FFFFFF"/>
            <w:tcMar>
              <w:left w:w="67" w:type="dxa"/>
              <w:right w:w="67" w:type="dxa"/>
            </w:tcMar>
          </w:tcPr>
          <w:p w14:paraId="511B0D7A"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5E0E3DB"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Mar>
              <w:left w:w="67" w:type="dxa"/>
              <w:right w:w="67" w:type="dxa"/>
            </w:tcMar>
          </w:tcPr>
          <w:p w14:paraId="6F91F690"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0.124 (0.002)</w:t>
            </w:r>
          </w:p>
        </w:tc>
        <w:tc>
          <w:tcPr>
            <w:tcW w:w="1080" w:type="dxa"/>
            <w:shd w:val="clear" w:color="auto" w:fill="FFFFFF"/>
            <w:tcMar>
              <w:left w:w="67" w:type="dxa"/>
              <w:right w:w="67" w:type="dxa"/>
            </w:tcMar>
          </w:tcPr>
          <w:p w14:paraId="4DACE062"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-0.207 (0.004)</w:t>
            </w:r>
          </w:p>
        </w:tc>
        <w:tc>
          <w:tcPr>
            <w:tcW w:w="1170" w:type="dxa"/>
            <w:shd w:val="clear" w:color="auto" w:fill="FFFFFF"/>
            <w:tcMar>
              <w:left w:w="67" w:type="dxa"/>
              <w:right w:w="67" w:type="dxa"/>
            </w:tcMar>
          </w:tcPr>
          <w:p w14:paraId="7C28E2FE"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0.222 (0.005)</w:t>
            </w:r>
          </w:p>
        </w:tc>
        <w:tc>
          <w:tcPr>
            <w:tcW w:w="1080" w:type="dxa"/>
            <w:shd w:val="clear" w:color="auto" w:fill="FFFFFF"/>
            <w:tcMar>
              <w:left w:w="67" w:type="dxa"/>
              <w:right w:w="67" w:type="dxa"/>
            </w:tcMar>
          </w:tcPr>
          <w:p w14:paraId="479930D8"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0.269 (0.004)</w:t>
            </w:r>
          </w:p>
        </w:tc>
        <w:tc>
          <w:tcPr>
            <w:tcW w:w="1002" w:type="dxa"/>
            <w:shd w:val="clear" w:color="auto" w:fill="FFFFFF"/>
            <w:tcMar>
              <w:left w:w="67" w:type="dxa"/>
              <w:right w:w="67" w:type="dxa"/>
            </w:tcMar>
          </w:tcPr>
          <w:p w14:paraId="5AF3B100"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0.244 (0.003)</w:t>
            </w:r>
          </w:p>
        </w:tc>
        <w:tc>
          <w:tcPr>
            <w:tcW w:w="1080" w:type="dxa"/>
            <w:shd w:val="clear" w:color="auto" w:fill="FFFFFF"/>
            <w:tcMar>
              <w:left w:w="67" w:type="dxa"/>
              <w:right w:w="67" w:type="dxa"/>
            </w:tcMar>
          </w:tcPr>
          <w:p w14:paraId="51DA215E"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0.178 (0.003)</w:t>
            </w:r>
          </w:p>
        </w:tc>
        <w:tc>
          <w:tcPr>
            <w:tcW w:w="1080" w:type="dxa"/>
            <w:shd w:val="clear" w:color="auto" w:fill="FFFFFF"/>
            <w:tcMar>
              <w:left w:w="67" w:type="dxa"/>
              <w:right w:w="67" w:type="dxa"/>
            </w:tcMar>
          </w:tcPr>
          <w:p w14:paraId="383F0138"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0.130 (0.007)</w:t>
            </w:r>
          </w:p>
        </w:tc>
        <w:tc>
          <w:tcPr>
            <w:tcW w:w="1080" w:type="dxa"/>
            <w:shd w:val="clear" w:color="auto" w:fill="FFFFFF"/>
            <w:tcMar>
              <w:left w:w="67" w:type="dxa"/>
              <w:right w:w="67" w:type="dxa"/>
            </w:tcMar>
          </w:tcPr>
          <w:p w14:paraId="641E94AA"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0.049 (0.003)</w:t>
            </w:r>
          </w:p>
        </w:tc>
        <w:tc>
          <w:tcPr>
            <w:tcW w:w="1090" w:type="dxa"/>
            <w:shd w:val="clear" w:color="auto" w:fill="FFFFFF"/>
            <w:tcMar>
              <w:left w:w="67" w:type="dxa"/>
              <w:right w:w="67" w:type="dxa"/>
            </w:tcMar>
          </w:tcPr>
          <w:p w14:paraId="043A1700"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0.021 (0.003)</w:t>
            </w:r>
          </w:p>
        </w:tc>
        <w:tc>
          <w:tcPr>
            <w:tcW w:w="990" w:type="dxa"/>
            <w:shd w:val="clear" w:color="auto" w:fill="FFFFFF"/>
          </w:tcPr>
          <w:p w14:paraId="43911B4A"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0.271  (</w:t>
            </w:r>
            <w:proofErr w:type="gramEnd"/>
            <w:r w:rsidRPr="00A26B37">
              <w:rPr>
                <w:rFonts w:ascii="Calibri" w:hAnsi="Calibri" w:cs="Arial"/>
                <w:color w:val="000000"/>
                <w:sz w:val="16"/>
                <w:szCs w:val="16"/>
              </w:rPr>
              <w:t>0.002)</w:t>
            </w:r>
          </w:p>
        </w:tc>
        <w:tc>
          <w:tcPr>
            <w:tcW w:w="1080" w:type="dxa"/>
            <w:shd w:val="clear" w:color="auto" w:fill="FFFFFF"/>
          </w:tcPr>
          <w:p w14:paraId="30D0B9E1"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0.234  (</w:t>
            </w:r>
            <w:proofErr w:type="gramEnd"/>
            <w:r w:rsidRPr="00A26B37">
              <w:rPr>
                <w:rFonts w:ascii="Calibri" w:hAnsi="Calibri" w:cs="Arial"/>
                <w:color w:val="000000"/>
                <w:sz w:val="16"/>
                <w:szCs w:val="16"/>
              </w:rPr>
              <w:t>0.002)</w:t>
            </w:r>
          </w:p>
        </w:tc>
      </w:tr>
      <w:tr w:rsidR="00140E0E" w:rsidRPr="00A26B37" w14:paraId="45FC614D" w14:textId="77777777" w:rsidTr="00140E0E">
        <w:trPr>
          <w:cantSplit/>
        </w:trPr>
        <w:tc>
          <w:tcPr>
            <w:tcW w:w="1119" w:type="dxa"/>
            <w:shd w:val="clear" w:color="auto" w:fill="FFFFFF"/>
            <w:tcMar>
              <w:left w:w="67" w:type="dxa"/>
              <w:right w:w="67" w:type="dxa"/>
            </w:tcMar>
          </w:tcPr>
          <w:p w14:paraId="55D966A8"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Low NSES</w:t>
            </w:r>
          </w:p>
        </w:tc>
        <w:tc>
          <w:tcPr>
            <w:tcW w:w="928" w:type="dxa"/>
            <w:shd w:val="clear" w:color="auto" w:fill="FFFFFF"/>
            <w:tcMar>
              <w:left w:w="67" w:type="dxa"/>
              <w:right w:w="67" w:type="dxa"/>
            </w:tcMar>
          </w:tcPr>
          <w:p w14:paraId="10441267"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E82A4F4"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4FEEC93"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Mar>
              <w:left w:w="67" w:type="dxa"/>
              <w:right w:w="67" w:type="dxa"/>
            </w:tcMar>
          </w:tcPr>
          <w:p w14:paraId="12C68544"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0.322 (0.004)</w:t>
            </w:r>
          </w:p>
        </w:tc>
        <w:tc>
          <w:tcPr>
            <w:tcW w:w="1170" w:type="dxa"/>
            <w:shd w:val="clear" w:color="auto" w:fill="FFFFFF"/>
            <w:tcMar>
              <w:left w:w="67" w:type="dxa"/>
              <w:right w:w="67" w:type="dxa"/>
            </w:tcMar>
          </w:tcPr>
          <w:p w14:paraId="64F34E94"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0.102 (0.005)</w:t>
            </w:r>
          </w:p>
        </w:tc>
        <w:tc>
          <w:tcPr>
            <w:tcW w:w="1080" w:type="dxa"/>
            <w:shd w:val="clear" w:color="auto" w:fill="FFFFFF"/>
            <w:tcMar>
              <w:left w:w="67" w:type="dxa"/>
              <w:right w:w="67" w:type="dxa"/>
            </w:tcMar>
          </w:tcPr>
          <w:p w14:paraId="651A6B8A"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0.171 (0.004)</w:t>
            </w:r>
          </w:p>
        </w:tc>
        <w:tc>
          <w:tcPr>
            <w:tcW w:w="1002" w:type="dxa"/>
            <w:shd w:val="clear" w:color="auto" w:fill="FFFFFF"/>
            <w:tcMar>
              <w:left w:w="67" w:type="dxa"/>
              <w:right w:w="67" w:type="dxa"/>
            </w:tcMar>
          </w:tcPr>
          <w:p w14:paraId="419C7CED"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0.163 (0.003)</w:t>
            </w:r>
          </w:p>
        </w:tc>
        <w:tc>
          <w:tcPr>
            <w:tcW w:w="1080" w:type="dxa"/>
            <w:shd w:val="clear" w:color="auto" w:fill="FFFFFF"/>
            <w:tcMar>
              <w:left w:w="67" w:type="dxa"/>
              <w:right w:w="67" w:type="dxa"/>
            </w:tcMar>
          </w:tcPr>
          <w:p w14:paraId="2B716A3D"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0.098 (0.003)</w:t>
            </w:r>
          </w:p>
        </w:tc>
        <w:tc>
          <w:tcPr>
            <w:tcW w:w="1080" w:type="dxa"/>
            <w:shd w:val="clear" w:color="auto" w:fill="FFFFFF"/>
            <w:tcMar>
              <w:left w:w="67" w:type="dxa"/>
              <w:right w:w="67" w:type="dxa"/>
            </w:tcMar>
          </w:tcPr>
          <w:p w14:paraId="39056D58"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0.092 (0.006)</w:t>
            </w:r>
          </w:p>
        </w:tc>
        <w:tc>
          <w:tcPr>
            <w:tcW w:w="1080" w:type="dxa"/>
            <w:shd w:val="clear" w:color="auto" w:fill="FFFFFF"/>
            <w:tcMar>
              <w:left w:w="67" w:type="dxa"/>
              <w:right w:w="67" w:type="dxa"/>
            </w:tcMar>
          </w:tcPr>
          <w:p w14:paraId="204091E0"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0.072 (0.003)</w:t>
            </w:r>
          </w:p>
        </w:tc>
        <w:tc>
          <w:tcPr>
            <w:tcW w:w="1090" w:type="dxa"/>
            <w:shd w:val="clear" w:color="auto" w:fill="FFFFFF"/>
            <w:tcMar>
              <w:left w:w="67" w:type="dxa"/>
              <w:right w:w="67" w:type="dxa"/>
            </w:tcMar>
          </w:tcPr>
          <w:p w14:paraId="68290E19"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0.006 (0.003)</w:t>
            </w:r>
          </w:p>
        </w:tc>
        <w:tc>
          <w:tcPr>
            <w:tcW w:w="990" w:type="dxa"/>
            <w:shd w:val="clear" w:color="auto" w:fill="FFFFFF"/>
          </w:tcPr>
          <w:p w14:paraId="0A0EB91D"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0.220  (</w:t>
            </w:r>
            <w:proofErr w:type="gramEnd"/>
            <w:r w:rsidRPr="00A26B37">
              <w:rPr>
                <w:rFonts w:ascii="Calibri" w:hAnsi="Calibri" w:cs="Arial"/>
                <w:color w:val="000000"/>
                <w:sz w:val="16"/>
                <w:szCs w:val="16"/>
              </w:rPr>
              <w:t>0.002)</w:t>
            </w:r>
          </w:p>
        </w:tc>
        <w:tc>
          <w:tcPr>
            <w:tcW w:w="1080" w:type="dxa"/>
            <w:shd w:val="clear" w:color="auto" w:fill="FFFFFF"/>
          </w:tcPr>
          <w:p w14:paraId="71E053D1"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0.130  (</w:t>
            </w:r>
            <w:proofErr w:type="gramEnd"/>
            <w:r w:rsidRPr="00A26B37">
              <w:rPr>
                <w:rFonts w:ascii="Calibri" w:hAnsi="Calibri" w:cs="Arial"/>
                <w:color w:val="000000"/>
                <w:sz w:val="16"/>
                <w:szCs w:val="16"/>
              </w:rPr>
              <w:t>0.002)</w:t>
            </w:r>
          </w:p>
        </w:tc>
      </w:tr>
      <w:tr w:rsidR="00140E0E" w:rsidRPr="00A26B37" w14:paraId="6B488516" w14:textId="77777777" w:rsidTr="00140E0E">
        <w:trPr>
          <w:cantSplit/>
        </w:trPr>
        <w:tc>
          <w:tcPr>
            <w:tcW w:w="1119" w:type="dxa"/>
            <w:shd w:val="clear" w:color="auto" w:fill="FFFFFF"/>
            <w:tcMar>
              <w:left w:w="67" w:type="dxa"/>
              <w:right w:w="67" w:type="dxa"/>
            </w:tcMar>
          </w:tcPr>
          <w:p w14:paraId="7E2DA1DB"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Foreign born</w:t>
            </w:r>
          </w:p>
        </w:tc>
        <w:tc>
          <w:tcPr>
            <w:tcW w:w="928" w:type="dxa"/>
            <w:shd w:val="clear" w:color="auto" w:fill="FFFFFF"/>
            <w:tcMar>
              <w:left w:w="67" w:type="dxa"/>
              <w:right w:w="67" w:type="dxa"/>
            </w:tcMar>
          </w:tcPr>
          <w:p w14:paraId="37A75B6D"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2A6B2AA8"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6C504280"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E140FAD"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170" w:type="dxa"/>
            <w:shd w:val="clear" w:color="auto" w:fill="FFFFFF"/>
            <w:tcMar>
              <w:left w:w="67" w:type="dxa"/>
              <w:right w:w="67" w:type="dxa"/>
            </w:tcMar>
          </w:tcPr>
          <w:p w14:paraId="42AA3E55"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-0.063 (0.009)</w:t>
            </w:r>
          </w:p>
        </w:tc>
        <w:tc>
          <w:tcPr>
            <w:tcW w:w="1080" w:type="dxa"/>
            <w:shd w:val="clear" w:color="auto" w:fill="FFFFFF"/>
            <w:tcMar>
              <w:left w:w="67" w:type="dxa"/>
              <w:right w:w="67" w:type="dxa"/>
            </w:tcMar>
          </w:tcPr>
          <w:p w14:paraId="18261E98"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0.134 (0.006)</w:t>
            </w:r>
          </w:p>
        </w:tc>
        <w:tc>
          <w:tcPr>
            <w:tcW w:w="1002" w:type="dxa"/>
            <w:shd w:val="clear" w:color="auto" w:fill="FFFFFF"/>
            <w:tcMar>
              <w:left w:w="67" w:type="dxa"/>
              <w:right w:w="67" w:type="dxa"/>
            </w:tcMar>
          </w:tcPr>
          <w:p w14:paraId="09706D49"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0.210 (0.005)</w:t>
            </w:r>
          </w:p>
        </w:tc>
        <w:tc>
          <w:tcPr>
            <w:tcW w:w="1080" w:type="dxa"/>
            <w:shd w:val="clear" w:color="auto" w:fill="FFFFFF"/>
            <w:tcMar>
              <w:left w:w="67" w:type="dxa"/>
              <w:right w:w="67" w:type="dxa"/>
            </w:tcMar>
          </w:tcPr>
          <w:p w14:paraId="391D489C"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-0.023 (0.005)</w:t>
            </w:r>
          </w:p>
        </w:tc>
        <w:tc>
          <w:tcPr>
            <w:tcW w:w="1080" w:type="dxa"/>
            <w:shd w:val="clear" w:color="auto" w:fill="FFFFFF"/>
            <w:tcMar>
              <w:left w:w="67" w:type="dxa"/>
              <w:right w:w="67" w:type="dxa"/>
            </w:tcMar>
          </w:tcPr>
          <w:p w14:paraId="33776044"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-0.035 (0.012)</w:t>
            </w:r>
          </w:p>
        </w:tc>
        <w:tc>
          <w:tcPr>
            <w:tcW w:w="1080" w:type="dxa"/>
            <w:shd w:val="clear" w:color="auto" w:fill="FFFFFF"/>
            <w:tcMar>
              <w:left w:w="67" w:type="dxa"/>
              <w:right w:w="67" w:type="dxa"/>
            </w:tcMar>
          </w:tcPr>
          <w:p w14:paraId="05B4D125"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0.111 (0.005)</w:t>
            </w:r>
          </w:p>
        </w:tc>
        <w:tc>
          <w:tcPr>
            <w:tcW w:w="1090" w:type="dxa"/>
            <w:shd w:val="clear" w:color="auto" w:fill="FFFFFF"/>
            <w:tcMar>
              <w:left w:w="67" w:type="dxa"/>
              <w:right w:w="67" w:type="dxa"/>
            </w:tcMar>
          </w:tcPr>
          <w:p w14:paraId="04C83403"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-0.068 (0.004)</w:t>
            </w:r>
          </w:p>
        </w:tc>
        <w:tc>
          <w:tcPr>
            <w:tcW w:w="990" w:type="dxa"/>
            <w:shd w:val="clear" w:color="auto" w:fill="FFFFFF"/>
          </w:tcPr>
          <w:p w14:paraId="0F801A14"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0.143  (</w:t>
            </w:r>
            <w:proofErr w:type="gramEnd"/>
            <w:r w:rsidRPr="00A26B37">
              <w:rPr>
                <w:rFonts w:ascii="Calibri" w:hAnsi="Calibri" w:cs="Arial"/>
                <w:color w:val="000000"/>
                <w:sz w:val="16"/>
                <w:szCs w:val="16"/>
              </w:rPr>
              <w:t>0.003)</w:t>
            </w:r>
          </w:p>
        </w:tc>
        <w:tc>
          <w:tcPr>
            <w:tcW w:w="1080" w:type="dxa"/>
            <w:shd w:val="clear" w:color="auto" w:fill="FFFFFF"/>
          </w:tcPr>
          <w:p w14:paraId="40753394"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0.114  (</w:t>
            </w:r>
            <w:proofErr w:type="gramEnd"/>
            <w:r w:rsidRPr="00A26B37">
              <w:rPr>
                <w:rFonts w:ascii="Calibri" w:hAnsi="Calibri" w:cs="Arial"/>
                <w:color w:val="000000"/>
                <w:sz w:val="16"/>
                <w:szCs w:val="16"/>
              </w:rPr>
              <w:t>0.002)</w:t>
            </w:r>
          </w:p>
        </w:tc>
      </w:tr>
      <w:tr w:rsidR="00140E0E" w:rsidRPr="00A26B37" w14:paraId="4D27748E" w14:textId="77777777" w:rsidTr="00140E0E">
        <w:trPr>
          <w:cantSplit/>
        </w:trPr>
        <w:tc>
          <w:tcPr>
            <w:tcW w:w="1119" w:type="dxa"/>
            <w:shd w:val="clear" w:color="auto" w:fill="FFFFFF"/>
            <w:tcMar>
              <w:left w:w="67" w:type="dxa"/>
              <w:right w:w="67" w:type="dxa"/>
            </w:tcMar>
          </w:tcPr>
          <w:p w14:paraId="58269267"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AUD before</w:t>
            </w:r>
          </w:p>
        </w:tc>
        <w:tc>
          <w:tcPr>
            <w:tcW w:w="928" w:type="dxa"/>
            <w:shd w:val="clear" w:color="auto" w:fill="FFFFFF"/>
            <w:tcMar>
              <w:left w:w="67" w:type="dxa"/>
              <w:right w:w="67" w:type="dxa"/>
            </w:tcMar>
          </w:tcPr>
          <w:p w14:paraId="5ACB6B88"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48E932BF"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54CAA45"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92CED96"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2BA36923"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Mar>
              <w:left w:w="67" w:type="dxa"/>
              <w:right w:w="67" w:type="dxa"/>
            </w:tcMar>
          </w:tcPr>
          <w:p w14:paraId="37052ECB"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0.603 (0.004)</w:t>
            </w:r>
          </w:p>
        </w:tc>
        <w:tc>
          <w:tcPr>
            <w:tcW w:w="1002" w:type="dxa"/>
            <w:shd w:val="clear" w:color="auto" w:fill="FFFFFF"/>
            <w:tcMar>
              <w:left w:w="67" w:type="dxa"/>
              <w:right w:w="67" w:type="dxa"/>
            </w:tcMar>
          </w:tcPr>
          <w:p w14:paraId="5CE0FBBC"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0.475 (0.005)</w:t>
            </w:r>
          </w:p>
        </w:tc>
        <w:tc>
          <w:tcPr>
            <w:tcW w:w="1080" w:type="dxa"/>
            <w:shd w:val="clear" w:color="auto" w:fill="FFFFFF"/>
            <w:tcMar>
              <w:left w:w="67" w:type="dxa"/>
              <w:right w:w="67" w:type="dxa"/>
            </w:tcMar>
          </w:tcPr>
          <w:p w14:paraId="3E263AE8"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0.424 (0.005)</w:t>
            </w:r>
          </w:p>
        </w:tc>
        <w:tc>
          <w:tcPr>
            <w:tcW w:w="1080" w:type="dxa"/>
            <w:shd w:val="clear" w:color="auto" w:fill="FFFFFF"/>
            <w:tcMar>
              <w:left w:w="67" w:type="dxa"/>
              <w:right w:w="67" w:type="dxa"/>
            </w:tcMar>
          </w:tcPr>
          <w:p w14:paraId="5BAEA76D"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0.399 (0.009)</w:t>
            </w:r>
          </w:p>
        </w:tc>
        <w:tc>
          <w:tcPr>
            <w:tcW w:w="1080" w:type="dxa"/>
            <w:shd w:val="clear" w:color="auto" w:fill="FFFFFF"/>
            <w:tcMar>
              <w:left w:w="67" w:type="dxa"/>
              <w:right w:w="67" w:type="dxa"/>
            </w:tcMar>
          </w:tcPr>
          <w:p w14:paraId="5659F5EF"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0.063 (0.006)</w:t>
            </w:r>
          </w:p>
        </w:tc>
        <w:tc>
          <w:tcPr>
            <w:tcW w:w="1090" w:type="dxa"/>
            <w:shd w:val="clear" w:color="auto" w:fill="FFFFFF"/>
            <w:tcMar>
              <w:left w:w="67" w:type="dxa"/>
              <w:right w:w="67" w:type="dxa"/>
            </w:tcMar>
          </w:tcPr>
          <w:p w14:paraId="543CBCE5"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0.176 (0.006)</w:t>
            </w:r>
          </w:p>
        </w:tc>
        <w:tc>
          <w:tcPr>
            <w:tcW w:w="990" w:type="dxa"/>
            <w:shd w:val="clear" w:color="auto" w:fill="FFFFFF"/>
          </w:tcPr>
          <w:p w14:paraId="39278CAF"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0.270  (</w:t>
            </w:r>
            <w:proofErr w:type="gramEnd"/>
            <w:r w:rsidRPr="00A26B37">
              <w:rPr>
                <w:rFonts w:ascii="Calibri" w:hAnsi="Calibri" w:cs="Arial"/>
                <w:color w:val="000000"/>
                <w:sz w:val="16"/>
                <w:szCs w:val="16"/>
              </w:rPr>
              <w:t>0.004)</w:t>
            </w:r>
          </w:p>
        </w:tc>
        <w:tc>
          <w:tcPr>
            <w:tcW w:w="1080" w:type="dxa"/>
            <w:shd w:val="clear" w:color="auto" w:fill="FFFFFF"/>
          </w:tcPr>
          <w:p w14:paraId="3D4CFA34"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0.131  (</w:t>
            </w:r>
            <w:proofErr w:type="gramEnd"/>
            <w:r w:rsidRPr="00A26B37">
              <w:rPr>
                <w:rFonts w:ascii="Calibri" w:hAnsi="Calibri" w:cs="Arial"/>
                <w:color w:val="000000"/>
                <w:sz w:val="16"/>
                <w:szCs w:val="16"/>
              </w:rPr>
              <w:t>0.003)</w:t>
            </w:r>
          </w:p>
        </w:tc>
      </w:tr>
      <w:tr w:rsidR="00140E0E" w:rsidRPr="00A26B37" w14:paraId="461C70C1" w14:textId="77777777" w:rsidTr="00140E0E">
        <w:trPr>
          <w:cantSplit/>
        </w:trPr>
        <w:tc>
          <w:tcPr>
            <w:tcW w:w="1119" w:type="dxa"/>
            <w:shd w:val="clear" w:color="auto" w:fill="FFFFFF"/>
            <w:tcMar>
              <w:left w:w="67" w:type="dxa"/>
              <w:right w:w="67" w:type="dxa"/>
            </w:tcMar>
          </w:tcPr>
          <w:p w14:paraId="7DAF595A"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DUD before</w:t>
            </w:r>
          </w:p>
        </w:tc>
        <w:tc>
          <w:tcPr>
            <w:tcW w:w="928" w:type="dxa"/>
            <w:shd w:val="clear" w:color="auto" w:fill="FFFFFF"/>
            <w:tcMar>
              <w:left w:w="67" w:type="dxa"/>
              <w:right w:w="67" w:type="dxa"/>
            </w:tcMar>
          </w:tcPr>
          <w:p w14:paraId="4B03D5DE"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6D308F5F"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7AF914A9"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409A9FFD"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06F88BD9"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0819BCA2"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02" w:type="dxa"/>
            <w:shd w:val="clear" w:color="auto" w:fill="FFFFFF"/>
            <w:tcMar>
              <w:left w:w="67" w:type="dxa"/>
              <w:right w:w="67" w:type="dxa"/>
            </w:tcMar>
          </w:tcPr>
          <w:p w14:paraId="5E663A30"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0.643 (0.003)</w:t>
            </w:r>
          </w:p>
        </w:tc>
        <w:tc>
          <w:tcPr>
            <w:tcW w:w="1080" w:type="dxa"/>
            <w:shd w:val="clear" w:color="auto" w:fill="FFFFFF"/>
            <w:tcMar>
              <w:left w:w="67" w:type="dxa"/>
              <w:right w:w="67" w:type="dxa"/>
            </w:tcMar>
          </w:tcPr>
          <w:p w14:paraId="12D32B24"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0.332 (0.004)</w:t>
            </w:r>
          </w:p>
        </w:tc>
        <w:tc>
          <w:tcPr>
            <w:tcW w:w="1080" w:type="dxa"/>
            <w:shd w:val="clear" w:color="auto" w:fill="FFFFFF"/>
            <w:tcMar>
              <w:left w:w="67" w:type="dxa"/>
              <w:right w:w="67" w:type="dxa"/>
            </w:tcMar>
          </w:tcPr>
          <w:p w14:paraId="4A2AC68A"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0.394 (0.007)</w:t>
            </w:r>
          </w:p>
        </w:tc>
        <w:tc>
          <w:tcPr>
            <w:tcW w:w="1080" w:type="dxa"/>
            <w:shd w:val="clear" w:color="auto" w:fill="FFFFFF"/>
            <w:tcMar>
              <w:left w:w="67" w:type="dxa"/>
              <w:right w:w="67" w:type="dxa"/>
            </w:tcMar>
          </w:tcPr>
          <w:p w14:paraId="660F7A64"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0.058 (0.004)</w:t>
            </w:r>
          </w:p>
        </w:tc>
        <w:tc>
          <w:tcPr>
            <w:tcW w:w="1090" w:type="dxa"/>
            <w:shd w:val="clear" w:color="auto" w:fill="FFFFFF"/>
            <w:tcMar>
              <w:left w:w="67" w:type="dxa"/>
              <w:right w:w="67" w:type="dxa"/>
            </w:tcMar>
          </w:tcPr>
          <w:p w14:paraId="7AD73B7F"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0.195 (0.004)</w:t>
            </w:r>
          </w:p>
        </w:tc>
        <w:tc>
          <w:tcPr>
            <w:tcW w:w="990" w:type="dxa"/>
            <w:shd w:val="clear" w:color="auto" w:fill="FFFFFF"/>
          </w:tcPr>
          <w:p w14:paraId="2E1269EE"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0.343  (</w:t>
            </w:r>
            <w:proofErr w:type="gramEnd"/>
            <w:r w:rsidRPr="00A26B37">
              <w:rPr>
                <w:rFonts w:ascii="Calibri" w:hAnsi="Calibri" w:cs="Arial"/>
                <w:color w:val="000000"/>
                <w:sz w:val="16"/>
                <w:szCs w:val="16"/>
              </w:rPr>
              <w:t>0.003)</w:t>
            </w:r>
          </w:p>
        </w:tc>
        <w:tc>
          <w:tcPr>
            <w:tcW w:w="1080" w:type="dxa"/>
            <w:shd w:val="clear" w:color="auto" w:fill="FFFFFF"/>
          </w:tcPr>
          <w:p w14:paraId="13768D6E"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0.204  (</w:t>
            </w:r>
            <w:proofErr w:type="gramEnd"/>
            <w:r w:rsidRPr="00A26B37">
              <w:rPr>
                <w:rFonts w:ascii="Calibri" w:hAnsi="Calibri" w:cs="Arial"/>
                <w:color w:val="000000"/>
                <w:sz w:val="16"/>
                <w:szCs w:val="16"/>
              </w:rPr>
              <w:t>0.002)</w:t>
            </w:r>
          </w:p>
        </w:tc>
      </w:tr>
      <w:tr w:rsidR="00140E0E" w:rsidRPr="00A26B37" w14:paraId="5FC671BF" w14:textId="77777777" w:rsidTr="00140E0E">
        <w:trPr>
          <w:cantSplit/>
        </w:trPr>
        <w:tc>
          <w:tcPr>
            <w:tcW w:w="1119" w:type="dxa"/>
            <w:shd w:val="clear" w:color="auto" w:fill="FFFFFF"/>
            <w:tcMar>
              <w:left w:w="67" w:type="dxa"/>
              <w:right w:w="67" w:type="dxa"/>
            </w:tcMar>
          </w:tcPr>
          <w:p w14:paraId="4C1E7401"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CB before</w:t>
            </w:r>
          </w:p>
        </w:tc>
        <w:tc>
          <w:tcPr>
            <w:tcW w:w="928" w:type="dxa"/>
            <w:shd w:val="clear" w:color="auto" w:fill="FFFFFF"/>
            <w:tcMar>
              <w:left w:w="67" w:type="dxa"/>
              <w:right w:w="67" w:type="dxa"/>
            </w:tcMar>
          </w:tcPr>
          <w:p w14:paraId="475526AD"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28B98C4C"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71480417"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72D1E74E"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79A38C66"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24E2902"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02" w:type="dxa"/>
            <w:shd w:val="clear" w:color="auto" w:fill="FFFFFF"/>
            <w:tcMar>
              <w:left w:w="67" w:type="dxa"/>
              <w:right w:w="67" w:type="dxa"/>
            </w:tcMar>
          </w:tcPr>
          <w:p w14:paraId="5B87E041"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Mar>
              <w:left w:w="67" w:type="dxa"/>
              <w:right w:w="67" w:type="dxa"/>
            </w:tcMar>
          </w:tcPr>
          <w:p w14:paraId="06B3161A"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0.190 (0.004)</w:t>
            </w:r>
          </w:p>
        </w:tc>
        <w:tc>
          <w:tcPr>
            <w:tcW w:w="1080" w:type="dxa"/>
            <w:shd w:val="clear" w:color="auto" w:fill="FFFFFF"/>
            <w:tcMar>
              <w:left w:w="67" w:type="dxa"/>
              <w:right w:w="67" w:type="dxa"/>
            </w:tcMar>
          </w:tcPr>
          <w:p w14:paraId="1F6399EC"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0.205 (0.008)</w:t>
            </w:r>
          </w:p>
        </w:tc>
        <w:tc>
          <w:tcPr>
            <w:tcW w:w="1080" w:type="dxa"/>
            <w:shd w:val="clear" w:color="auto" w:fill="FFFFFF"/>
            <w:tcMar>
              <w:left w:w="67" w:type="dxa"/>
              <w:right w:w="67" w:type="dxa"/>
            </w:tcMar>
          </w:tcPr>
          <w:p w14:paraId="4B14A83C"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0.067 (0.004)</w:t>
            </w:r>
          </w:p>
        </w:tc>
        <w:tc>
          <w:tcPr>
            <w:tcW w:w="1090" w:type="dxa"/>
            <w:shd w:val="clear" w:color="auto" w:fill="FFFFFF"/>
            <w:tcMar>
              <w:left w:w="67" w:type="dxa"/>
              <w:right w:w="67" w:type="dxa"/>
            </w:tcMar>
          </w:tcPr>
          <w:p w14:paraId="7286D3CB"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0.157 (0.004)</w:t>
            </w:r>
          </w:p>
        </w:tc>
        <w:tc>
          <w:tcPr>
            <w:tcW w:w="990" w:type="dxa"/>
            <w:shd w:val="clear" w:color="auto" w:fill="FFFFFF"/>
          </w:tcPr>
          <w:p w14:paraId="39781652"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0.374  (</w:t>
            </w:r>
            <w:proofErr w:type="gramEnd"/>
            <w:r w:rsidRPr="00A26B37">
              <w:rPr>
                <w:rFonts w:ascii="Calibri" w:hAnsi="Calibri" w:cs="Arial"/>
                <w:color w:val="000000"/>
                <w:sz w:val="16"/>
                <w:szCs w:val="16"/>
              </w:rPr>
              <w:t>0.002)</w:t>
            </w:r>
          </w:p>
        </w:tc>
        <w:tc>
          <w:tcPr>
            <w:tcW w:w="1080" w:type="dxa"/>
            <w:shd w:val="clear" w:color="auto" w:fill="FFFFFF"/>
          </w:tcPr>
          <w:p w14:paraId="4EFD2021"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0.200  (</w:t>
            </w:r>
            <w:proofErr w:type="gramEnd"/>
            <w:r w:rsidRPr="00A26B37">
              <w:rPr>
                <w:rFonts w:ascii="Calibri" w:hAnsi="Calibri" w:cs="Arial"/>
                <w:color w:val="000000"/>
                <w:sz w:val="16"/>
                <w:szCs w:val="16"/>
              </w:rPr>
              <w:t>0.002)</w:t>
            </w:r>
          </w:p>
        </w:tc>
      </w:tr>
      <w:tr w:rsidR="00140E0E" w:rsidRPr="00A26B37" w14:paraId="7FB6818D" w14:textId="77777777" w:rsidTr="00140E0E">
        <w:trPr>
          <w:cantSplit/>
        </w:trPr>
        <w:tc>
          <w:tcPr>
            <w:tcW w:w="1119" w:type="dxa"/>
            <w:shd w:val="clear" w:color="auto" w:fill="FFFFFF"/>
            <w:tcMar>
              <w:left w:w="67" w:type="dxa"/>
              <w:right w:w="67" w:type="dxa"/>
            </w:tcMar>
          </w:tcPr>
          <w:p w14:paraId="5B068B78"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DAD before</w:t>
            </w:r>
          </w:p>
        </w:tc>
        <w:tc>
          <w:tcPr>
            <w:tcW w:w="928" w:type="dxa"/>
            <w:shd w:val="clear" w:color="auto" w:fill="FFFFFF"/>
            <w:tcMar>
              <w:left w:w="67" w:type="dxa"/>
              <w:right w:w="67" w:type="dxa"/>
            </w:tcMar>
          </w:tcPr>
          <w:p w14:paraId="252167B1"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0D93B6C3"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76D718EC"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4E41DE1"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2E5B1C3A"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7856AE97"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02" w:type="dxa"/>
            <w:shd w:val="clear" w:color="auto" w:fill="FFFFFF"/>
            <w:tcMar>
              <w:left w:w="67" w:type="dxa"/>
              <w:right w:w="67" w:type="dxa"/>
            </w:tcMar>
          </w:tcPr>
          <w:p w14:paraId="3074C8AC"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0B434508"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Mar>
              <w:left w:w="67" w:type="dxa"/>
              <w:right w:w="67" w:type="dxa"/>
            </w:tcMar>
          </w:tcPr>
          <w:p w14:paraId="2EBBEF84"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0.627 (0.005)</w:t>
            </w:r>
          </w:p>
        </w:tc>
        <w:tc>
          <w:tcPr>
            <w:tcW w:w="1080" w:type="dxa"/>
            <w:shd w:val="clear" w:color="auto" w:fill="FFFFFF"/>
            <w:tcMar>
              <w:left w:w="67" w:type="dxa"/>
              <w:right w:w="67" w:type="dxa"/>
            </w:tcMar>
          </w:tcPr>
          <w:p w14:paraId="7AE069D9"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0.227 (0.003)</w:t>
            </w:r>
          </w:p>
        </w:tc>
        <w:tc>
          <w:tcPr>
            <w:tcW w:w="1090" w:type="dxa"/>
            <w:shd w:val="clear" w:color="auto" w:fill="FFFFFF"/>
            <w:tcMar>
              <w:left w:w="67" w:type="dxa"/>
              <w:right w:w="67" w:type="dxa"/>
            </w:tcMar>
          </w:tcPr>
          <w:p w14:paraId="0E49B44E"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0.005 (0.003)</w:t>
            </w:r>
          </w:p>
        </w:tc>
        <w:tc>
          <w:tcPr>
            <w:tcW w:w="990" w:type="dxa"/>
            <w:shd w:val="clear" w:color="auto" w:fill="FFFFFF"/>
          </w:tcPr>
          <w:p w14:paraId="3C96BB39"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0.187  (</w:t>
            </w:r>
            <w:proofErr w:type="gramEnd"/>
            <w:r w:rsidRPr="00A26B37">
              <w:rPr>
                <w:rFonts w:ascii="Calibri" w:hAnsi="Calibri" w:cs="Arial"/>
                <w:color w:val="000000"/>
                <w:sz w:val="16"/>
                <w:szCs w:val="16"/>
              </w:rPr>
              <w:t>0.002)</w:t>
            </w:r>
          </w:p>
        </w:tc>
        <w:tc>
          <w:tcPr>
            <w:tcW w:w="1080" w:type="dxa"/>
            <w:shd w:val="clear" w:color="auto" w:fill="FFFFFF"/>
          </w:tcPr>
          <w:p w14:paraId="7D995DF5"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0.097  (</w:t>
            </w:r>
            <w:proofErr w:type="gramEnd"/>
            <w:r w:rsidRPr="00A26B37">
              <w:rPr>
                <w:rFonts w:ascii="Calibri" w:hAnsi="Calibri" w:cs="Arial"/>
                <w:color w:val="000000"/>
                <w:sz w:val="16"/>
                <w:szCs w:val="16"/>
              </w:rPr>
              <w:t>0.002)</w:t>
            </w:r>
          </w:p>
        </w:tc>
      </w:tr>
      <w:tr w:rsidR="00140E0E" w:rsidRPr="00A26B37" w14:paraId="706C54AF" w14:textId="77777777" w:rsidTr="00140E0E">
        <w:trPr>
          <w:cantSplit/>
        </w:trPr>
        <w:tc>
          <w:tcPr>
            <w:tcW w:w="1119" w:type="dxa"/>
            <w:shd w:val="clear" w:color="auto" w:fill="FFFFFF"/>
            <w:tcMar>
              <w:left w:w="67" w:type="dxa"/>
              <w:right w:w="67" w:type="dxa"/>
            </w:tcMar>
          </w:tcPr>
          <w:p w14:paraId="179500AD" w14:textId="44A705AC"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BPN before</w:t>
            </w:r>
          </w:p>
        </w:tc>
        <w:tc>
          <w:tcPr>
            <w:tcW w:w="928" w:type="dxa"/>
            <w:shd w:val="clear" w:color="auto" w:fill="FFFFFF"/>
            <w:tcMar>
              <w:left w:w="67" w:type="dxa"/>
              <w:right w:w="67" w:type="dxa"/>
            </w:tcMar>
          </w:tcPr>
          <w:p w14:paraId="4A47A977"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A3D120C"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3EA2BB4"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99B6DF5"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3AD63A7A"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478E386E"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02" w:type="dxa"/>
            <w:shd w:val="clear" w:color="auto" w:fill="FFFFFF"/>
            <w:tcMar>
              <w:left w:w="67" w:type="dxa"/>
              <w:right w:w="67" w:type="dxa"/>
            </w:tcMar>
          </w:tcPr>
          <w:p w14:paraId="3617B332"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464259D5"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7A7D23F5"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Mar>
              <w:left w:w="67" w:type="dxa"/>
              <w:right w:w="67" w:type="dxa"/>
            </w:tcMar>
          </w:tcPr>
          <w:p w14:paraId="2DD95734"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0.096 (0.008)</w:t>
            </w:r>
          </w:p>
        </w:tc>
        <w:tc>
          <w:tcPr>
            <w:tcW w:w="1090" w:type="dxa"/>
            <w:shd w:val="clear" w:color="auto" w:fill="FFFFFF"/>
            <w:tcMar>
              <w:left w:w="67" w:type="dxa"/>
              <w:right w:w="67" w:type="dxa"/>
            </w:tcMar>
          </w:tcPr>
          <w:p w14:paraId="05F340A2"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0.034 (0.007)</w:t>
            </w:r>
          </w:p>
        </w:tc>
        <w:tc>
          <w:tcPr>
            <w:tcW w:w="990" w:type="dxa"/>
            <w:shd w:val="clear" w:color="auto" w:fill="FFFFFF"/>
          </w:tcPr>
          <w:p w14:paraId="6003390D"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0.121  (</w:t>
            </w:r>
            <w:proofErr w:type="gramEnd"/>
            <w:r w:rsidRPr="00A26B37">
              <w:rPr>
                <w:rFonts w:ascii="Calibri" w:hAnsi="Calibri" w:cs="Arial"/>
                <w:color w:val="000000"/>
                <w:sz w:val="16"/>
                <w:szCs w:val="16"/>
              </w:rPr>
              <w:t>0.005)</w:t>
            </w:r>
          </w:p>
        </w:tc>
        <w:tc>
          <w:tcPr>
            <w:tcW w:w="1080" w:type="dxa"/>
            <w:shd w:val="clear" w:color="auto" w:fill="FFFFFF"/>
          </w:tcPr>
          <w:p w14:paraId="76B09C62"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0.079  (</w:t>
            </w:r>
            <w:proofErr w:type="gramEnd"/>
            <w:r w:rsidRPr="00A26B37">
              <w:rPr>
                <w:rFonts w:ascii="Calibri" w:hAnsi="Calibri" w:cs="Arial"/>
                <w:color w:val="000000"/>
                <w:sz w:val="16"/>
                <w:szCs w:val="16"/>
              </w:rPr>
              <w:t>0.004)</w:t>
            </w:r>
          </w:p>
        </w:tc>
      </w:tr>
      <w:tr w:rsidR="00140E0E" w:rsidRPr="00A26B37" w14:paraId="67882D71" w14:textId="77777777" w:rsidTr="00140E0E">
        <w:trPr>
          <w:cantSplit/>
        </w:trPr>
        <w:tc>
          <w:tcPr>
            <w:tcW w:w="1119" w:type="dxa"/>
            <w:shd w:val="clear" w:color="auto" w:fill="FFFFFF"/>
            <w:tcMar>
              <w:left w:w="67" w:type="dxa"/>
              <w:right w:w="67" w:type="dxa"/>
            </w:tcMar>
          </w:tcPr>
          <w:p w14:paraId="06F9ABCC" w14:textId="56727575"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Pain diag</w:t>
            </w:r>
            <w:r w:rsidR="00F314A0">
              <w:rPr>
                <w:rFonts w:asciiTheme="majorHAnsi" w:hAnsiTheme="majorHAnsi" w:cstheme="majorHAnsi"/>
                <w:bCs/>
                <w:i/>
                <w:iCs/>
                <w:color w:val="000000"/>
                <w:sz w:val="16"/>
                <w:szCs w:val="16"/>
              </w:rPr>
              <w:t>nosis</w:t>
            </w:r>
            <w:r w:rsidRPr="00140E0E">
              <w:rPr>
                <w:rFonts w:asciiTheme="majorHAnsi" w:hAnsiTheme="majorHAnsi" w:cstheme="majorHAnsi"/>
                <w:bCs/>
                <w:i/>
                <w:iCs/>
                <w:color w:val="000000"/>
                <w:sz w:val="16"/>
                <w:szCs w:val="16"/>
              </w:rPr>
              <w:t xml:space="preserve"> before</w:t>
            </w:r>
          </w:p>
        </w:tc>
        <w:tc>
          <w:tcPr>
            <w:tcW w:w="928" w:type="dxa"/>
            <w:shd w:val="clear" w:color="auto" w:fill="FFFFFF"/>
            <w:tcMar>
              <w:left w:w="67" w:type="dxa"/>
              <w:right w:w="67" w:type="dxa"/>
            </w:tcMar>
          </w:tcPr>
          <w:p w14:paraId="33406C14"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497F133B"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2B11A1B7"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E75B6CE"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64F2E80E"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5BD5E84"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02" w:type="dxa"/>
            <w:shd w:val="clear" w:color="auto" w:fill="FFFFFF"/>
            <w:tcMar>
              <w:left w:w="67" w:type="dxa"/>
              <w:right w:w="67" w:type="dxa"/>
            </w:tcMar>
          </w:tcPr>
          <w:p w14:paraId="5CDFCA57"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0624406"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24D85A8C" w14:textId="77777777" w:rsidR="00140E0E" w:rsidRPr="00A26B37" w:rsidRDefault="00140E0E" w:rsidP="00E33BB9">
            <w:pPr>
              <w:keepNext/>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B166176" w14:textId="77777777" w:rsidR="00140E0E" w:rsidRPr="00A26B37" w:rsidRDefault="00140E0E" w:rsidP="00E33BB9">
            <w:pPr>
              <w:keepNext/>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90" w:type="dxa"/>
            <w:shd w:val="clear" w:color="auto" w:fill="FFFFFF"/>
            <w:tcMar>
              <w:left w:w="67" w:type="dxa"/>
              <w:right w:w="67" w:type="dxa"/>
            </w:tcMar>
          </w:tcPr>
          <w:p w14:paraId="44A5B2F9" w14:textId="77777777" w:rsidR="00140E0E" w:rsidRPr="00A26B37" w:rsidRDefault="00140E0E" w:rsidP="00E33BB9">
            <w:pPr>
              <w:keepNext/>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0.069 (0.003)</w:t>
            </w:r>
          </w:p>
        </w:tc>
        <w:tc>
          <w:tcPr>
            <w:tcW w:w="990" w:type="dxa"/>
            <w:shd w:val="clear" w:color="auto" w:fill="FFFFFF"/>
          </w:tcPr>
          <w:p w14:paraId="23CFE2C2" w14:textId="77777777" w:rsidR="00140E0E" w:rsidRPr="00A26B37" w:rsidRDefault="00140E0E" w:rsidP="00E33BB9">
            <w:pPr>
              <w:keepNext/>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0.109  (</w:t>
            </w:r>
            <w:proofErr w:type="gramEnd"/>
            <w:r w:rsidRPr="00A26B37">
              <w:rPr>
                <w:rFonts w:ascii="Calibri" w:hAnsi="Calibri" w:cs="Arial"/>
                <w:color w:val="000000"/>
                <w:sz w:val="16"/>
                <w:szCs w:val="16"/>
              </w:rPr>
              <w:t>0.002)</w:t>
            </w:r>
          </w:p>
        </w:tc>
        <w:tc>
          <w:tcPr>
            <w:tcW w:w="1080" w:type="dxa"/>
            <w:shd w:val="clear" w:color="auto" w:fill="FFFFFF"/>
          </w:tcPr>
          <w:p w14:paraId="793B0051" w14:textId="77777777" w:rsidR="00140E0E" w:rsidRPr="00A26B37" w:rsidRDefault="00140E0E" w:rsidP="00E33BB9">
            <w:pPr>
              <w:keepNext/>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0.043  (</w:t>
            </w:r>
            <w:proofErr w:type="gramEnd"/>
            <w:r w:rsidRPr="00A26B37">
              <w:rPr>
                <w:rFonts w:ascii="Calibri" w:hAnsi="Calibri" w:cs="Arial"/>
                <w:color w:val="000000"/>
                <w:sz w:val="16"/>
                <w:szCs w:val="16"/>
              </w:rPr>
              <w:t>0.002)</w:t>
            </w:r>
          </w:p>
        </w:tc>
      </w:tr>
      <w:tr w:rsidR="00140E0E" w:rsidRPr="00A26B37" w14:paraId="143CDA8C" w14:textId="77777777" w:rsidTr="00140E0E">
        <w:trPr>
          <w:cantSplit/>
        </w:trPr>
        <w:tc>
          <w:tcPr>
            <w:tcW w:w="1119" w:type="dxa"/>
            <w:shd w:val="clear" w:color="auto" w:fill="FFFFFF"/>
            <w:tcMar>
              <w:left w:w="67" w:type="dxa"/>
              <w:right w:w="67" w:type="dxa"/>
            </w:tcMar>
          </w:tcPr>
          <w:p w14:paraId="6E44385E"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Injury before</w:t>
            </w:r>
          </w:p>
        </w:tc>
        <w:tc>
          <w:tcPr>
            <w:tcW w:w="928" w:type="dxa"/>
            <w:shd w:val="clear" w:color="auto" w:fill="FFFFFF"/>
            <w:tcMar>
              <w:left w:w="67" w:type="dxa"/>
              <w:right w:w="67" w:type="dxa"/>
            </w:tcMar>
          </w:tcPr>
          <w:p w14:paraId="4A3352B4"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2DF8943D"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45BC1A0"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F1FEC52"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46B9CD6C"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610A7496"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02" w:type="dxa"/>
            <w:shd w:val="clear" w:color="auto" w:fill="FFFFFF"/>
            <w:tcMar>
              <w:left w:w="67" w:type="dxa"/>
              <w:right w:w="67" w:type="dxa"/>
            </w:tcMar>
          </w:tcPr>
          <w:p w14:paraId="69277BDA"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2AC74079"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9013979"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7F06B6C9"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90" w:type="dxa"/>
            <w:shd w:val="clear" w:color="auto" w:fill="FFFFFF"/>
            <w:tcMar>
              <w:left w:w="67" w:type="dxa"/>
              <w:right w:w="67" w:type="dxa"/>
            </w:tcMar>
          </w:tcPr>
          <w:p w14:paraId="3F9F496F"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990" w:type="dxa"/>
            <w:shd w:val="clear" w:color="auto" w:fill="FFFFFF"/>
          </w:tcPr>
          <w:p w14:paraId="5CD11072"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0.028  (</w:t>
            </w:r>
            <w:proofErr w:type="gramEnd"/>
            <w:r w:rsidRPr="00A26B37">
              <w:rPr>
                <w:rFonts w:ascii="Calibri" w:hAnsi="Calibri" w:cs="Arial"/>
                <w:color w:val="000000"/>
                <w:sz w:val="16"/>
                <w:szCs w:val="16"/>
              </w:rPr>
              <w:t>0.002)</w:t>
            </w:r>
          </w:p>
        </w:tc>
        <w:tc>
          <w:tcPr>
            <w:tcW w:w="1080" w:type="dxa"/>
            <w:shd w:val="clear" w:color="auto" w:fill="FFFFFF"/>
          </w:tcPr>
          <w:p w14:paraId="5B70DF8C"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0.005  (</w:t>
            </w:r>
            <w:proofErr w:type="gramEnd"/>
            <w:r w:rsidRPr="00A26B37">
              <w:rPr>
                <w:rFonts w:ascii="Calibri" w:hAnsi="Calibri" w:cs="Arial"/>
                <w:color w:val="000000"/>
                <w:sz w:val="16"/>
                <w:szCs w:val="16"/>
              </w:rPr>
              <w:t>0.002)</w:t>
            </w:r>
          </w:p>
        </w:tc>
      </w:tr>
      <w:tr w:rsidR="00140E0E" w:rsidRPr="00A26B37" w14:paraId="204FFB88" w14:textId="77777777" w:rsidTr="00140E0E">
        <w:trPr>
          <w:cantSplit/>
        </w:trPr>
        <w:tc>
          <w:tcPr>
            <w:tcW w:w="1119" w:type="dxa"/>
            <w:shd w:val="clear" w:color="auto" w:fill="FFFFFF"/>
            <w:tcMar>
              <w:left w:w="67" w:type="dxa"/>
              <w:right w:w="67" w:type="dxa"/>
            </w:tcMar>
          </w:tcPr>
          <w:p w14:paraId="7D98FAC8" w14:textId="77777777" w:rsidR="00140E0E" w:rsidRPr="00140E0E" w:rsidRDefault="00140E0E" w:rsidP="00E33BB9">
            <w:pPr>
              <w:keepNext/>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Low SA</w:t>
            </w:r>
          </w:p>
        </w:tc>
        <w:tc>
          <w:tcPr>
            <w:tcW w:w="928" w:type="dxa"/>
            <w:shd w:val="clear" w:color="auto" w:fill="FFFFFF"/>
            <w:tcMar>
              <w:left w:w="67" w:type="dxa"/>
              <w:right w:w="67" w:type="dxa"/>
            </w:tcMar>
          </w:tcPr>
          <w:p w14:paraId="70D9C742"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6DBE31E0"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48C44CE"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04385201"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7FAEA88E"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6A8558A1"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02" w:type="dxa"/>
            <w:shd w:val="clear" w:color="auto" w:fill="FFFFFF"/>
            <w:tcMar>
              <w:left w:w="67" w:type="dxa"/>
              <w:right w:w="67" w:type="dxa"/>
            </w:tcMar>
          </w:tcPr>
          <w:p w14:paraId="18A5FADF"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2960372"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400EFC5D"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9F44E5C"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90" w:type="dxa"/>
            <w:shd w:val="clear" w:color="auto" w:fill="FFFFFF"/>
            <w:tcMar>
              <w:left w:w="67" w:type="dxa"/>
              <w:right w:w="67" w:type="dxa"/>
            </w:tcMar>
          </w:tcPr>
          <w:p w14:paraId="4C6ED957"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990" w:type="dxa"/>
            <w:shd w:val="clear" w:color="auto" w:fill="FFFFFF"/>
          </w:tcPr>
          <w:p w14:paraId="5394C81B" w14:textId="77777777" w:rsidR="00140E0E" w:rsidRPr="00A26B37" w:rsidRDefault="00140E0E" w:rsidP="00E33BB9">
            <w:pPr>
              <w:adjustRightInd w:val="0"/>
              <w:spacing w:before="67" w:after="67"/>
              <w:jc w:val="center"/>
              <w:rPr>
                <w:rFonts w:ascii="Calibri" w:hAnsi="Calibri" w:cs="Arial"/>
                <w:color w:val="000000"/>
                <w:sz w:val="16"/>
                <w:szCs w:val="16"/>
              </w:rPr>
            </w:pPr>
            <w:r w:rsidRPr="00A26B37">
              <w:rPr>
                <w:rFonts w:ascii="Calibri" w:hAnsi="Calibri" w:cs="Arial"/>
                <w:color w:val="000000"/>
                <w:sz w:val="16"/>
                <w:szCs w:val="16"/>
              </w:rPr>
              <w:t>1 (0)</w:t>
            </w:r>
          </w:p>
        </w:tc>
        <w:tc>
          <w:tcPr>
            <w:tcW w:w="1080" w:type="dxa"/>
            <w:shd w:val="clear" w:color="auto" w:fill="FFFFFF"/>
          </w:tcPr>
          <w:p w14:paraId="0DCD840F" w14:textId="77777777" w:rsidR="00140E0E" w:rsidRPr="00A26B37" w:rsidRDefault="00140E0E" w:rsidP="00E33BB9">
            <w:pPr>
              <w:adjustRightInd w:val="0"/>
              <w:spacing w:before="67" w:after="67"/>
              <w:jc w:val="center"/>
              <w:rPr>
                <w:rFonts w:ascii="Calibri" w:hAnsi="Calibri" w:cs="Arial"/>
                <w:color w:val="000000"/>
                <w:sz w:val="16"/>
                <w:szCs w:val="16"/>
              </w:rPr>
            </w:pPr>
            <w:proofErr w:type="gramStart"/>
            <w:r w:rsidRPr="00A26B37">
              <w:rPr>
                <w:rFonts w:ascii="Calibri" w:hAnsi="Calibri" w:cs="Arial"/>
                <w:color w:val="000000"/>
                <w:sz w:val="16"/>
                <w:szCs w:val="16"/>
              </w:rPr>
              <w:t>0.203  (</w:t>
            </w:r>
            <w:proofErr w:type="gramEnd"/>
            <w:r w:rsidRPr="00A26B37">
              <w:rPr>
                <w:rFonts w:ascii="Calibri" w:hAnsi="Calibri" w:cs="Arial"/>
                <w:color w:val="000000"/>
                <w:sz w:val="16"/>
                <w:szCs w:val="16"/>
              </w:rPr>
              <w:t>0.198)</w:t>
            </w:r>
          </w:p>
        </w:tc>
      </w:tr>
      <w:tr w:rsidR="00140E0E" w:rsidRPr="00A26B37" w14:paraId="769F113C" w14:textId="77777777" w:rsidTr="00140E0E">
        <w:trPr>
          <w:cantSplit/>
        </w:trPr>
        <w:tc>
          <w:tcPr>
            <w:tcW w:w="1119" w:type="dxa"/>
            <w:shd w:val="clear" w:color="auto" w:fill="FFFFFF"/>
            <w:tcMar>
              <w:left w:w="67" w:type="dxa"/>
              <w:right w:w="67" w:type="dxa"/>
            </w:tcMar>
          </w:tcPr>
          <w:p w14:paraId="37716035" w14:textId="77777777" w:rsidR="00140E0E" w:rsidRPr="00140E0E" w:rsidRDefault="00140E0E" w:rsidP="00E33BB9">
            <w:pPr>
              <w:adjustRightInd w:val="0"/>
              <w:spacing w:before="67" w:after="67"/>
              <w:jc w:val="center"/>
              <w:rPr>
                <w:rFonts w:asciiTheme="majorHAnsi" w:hAnsiTheme="majorHAnsi" w:cstheme="majorHAnsi"/>
                <w:bCs/>
                <w:i/>
                <w:iCs/>
                <w:color w:val="000000"/>
                <w:sz w:val="16"/>
                <w:szCs w:val="16"/>
              </w:rPr>
            </w:pPr>
            <w:r w:rsidRPr="00140E0E">
              <w:rPr>
                <w:rFonts w:asciiTheme="majorHAnsi" w:hAnsiTheme="majorHAnsi" w:cstheme="majorHAnsi"/>
                <w:bCs/>
                <w:i/>
                <w:iCs/>
                <w:color w:val="000000"/>
                <w:sz w:val="16"/>
                <w:szCs w:val="16"/>
              </w:rPr>
              <w:t>DUD grs</w:t>
            </w:r>
          </w:p>
        </w:tc>
        <w:tc>
          <w:tcPr>
            <w:tcW w:w="928" w:type="dxa"/>
            <w:shd w:val="clear" w:color="auto" w:fill="FFFFFF"/>
            <w:tcMar>
              <w:left w:w="67" w:type="dxa"/>
              <w:right w:w="67" w:type="dxa"/>
            </w:tcMar>
          </w:tcPr>
          <w:p w14:paraId="138495E4"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60770DFD"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2608BA9"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CDAA9AF"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170" w:type="dxa"/>
            <w:shd w:val="clear" w:color="auto" w:fill="FFFFFF"/>
            <w:tcMar>
              <w:left w:w="67" w:type="dxa"/>
              <w:right w:w="67" w:type="dxa"/>
            </w:tcMar>
          </w:tcPr>
          <w:p w14:paraId="4BAC8FDE"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361803B4"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02" w:type="dxa"/>
            <w:shd w:val="clear" w:color="auto" w:fill="FFFFFF"/>
            <w:tcMar>
              <w:left w:w="67" w:type="dxa"/>
              <w:right w:w="67" w:type="dxa"/>
            </w:tcMar>
          </w:tcPr>
          <w:p w14:paraId="5252D1E1"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4E4A7523"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197C95BC"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Mar>
              <w:left w:w="67" w:type="dxa"/>
              <w:right w:w="67" w:type="dxa"/>
            </w:tcMar>
          </w:tcPr>
          <w:p w14:paraId="5B8914DA"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90" w:type="dxa"/>
            <w:shd w:val="clear" w:color="auto" w:fill="FFFFFF"/>
            <w:tcMar>
              <w:left w:w="67" w:type="dxa"/>
              <w:right w:w="67" w:type="dxa"/>
            </w:tcMar>
          </w:tcPr>
          <w:p w14:paraId="34F1DAF1"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990" w:type="dxa"/>
            <w:shd w:val="clear" w:color="auto" w:fill="FFFFFF"/>
          </w:tcPr>
          <w:p w14:paraId="3D693108" w14:textId="77777777" w:rsidR="00140E0E" w:rsidRPr="00A26B37" w:rsidRDefault="00140E0E" w:rsidP="00E33BB9">
            <w:pPr>
              <w:adjustRightInd w:val="0"/>
              <w:spacing w:before="67" w:after="67"/>
              <w:jc w:val="center"/>
              <w:rPr>
                <w:rFonts w:ascii="Calibri" w:hAnsi="Calibri" w:cs="Arial"/>
                <w:color w:val="000000"/>
                <w:sz w:val="16"/>
                <w:szCs w:val="16"/>
              </w:rPr>
            </w:pPr>
          </w:p>
        </w:tc>
        <w:tc>
          <w:tcPr>
            <w:tcW w:w="1080" w:type="dxa"/>
            <w:shd w:val="clear" w:color="auto" w:fill="FFFFFF"/>
          </w:tcPr>
          <w:p w14:paraId="078AE5D0" w14:textId="77777777" w:rsidR="00140E0E" w:rsidRPr="00A26B37" w:rsidRDefault="00140E0E" w:rsidP="00E33BB9">
            <w:pPr>
              <w:adjustRightInd w:val="0"/>
              <w:spacing w:before="67" w:after="67"/>
              <w:ind w:left="360"/>
              <w:rPr>
                <w:rFonts w:ascii="Calibri" w:hAnsi="Calibri" w:cs="Arial"/>
                <w:color w:val="000000"/>
                <w:sz w:val="16"/>
                <w:szCs w:val="16"/>
              </w:rPr>
            </w:pPr>
            <w:r w:rsidRPr="00A26B37">
              <w:rPr>
                <w:rFonts w:ascii="Calibri" w:hAnsi="Calibri" w:cs="Arial"/>
                <w:color w:val="000000"/>
                <w:sz w:val="16"/>
                <w:szCs w:val="16"/>
              </w:rPr>
              <w:t xml:space="preserve"> 1(0)</w:t>
            </w:r>
          </w:p>
        </w:tc>
      </w:tr>
    </w:tbl>
    <w:p w14:paraId="0B5EA9EB" w14:textId="49A944E8" w:rsidR="00320614" w:rsidRDefault="00320614">
      <w:pPr>
        <w:rPr>
          <w:rFonts w:asciiTheme="majorHAnsi" w:hAnsiTheme="majorHAnsi" w:cstheme="majorHAnsi"/>
        </w:rPr>
      </w:pPr>
      <w:r>
        <w:rPr>
          <w:rFonts w:asciiTheme="majorHAnsi" w:hAnsiTheme="majorHAnsi" w:cstheme="majorHAnsi"/>
        </w:rPr>
        <w:br w:type="page"/>
      </w:r>
    </w:p>
    <w:tbl>
      <w:tblPr>
        <w:tblStyle w:val="TableGrid"/>
        <w:tblpPr w:leftFromText="180" w:rightFromText="180" w:vertAnchor="page" w:horzAnchor="margin" w:tblpXSpec="center" w:tblpY="1517"/>
        <w:tblW w:w="9985" w:type="dxa"/>
        <w:tblLook w:val="04A0" w:firstRow="1" w:lastRow="0" w:firstColumn="1" w:lastColumn="0" w:noHBand="0" w:noVBand="1"/>
      </w:tblPr>
      <w:tblGrid>
        <w:gridCol w:w="2605"/>
        <w:gridCol w:w="3155"/>
        <w:gridCol w:w="2065"/>
        <w:gridCol w:w="2160"/>
      </w:tblGrid>
      <w:tr w:rsidR="00320614" w:rsidRPr="00C32489" w14:paraId="5A96D9DB" w14:textId="77777777" w:rsidTr="00EE64CF">
        <w:tc>
          <w:tcPr>
            <w:tcW w:w="9985" w:type="dxa"/>
            <w:gridSpan w:val="4"/>
          </w:tcPr>
          <w:p w14:paraId="17760F38" w14:textId="6B98F472" w:rsidR="00320614" w:rsidRDefault="00320614" w:rsidP="00320614">
            <w:pPr>
              <w:jc w:val="center"/>
              <w:rPr>
                <w:rFonts w:asciiTheme="majorHAnsi" w:hAnsiTheme="majorHAnsi" w:cstheme="majorHAnsi"/>
                <w:lang w:val="en-US"/>
              </w:rPr>
            </w:pPr>
            <w:r>
              <w:rPr>
                <w:rFonts w:asciiTheme="majorHAnsi" w:hAnsiTheme="majorHAnsi" w:cstheme="majorHAnsi"/>
                <w:lang w:val="en-US"/>
              </w:rPr>
              <w:lastRenderedPageBreak/>
              <w:t xml:space="preserve">Table </w:t>
            </w:r>
            <w:r w:rsidR="00150B50">
              <w:rPr>
                <w:rFonts w:asciiTheme="majorHAnsi" w:hAnsiTheme="majorHAnsi" w:cstheme="majorHAnsi"/>
                <w:lang w:val="en-US"/>
              </w:rPr>
              <w:t>4</w:t>
            </w:r>
          </w:p>
          <w:p w14:paraId="27329550" w14:textId="77777777" w:rsidR="00320614" w:rsidRPr="00C32489" w:rsidRDefault="00320614" w:rsidP="00320614">
            <w:pPr>
              <w:jc w:val="center"/>
              <w:rPr>
                <w:rFonts w:asciiTheme="majorHAnsi" w:hAnsiTheme="majorHAnsi" w:cstheme="majorHAnsi"/>
                <w:lang w:val="en-US"/>
              </w:rPr>
            </w:pPr>
            <w:r>
              <w:rPr>
                <w:rFonts w:asciiTheme="majorHAnsi" w:hAnsiTheme="majorHAnsi" w:cstheme="majorHAnsi"/>
                <w:lang w:val="en-US"/>
              </w:rPr>
              <w:t>A Comparison of Univariable Prediction of OUD and OP With two and Five Year Censoring Windows</w:t>
            </w:r>
          </w:p>
        </w:tc>
      </w:tr>
      <w:tr w:rsidR="00320614" w:rsidRPr="00C32489" w14:paraId="09C14853" w14:textId="77777777" w:rsidTr="00EE64CF">
        <w:tc>
          <w:tcPr>
            <w:tcW w:w="2605" w:type="dxa"/>
          </w:tcPr>
          <w:p w14:paraId="68307E73" w14:textId="77777777" w:rsidR="00320614" w:rsidRPr="00C32489" w:rsidRDefault="00320614" w:rsidP="00320614">
            <w:pPr>
              <w:rPr>
                <w:rFonts w:asciiTheme="majorHAnsi" w:hAnsiTheme="majorHAnsi" w:cstheme="majorHAnsi"/>
                <w:lang w:val="en-US"/>
              </w:rPr>
            </w:pPr>
            <w:r>
              <w:rPr>
                <w:rFonts w:asciiTheme="majorHAnsi" w:hAnsiTheme="majorHAnsi" w:cstheme="majorHAnsi"/>
                <w:lang w:val="en-US"/>
              </w:rPr>
              <w:t>Categories of Putative Predictors</w:t>
            </w:r>
          </w:p>
        </w:tc>
        <w:tc>
          <w:tcPr>
            <w:tcW w:w="3155" w:type="dxa"/>
          </w:tcPr>
          <w:p w14:paraId="276FDE17" w14:textId="77777777" w:rsidR="00320614" w:rsidRPr="00C32489" w:rsidRDefault="00320614" w:rsidP="00320614">
            <w:pPr>
              <w:rPr>
                <w:rFonts w:asciiTheme="majorHAnsi" w:hAnsiTheme="majorHAnsi" w:cstheme="majorHAnsi"/>
                <w:lang w:val="en-US"/>
              </w:rPr>
            </w:pPr>
            <w:r>
              <w:rPr>
                <w:rFonts w:asciiTheme="majorHAnsi" w:hAnsiTheme="majorHAnsi" w:cstheme="majorHAnsi"/>
                <w:lang w:val="en-US"/>
              </w:rPr>
              <w:t>Putative Predictor</w:t>
            </w:r>
          </w:p>
        </w:tc>
        <w:tc>
          <w:tcPr>
            <w:tcW w:w="4225" w:type="dxa"/>
            <w:gridSpan w:val="2"/>
          </w:tcPr>
          <w:p w14:paraId="09A7E9CE" w14:textId="77777777" w:rsidR="00320614" w:rsidRPr="00C32489" w:rsidRDefault="00320614" w:rsidP="00320614">
            <w:pPr>
              <w:rPr>
                <w:rFonts w:asciiTheme="majorHAnsi" w:hAnsiTheme="majorHAnsi" w:cstheme="majorHAnsi"/>
                <w:lang w:val="en-US"/>
              </w:rPr>
            </w:pPr>
            <w:r w:rsidRPr="00C32489">
              <w:rPr>
                <w:rFonts w:asciiTheme="majorHAnsi" w:hAnsiTheme="majorHAnsi" w:cstheme="majorHAnsi"/>
                <w:lang w:val="en-US"/>
              </w:rPr>
              <w:t>Entire Sample - Univariable</w:t>
            </w:r>
          </w:p>
        </w:tc>
      </w:tr>
      <w:tr w:rsidR="00320614" w:rsidRPr="00C32489" w14:paraId="64E83DD4" w14:textId="77777777" w:rsidTr="00EE64CF">
        <w:tc>
          <w:tcPr>
            <w:tcW w:w="2605" w:type="dxa"/>
          </w:tcPr>
          <w:p w14:paraId="57004C60" w14:textId="77777777" w:rsidR="00320614" w:rsidRDefault="00320614" w:rsidP="00320614">
            <w:pPr>
              <w:rPr>
                <w:rFonts w:asciiTheme="majorHAnsi" w:hAnsiTheme="majorHAnsi" w:cstheme="majorHAnsi"/>
                <w:lang w:val="en-US"/>
              </w:rPr>
            </w:pPr>
          </w:p>
        </w:tc>
        <w:tc>
          <w:tcPr>
            <w:tcW w:w="3155" w:type="dxa"/>
          </w:tcPr>
          <w:p w14:paraId="417EEFDE" w14:textId="77777777" w:rsidR="00320614" w:rsidRDefault="00320614" w:rsidP="00320614">
            <w:pPr>
              <w:rPr>
                <w:rFonts w:asciiTheme="majorHAnsi" w:hAnsiTheme="majorHAnsi" w:cstheme="majorHAnsi"/>
                <w:lang w:val="en-US"/>
              </w:rPr>
            </w:pPr>
          </w:p>
        </w:tc>
        <w:tc>
          <w:tcPr>
            <w:tcW w:w="2065" w:type="dxa"/>
          </w:tcPr>
          <w:p w14:paraId="3DC4EE31" w14:textId="77777777" w:rsidR="00320614" w:rsidRPr="00C32489" w:rsidRDefault="00320614" w:rsidP="00320614">
            <w:pPr>
              <w:rPr>
                <w:rFonts w:asciiTheme="majorHAnsi" w:hAnsiTheme="majorHAnsi" w:cstheme="majorHAnsi"/>
                <w:lang w:val="en-US"/>
              </w:rPr>
            </w:pPr>
            <w:r>
              <w:rPr>
                <w:rFonts w:asciiTheme="majorHAnsi" w:hAnsiTheme="majorHAnsi" w:cstheme="majorHAnsi"/>
                <w:lang w:val="en-US"/>
              </w:rPr>
              <w:t>Two year censoring</w:t>
            </w:r>
          </w:p>
        </w:tc>
        <w:tc>
          <w:tcPr>
            <w:tcW w:w="2160" w:type="dxa"/>
          </w:tcPr>
          <w:p w14:paraId="46F29FC6" w14:textId="77777777" w:rsidR="00320614" w:rsidRPr="00C32489" w:rsidRDefault="00320614" w:rsidP="00320614">
            <w:pPr>
              <w:rPr>
                <w:rFonts w:asciiTheme="majorHAnsi" w:hAnsiTheme="majorHAnsi" w:cstheme="majorHAnsi"/>
                <w:lang w:val="en-US"/>
              </w:rPr>
            </w:pPr>
            <w:r>
              <w:rPr>
                <w:rFonts w:asciiTheme="majorHAnsi" w:hAnsiTheme="majorHAnsi" w:cstheme="majorHAnsi"/>
                <w:lang w:val="en-US"/>
              </w:rPr>
              <w:t>Five year censoring</w:t>
            </w:r>
          </w:p>
        </w:tc>
      </w:tr>
      <w:tr w:rsidR="00320614" w:rsidRPr="00C32489" w14:paraId="0E6BD70C" w14:textId="77777777" w:rsidTr="00EE64CF">
        <w:tc>
          <w:tcPr>
            <w:tcW w:w="2605" w:type="dxa"/>
            <w:vMerge w:val="restart"/>
          </w:tcPr>
          <w:p w14:paraId="3C98D21F" w14:textId="77777777" w:rsidR="00320614" w:rsidRPr="00C32489" w:rsidRDefault="00320614" w:rsidP="00320614">
            <w:pPr>
              <w:rPr>
                <w:rFonts w:asciiTheme="majorHAnsi" w:hAnsiTheme="majorHAnsi" w:cstheme="majorHAnsi"/>
                <w:lang w:val="en-US"/>
              </w:rPr>
            </w:pPr>
            <w:r w:rsidRPr="00C32489">
              <w:rPr>
                <w:rFonts w:asciiTheme="majorHAnsi" w:hAnsiTheme="majorHAnsi" w:cstheme="majorHAnsi"/>
                <w:lang w:val="en-US"/>
              </w:rPr>
              <w:t xml:space="preserve">Demographic Features  </w:t>
            </w:r>
          </w:p>
        </w:tc>
        <w:tc>
          <w:tcPr>
            <w:tcW w:w="3155" w:type="dxa"/>
          </w:tcPr>
          <w:p w14:paraId="4DC1BC83" w14:textId="0DCFA900" w:rsidR="00320614" w:rsidRPr="00C32489" w:rsidRDefault="00320614" w:rsidP="00320614">
            <w:pPr>
              <w:rPr>
                <w:rFonts w:asciiTheme="majorHAnsi" w:hAnsiTheme="majorHAnsi" w:cstheme="majorHAnsi"/>
                <w:lang w:val="en-US"/>
              </w:rPr>
            </w:pPr>
            <w:r w:rsidRPr="00C32489">
              <w:rPr>
                <w:rFonts w:asciiTheme="majorHAnsi" w:hAnsiTheme="majorHAnsi" w:cstheme="majorHAnsi"/>
                <w:lang w:val="en-US"/>
              </w:rPr>
              <w:t>Male vs Female</w:t>
            </w:r>
          </w:p>
        </w:tc>
        <w:tc>
          <w:tcPr>
            <w:tcW w:w="2065" w:type="dxa"/>
          </w:tcPr>
          <w:p w14:paraId="1C69D1D9" w14:textId="77777777" w:rsidR="00320614" w:rsidRPr="00C32489" w:rsidRDefault="00320614" w:rsidP="00320614">
            <w:pPr>
              <w:jc w:val="center"/>
              <w:rPr>
                <w:rFonts w:asciiTheme="majorHAnsi" w:hAnsiTheme="majorHAnsi" w:cstheme="majorHAnsi"/>
                <w:lang w:val="en-US"/>
              </w:rPr>
            </w:pPr>
            <w:r w:rsidRPr="00C32489">
              <w:rPr>
                <w:rFonts w:asciiTheme="majorHAnsi" w:hAnsiTheme="majorHAnsi" w:cstheme="majorHAnsi"/>
                <w:lang w:val="en-US"/>
              </w:rPr>
              <w:t>1.88 (1.74, 2.02)</w:t>
            </w:r>
          </w:p>
        </w:tc>
        <w:tc>
          <w:tcPr>
            <w:tcW w:w="2160" w:type="dxa"/>
          </w:tcPr>
          <w:p w14:paraId="22A426A9" w14:textId="77777777" w:rsidR="00320614" w:rsidRPr="00C32489" w:rsidRDefault="00320614" w:rsidP="00320614">
            <w:pPr>
              <w:jc w:val="center"/>
              <w:rPr>
                <w:rFonts w:asciiTheme="majorHAnsi" w:hAnsiTheme="majorHAnsi" w:cstheme="majorHAnsi"/>
                <w:lang w:val="en-US"/>
              </w:rPr>
            </w:pPr>
            <w:r>
              <w:rPr>
                <w:rFonts w:asciiTheme="majorHAnsi" w:hAnsiTheme="majorHAnsi" w:cstheme="majorHAnsi"/>
                <w:lang w:val="en-US"/>
              </w:rPr>
              <w:t>1.97 (1.78, 2.18)</w:t>
            </w:r>
          </w:p>
        </w:tc>
      </w:tr>
      <w:tr w:rsidR="00320614" w:rsidRPr="00C32489" w14:paraId="69AE3F9C" w14:textId="77777777" w:rsidTr="00EE64CF">
        <w:tc>
          <w:tcPr>
            <w:tcW w:w="2605" w:type="dxa"/>
            <w:vMerge/>
          </w:tcPr>
          <w:p w14:paraId="5A259CEF" w14:textId="77777777" w:rsidR="00320614" w:rsidRPr="00C32489" w:rsidRDefault="00320614" w:rsidP="00320614">
            <w:pPr>
              <w:rPr>
                <w:rFonts w:asciiTheme="majorHAnsi" w:hAnsiTheme="majorHAnsi" w:cstheme="majorHAnsi"/>
                <w:lang w:val="en-US"/>
              </w:rPr>
            </w:pPr>
          </w:p>
        </w:tc>
        <w:tc>
          <w:tcPr>
            <w:tcW w:w="3155" w:type="dxa"/>
          </w:tcPr>
          <w:p w14:paraId="700251CA" w14:textId="77777777" w:rsidR="00320614" w:rsidRPr="00C32489" w:rsidRDefault="00320614" w:rsidP="00320614">
            <w:pPr>
              <w:rPr>
                <w:rFonts w:asciiTheme="majorHAnsi" w:hAnsiTheme="majorHAnsi" w:cstheme="majorHAnsi"/>
                <w:lang w:val="en-US"/>
              </w:rPr>
            </w:pPr>
            <w:r w:rsidRPr="00C32489">
              <w:rPr>
                <w:rFonts w:asciiTheme="majorHAnsi" w:hAnsiTheme="majorHAnsi" w:cstheme="majorHAnsi"/>
                <w:lang w:val="en-US"/>
              </w:rPr>
              <w:t>Birth year</w:t>
            </w:r>
          </w:p>
        </w:tc>
        <w:tc>
          <w:tcPr>
            <w:tcW w:w="2065" w:type="dxa"/>
          </w:tcPr>
          <w:p w14:paraId="2408B1D6" w14:textId="77777777" w:rsidR="00320614" w:rsidRPr="00C32489" w:rsidRDefault="00320614" w:rsidP="00320614">
            <w:pPr>
              <w:jc w:val="center"/>
              <w:rPr>
                <w:rFonts w:asciiTheme="majorHAnsi" w:hAnsiTheme="majorHAnsi" w:cstheme="majorHAnsi"/>
                <w:lang w:val="en-US"/>
              </w:rPr>
            </w:pPr>
            <w:r>
              <w:rPr>
                <w:rFonts w:asciiTheme="majorHAnsi" w:hAnsiTheme="majorHAnsi" w:cstheme="majorHAnsi"/>
                <w:lang w:val="en-US"/>
              </w:rPr>
              <w:t>1.02 (1.02, 1.03)</w:t>
            </w:r>
          </w:p>
        </w:tc>
        <w:tc>
          <w:tcPr>
            <w:tcW w:w="2160" w:type="dxa"/>
          </w:tcPr>
          <w:p w14:paraId="7C9B3787" w14:textId="77777777" w:rsidR="00320614" w:rsidRPr="00C32489" w:rsidRDefault="00320614" w:rsidP="00320614">
            <w:pPr>
              <w:jc w:val="center"/>
              <w:rPr>
                <w:rFonts w:asciiTheme="majorHAnsi" w:hAnsiTheme="majorHAnsi" w:cstheme="majorHAnsi"/>
                <w:lang w:val="en-US"/>
              </w:rPr>
            </w:pPr>
            <w:r>
              <w:rPr>
                <w:rFonts w:asciiTheme="majorHAnsi" w:hAnsiTheme="majorHAnsi" w:cstheme="majorHAnsi"/>
                <w:lang w:val="en-US"/>
              </w:rPr>
              <w:t>1.04 (1.03, 1.05)</w:t>
            </w:r>
          </w:p>
        </w:tc>
      </w:tr>
      <w:tr w:rsidR="00320614" w:rsidRPr="00AB155F" w14:paraId="5B3DFC81" w14:textId="77777777" w:rsidTr="00EE64CF">
        <w:tc>
          <w:tcPr>
            <w:tcW w:w="2605" w:type="dxa"/>
            <w:vMerge/>
          </w:tcPr>
          <w:p w14:paraId="5CCB3064" w14:textId="77777777" w:rsidR="00320614" w:rsidRPr="00C32489" w:rsidRDefault="00320614" w:rsidP="00320614">
            <w:pPr>
              <w:rPr>
                <w:rFonts w:asciiTheme="majorHAnsi" w:hAnsiTheme="majorHAnsi" w:cstheme="majorHAnsi"/>
                <w:sz w:val="20"/>
                <w:szCs w:val="20"/>
                <w:lang w:val="en-US"/>
              </w:rPr>
            </w:pPr>
          </w:p>
        </w:tc>
        <w:tc>
          <w:tcPr>
            <w:tcW w:w="3155" w:type="dxa"/>
          </w:tcPr>
          <w:p w14:paraId="7A0C5BAB"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Age at prescription</w:t>
            </w:r>
          </w:p>
        </w:tc>
        <w:tc>
          <w:tcPr>
            <w:tcW w:w="2065" w:type="dxa"/>
          </w:tcPr>
          <w:p w14:paraId="4725AC2D"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0.97 (0.97, 0.98)</w:t>
            </w:r>
          </w:p>
        </w:tc>
        <w:tc>
          <w:tcPr>
            <w:tcW w:w="2160" w:type="dxa"/>
          </w:tcPr>
          <w:p w14:paraId="0B4B1A56"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0.96 (0.95, 0.97)</w:t>
            </w:r>
          </w:p>
        </w:tc>
      </w:tr>
      <w:tr w:rsidR="00320614" w:rsidRPr="00AB155F" w14:paraId="4CB16161" w14:textId="77777777" w:rsidTr="00EE64CF">
        <w:tc>
          <w:tcPr>
            <w:tcW w:w="2605" w:type="dxa"/>
            <w:vMerge/>
          </w:tcPr>
          <w:p w14:paraId="740CC198" w14:textId="77777777" w:rsidR="00320614" w:rsidRPr="00C32489" w:rsidRDefault="00320614" w:rsidP="00320614">
            <w:pPr>
              <w:rPr>
                <w:rFonts w:asciiTheme="majorHAnsi" w:hAnsiTheme="majorHAnsi" w:cstheme="majorHAnsi"/>
                <w:sz w:val="20"/>
                <w:szCs w:val="20"/>
                <w:lang w:val="en-US"/>
              </w:rPr>
            </w:pPr>
          </w:p>
        </w:tc>
        <w:tc>
          <w:tcPr>
            <w:tcW w:w="3155" w:type="dxa"/>
          </w:tcPr>
          <w:p w14:paraId="286BD12B"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Not Swedish born</w:t>
            </w:r>
          </w:p>
        </w:tc>
        <w:tc>
          <w:tcPr>
            <w:tcW w:w="2065" w:type="dxa"/>
          </w:tcPr>
          <w:p w14:paraId="4B44164B" w14:textId="77777777" w:rsidR="00320614" w:rsidRPr="00C32489" w:rsidRDefault="00320614" w:rsidP="00320614">
            <w:pPr>
              <w:jc w:val="center"/>
              <w:rPr>
                <w:rFonts w:asciiTheme="majorHAnsi" w:hAnsiTheme="majorHAnsi" w:cstheme="majorHAnsi"/>
                <w:sz w:val="20"/>
                <w:szCs w:val="20"/>
                <w:lang w:val="en-US"/>
              </w:rPr>
            </w:pPr>
            <w:r w:rsidRPr="00C12CA2">
              <w:rPr>
                <w:rFonts w:asciiTheme="majorHAnsi" w:hAnsiTheme="majorHAnsi" w:cstheme="majorHAnsi"/>
                <w:sz w:val="20"/>
                <w:szCs w:val="20"/>
                <w:lang w:val="en-US"/>
              </w:rPr>
              <w:t>0.94 (0.80, 1.10)</w:t>
            </w:r>
          </w:p>
        </w:tc>
        <w:tc>
          <w:tcPr>
            <w:tcW w:w="2160" w:type="dxa"/>
          </w:tcPr>
          <w:p w14:paraId="0E181384"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0.93 (0.75, 1.16)</w:t>
            </w:r>
          </w:p>
        </w:tc>
      </w:tr>
      <w:tr w:rsidR="00320614" w:rsidRPr="00AB155F" w14:paraId="01093428" w14:textId="77777777" w:rsidTr="00EE64CF">
        <w:tc>
          <w:tcPr>
            <w:tcW w:w="2605" w:type="dxa"/>
            <w:vMerge w:val="restart"/>
          </w:tcPr>
          <w:p w14:paraId="4BF1A971" w14:textId="377A1006" w:rsidR="00320614" w:rsidRPr="00C32489" w:rsidRDefault="00320614" w:rsidP="00320614">
            <w:pPr>
              <w:rPr>
                <w:rFonts w:asciiTheme="majorHAnsi" w:hAnsiTheme="majorHAnsi" w:cstheme="majorHAnsi"/>
                <w:sz w:val="20"/>
                <w:szCs w:val="20"/>
                <w:lang w:val="en-US"/>
              </w:rPr>
            </w:pPr>
            <w:bookmarkStart w:id="0" w:name="_Hlk97539355"/>
            <w:r w:rsidRPr="00C32489">
              <w:rPr>
                <w:rFonts w:asciiTheme="majorHAnsi" w:hAnsiTheme="majorHAnsi" w:cstheme="majorHAnsi"/>
                <w:sz w:val="20"/>
                <w:szCs w:val="20"/>
                <w:lang w:val="en-US"/>
              </w:rPr>
              <w:t>Parental Characteristics</w:t>
            </w:r>
            <w:bookmarkEnd w:id="0"/>
          </w:p>
        </w:tc>
        <w:tc>
          <w:tcPr>
            <w:tcW w:w="3155" w:type="dxa"/>
          </w:tcPr>
          <w:p w14:paraId="10FE40C6"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Mid vs high parental education</w:t>
            </w:r>
          </w:p>
        </w:tc>
        <w:tc>
          <w:tcPr>
            <w:tcW w:w="2065" w:type="dxa"/>
          </w:tcPr>
          <w:p w14:paraId="0507B4EA"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1.64 (1.52, 1.78)</w:t>
            </w:r>
          </w:p>
        </w:tc>
        <w:tc>
          <w:tcPr>
            <w:tcW w:w="2160" w:type="dxa"/>
          </w:tcPr>
          <w:p w14:paraId="13B42557"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1.52 (1.36, 1.69)</w:t>
            </w:r>
          </w:p>
        </w:tc>
      </w:tr>
      <w:tr w:rsidR="00320614" w:rsidRPr="00AB155F" w14:paraId="08697F25" w14:textId="77777777" w:rsidTr="00EE64CF">
        <w:tc>
          <w:tcPr>
            <w:tcW w:w="2605" w:type="dxa"/>
            <w:vMerge/>
          </w:tcPr>
          <w:p w14:paraId="592282D3" w14:textId="77777777" w:rsidR="00320614" w:rsidRPr="00C32489" w:rsidRDefault="00320614" w:rsidP="00320614">
            <w:pPr>
              <w:rPr>
                <w:rFonts w:asciiTheme="majorHAnsi" w:hAnsiTheme="majorHAnsi" w:cstheme="majorHAnsi"/>
                <w:sz w:val="20"/>
                <w:szCs w:val="20"/>
                <w:lang w:val="en-US"/>
              </w:rPr>
            </w:pPr>
          </w:p>
        </w:tc>
        <w:tc>
          <w:tcPr>
            <w:tcW w:w="3155" w:type="dxa"/>
          </w:tcPr>
          <w:p w14:paraId="1C01BD82" w14:textId="77777777" w:rsidR="00320614" w:rsidRPr="00C32489" w:rsidRDefault="00320614" w:rsidP="00320614">
            <w:pPr>
              <w:rPr>
                <w:rFonts w:asciiTheme="majorHAnsi" w:hAnsiTheme="majorHAnsi" w:cstheme="majorHAnsi"/>
                <w:sz w:val="20"/>
                <w:szCs w:val="20"/>
                <w:lang w:val="en-US"/>
              </w:rPr>
            </w:pPr>
            <w:bookmarkStart w:id="1" w:name="_Hlk97617233"/>
            <w:r w:rsidRPr="00C32489">
              <w:rPr>
                <w:rFonts w:asciiTheme="majorHAnsi" w:hAnsiTheme="majorHAnsi" w:cstheme="majorHAnsi"/>
                <w:sz w:val="20"/>
                <w:szCs w:val="20"/>
                <w:lang w:val="en-US"/>
              </w:rPr>
              <w:t>Low vs high parental education</w:t>
            </w:r>
            <w:bookmarkEnd w:id="1"/>
          </w:p>
        </w:tc>
        <w:tc>
          <w:tcPr>
            <w:tcW w:w="2065" w:type="dxa"/>
          </w:tcPr>
          <w:p w14:paraId="09CFF5E7"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2.01 (1.76, 2.29)</w:t>
            </w:r>
          </w:p>
        </w:tc>
        <w:tc>
          <w:tcPr>
            <w:tcW w:w="2160" w:type="dxa"/>
          </w:tcPr>
          <w:p w14:paraId="0A1951F3"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2.07 (1.74, 2.46)</w:t>
            </w:r>
          </w:p>
        </w:tc>
      </w:tr>
      <w:tr w:rsidR="00320614" w:rsidRPr="00AB155F" w14:paraId="233AA32F" w14:textId="77777777" w:rsidTr="00EE64CF">
        <w:tc>
          <w:tcPr>
            <w:tcW w:w="2605" w:type="dxa"/>
            <w:vMerge/>
          </w:tcPr>
          <w:p w14:paraId="523F53D4" w14:textId="77777777" w:rsidR="00320614" w:rsidRPr="00C32489" w:rsidRDefault="00320614" w:rsidP="00320614">
            <w:pPr>
              <w:rPr>
                <w:rFonts w:asciiTheme="majorHAnsi" w:hAnsiTheme="majorHAnsi" w:cstheme="majorHAnsi"/>
                <w:sz w:val="20"/>
                <w:szCs w:val="20"/>
                <w:lang w:val="en-US"/>
              </w:rPr>
            </w:pPr>
          </w:p>
        </w:tc>
        <w:tc>
          <w:tcPr>
            <w:tcW w:w="3155" w:type="dxa"/>
          </w:tcPr>
          <w:p w14:paraId="627FDE5B"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Parental divorce/death</w:t>
            </w:r>
          </w:p>
        </w:tc>
        <w:tc>
          <w:tcPr>
            <w:tcW w:w="2065" w:type="dxa"/>
          </w:tcPr>
          <w:p w14:paraId="5E8229F0"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rPr>
              <w:t>2.43 (2.26, 2.61)</w:t>
            </w:r>
          </w:p>
        </w:tc>
        <w:tc>
          <w:tcPr>
            <w:tcW w:w="2160" w:type="dxa"/>
          </w:tcPr>
          <w:p w14:paraId="428FD712"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2.39 (2.16, 2.64)</w:t>
            </w:r>
          </w:p>
        </w:tc>
      </w:tr>
      <w:tr w:rsidR="00320614" w:rsidRPr="00AB155F" w14:paraId="1C23830C" w14:textId="77777777" w:rsidTr="00EE64CF">
        <w:tc>
          <w:tcPr>
            <w:tcW w:w="2605" w:type="dxa"/>
          </w:tcPr>
          <w:p w14:paraId="1B930D28"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Genetic Risk </w:t>
            </w:r>
          </w:p>
        </w:tc>
        <w:tc>
          <w:tcPr>
            <w:tcW w:w="3155" w:type="dxa"/>
          </w:tcPr>
          <w:p w14:paraId="736C6B27"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DUD grs (per SD)</w:t>
            </w:r>
          </w:p>
        </w:tc>
        <w:tc>
          <w:tcPr>
            <w:tcW w:w="2065" w:type="dxa"/>
          </w:tcPr>
          <w:p w14:paraId="2157BD24"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1.31 (1.29, 1.33)</w:t>
            </w:r>
          </w:p>
        </w:tc>
        <w:tc>
          <w:tcPr>
            <w:tcW w:w="2160" w:type="dxa"/>
          </w:tcPr>
          <w:p w14:paraId="3DFFDF3A"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1.31 (1.28, 1.33)</w:t>
            </w:r>
          </w:p>
        </w:tc>
      </w:tr>
      <w:tr w:rsidR="00320614" w:rsidRPr="00AB155F" w14:paraId="21EF8C48" w14:textId="77777777" w:rsidTr="00EE64CF">
        <w:tc>
          <w:tcPr>
            <w:tcW w:w="2605" w:type="dxa"/>
          </w:tcPr>
          <w:p w14:paraId="19672812"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Educational Performance</w:t>
            </w:r>
          </w:p>
        </w:tc>
        <w:tc>
          <w:tcPr>
            <w:tcW w:w="3155" w:type="dxa"/>
          </w:tcPr>
          <w:p w14:paraId="257903AC"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Low grade (per SD unit)</w:t>
            </w:r>
          </w:p>
        </w:tc>
        <w:tc>
          <w:tcPr>
            <w:tcW w:w="2065" w:type="dxa"/>
          </w:tcPr>
          <w:p w14:paraId="2E8E9BC0"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1.92 (1.86, 1.98)</w:t>
            </w:r>
          </w:p>
        </w:tc>
        <w:tc>
          <w:tcPr>
            <w:tcW w:w="2160" w:type="dxa"/>
          </w:tcPr>
          <w:p w14:paraId="2FF9EC6B"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1.95 (1.87, 2.04)</w:t>
            </w:r>
          </w:p>
        </w:tc>
      </w:tr>
      <w:tr w:rsidR="00320614" w:rsidRPr="00AB155F" w14:paraId="3275AA67" w14:textId="77777777" w:rsidTr="00EE64CF">
        <w:trPr>
          <w:trHeight w:val="152"/>
        </w:trPr>
        <w:tc>
          <w:tcPr>
            <w:tcW w:w="2605" w:type="dxa"/>
            <w:vMerge w:val="restart"/>
          </w:tcPr>
          <w:p w14:paraId="7DE55D9A"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Prior Psychiatric and Substance Use Disorders and Criminal Behavior</w:t>
            </w:r>
          </w:p>
        </w:tc>
        <w:tc>
          <w:tcPr>
            <w:tcW w:w="3155" w:type="dxa"/>
          </w:tcPr>
          <w:p w14:paraId="6344C6AB"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Prior AUD  </w:t>
            </w:r>
          </w:p>
        </w:tc>
        <w:tc>
          <w:tcPr>
            <w:tcW w:w="2065" w:type="dxa"/>
          </w:tcPr>
          <w:p w14:paraId="60867359"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7.79 (7.12, 8.53)</w:t>
            </w:r>
          </w:p>
        </w:tc>
        <w:tc>
          <w:tcPr>
            <w:tcW w:w="2160" w:type="dxa"/>
          </w:tcPr>
          <w:p w14:paraId="21040662"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7.93 (7.04, 8.93)</w:t>
            </w:r>
          </w:p>
        </w:tc>
      </w:tr>
      <w:tr w:rsidR="00320614" w:rsidRPr="00AB155F" w14:paraId="31600AA4" w14:textId="77777777" w:rsidTr="00EE64CF">
        <w:tc>
          <w:tcPr>
            <w:tcW w:w="2605" w:type="dxa"/>
            <w:vMerge/>
          </w:tcPr>
          <w:p w14:paraId="67171239" w14:textId="77777777" w:rsidR="00320614" w:rsidRPr="00C32489" w:rsidRDefault="00320614" w:rsidP="00320614">
            <w:pPr>
              <w:rPr>
                <w:rFonts w:asciiTheme="majorHAnsi" w:hAnsiTheme="majorHAnsi" w:cstheme="majorHAnsi"/>
                <w:sz w:val="20"/>
                <w:szCs w:val="20"/>
                <w:lang w:val="en-US"/>
              </w:rPr>
            </w:pPr>
          </w:p>
        </w:tc>
        <w:tc>
          <w:tcPr>
            <w:tcW w:w="3155" w:type="dxa"/>
          </w:tcPr>
          <w:p w14:paraId="7B23089E"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Prior CB </w:t>
            </w:r>
          </w:p>
        </w:tc>
        <w:tc>
          <w:tcPr>
            <w:tcW w:w="2065" w:type="dxa"/>
          </w:tcPr>
          <w:p w14:paraId="0A0E9588"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rPr>
              <w:t>5.86 (5.45, 6.31)</w:t>
            </w:r>
          </w:p>
        </w:tc>
        <w:tc>
          <w:tcPr>
            <w:tcW w:w="2160" w:type="dxa"/>
          </w:tcPr>
          <w:p w14:paraId="6C8B26E5"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6.03 (5.45, 6.66)</w:t>
            </w:r>
          </w:p>
        </w:tc>
      </w:tr>
      <w:tr w:rsidR="00320614" w:rsidRPr="00AB155F" w14:paraId="5CA87B29" w14:textId="77777777" w:rsidTr="00EE64CF">
        <w:tc>
          <w:tcPr>
            <w:tcW w:w="2605" w:type="dxa"/>
            <w:vMerge/>
          </w:tcPr>
          <w:p w14:paraId="4C84FB56" w14:textId="77777777" w:rsidR="00320614" w:rsidRPr="00C32489" w:rsidRDefault="00320614" w:rsidP="00320614">
            <w:pPr>
              <w:rPr>
                <w:rFonts w:asciiTheme="majorHAnsi" w:hAnsiTheme="majorHAnsi" w:cstheme="majorHAnsi"/>
                <w:sz w:val="20"/>
                <w:szCs w:val="20"/>
                <w:lang w:val="en-US"/>
              </w:rPr>
            </w:pPr>
          </w:p>
        </w:tc>
        <w:tc>
          <w:tcPr>
            <w:tcW w:w="3155" w:type="dxa"/>
          </w:tcPr>
          <w:p w14:paraId="24AAF034"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Other prior DUD </w:t>
            </w:r>
          </w:p>
        </w:tc>
        <w:tc>
          <w:tcPr>
            <w:tcW w:w="2065" w:type="dxa"/>
          </w:tcPr>
          <w:p w14:paraId="4CCDCC30" w14:textId="77777777" w:rsidR="00320614" w:rsidRPr="00C32489" w:rsidRDefault="00320614" w:rsidP="00320614">
            <w:pPr>
              <w:jc w:val="center"/>
              <w:rPr>
                <w:rFonts w:asciiTheme="majorHAnsi" w:hAnsiTheme="majorHAnsi" w:cstheme="majorHAnsi"/>
                <w:sz w:val="20"/>
                <w:szCs w:val="20"/>
                <w:lang w:val="en-US"/>
              </w:rPr>
            </w:pPr>
            <w:bookmarkStart w:id="2" w:name="_Hlk97540253"/>
            <w:r w:rsidRPr="00C32489">
              <w:rPr>
                <w:rFonts w:asciiTheme="majorHAnsi" w:hAnsiTheme="majorHAnsi" w:cstheme="majorHAnsi"/>
                <w:sz w:val="20"/>
                <w:szCs w:val="20"/>
                <w:lang w:val="en-US"/>
              </w:rPr>
              <w:t>12.59 (11.69, 13.55)</w:t>
            </w:r>
            <w:bookmarkEnd w:id="2"/>
          </w:p>
        </w:tc>
        <w:tc>
          <w:tcPr>
            <w:tcW w:w="2160" w:type="dxa"/>
          </w:tcPr>
          <w:p w14:paraId="0E1F2A5A"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13.69 (12.36, 15.15)</w:t>
            </w:r>
          </w:p>
        </w:tc>
      </w:tr>
      <w:tr w:rsidR="00320614" w:rsidRPr="00AB155F" w14:paraId="0EFD5497" w14:textId="77777777" w:rsidTr="00EE64CF">
        <w:tc>
          <w:tcPr>
            <w:tcW w:w="2605" w:type="dxa"/>
            <w:vMerge/>
          </w:tcPr>
          <w:p w14:paraId="4689C423" w14:textId="77777777" w:rsidR="00320614" w:rsidRPr="00C32489" w:rsidRDefault="00320614" w:rsidP="00320614">
            <w:pPr>
              <w:rPr>
                <w:rFonts w:asciiTheme="majorHAnsi" w:hAnsiTheme="majorHAnsi" w:cstheme="majorHAnsi"/>
                <w:sz w:val="20"/>
                <w:szCs w:val="20"/>
                <w:lang w:val="en-US"/>
              </w:rPr>
            </w:pPr>
          </w:p>
        </w:tc>
        <w:tc>
          <w:tcPr>
            <w:tcW w:w="3155" w:type="dxa"/>
          </w:tcPr>
          <w:p w14:paraId="2E36504D"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Prior DAD </w:t>
            </w:r>
          </w:p>
        </w:tc>
        <w:tc>
          <w:tcPr>
            <w:tcW w:w="2065" w:type="dxa"/>
          </w:tcPr>
          <w:p w14:paraId="74B36ECA" w14:textId="77777777" w:rsidR="00320614" w:rsidRPr="00C32489" w:rsidRDefault="00320614" w:rsidP="00320614">
            <w:pPr>
              <w:jc w:val="center"/>
              <w:rPr>
                <w:rFonts w:asciiTheme="majorHAnsi" w:hAnsiTheme="majorHAnsi" w:cstheme="majorHAnsi"/>
                <w:sz w:val="20"/>
                <w:szCs w:val="20"/>
                <w:lang w:val="en-US"/>
              </w:rPr>
            </w:pPr>
            <w:bookmarkStart w:id="3" w:name="_Hlk97540227"/>
            <w:r w:rsidRPr="00C32489">
              <w:rPr>
                <w:rFonts w:asciiTheme="majorHAnsi" w:hAnsiTheme="majorHAnsi" w:cstheme="majorHAnsi"/>
                <w:sz w:val="20"/>
                <w:szCs w:val="20"/>
                <w:lang w:val="en-US"/>
              </w:rPr>
              <w:t>5.17 (4.80 5.56)</w:t>
            </w:r>
            <w:bookmarkEnd w:id="3"/>
          </w:p>
        </w:tc>
        <w:tc>
          <w:tcPr>
            <w:tcW w:w="2160" w:type="dxa"/>
          </w:tcPr>
          <w:p w14:paraId="22AE2CE7"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5.50 (4.98, 6.07)</w:t>
            </w:r>
          </w:p>
        </w:tc>
      </w:tr>
      <w:tr w:rsidR="00320614" w:rsidRPr="00AB155F" w14:paraId="28B1DE87" w14:textId="77777777" w:rsidTr="00EE64CF">
        <w:tc>
          <w:tcPr>
            <w:tcW w:w="2605" w:type="dxa"/>
            <w:vMerge/>
          </w:tcPr>
          <w:p w14:paraId="27A2E0F3" w14:textId="77777777" w:rsidR="00320614" w:rsidRPr="00C32489" w:rsidRDefault="00320614" w:rsidP="00320614">
            <w:pPr>
              <w:rPr>
                <w:rFonts w:asciiTheme="majorHAnsi" w:hAnsiTheme="majorHAnsi" w:cstheme="majorHAnsi"/>
                <w:sz w:val="20"/>
                <w:szCs w:val="20"/>
                <w:lang w:val="en-US"/>
              </w:rPr>
            </w:pPr>
          </w:p>
        </w:tc>
        <w:tc>
          <w:tcPr>
            <w:tcW w:w="3155" w:type="dxa"/>
          </w:tcPr>
          <w:p w14:paraId="2E9C97AE"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Prior BPN </w:t>
            </w:r>
          </w:p>
        </w:tc>
        <w:tc>
          <w:tcPr>
            <w:tcW w:w="2065" w:type="dxa"/>
          </w:tcPr>
          <w:p w14:paraId="4873BA0A"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5.69 (4.87, 6.64)</w:t>
            </w:r>
          </w:p>
        </w:tc>
        <w:tc>
          <w:tcPr>
            <w:tcW w:w="2160" w:type="dxa"/>
          </w:tcPr>
          <w:p w14:paraId="1AB4E495"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5.08 (4.15, 6.22)</w:t>
            </w:r>
          </w:p>
        </w:tc>
      </w:tr>
      <w:tr w:rsidR="00320614" w:rsidRPr="00AB155F" w14:paraId="4D3848DA" w14:textId="77777777" w:rsidTr="00EE64CF">
        <w:tc>
          <w:tcPr>
            <w:tcW w:w="2605" w:type="dxa"/>
            <w:vMerge w:val="restart"/>
          </w:tcPr>
          <w:p w14:paraId="4AB2B5F0"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Prior Injuries and Pain Diagnoses</w:t>
            </w:r>
          </w:p>
        </w:tc>
        <w:tc>
          <w:tcPr>
            <w:tcW w:w="3155" w:type="dxa"/>
          </w:tcPr>
          <w:p w14:paraId="44FA8A4F"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Prior pain diagnosis</w:t>
            </w:r>
          </w:p>
        </w:tc>
        <w:tc>
          <w:tcPr>
            <w:tcW w:w="2065" w:type="dxa"/>
          </w:tcPr>
          <w:p w14:paraId="5A98D589"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1.37 (1.27, 1.49)</w:t>
            </w:r>
          </w:p>
        </w:tc>
        <w:tc>
          <w:tcPr>
            <w:tcW w:w="2160" w:type="dxa"/>
          </w:tcPr>
          <w:p w14:paraId="3444C4A2"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1.41 (1.27, 1.56)</w:t>
            </w:r>
          </w:p>
        </w:tc>
      </w:tr>
      <w:tr w:rsidR="00320614" w:rsidRPr="00AB155F" w14:paraId="0E5785F3" w14:textId="77777777" w:rsidTr="00EE64CF">
        <w:tc>
          <w:tcPr>
            <w:tcW w:w="2605" w:type="dxa"/>
            <w:vMerge/>
          </w:tcPr>
          <w:p w14:paraId="034FB069" w14:textId="77777777" w:rsidR="00320614" w:rsidRPr="00C32489" w:rsidRDefault="00320614" w:rsidP="00320614">
            <w:pPr>
              <w:rPr>
                <w:rFonts w:asciiTheme="majorHAnsi" w:hAnsiTheme="majorHAnsi" w:cstheme="majorHAnsi"/>
                <w:sz w:val="20"/>
                <w:szCs w:val="20"/>
                <w:lang w:val="en-US"/>
              </w:rPr>
            </w:pPr>
          </w:p>
        </w:tc>
        <w:tc>
          <w:tcPr>
            <w:tcW w:w="3155" w:type="dxa"/>
          </w:tcPr>
          <w:p w14:paraId="232F5E20"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Prior injuries </w:t>
            </w:r>
          </w:p>
        </w:tc>
        <w:tc>
          <w:tcPr>
            <w:tcW w:w="2065" w:type="dxa"/>
          </w:tcPr>
          <w:p w14:paraId="6B3AAB05"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1.16 (1.07, </w:t>
            </w:r>
            <w:r w:rsidRPr="00C32489">
              <w:rPr>
                <w:rFonts w:asciiTheme="majorHAnsi" w:hAnsiTheme="majorHAnsi" w:cstheme="majorHAnsi"/>
                <w:sz w:val="20"/>
                <w:szCs w:val="20"/>
              </w:rPr>
              <w:t>1.25)</w:t>
            </w:r>
          </w:p>
        </w:tc>
        <w:tc>
          <w:tcPr>
            <w:tcW w:w="2160" w:type="dxa"/>
          </w:tcPr>
          <w:p w14:paraId="44BFD4E7"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1.26 (1.12, 1.41)</w:t>
            </w:r>
          </w:p>
        </w:tc>
      </w:tr>
      <w:tr w:rsidR="00320614" w:rsidRPr="00AB155F" w14:paraId="396B8AE2" w14:textId="77777777" w:rsidTr="00EE64CF">
        <w:tc>
          <w:tcPr>
            <w:tcW w:w="2605" w:type="dxa"/>
            <w:vMerge w:val="restart"/>
          </w:tcPr>
          <w:p w14:paraId="4EBA818F"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 xml:space="preserve">Current Marital Status </w:t>
            </w:r>
          </w:p>
        </w:tc>
        <w:tc>
          <w:tcPr>
            <w:tcW w:w="3155" w:type="dxa"/>
          </w:tcPr>
          <w:p w14:paraId="64093353"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Unmarried vs married</w:t>
            </w:r>
          </w:p>
        </w:tc>
        <w:tc>
          <w:tcPr>
            <w:tcW w:w="2065" w:type="dxa"/>
          </w:tcPr>
          <w:p w14:paraId="5002D1F7"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1.32 (1.13, 1.53)</w:t>
            </w:r>
          </w:p>
        </w:tc>
        <w:tc>
          <w:tcPr>
            <w:tcW w:w="2160" w:type="dxa"/>
          </w:tcPr>
          <w:p w14:paraId="173DD044"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1.63 (1.32, 2.00)</w:t>
            </w:r>
          </w:p>
        </w:tc>
      </w:tr>
      <w:tr w:rsidR="00320614" w:rsidRPr="00AB155F" w14:paraId="45757C3E" w14:textId="77777777" w:rsidTr="00EE64CF">
        <w:tc>
          <w:tcPr>
            <w:tcW w:w="2605" w:type="dxa"/>
            <w:vMerge/>
          </w:tcPr>
          <w:p w14:paraId="6DBBD332" w14:textId="77777777" w:rsidR="00320614" w:rsidRPr="00C32489" w:rsidRDefault="00320614" w:rsidP="00320614">
            <w:pPr>
              <w:rPr>
                <w:rFonts w:asciiTheme="majorHAnsi" w:hAnsiTheme="majorHAnsi" w:cstheme="majorHAnsi"/>
                <w:sz w:val="20"/>
                <w:szCs w:val="20"/>
                <w:lang w:val="en-US"/>
              </w:rPr>
            </w:pPr>
          </w:p>
        </w:tc>
        <w:tc>
          <w:tcPr>
            <w:tcW w:w="3155" w:type="dxa"/>
          </w:tcPr>
          <w:p w14:paraId="59A20FDC"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Divorced/widowed vs married</w:t>
            </w:r>
          </w:p>
        </w:tc>
        <w:tc>
          <w:tcPr>
            <w:tcW w:w="2065" w:type="dxa"/>
          </w:tcPr>
          <w:p w14:paraId="39475DF0"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1.98 (1.43, 2.74)</w:t>
            </w:r>
          </w:p>
        </w:tc>
        <w:tc>
          <w:tcPr>
            <w:tcW w:w="2160" w:type="dxa"/>
          </w:tcPr>
          <w:p w14:paraId="01EB9310"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2.53 (1.71, 3.76)</w:t>
            </w:r>
          </w:p>
        </w:tc>
      </w:tr>
      <w:tr w:rsidR="00320614" w:rsidRPr="00AB155F" w14:paraId="209822D1" w14:textId="77777777" w:rsidTr="00EE64CF">
        <w:trPr>
          <w:trHeight w:val="70"/>
        </w:trPr>
        <w:tc>
          <w:tcPr>
            <w:tcW w:w="2605" w:type="dxa"/>
            <w:vMerge w:val="restart"/>
          </w:tcPr>
          <w:p w14:paraId="472C2F8A"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Current Community Characteristics</w:t>
            </w:r>
          </w:p>
        </w:tc>
        <w:tc>
          <w:tcPr>
            <w:tcW w:w="3155" w:type="dxa"/>
          </w:tcPr>
          <w:p w14:paraId="0528A9E3"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Mid vs high Community Deprivation</w:t>
            </w:r>
          </w:p>
        </w:tc>
        <w:tc>
          <w:tcPr>
            <w:tcW w:w="2065" w:type="dxa"/>
          </w:tcPr>
          <w:p w14:paraId="040A1A66"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rPr>
              <w:t>1.58 (1.42, 1.76)</w:t>
            </w:r>
          </w:p>
        </w:tc>
        <w:tc>
          <w:tcPr>
            <w:tcW w:w="2160" w:type="dxa"/>
          </w:tcPr>
          <w:p w14:paraId="12A35F9F"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1.60 (1.38, 1.86)</w:t>
            </w:r>
          </w:p>
        </w:tc>
      </w:tr>
      <w:tr w:rsidR="00320614" w:rsidRPr="00AB155F" w14:paraId="671DF4CA" w14:textId="77777777" w:rsidTr="00EE64CF">
        <w:tc>
          <w:tcPr>
            <w:tcW w:w="2605" w:type="dxa"/>
            <w:vMerge/>
          </w:tcPr>
          <w:p w14:paraId="077C6D6B" w14:textId="77777777" w:rsidR="00320614" w:rsidRPr="00C32489" w:rsidRDefault="00320614" w:rsidP="00320614">
            <w:pPr>
              <w:rPr>
                <w:rFonts w:asciiTheme="majorHAnsi" w:hAnsiTheme="majorHAnsi" w:cstheme="majorHAnsi"/>
                <w:sz w:val="20"/>
                <w:szCs w:val="20"/>
                <w:lang w:val="en-US"/>
              </w:rPr>
            </w:pPr>
          </w:p>
        </w:tc>
        <w:tc>
          <w:tcPr>
            <w:tcW w:w="3155" w:type="dxa"/>
          </w:tcPr>
          <w:p w14:paraId="4B7E4BE8"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Low vs high</w:t>
            </w:r>
            <w:r w:rsidRPr="00046266">
              <w:rPr>
                <w:rFonts w:asciiTheme="majorHAnsi" w:hAnsiTheme="majorHAnsi" w:cstheme="majorHAnsi"/>
                <w:sz w:val="20"/>
                <w:szCs w:val="20"/>
                <w:lang w:val="en-US"/>
              </w:rPr>
              <w:t xml:space="preserve"> </w:t>
            </w:r>
            <w:r w:rsidRPr="00C32489">
              <w:rPr>
                <w:rFonts w:asciiTheme="majorHAnsi" w:hAnsiTheme="majorHAnsi" w:cstheme="majorHAnsi"/>
                <w:sz w:val="20"/>
                <w:szCs w:val="20"/>
                <w:lang w:val="en-US"/>
              </w:rPr>
              <w:t>Community Deprivation</w:t>
            </w:r>
          </w:p>
        </w:tc>
        <w:tc>
          <w:tcPr>
            <w:tcW w:w="2065" w:type="dxa"/>
          </w:tcPr>
          <w:p w14:paraId="4732D94C"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rPr>
              <w:t>2.57 (2.29, 2.89)</w:t>
            </w:r>
          </w:p>
        </w:tc>
        <w:tc>
          <w:tcPr>
            <w:tcW w:w="2160" w:type="dxa"/>
          </w:tcPr>
          <w:p w14:paraId="04C72688"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2.66 (2.27, 3.12)</w:t>
            </w:r>
          </w:p>
        </w:tc>
      </w:tr>
      <w:tr w:rsidR="00320614" w:rsidRPr="00AB155F" w14:paraId="792BADB2" w14:textId="77777777" w:rsidTr="00EE64CF">
        <w:tc>
          <w:tcPr>
            <w:tcW w:w="2605" w:type="dxa"/>
            <w:vMerge/>
          </w:tcPr>
          <w:p w14:paraId="0344CADE" w14:textId="77777777" w:rsidR="00320614" w:rsidRPr="00C32489" w:rsidRDefault="00320614" w:rsidP="00320614">
            <w:pPr>
              <w:rPr>
                <w:rFonts w:asciiTheme="majorHAnsi" w:hAnsiTheme="majorHAnsi" w:cstheme="majorHAnsi"/>
                <w:sz w:val="20"/>
                <w:szCs w:val="20"/>
                <w:lang w:val="en-US"/>
              </w:rPr>
            </w:pPr>
          </w:p>
        </w:tc>
        <w:tc>
          <w:tcPr>
            <w:tcW w:w="3155" w:type="dxa"/>
          </w:tcPr>
          <w:p w14:paraId="01276631" w14:textId="77777777" w:rsidR="00320614" w:rsidRPr="00C32489" w:rsidRDefault="00320614" w:rsidP="00320614">
            <w:pPr>
              <w:rPr>
                <w:rFonts w:asciiTheme="majorHAnsi" w:hAnsiTheme="majorHAnsi" w:cstheme="majorHAnsi"/>
                <w:sz w:val="20"/>
                <w:szCs w:val="20"/>
                <w:lang w:val="en-US"/>
              </w:rPr>
            </w:pPr>
            <w:r w:rsidRPr="00C32489">
              <w:rPr>
                <w:rFonts w:asciiTheme="majorHAnsi" w:hAnsiTheme="majorHAnsi" w:cstheme="majorHAnsi"/>
                <w:sz w:val="20"/>
                <w:szCs w:val="20"/>
                <w:lang w:val="en-US"/>
              </w:rPr>
              <w:t>With DUD in neighborhood (by %)</w:t>
            </w:r>
          </w:p>
        </w:tc>
        <w:tc>
          <w:tcPr>
            <w:tcW w:w="2065" w:type="dxa"/>
          </w:tcPr>
          <w:p w14:paraId="5F881A7A" w14:textId="77777777" w:rsidR="00320614" w:rsidRPr="00C32489" w:rsidRDefault="00320614" w:rsidP="00320614">
            <w:pPr>
              <w:jc w:val="center"/>
              <w:rPr>
                <w:rFonts w:asciiTheme="majorHAnsi" w:hAnsiTheme="majorHAnsi" w:cstheme="majorHAnsi"/>
                <w:sz w:val="20"/>
                <w:szCs w:val="20"/>
                <w:lang w:val="en-US"/>
              </w:rPr>
            </w:pPr>
            <w:r w:rsidRPr="00C32489">
              <w:rPr>
                <w:rFonts w:asciiTheme="majorHAnsi" w:hAnsiTheme="majorHAnsi" w:cstheme="majorHAnsi"/>
                <w:sz w:val="20"/>
                <w:szCs w:val="20"/>
                <w:lang w:val="en-US"/>
              </w:rPr>
              <w:t>1.24 (1.22, 1.26)</w:t>
            </w:r>
          </w:p>
        </w:tc>
        <w:tc>
          <w:tcPr>
            <w:tcW w:w="2160" w:type="dxa"/>
          </w:tcPr>
          <w:p w14:paraId="036C9F66" w14:textId="77777777" w:rsidR="00320614" w:rsidRPr="00C32489" w:rsidRDefault="00320614" w:rsidP="00320614">
            <w:pPr>
              <w:jc w:val="center"/>
              <w:rPr>
                <w:rFonts w:asciiTheme="majorHAnsi" w:hAnsiTheme="majorHAnsi" w:cstheme="majorHAnsi"/>
                <w:sz w:val="20"/>
                <w:szCs w:val="20"/>
                <w:lang w:val="en-US"/>
              </w:rPr>
            </w:pPr>
            <w:r>
              <w:rPr>
                <w:rFonts w:asciiTheme="majorHAnsi" w:hAnsiTheme="majorHAnsi" w:cstheme="majorHAnsi"/>
                <w:sz w:val="20"/>
                <w:szCs w:val="20"/>
                <w:lang w:val="en-US"/>
              </w:rPr>
              <w:t>1.24 (1.21, 1.27)</w:t>
            </w:r>
          </w:p>
        </w:tc>
      </w:tr>
    </w:tbl>
    <w:p w14:paraId="1BB374DC" w14:textId="77777777" w:rsidR="00320614" w:rsidRDefault="00320614" w:rsidP="00320614"/>
    <w:p w14:paraId="7DC55C62" w14:textId="77777777" w:rsidR="00441B2B" w:rsidRPr="00441B2B" w:rsidRDefault="00441B2B" w:rsidP="00320614">
      <w:pPr>
        <w:jc w:val="center"/>
        <w:rPr>
          <w:rFonts w:asciiTheme="majorHAnsi" w:hAnsiTheme="majorHAnsi" w:cstheme="majorHAnsi"/>
        </w:rPr>
      </w:pPr>
    </w:p>
    <w:sectPr w:rsidR="00441B2B" w:rsidRPr="00441B2B" w:rsidSect="00E47C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2B"/>
    <w:rsid w:val="00140E0E"/>
    <w:rsid w:val="00150B50"/>
    <w:rsid w:val="001E314D"/>
    <w:rsid w:val="00320614"/>
    <w:rsid w:val="0043625D"/>
    <w:rsid w:val="00441B2B"/>
    <w:rsid w:val="00AB1152"/>
    <w:rsid w:val="00E47C6A"/>
    <w:rsid w:val="00EE64CF"/>
    <w:rsid w:val="00F3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0463"/>
  <w15:chartTrackingRefBased/>
  <w15:docId w15:val="{C5F35E93-6B80-48F9-B079-C2C90DD6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B2B"/>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50B5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50B50"/>
    <w:rPr>
      <w:rFonts w:ascii="Calibri" w:hAnsi="Calibri" w:cs="Calibri"/>
      <w:noProof/>
    </w:rPr>
  </w:style>
  <w:style w:type="paragraph" w:customStyle="1" w:styleId="EndNoteBibliography">
    <w:name w:val="EndNote Bibliography"/>
    <w:basedOn w:val="Normal"/>
    <w:link w:val="EndNoteBibliographyChar"/>
    <w:rsid w:val="00150B50"/>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150B50"/>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Kendler</dc:creator>
  <cp:keywords/>
  <dc:description/>
  <cp:lastModifiedBy>Kenneth Kendler</cp:lastModifiedBy>
  <cp:revision>7</cp:revision>
  <dcterms:created xsi:type="dcterms:W3CDTF">2022-03-08T12:35:00Z</dcterms:created>
  <dcterms:modified xsi:type="dcterms:W3CDTF">2022-04-20T18:52:00Z</dcterms:modified>
</cp:coreProperties>
</file>