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D4AA" w14:textId="77777777" w:rsidR="00A27FF5" w:rsidRDefault="00A27FF5" w:rsidP="00A27FF5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Table 1</w:t>
      </w:r>
    </w:p>
    <w:p w14:paraId="3A4A65E9" w14:textId="77777777" w:rsidR="00A27FF5" w:rsidRPr="00714FE1" w:rsidRDefault="00A27FF5" w:rsidP="00A27FF5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Number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iological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ifference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etween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hose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xposed to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hildhood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altreatment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hose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14F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xposed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3"/>
        <w:gridCol w:w="1845"/>
        <w:gridCol w:w="2394"/>
        <w:gridCol w:w="2707"/>
      </w:tblGrid>
      <w:tr w:rsidR="00A27FF5" w14:paraId="53CD54C7" w14:textId="77777777" w:rsidTr="008810A0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4618D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F4A1F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elomere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ength (T/S ratio)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B5051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base pairs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(bp)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51116" w14:textId="77777777" w:rsidR="00A27FF5" w:rsidRPr="00D93337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Years difference in biological 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(exposed vs not exposed)</w:t>
            </w:r>
          </w:p>
        </w:tc>
      </w:tr>
      <w:tr w:rsidR="00A27FF5" w14:paraId="776EDBD6" w14:textId="77777777" w:rsidTr="008810A0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A43B1" w14:textId="77777777" w:rsidR="00A27FF5" w:rsidRPr="00CA4EBD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 wit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CA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CAD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39845" w14:textId="77777777" w:rsidR="00A27FF5" w:rsidRPr="00CA4EBD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56707" w14:textId="77777777" w:rsidR="00A27FF5" w:rsidRPr="009A4F7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E8131" w14:textId="77777777" w:rsidR="00A27FF5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FF5" w14:paraId="6721DD7B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492EE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Exposed to childhood maltreatment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B5ADC5" w14:textId="77777777" w:rsidR="00A27FF5" w:rsidRPr="00CA4EBD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3D83B66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5310.572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BBA48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62A4E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473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1-month difference</w:t>
            </w:r>
          </w:p>
        </w:tc>
      </w:tr>
      <w:tr w:rsidR="00A27FF5" w14:paraId="21655636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AAE26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Not exposed to childhood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  <w:p w14:paraId="7B37A1F2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04CBF52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0.845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B5470C0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5312.985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645ED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FF5" w14:paraId="4909AA11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92989" w14:textId="77777777" w:rsidR="00A27FF5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Women with CAD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FAB5765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B448360" w14:textId="77777777" w:rsidR="00A27FF5" w:rsidRPr="009A4F7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E70D0DD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FF5" w14:paraId="10B35958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E2AB7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Exposed to childhood maltreatment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A496E79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E1FD014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5363.658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E6AFA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ADF3F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473">
              <w:rPr>
                <w:rFonts w:ascii="Times New Roman" w:eastAsia="Times New Roman" w:hAnsi="Times New Roman" w:cs="Times New Roman"/>
                <w:sz w:val="24"/>
                <w:szCs w:val="24"/>
              </w:rPr>
              <w:t>1.5 to 5-years</w:t>
            </w:r>
          </w:p>
        </w:tc>
      </w:tr>
      <w:tr w:rsidR="00A27FF5" w14:paraId="1BAF176E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773632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Not exposed to childhood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  <w:p w14:paraId="376702F7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5E99FAA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0.929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E9EFFBE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5515.677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604B2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FF5" w14:paraId="2D353C0F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2869E" w14:textId="77777777" w:rsidR="00A27FF5" w:rsidRPr="00453883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Non-CVD men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29322F4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1B0D664" w14:textId="77777777" w:rsidR="00A27FF5" w:rsidRPr="009A4F7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481D7599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FF5" w14:paraId="3CA0C10D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4DDE3E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Exposed to childhood maltreatment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C53E5B6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0.832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9A05440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5281.616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D12FD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E3193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473">
              <w:rPr>
                <w:rFonts w:ascii="Times New Roman" w:eastAsia="Times New Roman" w:hAnsi="Times New Roman" w:cs="Times New Roman"/>
                <w:sz w:val="24"/>
                <w:szCs w:val="24"/>
              </w:rPr>
              <w:t>1.5 to 5-years</w:t>
            </w:r>
          </w:p>
        </w:tc>
      </w:tr>
      <w:tr w:rsidR="00A27FF5" w14:paraId="40A4D325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1AD1BB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Not exposed to childhood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  <w:p w14:paraId="65ECF41C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E5DB5B4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0.896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C10AAEE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5436.048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A65EC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FF5" w14:paraId="557E79DA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50611" w14:textId="77777777" w:rsidR="00A27FF5" w:rsidRPr="003B4CE2" w:rsidRDefault="00A27FF5" w:rsidP="008810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4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Non-CVD women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9066291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500047B" w14:textId="77777777" w:rsidR="00A27FF5" w:rsidRPr="009A4F7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CB8B82C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FF5" w14:paraId="55507143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5826C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Exposed to childhood maltreatment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4396E76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0.890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A4F56D9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5421.570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37C3A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19C28" w14:textId="77777777" w:rsidR="00A27FF5" w:rsidRPr="00192473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473">
              <w:rPr>
                <w:rFonts w:ascii="Times New Roman" w:eastAsia="Times New Roman" w:hAnsi="Times New Roman" w:cs="Times New Roman"/>
                <w:sz w:val="24"/>
                <w:szCs w:val="24"/>
              </w:rPr>
              <w:t>7-months to 2 years</w:t>
            </w:r>
          </w:p>
        </w:tc>
      </w:tr>
      <w:tr w:rsidR="00A27FF5" w14:paraId="4BECBE23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16032A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Not exposed to childhood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  <w:p w14:paraId="09842459" w14:textId="77777777" w:rsidR="00A27FF5" w:rsidRPr="00CA4EBD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D7325C0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0.915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57C122A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5481.895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19FCF" w14:textId="77777777" w:rsidR="00A27FF5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FF5" w14:paraId="364700EB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71AF5" w14:textId="77777777" w:rsidR="00A27FF5" w:rsidRPr="00D706B7" w:rsidRDefault="00A27FF5" w:rsidP="008810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participants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6E20577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7F8859D" w14:textId="77777777" w:rsidR="00A27FF5" w:rsidRPr="009A4F7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442ABAA4" w14:textId="77777777" w:rsidR="00A27FF5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FF5" w14:paraId="3C7EECC9" w14:textId="77777777" w:rsidTr="008810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FAFAF4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Exposed to childhood maltreatment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37A5CB3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0.858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4314BF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5344.354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FB56F" w14:textId="77777777" w:rsidR="00A27FF5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03932" w14:textId="77777777" w:rsidR="00A27FF5" w:rsidRPr="002735EC" w:rsidRDefault="00A27FF5" w:rsidP="00881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EC">
              <w:rPr>
                <w:rFonts w:ascii="Times New Roman" w:eastAsia="Times New Roman" w:hAnsi="Times New Roman" w:cs="Times New Roman"/>
                <w:sz w:val="24"/>
                <w:szCs w:val="24"/>
              </w:rPr>
              <w:t>11-month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73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3-year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27FF5" w14:paraId="16B7C30E" w14:textId="77777777" w:rsidTr="008810A0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EA8A5" w14:textId="77777777" w:rsidR="00A27FF5" w:rsidRDefault="00A27FF5" w:rsidP="00881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Not exposed to childhood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A4EBD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8A2AD" w14:textId="77777777" w:rsidR="00A27FF5" w:rsidRPr="00445EE7" w:rsidRDefault="00A27FF5" w:rsidP="008810A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EE7">
              <w:rPr>
                <w:rFonts w:ascii="Times New Roman" w:eastAsia="Times New Roman" w:hAnsi="Times New Roman" w:cs="Times New Roman"/>
                <w:sz w:val="24"/>
                <w:szCs w:val="24"/>
              </w:rPr>
              <w:t>0.896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58D82" w14:textId="77777777" w:rsidR="00A27FF5" w:rsidRPr="009A4F77" w:rsidRDefault="00A27FF5" w:rsidP="00881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5436.048</w:t>
            </w:r>
          </w:p>
        </w:tc>
        <w:tc>
          <w:tcPr>
            <w:tcW w:w="27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272B8" w14:textId="77777777" w:rsidR="00A27FF5" w:rsidRDefault="00A27FF5" w:rsidP="008810A0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C2B698" w14:textId="07807AA1" w:rsidR="00A27FF5" w:rsidRDefault="00A27FF5" w:rsidP="00A27FF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6486">
        <w:rPr>
          <w:rFonts w:ascii="Times New Roman" w:eastAsia="Times New Roman" w:hAnsi="Times New Roman" w:cs="Times New Roman"/>
          <w:i/>
          <w:iCs/>
          <w:sz w:val="20"/>
          <w:szCs w:val="20"/>
        </w:rPr>
        <w:t>Note</w:t>
      </w:r>
      <w:r w:rsidRPr="00166486">
        <w:rPr>
          <w:rFonts w:ascii="Times New Roman" w:eastAsia="Times New Roman" w:hAnsi="Times New Roman" w:cs="Times New Roman"/>
          <w:sz w:val="20"/>
          <w:szCs w:val="20"/>
        </w:rPr>
        <w:t xml:space="preserve">. Years difference in biological age is </w:t>
      </w:r>
      <w:r w:rsidR="006A7A6D">
        <w:rPr>
          <w:rFonts w:ascii="Times New Roman" w:eastAsia="Times New Roman" w:hAnsi="Times New Roman" w:cs="Times New Roman"/>
          <w:sz w:val="20"/>
          <w:szCs w:val="20"/>
        </w:rPr>
        <w:t>an imprecise</w:t>
      </w:r>
      <w:r w:rsidR="00D36EE2">
        <w:rPr>
          <w:rFonts w:ascii="Times New Roman" w:eastAsia="Times New Roman" w:hAnsi="Times New Roman" w:cs="Times New Roman"/>
          <w:sz w:val="20"/>
          <w:szCs w:val="20"/>
        </w:rPr>
        <w:t xml:space="preserve"> estimate </w:t>
      </w:r>
      <w:r w:rsidRPr="00166486">
        <w:rPr>
          <w:rFonts w:ascii="Times New Roman" w:eastAsia="Times New Roman" w:hAnsi="Times New Roman" w:cs="Times New Roman"/>
          <w:sz w:val="20"/>
          <w:szCs w:val="20"/>
        </w:rPr>
        <w:t xml:space="preserve">based on the existing literature suggesting a 30-100 base pair reduction per year (Aviv, Valdes &amp; Spector, 2006; Harris et al., 2016; </w:t>
      </w:r>
      <w:proofErr w:type="spellStart"/>
      <w:r w:rsidRPr="00166486">
        <w:rPr>
          <w:rFonts w:ascii="Times New Roman" w:eastAsia="Times New Roman" w:hAnsi="Times New Roman" w:cs="Times New Roman"/>
          <w:sz w:val="20"/>
          <w:szCs w:val="20"/>
        </w:rPr>
        <w:t>Müezzinler</w:t>
      </w:r>
      <w:proofErr w:type="spellEnd"/>
      <w:r w:rsidRPr="001664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C12AF">
        <w:rPr>
          <w:rFonts w:ascii="Times New Roman" w:eastAsia="Times New Roman" w:hAnsi="Times New Roman" w:cs="Times New Roman"/>
          <w:sz w:val="20"/>
          <w:szCs w:val="20"/>
        </w:rPr>
        <w:t>Zaineddin</w:t>
      </w:r>
      <w:proofErr w:type="spellEnd"/>
      <w:r w:rsidRPr="00BC12AF">
        <w:rPr>
          <w:rFonts w:ascii="Times New Roman" w:eastAsia="Times New Roman" w:hAnsi="Times New Roman" w:cs="Times New Roman"/>
          <w:sz w:val="20"/>
          <w:szCs w:val="20"/>
        </w:rPr>
        <w:t xml:space="preserve">, &amp; Brenner, </w:t>
      </w:r>
      <w:r w:rsidRPr="00BC12A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2013). The mean number of base pairs for each group was calculated using the formula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TL(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kb) = 3.274 + 2.413 (T/S)) </w:t>
      </w:r>
      <w:r w:rsidRPr="00BC12AF">
        <w:rPr>
          <w:rFonts w:ascii="Times New Roman" w:eastAsia="Times New Roman" w:hAnsi="Times New Roman" w:cs="Times New Roman"/>
          <w:sz w:val="20"/>
          <w:szCs w:val="20"/>
        </w:rPr>
        <w:t>described by The Centers for Disease Control and Prevention, 201</w:t>
      </w:r>
      <w:r>
        <w:rPr>
          <w:rFonts w:ascii="Times New Roman" w:eastAsia="Times New Roman" w:hAnsi="Times New Roman" w:cs="Times New Roman"/>
          <w:sz w:val="20"/>
          <w:szCs w:val="20"/>
        </w:rPr>
        <w:t>2.</w:t>
      </w:r>
    </w:p>
    <w:p w14:paraId="2055F71C" w14:textId="580717F0" w:rsidR="0025491E" w:rsidRDefault="0025491E"/>
    <w:p w14:paraId="232E438E" w14:textId="0A31B56F" w:rsidR="0023550B" w:rsidRDefault="0023550B"/>
    <w:p w14:paraId="136C6756" w14:textId="77777777" w:rsidR="0023550B" w:rsidRPr="0023550B" w:rsidRDefault="0023550B" w:rsidP="0023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/>
        </w:rPr>
      </w:pPr>
      <w:r w:rsidRPr="00235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/>
        </w:rPr>
        <w:t>References</w:t>
      </w:r>
    </w:p>
    <w:p w14:paraId="40C50D2F" w14:textId="77777777" w:rsidR="0023550B" w:rsidRPr="0023550B" w:rsidRDefault="0023550B" w:rsidP="0023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</w:p>
    <w:p w14:paraId="62978DBA" w14:textId="77777777" w:rsidR="0023550B" w:rsidRPr="0023550B" w:rsidRDefault="0023550B" w:rsidP="0023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Aviv, A., Valdes, A. M., &amp; Spector, T. D. (2006). Human telomere biology: Pitfalls of moving from the laboratory to epidemiology. </w:t>
      </w:r>
      <w:r w:rsidRPr="00235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/>
        </w:rPr>
        <w:t>International Journal of Epidemiology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r w:rsidRPr="00235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/>
        </w:rPr>
        <w:t>35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(6), 1424–1429. </w:t>
      </w:r>
      <w:r w:rsidRPr="0023550B">
        <w:rPr>
          <w:rFonts w:ascii="Times New Roman" w:eastAsia="Times New Roman" w:hAnsi="Times New Roman" w:cs="Times New Roman"/>
          <w:color w:val="0000FF"/>
          <w:sz w:val="24"/>
          <w:szCs w:val="24"/>
          <w:lang w:val="en-IN"/>
        </w:rPr>
        <w:t>https://doi.org/10.1093/ije/dyl169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.</w:t>
      </w:r>
    </w:p>
    <w:p w14:paraId="6B25079D" w14:textId="77777777" w:rsidR="0023550B" w:rsidRPr="0023550B" w:rsidRDefault="0023550B" w:rsidP="0023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</w:p>
    <w:p w14:paraId="06A1F339" w14:textId="77777777" w:rsidR="0023550B" w:rsidRPr="0023550B" w:rsidRDefault="0023550B" w:rsidP="0023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proofErr w:type="spellStart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Centers</w:t>
      </w:r>
      <w:proofErr w:type="spellEnd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for Disease Control and Prevention. (2012). National Health and Nutrition Examination Survey: 2001–2002 data documentation, </w:t>
      </w:r>
      <w:proofErr w:type="gramStart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codebook</w:t>
      </w:r>
      <w:proofErr w:type="gramEnd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 and frequencies. Retrieved from </w:t>
      </w:r>
      <w:r w:rsidRPr="0023550B">
        <w:rPr>
          <w:rFonts w:ascii="Times New Roman" w:eastAsia="Times New Roman" w:hAnsi="Times New Roman" w:cs="Times New Roman"/>
          <w:color w:val="0000FF"/>
          <w:sz w:val="24"/>
          <w:szCs w:val="24"/>
          <w:lang w:val="en-IN"/>
        </w:rPr>
        <w:t>https://wwwn.cdc.gov/nchs/nhanes/2001-2002/L40_B.htm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.</w:t>
      </w:r>
    </w:p>
    <w:p w14:paraId="0DFC7574" w14:textId="77777777" w:rsidR="0023550B" w:rsidRPr="0023550B" w:rsidRDefault="0023550B" w:rsidP="0023550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</w:p>
    <w:p w14:paraId="293288E8" w14:textId="77777777" w:rsidR="0023550B" w:rsidRPr="0023550B" w:rsidRDefault="0023550B" w:rsidP="0023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Harris, S. E., </w:t>
      </w:r>
      <w:proofErr w:type="spellStart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Marioni</w:t>
      </w:r>
      <w:proofErr w:type="spellEnd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R. E., Martin-Ruiz, C., Pattie, A., </w:t>
      </w:r>
      <w:proofErr w:type="spellStart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Gow</w:t>
      </w:r>
      <w:proofErr w:type="spellEnd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A. J., Cox, S. R., … Deary, I. J. (2016). Longitudinal telomere length shortening and cognitive and physical decline in later life: The Lothian birth cohorts 1936 and 1921. </w:t>
      </w:r>
      <w:r w:rsidRPr="00235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/>
        </w:rPr>
        <w:t>Mechanisms of Ageing and Development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r w:rsidRPr="00235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/>
        </w:rPr>
        <w:t>154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43–48. </w:t>
      </w:r>
      <w:r w:rsidRPr="0023550B">
        <w:rPr>
          <w:rFonts w:ascii="Times New Roman" w:eastAsia="Times New Roman" w:hAnsi="Times New Roman" w:cs="Times New Roman"/>
          <w:color w:val="0000FF"/>
          <w:sz w:val="24"/>
          <w:szCs w:val="24"/>
          <w:lang w:val="en-IN"/>
        </w:rPr>
        <w:t>https://doi.org/10.1016/j.mad.2016.02.004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.</w:t>
      </w:r>
    </w:p>
    <w:p w14:paraId="12BAF4BD" w14:textId="77777777" w:rsidR="0023550B" w:rsidRPr="0023550B" w:rsidRDefault="0023550B" w:rsidP="0023550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</w:p>
    <w:p w14:paraId="294BC2F0" w14:textId="77777777" w:rsidR="0023550B" w:rsidRPr="0023550B" w:rsidRDefault="0023550B" w:rsidP="0023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proofErr w:type="spellStart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Müezzinler</w:t>
      </w:r>
      <w:proofErr w:type="spellEnd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A., </w:t>
      </w:r>
      <w:proofErr w:type="spellStart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Zaineddin</w:t>
      </w:r>
      <w:proofErr w:type="spellEnd"/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A. K., &amp; Brenner, H. (2013). A systematic review of leukocyte telomere length and age in adults. </w:t>
      </w:r>
      <w:r w:rsidRPr="00235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/>
        </w:rPr>
        <w:t>Ageing Research Reviews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r w:rsidRPr="00235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/>
        </w:rPr>
        <w:t>12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 xml:space="preserve">(2), 509–519. </w:t>
      </w:r>
      <w:r w:rsidRPr="0023550B">
        <w:rPr>
          <w:rFonts w:ascii="Times New Roman" w:eastAsia="Times New Roman" w:hAnsi="Times New Roman" w:cs="Times New Roman"/>
          <w:color w:val="0000FF"/>
          <w:sz w:val="24"/>
          <w:szCs w:val="24"/>
          <w:lang w:val="en-IN"/>
        </w:rPr>
        <w:t>https://doi.org/10.1016/j.arr.2013.01.003</w:t>
      </w:r>
      <w:r w:rsidRPr="0023550B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t>.</w:t>
      </w:r>
    </w:p>
    <w:p w14:paraId="300A0CD6" w14:textId="77777777" w:rsidR="0023550B" w:rsidRDefault="0023550B"/>
    <w:sectPr w:rsidR="002355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DB88" w14:textId="77777777" w:rsidR="001111BB" w:rsidRDefault="001111BB" w:rsidP="006A7A6D">
      <w:pPr>
        <w:spacing w:after="0" w:line="240" w:lineRule="auto"/>
      </w:pPr>
      <w:r>
        <w:separator/>
      </w:r>
    </w:p>
  </w:endnote>
  <w:endnote w:type="continuationSeparator" w:id="0">
    <w:p w14:paraId="3F351071" w14:textId="77777777" w:rsidR="001111BB" w:rsidRDefault="001111BB" w:rsidP="006A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3813" w14:textId="77777777" w:rsidR="001111BB" w:rsidRDefault="001111BB" w:rsidP="006A7A6D">
      <w:pPr>
        <w:spacing w:after="0" w:line="240" w:lineRule="auto"/>
      </w:pPr>
      <w:r>
        <w:separator/>
      </w:r>
    </w:p>
  </w:footnote>
  <w:footnote w:type="continuationSeparator" w:id="0">
    <w:p w14:paraId="409B6520" w14:textId="77777777" w:rsidR="001111BB" w:rsidRDefault="001111BB" w:rsidP="006A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5"/>
    <w:rsid w:val="001111BB"/>
    <w:rsid w:val="0023550B"/>
    <w:rsid w:val="0025491E"/>
    <w:rsid w:val="004D1AC0"/>
    <w:rsid w:val="006A7A6D"/>
    <w:rsid w:val="00774512"/>
    <w:rsid w:val="00814D7A"/>
    <w:rsid w:val="00840DED"/>
    <w:rsid w:val="00A27FF5"/>
    <w:rsid w:val="00D36EE2"/>
    <w:rsid w:val="00D40F81"/>
    <w:rsid w:val="00DB3743"/>
    <w:rsid w:val="00F1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D21A"/>
  <w15:chartTrackingRefBased/>
  <w15:docId w15:val="{71E9179E-C84B-443F-B8FE-73E10234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A6D"/>
  </w:style>
  <w:style w:type="paragraph" w:styleId="Footer">
    <w:name w:val="footer"/>
    <w:basedOn w:val="Normal"/>
    <w:link w:val="FooterChar"/>
    <w:uiPriority w:val="99"/>
    <w:unhideWhenUsed/>
    <w:rsid w:val="006A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A6D"/>
  </w:style>
  <w:style w:type="paragraph" w:styleId="Revision">
    <w:name w:val="Revision"/>
    <w:hidden/>
    <w:uiPriority w:val="99"/>
    <w:semiHidden/>
    <w:rsid w:val="00235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Connor</dc:creator>
  <cp:keywords/>
  <dc:description/>
  <cp:lastModifiedBy>DT0475</cp:lastModifiedBy>
  <cp:revision>3</cp:revision>
  <dcterms:created xsi:type="dcterms:W3CDTF">2022-09-08T15:52:00Z</dcterms:created>
  <dcterms:modified xsi:type="dcterms:W3CDTF">2022-11-19T04:16:00Z</dcterms:modified>
</cp:coreProperties>
</file>