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E858" w14:textId="300ABE58" w:rsidR="000F0700" w:rsidRDefault="000F0700" w:rsidP="003B5453">
      <w:pPr>
        <w:rPr>
          <w:b/>
          <w:bCs/>
        </w:rPr>
      </w:pPr>
      <w:r>
        <w:rPr>
          <w:b/>
          <w:bCs/>
        </w:rPr>
        <w:t>Supplementary material</w:t>
      </w:r>
    </w:p>
    <w:p w14:paraId="6B1D5FCE" w14:textId="153AF32B" w:rsidR="000F0700" w:rsidRDefault="000F0700" w:rsidP="003B5453">
      <w:pPr>
        <w:rPr>
          <w:b/>
          <w:bCs/>
        </w:rPr>
      </w:pPr>
    </w:p>
    <w:p w14:paraId="2121FE75" w14:textId="58137D08" w:rsidR="004639A1" w:rsidRDefault="004639A1" w:rsidP="004639A1">
      <w:r w:rsidRPr="0018553F">
        <w:rPr>
          <w:b/>
          <w:bCs/>
        </w:rPr>
        <w:t xml:space="preserve">Table </w:t>
      </w:r>
      <w:r w:rsidR="00D96EB3">
        <w:rPr>
          <w:b/>
          <w:bCs/>
        </w:rPr>
        <w:t>3</w:t>
      </w:r>
      <w:r w:rsidR="00AB10C2">
        <w:rPr>
          <w:b/>
          <w:bCs/>
        </w:rPr>
        <w:t>b</w:t>
      </w:r>
      <w:r w:rsidRPr="0018553F">
        <w:rPr>
          <w:b/>
          <w:bCs/>
        </w:rPr>
        <w:t>.</w:t>
      </w:r>
      <w:r>
        <w:t xml:space="preserve"> Rate of untreated psychosis by area of residence (grouped into more and less urban areas)</w:t>
      </w:r>
      <w:r w:rsidR="006A5DF2">
        <w:t xml:space="preserve"> – non-affective diagnoses only</w:t>
      </w: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3681"/>
        <w:gridCol w:w="1724"/>
        <w:gridCol w:w="1220"/>
        <w:gridCol w:w="1221"/>
        <w:gridCol w:w="1221"/>
        <w:gridCol w:w="1843"/>
        <w:gridCol w:w="1843"/>
      </w:tblGrid>
      <w:tr w:rsidR="004639A1" w:rsidRPr="00E44EC4" w14:paraId="1F98CC75" w14:textId="77777777" w:rsidTr="000B377D">
        <w:trPr>
          <w:trHeight w:val="290"/>
        </w:trPr>
        <w:tc>
          <w:tcPr>
            <w:tcW w:w="3681" w:type="dxa"/>
            <w:noWrap/>
            <w:vAlign w:val="center"/>
            <w:hideMark/>
          </w:tcPr>
          <w:p w14:paraId="302B9DDB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724" w:type="dxa"/>
            <w:vAlign w:val="center"/>
          </w:tcPr>
          <w:p w14:paraId="14539BC0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220" w:type="dxa"/>
            <w:vAlign w:val="center"/>
          </w:tcPr>
          <w:p w14:paraId="668AC946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Pop density</w:t>
            </w:r>
          </w:p>
          <w:p w14:paraId="755868EE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221" w:type="dxa"/>
            <w:vAlign w:val="center"/>
          </w:tcPr>
          <w:p w14:paraId="5BBE5EE1" w14:textId="10E8357F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Cases</w:t>
            </w:r>
            <w:r w:rsidR="00164CD6">
              <w:rPr>
                <w:b/>
                <w:bCs/>
                <w:sz w:val="20"/>
                <w:szCs w:val="20"/>
              </w:rPr>
              <w:t xml:space="preserve"> (non-affective)</w:t>
            </w:r>
          </w:p>
        </w:tc>
        <w:tc>
          <w:tcPr>
            <w:tcW w:w="1221" w:type="dxa"/>
            <w:noWrap/>
            <w:vAlign w:val="center"/>
            <w:hideMark/>
          </w:tcPr>
          <w:p w14:paraId="314AD7A6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Crude</w:t>
            </w:r>
          </w:p>
          <w:p w14:paraId="1F3FC317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843" w:type="dxa"/>
            <w:noWrap/>
            <w:vAlign w:val="center"/>
            <w:hideMark/>
          </w:tcPr>
          <w:p w14:paraId="6C2BFD47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3" w:type="dxa"/>
            <w:vAlign w:val="center"/>
          </w:tcPr>
          <w:p w14:paraId="6EA08846" w14:textId="77777777" w:rsidR="004639A1" w:rsidRPr="001A41C3" w:rsidRDefault="004639A1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4639A1" w:rsidRPr="00E44EC4" w14:paraId="01AE5A0E" w14:textId="77777777" w:rsidTr="000B377D">
        <w:trPr>
          <w:trHeight w:val="488"/>
        </w:trPr>
        <w:tc>
          <w:tcPr>
            <w:tcW w:w="3681" w:type="dxa"/>
            <w:noWrap/>
            <w:vAlign w:val="center"/>
            <w:hideMark/>
          </w:tcPr>
          <w:p w14:paraId="43E8750D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Uthiramerur &amp; Maduranthakam </w:t>
            </w:r>
          </w:p>
        </w:tc>
        <w:tc>
          <w:tcPr>
            <w:tcW w:w="1724" w:type="dxa"/>
            <w:vAlign w:val="center"/>
          </w:tcPr>
          <w:p w14:paraId="47DF57AD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Rural</w:t>
            </w:r>
          </w:p>
        </w:tc>
        <w:tc>
          <w:tcPr>
            <w:tcW w:w="1220" w:type="dxa"/>
            <w:vAlign w:val="center"/>
          </w:tcPr>
          <w:p w14:paraId="5E336D86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356</w:t>
            </w:r>
          </w:p>
        </w:tc>
        <w:tc>
          <w:tcPr>
            <w:tcW w:w="1221" w:type="dxa"/>
            <w:vAlign w:val="center"/>
          </w:tcPr>
          <w:p w14:paraId="75FD9A2C" w14:textId="08978948" w:rsidR="004639A1" w:rsidRPr="001A41C3" w:rsidRDefault="0070414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21" w:type="dxa"/>
            <w:noWrap/>
            <w:vAlign w:val="center"/>
          </w:tcPr>
          <w:p w14:paraId="1D108ACA" w14:textId="39D2CB92" w:rsidR="004639A1" w:rsidRPr="001A41C3" w:rsidRDefault="00A06876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843" w:type="dxa"/>
            <w:noWrap/>
            <w:vAlign w:val="center"/>
          </w:tcPr>
          <w:p w14:paraId="1EA92427" w14:textId="3BFF58D3" w:rsidR="004639A1" w:rsidRPr="001A41C3" w:rsidRDefault="00A024A7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 (7.2-12.3)</w:t>
            </w:r>
          </w:p>
        </w:tc>
        <w:tc>
          <w:tcPr>
            <w:tcW w:w="1843" w:type="dxa"/>
            <w:vAlign w:val="center"/>
          </w:tcPr>
          <w:p w14:paraId="59DCAB8E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4639A1" w:rsidRPr="00E44EC4" w14:paraId="68E5E600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18C17B0B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Chengelpettu/Thiroporur </w:t>
            </w:r>
          </w:p>
        </w:tc>
        <w:tc>
          <w:tcPr>
            <w:tcW w:w="1724" w:type="dxa"/>
            <w:vAlign w:val="center"/>
          </w:tcPr>
          <w:p w14:paraId="519A1210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1EB3E215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737</w:t>
            </w:r>
          </w:p>
        </w:tc>
        <w:tc>
          <w:tcPr>
            <w:tcW w:w="1221" w:type="dxa"/>
            <w:vAlign w:val="center"/>
          </w:tcPr>
          <w:p w14:paraId="75F4F32D" w14:textId="7259475C" w:rsidR="004639A1" w:rsidRPr="001A41C3" w:rsidRDefault="0070414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21" w:type="dxa"/>
            <w:noWrap/>
            <w:vAlign w:val="center"/>
          </w:tcPr>
          <w:p w14:paraId="5122045A" w14:textId="4E20401E" w:rsidR="004639A1" w:rsidRPr="001A41C3" w:rsidRDefault="003C2F7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843" w:type="dxa"/>
            <w:noWrap/>
            <w:vAlign w:val="center"/>
          </w:tcPr>
          <w:p w14:paraId="210DC60A" w14:textId="6BE17C9A" w:rsidR="004639A1" w:rsidRPr="001A41C3" w:rsidRDefault="00B214DD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 (8.9-13.6)</w:t>
            </w:r>
          </w:p>
        </w:tc>
        <w:tc>
          <w:tcPr>
            <w:tcW w:w="1843" w:type="dxa"/>
            <w:vAlign w:val="center"/>
          </w:tcPr>
          <w:p w14:paraId="28734334" w14:textId="4A093B37" w:rsidR="004639A1" w:rsidRPr="001A41C3" w:rsidRDefault="00A8699E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(0.81-1.68)</w:t>
            </w:r>
          </w:p>
        </w:tc>
      </w:tr>
      <w:tr w:rsidR="004639A1" w:rsidRPr="00E44EC4" w14:paraId="02DD6B89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56B56C1C" w14:textId="77777777" w:rsidR="004639A1" w:rsidRPr="001A41C3" w:rsidRDefault="004639A1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724" w:type="dxa"/>
            <w:vAlign w:val="center"/>
          </w:tcPr>
          <w:p w14:paraId="09014D69" w14:textId="77777777" w:rsidR="004639A1" w:rsidRPr="001A41C3" w:rsidRDefault="004639A1" w:rsidP="000B377D">
            <w:pP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12036374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21" w:type="dxa"/>
            <w:vAlign w:val="center"/>
          </w:tcPr>
          <w:p w14:paraId="270B165C" w14:textId="4B5256CF" w:rsidR="004639A1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21" w:type="dxa"/>
            <w:noWrap/>
            <w:vAlign w:val="center"/>
          </w:tcPr>
          <w:p w14:paraId="6F658A41" w14:textId="2B82C647" w:rsidR="004639A1" w:rsidRPr="001A41C3" w:rsidRDefault="00733E7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843" w:type="dxa"/>
            <w:noWrap/>
            <w:vAlign w:val="center"/>
          </w:tcPr>
          <w:p w14:paraId="2575E0B7" w14:textId="0C3DC2BB" w:rsidR="004639A1" w:rsidRPr="001A41C3" w:rsidRDefault="00255487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 (8.3-15.2)</w:t>
            </w:r>
          </w:p>
        </w:tc>
        <w:tc>
          <w:tcPr>
            <w:tcW w:w="1843" w:type="dxa"/>
            <w:vAlign w:val="center"/>
          </w:tcPr>
          <w:p w14:paraId="363AA51F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4639A1" w:rsidRPr="00E44EC4" w14:paraId="53B318C7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03730F03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724" w:type="dxa"/>
            <w:vAlign w:val="center"/>
          </w:tcPr>
          <w:p w14:paraId="701387F5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3853B6BC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17041</w:t>
            </w:r>
          </w:p>
        </w:tc>
        <w:tc>
          <w:tcPr>
            <w:tcW w:w="1221" w:type="dxa"/>
            <w:vAlign w:val="center"/>
          </w:tcPr>
          <w:p w14:paraId="7E9614D9" w14:textId="76CEA19B" w:rsidR="004639A1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21" w:type="dxa"/>
            <w:noWrap/>
            <w:vAlign w:val="center"/>
          </w:tcPr>
          <w:p w14:paraId="5EAABEC5" w14:textId="0994A35F" w:rsidR="004639A1" w:rsidRPr="001A41C3" w:rsidRDefault="00255487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843" w:type="dxa"/>
            <w:noWrap/>
            <w:vAlign w:val="center"/>
          </w:tcPr>
          <w:p w14:paraId="576561CF" w14:textId="1AB74EF3" w:rsidR="004639A1" w:rsidRPr="001A41C3" w:rsidRDefault="00255487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(6.2-10.0)</w:t>
            </w:r>
          </w:p>
        </w:tc>
        <w:tc>
          <w:tcPr>
            <w:tcW w:w="1843" w:type="dxa"/>
            <w:vAlign w:val="center"/>
          </w:tcPr>
          <w:p w14:paraId="67661EA9" w14:textId="6147AB1B" w:rsidR="004639A1" w:rsidRPr="001A41C3" w:rsidRDefault="006236E8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 (0.46-0.95)</w:t>
            </w:r>
          </w:p>
        </w:tc>
      </w:tr>
      <w:tr w:rsidR="004639A1" w:rsidRPr="00E44EC4" w14:paraId="2BE73A67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18CA6CE7" w14:textId="77777777" w:rsidR="004639A1" w:rsidRPr="001A41C3" w:rsidRDefault="004639A1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t xml:space="preserve">Sangre Grande, Tunapuna/Piarco, San Juan/ Laventille, Diego Martin, Chaguanas </w:t>
            </w:r>
          </w:p>
        </w:tc>
        <w:tc>
          <w:tcPr>
            <w:tcW w:w="1724" w:type="dxa"/>
            <w:vAlign w:val="center"/>
          </w:tcPr>
          <w:p w14:paraId="28C08EE5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220" w:type="dxa"/>
            <w:vAlign w:val="center"/>
          </w:tcPr>
          <w:p w14:paraId="7E36AAC6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351</w:t>
            </w:r>
          </w:p>
        </w:tc>
        <w:tc>
          <w:tcPr>
            <w:tcW w:w="1221" w:type="dxa"/>
            <w:vAlign w:val="center"/>
          </w:tcPr>
          <w:p w14:paraId="124267FE" w14:textId="7D921097" w:rsidR="004639A1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221" w:type="dxa"/>
            <w:noWrap/>
            <w:vAlign w:val="center"/>
          </w:tcPr>
          <w:p w14:paraId="189C2AB5" w14:textId="0FA19CB5" w:rsidR="004639A1" w:rsidRPr="001A41C3" w:rsidRDefault="009456C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  <w:tc>
          <w:tcPr>
            <w:tcW w:w="1843" w:type="dxa"/>
            <w:noWrap/>
            <w:vAlign w:val="center"/>
          </w:tcPr>
          <w:p w14:paraId="3A1F1468" w14:textId="30B35DAD" w:rsidR="004639A1" w:rsidRPr="001A41C3" w:rsidRDefault="009456C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 (29.1-26.9)</w:t>
            </w:r>
          </w:p>
        </w:tc>
        <w:tc>
          <w:tcPr>
            <w:tcW w:w="1843" w:type="dxa"/>
            <w:vAlign w:val="center"/>
          </w:tcPr>
          <w:p w14:paraId="555EAB87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4639A1" w:rsidRPr="00E44EC4" w14:paraId="4D5D2DF8" w14:textId="77777777" w:rsidTr="000B377D">
        <w:trPr>
          <w:trHeight w:val="489"/>
        </w:trPr>
        <w:tc>
          <w:tcPr>
            <w:tcW w:w="3681" w:type="dxa"/>
            <w:noWrap/>
            <w:vAlign w:val="center"/>
            <w:hideMark/>
          </w:tcPr>
          <w:p w14:paraId="60B84B85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Arima &amp; Port of Spain </w:t>
            </w:r>
          </w:p>
        </w:tc>
        <w:tc>
          <w:tcPr>
            <w:tcW w:w="1724" w:type="dxa"/>
            <w:vAlign w:val="center"/>
          </w:tcPr>
          <w:p w14:paraId="19361FCF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4C6F10A8" w14:textId="77777777" w:rsidR="004639A1" w:rsidRPr="001A41C3" w:rsidRDefault="004639A1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3030</w:t>
            </w:r>
          </w:p>
        </w:tc>
        <w:tc>
          <w:tcPr>
            <w:tcW w:w="1221" w:type="dxa"/>
            <w:vAlign w:val="center"/>
          </w:tcPr>
          <w:p w14:paraId="5BDEC94F" w14:textId="2E9255B4" w:rsidR="004639A1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21" w:type="dxa"/>
            <w:noWrap/>
            <w:vAlign w:val="center"/>
          </w:tcPr>
          <w:p w14:paraId="0CDDB218" w14:textId="6AF49DDA" w:rsidR="004639A1" w:rsidRPr="001A41C3" w:rsidRDefault="00F9417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116.4</w:t>
            </w:r>
          </w:p>
        </w:tc>
        <w:tc>
          <w:tcPr>
            <w:tcW w:w="1843" w:type="dxa"/>
            <w:noWrap/>
            <w:vAlign w:val="center"/>
          </w:tcPr>
          <w:p w14:paraId="300606C1" w14:textId="2F3F5663" w:rsidR="004639A1" w:rsidRPr="001A41C3" w:rsidRDefault="00F9417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123.9 (100.2-147.6)</w:t>
            </w:r>
          </w:p>
        </w:tc>
        <w:tc>
          <w:tcPr>
            <w:tcW w:w="1843" w:type="dxa"/>
            <w:vAlign w:val="center"/>
          </w:tcPr>
          <w:p w14:paraId="723DF141" w14:textId="4BC52C70" w:rsidR="004639A1" w:rsidRPr="001A41C3" w:rsidRDefault="006236E8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 (2.89-4.98)</w:t>
            </w:r>
          </w:p>
        </w:tc>
      </w:tr>
    </w:tbl>
    <w:p w14:paraId="0AB9578B" w14:textId="77777777" w:rsidR="004639A1" w:rsidRDefault="004639A1" w:rsidP="004639A1">
      <w:r>
        <w:t>*Crude and adjusted rates are per 100,000 people</w:t>
      </w:r>
      <w:r>
        <w:br/>
        <w:t>**Adjusted for age and gender</w:t>
      </w:r>
    </w:p>
    <w:p w14:paraId="43738933" w14:textId="77777777" w:rsidR="005C7E72" w:rsidRDefault="005C7E72" w:rsidP="005C7E72">
      <w:pPr>
        <w:rPr>
          <w:b/>
          <w:bCs/>
        </w:rPr>
      </w:pPr>
    </w:p>
    <w:p w14:paraId="426345FD" w14:textId="51D5DB3D" w:rsidR="005C7E72" w:rsidRDefault="005C7E72" w:rsidP="005C7E72">
      <w:r w:rsidRPr="0018553F">
        <w:rPr>
          <w:b/>
          <w:bCs/>
        </w:rPr>
        <w:t xml:space="preserve">Table </w:t>
      </w:r>
      <w:r w:rsidR="00D96EB3">
        <w:rPr>
          <w:b/>
          <w:bCs/>
        </w:rPr>
        <w:t>3</w:t>
      </w:r>
      <w:r>
        <w:rPr>
          <w:b/>
          <w:bCs/>
        </w:rPr>
        <w:t>c</w:t>
      </w:r>
      <w:r w:rsidRPr="0018553F">
        <w:rPr>
          <w:b/>
          <w:bCs/>
        </w:rPr>
        <w:t>.</w:t>
      </w:r>
      <w:r>
        <w:t xml:space="preserve"> Rate of untreated psychosis by area of residence (grouped into more and less urban areas) – affective diagnoses only</w:t>
      </w: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3681"/>
        <w:gridCol w:w="1724"/>
        <w:gridCol w:w="1220"/>
        <w:gridCol w:w="1221"/>
        <w:gridCol w:w="1221"/>
        <w:gridCol w:w="1843"/>
        <w:gridCol w:w="1843"/>
      </w:tblGrid>
      <w:tr w:rsidR="005C7E72" w:rsidRPr="00E44EC4" w14:paraId="5938F1A1" w14:textId="77777777" w:rsidTr="000B377D">
        <w:trPr>
          <w:trHeight w:val="290"/>
        </w:trPr>
        <w:tc>
          <w:tcPr>
            <w:tcW w:w="3681" w:type="dxa"/>
            <w:noWrap/>
            <w:vAlign w:val="center"/>
            <w:hideMark/>
          </w:tcPr>
          <w:p w14:paraId="7580DA4A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724" w:type="dxa"/>
            <w:vAlign w:val="center"/>
          </w:tcPr>
          <w:p w14:paraId="6B4351D9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220" w:type="dxa"/>
            <w:vAlign w:val="center"/>
          </w:tcPr>
          <w:p w14:paraId="10A7F389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Pop density</w:t>
            </w:r>
          </w:p>
          <w:p w14:paraId="1636926F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221" w:type="dxa"/>
            <w:vAlign w:val="center"/>
          </w:tcPr>
          <w:p w14:paraId="469C60A0" w14:textId="1790ACF9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Cases</w:t>
            </w:r>
            <w:r>
              <w:rPr>
                <w:b/>
                <w:bCs/>
                <w:sz w:val="20"/>
                <w:szCs w:val="20"/>
              </w:rPr>
              <w:t xml:space="preserve"> (affective)</w:t>
            </w:r>
          </w:p>
        </w:tc>
        <w:tc>
          <w:tcPr>
            <w:tcW w:w="1221" w:type="dxa"/>
            <w:noWrap/>
            <w:vAlign w:val="center"/>
            <w:hideMark/>
          </w:tcPr>
          <w:p w14:paraId="7833ABB8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Crude</w:t>
            </w:r>
          </w:p>
          <w:p w14:paraId="714FAAA0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843" w:type="dxa"/>
            <w:noWrap/>
            <w:vAlign w:val="center"/>
            <w:hideMark/>
          </w:tcPr>
          <w:p w14:paraId="1851B4D6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3" w:type="dxa"/>
            <w:vAlign w:val="center"/>
          </w:tcPr>
          <w:p w14:paraId="11934133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5C7E72" w:rsidRPr="00E44EC4" w14:paraId="12795773" w14:textId="77777777" w:rsidTr="000B377D">
        <w:trPr>
          <w:trHeight w:val="488"/>
        </w:trPr>
        <w:tc>
          <w:tcPr>
            <w:tcW w:w="3681" w:type="dxa"/>
            <w:noWrap/>
            <w:vAlign w:val="center"/>
            <w:hideMark/>
          </w:tcPr>
          <w:p w14:paraId="789A9EDA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Uthiramerur &amp; Maduranthakam </w:t>
            </w:r>
          </w:p>
        </w:tc>
        <w:tc>
          <w:tcPr>
            <w:tcW w:w="1724" w:type="dxa"/>
            <w:vAlign w:val="center"/>
          </w:tcPr>
          <w:p w14:paraId="5ECD0A94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Rural</w:t>
            </w:r>
          </w:p>
        </w:tc>
        <w:tc>
          <w:tcPr>
            <w:tcW w:w="1220" w:type="dxa"/>
            <w:vAlign w:val="center"/>
          </w:tcPr>
          <w:p w14:paraId="7B1BB37E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356</w:t>
            </w:r>
          </w:p>
        </w:tc>
        <w:tc>
          <w:tcPr>
            <w:tcW w:w="1221" w:type="dxa"/>
            <w:vAlign w:val="center"/>
          </w:tcPr>
          <w:p w14:paraId="70C1DFE8" w14:textId="55987CA1" w:rsidR="005C7E72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noWrap/>
            <w:vAlign w:val="center"/>
          </w:tcPr>
          <w:p w14:paraId="58B7C04A" w14:textId="404A1E6E" w:rsidR="005C7E72" w:rsidRPr="001A41C3" w:rsidRDefault="003346D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9C5A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C58BE36" w14:textId="573BF426" w:rsidR="005C7E72" w:rsidRPr="001A41C3" w:rsidRDefault="003346D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C5AF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(0.0</w:t>
            </w:r>
            <w:r w:rsidR="0086117A">
              <w:rPr>
                <w:sz w:val="20"/>
                <w:szCs w:val="20"/>
              </w:rPr>
              <w:t>-1.</w:t>
            </w:r>
            <w:r w:rsidR="009C5AF7">
              <w:rPr>
                <w:sz w:val="20"/>
                <w:szCs w:val="20"/>
              </w:rPr>
              <w:t>0</w:t>
            </w:r>
            <w:r w:rsidR="0086117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385E39A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69B5F6D2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541C9BB6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Chengelpettu/Thiroporur </w:t>
            </w:r>
          </w:p>
        </w:tc>
        <w:tc>
          <w:tcPr>
            <w:tcW w:w="1724" w:type="dxa"/>
            <w:vAlign w:val="center"/>
          </w:tcPr>
          <w:p w14:paraId="688E7326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3BE4776F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737</w:t>
            </w:r>
          </w:p>
        </w:tc>
        <w:tc>
          <w:tcPr>
            <w:tcW w:w="1221" w:type="dxa"/>
            <w:vAlign w:val="center"/>
          </w:tcPr>
          <w:p w14:paraId="46C6B61D" w14:textId="28449F40" w:rsidR="005C7E72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noWrap/>
            <w:vAlign w:val="center"/>
          </w:tcPr>
          <w:p w14:paraId="504559BD" w14:textId="2ABC1AC9" w:rsidR="005C7E72" w:rsidRPr="001A41C3" w:rsidRDefault="003346D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9C5AF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0F909462" w14:textId="29AB6FF8" w:rsidR="005C7E72" w:rsidRPr="001A41C3" w:rsidRDefault="003346D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9C5AF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(0.</w:t>
            </w:r>
            <w:r w:rsidR="009C5A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9C5AF7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38993C95" w14:textId="41ACB3EF" w:rsidR="005C7E72" w:rsidRPr="001A41C3" w:rsidRDefault="00D9330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(0.37-5.91)</w:t>
            </w:r>
          </w:p>
        </w:tc>
      </w:tr>
      <w:tr w:rsidR="005C7E72" w:rsidRPr="00E44EC4" w14:paraId="71A2349F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04CAB634" w14:textId="77777777" w:rsidR="005C7E72" w:rsidRPr="001A41C3" w:rsidRDefault="005C7E72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724" w:type="dxa"/>
            <w:vAlign w:val="center"/>
          </w:tcPr>
          <w:p w14:paraId="6FBC892F" w14:textId="77777777" w:rsidR="005C7E72" w:rsidRPr="001A41C3" w:rsidRDefault="005C7E72" w:rsidP="000B377D">
            <w:pP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2EE7B4EE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21" w:type="dxa"/>
            <w:vAlign w:val="center"/>
          </w:tcPr>
          <w:p w14:paraId="0A14D4D2" w14:textId="1F837550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1" w:type="dxa"/>
            <w:noWrap/>
            <w:vAlign w:val="center"/>
          </w:tcPr>
          <w:p w14:paraId="5C354545" w14:textId="41A247B8" w:rsidR="005C7E72" w:rsidRPr="001A41C3" w:rsidRDefault="00B3540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843" w:type="dxa"/>
            <w:noWrap/>
            <w:vAlign w:val="center"/>
          </w:tcPr>
          <w:p w14:paraId="02AF3EC3" w14:textId="4B975849" w:rsidR="005C7E72" w:rsidRPr="001A41C3" w:rsidRDefault="00B3540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(1.3-5.5)</w:t>
            </w:r>
          </w:p>
        </w:tc>
        <w:tc>
          <w:tcPr>
            <w:tcW w:w="1843" w:type="dxa"/>
            <w:vAlign w:val="center"/>
          </w:tcPr>
          <w:p w14:paraId="18077863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24AF5331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76C9B39D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724" w:type="dxa"/>
            <w:vAlign w:val="center"/>
          </w:tcPr>
          <w:p w14:paraId="32FC97FB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1F5F3B19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17041</w:t>
            </w:r>
          </w:p>
        </w:tc>
        <w:tc>
          <w:tcPr>
            <w:tcW w:w="1221" w:type="dxa"/>
            <w:vAlign w:val="center"/>
          </w:tcPr>
          <w:p w14:paraId="236AE96D" w14:textId="73814D73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1" w:type="dxa"/>
            <w:noWrap/>
            <w:vAlign w:val="center"/>
          </w:tcPr>
          <w:p w14:paraId="5789CF0A" w14:textId="17177679" w:rsidR="005C7E72" w:rsidRPr="001A41C3" w:rsidRDefault="00B3540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843" w:type="dxa"/>
            <w:noWrap/>
            <w:vAlign w:val="center"/>
          </w:tcPr>
          <w:p w14:paraId="5CD8A7AB" w14:textId="62427582" w:rsidR="005C7E72" w:rsidRPr="001A41C3" w:rsidRDefault="00B3540B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(1.4-3.3)</w:t>
            </w:r>
          </w:p>
        </w:tc>
        <w:tc>
          <w:tcPr>
            <w:tcW w:w="1843" w:type="dxa"/>
            <w:vAlign w:val="center"/>
          </w:tcPr>
          <w:p w14:paraId="7EA540AE" w14:textId="0D168897" w:rsidR="005C7E72" w:rsidRPr="001A41C3" w:rsidRDefault="003C0103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 (0.40-1.87)</w:t>
            </w:r>
          </w:p>
        </w:tc>
      </w:tr>
      <w:tr w:rsidR="005C7E72" w:rsidRPr="00E44EC4" w14:paraId="0C3F7E83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75173B91" w14:textId="77777777" w:rsidR="005C7E72" w:rsidRPr="001A41C3" w:rsidRDefault="005C7E72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lastRenderedPageBreak/>
              <w:t xml:space="preserve">Sangre Grande, Tunapuna/Piarco, San Juan/ Laventille, Diego Martin, Chaguanas </w:t>
            </w:r>
          </w:p>
        </w:tc>
        <w:tc>
          <w:tcPr>
            <w:tcW w:w="1724" w:type="dxa"/>
            <w:vAlign w:val="center"/>
          </w:tcPr>
          <w:p w14:paraId="17550F6E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220" w:type="dxa"/>
            <w:vAlign w:val="center"/>
          </w:tcPr>
          <w:p w14:paraId="353DBC37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351</w:t>
            </w:r>
          </w:p>
        </w:tc>
        <w:tc>
          <w:tcPr>
            <w:tcW w:w="1221" w:type="dxa"/>
            <w:vAlign w:val="center"/>
          </w:tcPr>
          <w:p w14:paraId="1C6A47E0" w14:textId="6B0C00E1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21" w:type="dxa"/>
            <w:noWrap/>
            <w:vAlign w:val="center"/>
          </w:tcPr>
          <w:p w14:paraId="34541133" w14:textId="5513496D" w:rsidR="005C7E72" w:rsidRPr="001A41C3" w:rsidRDefault="00A526C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1843" w:type="dxa"/>
            <w:noWrap/>
            <w:vAlign w:val="center"/>
          </w:tcPr>
          <w:p w14:paraId="1824AD8B" w14:textId="6E176B2D" w:rsidR="005C7E72" w:rsidRPr="001A41C3" w:rsidRDefault="00A526C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 (11.1-16.1)</w:t>
            </w:r>
          </w:p>
        </w:tc>
        <w:tc>
          <w:tcPr>
            <w:tcW w:w="1843" w:type="dxa"/>
            <w:vAlign w:val="center"/>
          </w:tcPr>
          <w:p w14:paraId="52226312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74F8E391" w14:textId="77777777" w:rsidTr="000B377D">
        <w:trPr>
          <w:trHeight w:val="489"/>
        </w:trPr>
        <w:tc>
          <w:tcPr>
            <w:tcW w:w="3681" w:type="dxa"/>
            <w:noWrap/>
            <w:vAlign w:val="center"/>
            <w:hideMark/>
          </w:tcPr>
          <w:p w14:paraId="7AE51A50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Arima &amp; Port of Spain </w:t>
            </w:r>
          </w:p>
        </w:tc>
        <w:tc>
          <w:tcPr>
            <w:tcW w:w="1724" w:type="dxa"/>
            <w:vAlign w:val="center"/>
          </w:tcPr>
          <w:p w14:paraId="422F6E24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30A13751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3030</w:t>
            </w:r>
          </w:p>
        </w:tc>
        <w:tc>
          <w:tcPr>
            <w:tcW w:w="1221" w:type="dxa"/>
            <w:vAlign w:val="center"/>
          </w:tcPr>
          <w:p w14:paraId="33D3E8E8" w14:textId="7B005818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21" w:type="dxa"/>
            <w:noWrap/>
            <w:vAlign w:val="center"/>
          </w:tcPr>
          <w:p w14:paraId="639AD4E3" w14:textId="6A0681B4" w:rsidR="005C7E72" w:rsidRPr="001A41C3" w:rsidRDefault="00A526C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2A9C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5E5E2AE" w14:textId="19569A6B" w:rsidR="005C7E72" w:rsidRPr="001A41C3" w:rsidRDefault="00232A9C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 (21.6-46.8)</w:t>
            </w:r>
          </w:p>
        </w:tc>
        <w:tc>
          <w:tcPr>
            <w:tcW w:w="1843" w:type="dxa"/>
            <w:vAlign w:val="center"/>
          </w:tcPr>
          <w:p w14:paraId="1F35FB5D" w14:textId="1CFC3118" w:rsidR="005C7E72" w:rsidRPr="001A41C3" w:rsidRDefault="0078388D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 (1.58-3.</w:t>
            </w:r>
            <w:r w:rsidR="003C0103">
              <w:rPr>
                <w:sz w:val="20"/>
                <w:szCs w:val="20"/>
              </w:rPr>
              <w:t>57)</w:t>
            </w:r>
          </w:p>
        </w:tc>
      </w:tr>
    </w:tbl>
    <w:p w14:paraId="0B3F2824" w14:textId="77777777" w:rsidR="005C7E72" w:rsidRDefault="005C7E72" w:rsidP="005C7E72">
      <w:r>
        <w:t>*Crude and adjusted rates are per 100,000 people</w:t>
      </w:r>
      <w:r>
        <w:br/>
        <w:t>**Adjusted for age and gender</w:t>
      </w:r>
    </w:p>
    <w:p w14:paraId="449A17FF" w14:textId="77777777" w:rsidR="005C7E72" w:rsidRDefault="005C7E72" w:rsidP="005C7E72">
      <w:pPr>
        <w:rPr>
          <w:b/>
          <w:bCs/>
        </w:rPr>
      </w:pPr>
    </w:p>
    <w:p w14:paraId="66976A5A" w14:textId="41E261CE" w:rsidR="005C7E72" w:rsidRDefault="005C7E72" w:rsidP="005C7E72">
      <w:r w:rsidRPr="0018553F">
        <w:rPr>
          <w:b/>
          <w:bCs/>
        </w:rPr>
        <w:t xml:space="preserve">Table </w:t>
      </w:r>
      <w:r w:rsidR="00D96EB3">
        <w:rPr>
          <w:b/>
          <w:bCs/>
        </w:rPr>
        <w:t>3</w:t>
      </w:r>
      <w:r>
        <w:rPr>
          <w:b/>
          <w:bCs/>
        </w:rPr>
        <w:t>d</w:t>
      </w:r>
      <w:r w:rsidRPr="0018553F">
        <w:rPr>
          <w:b/>
          <w:bCs/>
        </w:rPr>
        <w:t>.</w:t>
      </w:r>
      <w:r>
        <w:t xml:space="preserve"> Rate of untreated psychosis by area of residence (grouped into more and less urban areas) – psychosis NOS only</w:t>
      </w: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3681"/>
        <w:gridCol w:w="1724"/>
        <w:gridCol w:w="1220"/>
        <w:gridCol w:w="1221"/>
        <w:gridCol w:w="1221"/>
        <w:gridCol w:w="1843"/>
        <w:gridCol w:w="1843"/>
      </w:tblGrid>
      <w:tr w:rsidR="005C7E72" w:rsidRPr="00E44EC4" w14:paraId="6630F6DB" w14:textId="77777777" w:rsidTr="000B377D">
        <w:trPr>
          <w:trHeight w:val="290"/>
        </w:trPr>
        <w:tc>
          <w:tcPr>
            <w:tcW w:w="3681" w:type="dxa"/>
            <w:noWrap/>
            <w:vAlign w:val="center"/>
            <w:hideMark/>
          </w:tcPr>
          <w:p w14:paraId="59D7DAEE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724" w:type="dxa"/>
            <w:vAlign w:val="center"/>
          </w:tcPr>
          <w:p w14:paraId="48F6CD4D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220" w:type="dxa"/>
            <w:vAlign w:val="center"/>
          </w:tcPr>
          <w:p w14:paraId="3F2EF1F1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Pop density</w:t>
            </w:r>
          </w:p>
          <w:p w14:paraId="070484C5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221" w:type="dxa"/>
            <w:vAlign w:val="center"/>
          </w:tcPr>
          <w:p w14:paraId="5366215A" w14:textId="3AF3E275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Cases</w:t>
            </w:r>
            <w:r>
              <w:rPr>
                <w:b/>
                <w:bCs/>
                <w:sz w:val="20"/>
                <w:szCs w:val="20"/>
              </w:rPr>
              <w:t xml:space="preserve"> (NOS)</w:t>
            </w:r>
          </w:p>
        </w:tc>
        <w:tc>
          <w:tcPr>
            <w:tcW w:w="1221" w:type="dxa"/>
            <w:noWrap/>
            <w:vAlign w:val="center"/>
            <w:hideMark/>
          </w:tcPr>
          <w:p w14:paraId="101A64D9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Crude</w:t>
            </w:r>
          </w:p>
          <w:p w14:paraId="5F9B8291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843" w:type="dxa"/>
            <w:noWrap/>
            <w:vAlign w:val="center"/>
            <w:hideMark/>
          </w:tcPr>
          <w:p w14:paraId="6BECD52E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3" w:type="dxa"/>
            <w:vAlign w:val="center"/>
          </w:tcPr>
          <w:p w14:paraId="77BB441D" w14:textId="77777777" w:rsidR="005C7E72" w:rsidRPr="001A41C3" w:rsidRDefault="005C7E72" w:rsidP="000B37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C3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5C7E72" w:rsidRPr="00E44EC4" w14:paraId="66879ED1" w14:textId="77777777" w:rsidTr="000B377D">
        <w:trPr>
          <w:trHeight w:val="488"/>
        </w:trPr>
        <w:tc>
          <w:tcPr>
            <w:tcW w:w="3681" w:type="dxa"/>
            <w:noWrap/>
            <w:vAlign w:val="center"/>
            <w:hideMark/>
          </w:tcPr>
          <w:p w14:paraId="7F7B262B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Uthiramerur &amp; Maduranthakam </w:t>
            </w:r>
          </w:p>
        </w:tc>
        <w:tc>
          <w:tcPr>
            <w:tcW w:w="1724" w:type="dxa"/>
            <w:vAlign w:val="center"/>
          </w:tcPr>
          <w:p w14:paraId="32742E11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Rural</w:t>
            </w:r>
          </w:p>
        </w:tc>
        <w:tc>
          <w:tcPr>
            <w:tcW w:w="1220" w:type="dxa"/>
            <w:vAlign w:val="center"/>
          </w:tcPr>
          <w:p w14:paraId="2E181220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356</w:t>
            </w:r>
          </w:p>
        </w:tc>
        <w:tc>
          <w:tcPr>
            <w:tcW w:w="1221" w:type="dxa"/>
            <w:vAlign w:val="center"/>
          </w:tcPr>
          <w:p w14:paraId="6C7C2832" w14:textId="08DD3F24" w:rsidR="005C7E72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21" w:type="dxa"/>
            <w:noWrap/>
            <w:vAlign w:val="center"/>
          </w:tcPr>
          <w:p w14:paraId="721EE672" w14:textId="26758576" w:rsidR="005C7E72" w:rsidRPr="001A41C3" w:rsidRDefault="00BC259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843" w:type="dxa"/>
            <w:noWrap/>
            <w:vAlign w:val="center"/>
          </w:tcPr>
          <w:p w14:paraId="267B8CFD" w14:textId="168F0FF6" w:rsidR="005C7E72" w:rsidRPr="001A41C3" w:rsidRDefault="00BC2590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(5.1-9.5)</w:t>
            </w:r>
          </w:p>
        </w:tc>
        <w:tc>
          <w:tcPr>
            <w:tcW w:w="1843" w:type="dxa"/>
            <w:vAlign w:val="center"/>
          </w:tcPr>
          <w:p w14:paraId="6CDC9D33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0F8DB314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7BE4AA57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Chengelpettu/Thiroporur </w:t>
            </w:r>
          </w:p>
        </w:tc>
        <w:tc>
          <w:tcPr>
            <w:tcW w:w="1724" w:type="dxa"/>
            <w:vAlign w:val="center"/>
          </w:tcPr>
          <w:p w14:paraId="0E67B376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3B5C600D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737</w:t>
            </w:r>
          </w:p>
        </w:tc>
        <w:tc>
          <w:tcPr>
            <w:tcW w:w="1221" w:type="dxa"/>
            <w:vAlign w:val="center"/>
          </w:tcPr>
          <w:p w14:paraId="61DDB6AD" w14:textId="656D49DF" w:rsidR="005C7E72" w:rsidRPr="001A41C3" w:rsidRDefault="002C041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21" w:type="dxa"/>
            <w:noWrap/>
            <w:vAlign w:val="center"/>
          </w:tcPr>
          <w:p w14:paraId="11B5F087" w14:textId="28F88FB0" w:rsidR="005C7E72" w:rsidRPr="001A41C3" w:rsidRDefault="003142E7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843" w:type="dxa"/>
            <w:noWrap/>
            <w:vAlign w:val="center"/>
          </w:tcPr>
          <w:p w14:paraId="0BD9312E" w14:textId="20E018EA" w:rsidR="005C7E72" w:rsidRPr="001A41C3" w:rsidRDefault="003077D8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 (6.6-10.6)</w:t>
            </w:r>
          </w:p>
        </w:tc>
        <w:tc>
          <w:tcPr>
            <w:tcW w:w="1843" w:type="dxa"/>
            <w:vAlign w:val="center"/>
          </w:tcPr>
          <w:p w14:paraId="264065CA" w14:textId="150CED72" w:rsidR="005C7E72" w:rsidRPr="001A41C3" w:rsidRDefault="003077D8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 (0.81-1.74)</w:t>
            </w:r>
          </w:p>
        </w:tc>
      </w:tr>
      <w:tr w:rsidR="005C7E72" w:rsidRPr="00E44EC4" w14:paraId="2392A0FE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4A1BBEB0" w14:textId="77777777" w:rsidR="005C7E72" w:rsidRPr="001A41C3" w:rsidRDefault="005C7E72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724" w:type="dxa"/>
            <w:vAlign w:val="center"/>
          </w:tcPr>
          <w:p w14:paraId="256F3729" w14:textId="77777777" w:rsidR="005C7E72" w:rsidRPr="001A41C3" w:rsidRDefault="005C7E72" w:rsidP="000B377D">
            <w:pP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</w:rPr>
              <w:t>Peri-urban/ mixed</w:t>
            </w:r>
          </w:p>
        </w:tc>
        <w:tc>
          <w:tcPr>
            <w:tcW w:w="1220" w:type="dxa"/>
            <w:vAlign w:val="center"/>
          </w:tcPr>
          <w:p w14:paraId="36A3F5D7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21" w:type="dxa"/>
            <w:vAlign w:val="center"/>
          </w:tcPr>
          <w:p w14:paraId="4B1AF9B1" w14:textId="75DF9578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1" w:type="dxa"/>
            <w:noWrap/>
            <w:vAlign w:val="center"/>
          </w:tcPr>
          <w:p w14:paraId="64E9EB2B" w14:textId="2F983573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43" w:type="dxa"/>
            <w:noWrap/>
            <w:vAlign w:val="center"/>
          </w:tcPr>
          <w:p w14:paraId="7CEFB1BA" w14:textId="2034062F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(1.5-5.1)</w:t>
            </w:r>
          </w:p>
        </w:tc>
        <w:tc>
          <w:tcPr>
            <w:tcW w:w="1843" w:type="dxa"/>
            <w:vAlign w:val="center"/>
          </w:tcPr>
          <w:p w14:paraId="128215FF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1C9FD6A2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4B370372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724" w:type="dxa"/>
            <w:vAlign w:val="center"/>
          </w:tcPr>
          <w:p w14:paraId="188BF7B8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4CAB1660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17041</w:t>
            </w:r>
          </w:p>
        </w:tc>
        <w:tc>
          <w:tcPr>
            <w:tcW w:w="1221" w:type="dxa"/>
            <w:vAlign w:val="center"/>
          </w:tcPr>
          <w:p w14:paraId="5A86341E" w14:textId="630FFAA8" w:rsidR="005C7E72" w:rsidRPr="001A41C3" w:rsidRDefault="00B373E5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1" w:type="dxa"/>
            <w:noWrap/>
            <w:vAlign w:val="center"/>
          </w:tcPr>
          <w:p w14:paraId="698A5B88" w14:textId="2573B072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noWrap/>
            <w:vAlign w:val="center"/>
          </w:tcPr>
          <w:p w14:paraId="7BE65B2D" w14:textId="43C2F0D8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(1.3-3.4)</w:t>
            </w:r>
          </w:p>
        </w:tc>
        <w:tc>
          <w:tcPr>
            <w:tcW w:w="1843" w:type="dxa"/>
            <w:vAlign w:val="center"/>
          </w:tcPr>
          <w:p w14:paraId="4F44C755" w14:textId="57C0F6F2" w:rsidR="005C7E72" w:rsidRPr="001A41C3" w:rsidRDefault="00524D04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 (0.32-1.24)</w:t>
            </w:r>
          </w:p>
        </w:tc>
      </w:tr>
      <w:tr w:rsidR="005C7E72" w:rsidRPr="00E44EC4" w14:paraId="004E1F12" w14:textId="77777777" w:rsidTr="000B377D">
        <w:trPr>
          <w:trHeight w:val="488"/>
        </w:trPr>
        <w:tc>
          <w:tcPr>
            <w:tcW w:w="3681" w:type="dxa"/>
            <w:noWrap/>
            <w:vAlign w:val="center"/>
          </w:tcPr>
          <w:p w14:paraId="3AF9B4A8" w14:textId="77777777" w:rsidR="005C7E72" w:rsidRPr="001A41C3" w:rsidRDefault="005C7E72" w:rsidP="000B377D">
            <w:pPr>
              <w:rPr>
                <w:sz w:val="20"/>
                <w:szCs w:val="20"/>
                <w:lang w:val="es-MX"/>
              </w:rPr>
            </w:pPr>
            <w:r w:rsidRPr="001A41C3">
              <w:rPr>
                <w:sz w:val="20"/>
                <w:szCs w:val="20"/>
                <w:lang w:val="es-MX"/>
              </w:rPr>
              <w:t xml:space="preserve">Sangre Grande, Tunapuna/Piarco, San Juan/ Laventille, Diego Martin, Chaguanas </w:t>
            </w:r>
          </w:p>
        </w:tc>
        <w:tc>
          <w:tcPr>
            <w:tcW w:w="1724" w:type="dxa"/>
            <w:vAlign w:val="center"/>
          </w:tcPr>
          <w:p w14:paraId="18946687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220" w:type="dxa"/>
            <w:vAlign w:val="center"/>
          </w:tcPr>
          <w:p w14:paraId="102E0630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351</w:t>
            </w:r>
          </w:p>
        </w:tc>
        <w:tc>
          <w:tcPr>
            <w:tcW w:w="1221" w:type="dxa"/>
            <w:vAlign w:val="center"/>
          </w:tcPr>
          <w:p w14:paraId="50B01B4E" w14:textId="4CDEDB03" w:rsidR="005C7E72" w:rsidRPr="001A41C3" w:rsidRDefault="00750721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21" w:type="dxa"/>
            <w:noWrap/>
            <w:vAlign w:val="center"/>
          </w:tcPr>
          <w:p w14:paraId="0F145E33" w14:textId="07CE3813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843" w:type="dxa"/>
            <w:noWrap/>
            <w:vAlign w:val="center"/>
          </w:tcPr>
          <w:p w14:paraId="1B6E7C5B" w14:textId="464D3628" w:rsidR="005C7E72" w:rsidRPr="001A41C3" w:rsidRDefault="005469CA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 (3.4-6.4)</w:t>
            </w:r>
          </w:p>
        </w:tc>
        <w:tc>
          <w:tcPr>
            <w:tcW w:w="1843" w:type="dxa"/>
            <w:vAlign w:val="center"/>
          </w:tcPr>
          <w:p w14:paraId="78A580E1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1</w:t>
            </w:r>
          </w:p>
        </w:tc>
      </w:tr>
      <w:tr w:rsidR="005C7E72" w:rsidRPr="00E44EC4" w14:paraId="7DF11D80" w14:textId="77777777" w:rsidTr="000B377D">
        <w:trPr>
          <w:trHeight w:val="489"/>
        </w:trPr>
        <w:tc>
          <w:tcPr>
            <w:tcW w:w="3681" w:type="dxa"/>
            <w:noWrap/>
            <w:vAlign w:val="center"/>
            <w:hideMark/>
          </w:tcPr>
          <w:p w14:paraId="500A953C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 xml:space="preserve">Arima &amp; Port of Spain </w:t>
            </w:r>
          </w:p>
        </w:tc>
        <w:tc>
          <w:tcPr>
            <w:tcW w:w="1724" w:type="dxa"/>
            <w:vAlign w:val="center"/>
          </w:tcPr>
          <w:p w14:paraId="410BF245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Urban</w:t>
            </w:r>
          </w:p>
        </w:tc>
        <w:tc>
          <w:tcPr>
            <w:tcW w:w="1220" w:type="dxa"/>
            <w:vAlign w:val="center"/>
          </w:tcPr>
          <w:p w14:paraId="025A1045" w14:textId="77777777" w:rsidR="005C7E72" w:rsidRPr="001A41C3" w:rsidRDefault="005C7E72" w:rsidP="000B377D">
            <w:pPr>
              <w:rPr>
                <w:sz w:val="20"/>
                <w:szCs w:val="20"/>
              </w:rPr>
            </w:pPr>
            <w:r w:rsidRPr="001A41C3">
              <w:rPr>
                <w:sz w:val="20"/>
                <w:szCs w:val="20"/>
              </w:rPr>
              <w:t>3030</w:t>
            </w:r>
          </w:p>
        </w:tc>
        <w:tc>
          <w:tcPr>
            <w:tcW w:w="1221" w:type="dxa"/>
            <w:vAlign w:val="center"/>
          </w:tcPr>
          <w:p w14:paraId="542EDA51" w14:textId="14B6111E" w:rsidR="005C7E72" w:rsidRPr="001A41C3" w:rsidRDefault="00750721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noWrap/>
            <w:vAlign w:val="center"/>
          </w:tcPr>
          <w:p w14:paraId="247A388F" w14:textId="56E76588" w:rsidR="005C7E72" w:rsidRPr="001A41C3" w:rsidRDefault="0004510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9.8 </w:t>
            </w:r>
          </w:p>
        </w:tc>
        <w:tc>
          <w:tcPr>
            <w:tcW w:w="1843" w:type="dxa"/>
            <w:noWrap/>
            <w:vAlign w:val="center"/>
          </w:tcPr>
          <w:p w14:paraId="7FD89C57" w14:textId="20D566D8" w:rsidR="005C7E72" w:rsidRPr="001A41C3" w:rsidRDefault="00045102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 (</w:t>
            </w:r>
            <w:r w:rsidR="005469CA">
              <w:rPr>
                <w:sz w:val="20"/>
                <w:szCs w:val="20"/>
              </w:rPr>
              <w:t>3.9-19.0)</w:t>
            </w:r>
          </w:p>
        </w:tc>
        <w:tc>
          <w:tcPr>
            <w:tcW w:w="1843" w:type="dxa"/>
            <w:vAlign w:val="center"/>
          </w:tcPr>
          <w:p w14:paraId="33F2A001" w14:textId="7D0BD2B3" w:rsidR="005C7E72" w:rsidRPr="001A41C3" w:rsidRDefault="00C854C4" w:rsidP="000B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 (1.02-4.54)</w:t>
            </w:r>
          </w:p>
        </w:tc>
      </w:tr>
    </w:tbl>
    <w:p w14:paraId="2605C138" w14:textId="77777777" w:rsidR="005C7E72" w:rsidRDefault="005C7E72" w:rsidP="005C7E72">
      <w:r>
        <w:t>*Crude and adjusted rates are per 100,000 people</w:t>
      </w:r>
      <w:r>
        <w:br/>
        <w:t>**Adjusted for age and gender</w:t>
      </w:r>
    </w:p>
    <w:p w14:paraId="036017D0" w14:textId="77777777" w:rsidR="004639A1" w:rsidRDefault="004639A1" w:rsidP="004639A1"/>
    <w:p w14:paraId="4D50AD0F" w14:textId="6C16CC90" w:rsidR="00CD3FFA" w:rsidRDefault="00CD3FFA" w:rsidP="000C5DDE">
      <w:pPr>
        <w:rPr>
          <w:b/>
          <w:bCs/>
        </w:rPr>
      </w:pPr>
    </w:p>
    <w:p w14:paraId="41B28EF2" w14:textId="2B6050A2" w:rsidR="00CD3FFA" w:rsidRDefault="00CD3FFA" w:rsidP="000C5DDE">
      <w:pPr>
        <w:rPr>
          <w:b/>
          <w:bCs/>
        </w:rPr>
      </w:pPr>
    </w:p>
    <w:p w14:paraId="29022202" w14:textId="6059DF4C" w:rsidR="00D922BC" w:rsidRDefault="00D922BC" w:rsidP="000C5DDE">
      <w:pPr>
        <w:rPr>
          <w:b/>
          <w:bCs/>
        </w:rPr>
      </w:pPr>
    </w:p>
    <w:p w14:paraId="72D841B8" w14:textId="77777777" w:rsidR="00D922BC" w:rsidRDefault="00D922BC" w:rsidP="000C5DDE">
      <w:pPr>
        <w:rPr>
          <w:b/>
          <w:bCs/>
        </w:rPr>
      </w:pPr>
    </w:p>
    <w:p w14:paraId="45312021" w14:textId="32F2FCAD" w:rsidR="000C5DDE" w:rsidRDefault="000C5DDE" w:rsidP="000C5DDE">
      <w:r w:rsidRPr="0018553F">
        <w:rPr>
          <w:b/>
          <w:bCs/>
        </w:rPr>
        <w:lastRenderedPageBreak/>
        <w:t xml:space="preserve">Table </w:t>
      </w:r>
      <w:r w:rsidR="00D96EB3">
        <w:rPr>
          <w:b/>
          <w:bCs/>
        </w:rPr>
        <w:t>4</w:t>
      </w:r>
      <w:r w:rsidRPr="0018553F">
        <w:rPr>
          <w:b/>
          <w:bCs/>
        </w:rPr>
        <w:t>.</w:t>
      </w:r>
      <w:r>
        <w:t xml:space="preserve"> Population and population density by area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2059"/>
        <w:gridCol w:w="1488"/>
        <w:gridCol w:w="1488"/>
        <w:gridCol w:w="1488"/>
        <w:gridCol w:w="1488"/>
      </w:tblGrid>
      <w:tr w:rsidR="000C5DDE" w:rsidRPr="00E44EC4" w14:paraId="5CAEB070" w14:textId="77777777" w:rsidTr="00782676">
        <w:trPr>
          <w:trHeight w:val="300"/>
        </w:trPr>
        <w:tc>
          <w:tcPr>
            <w:tcW w:w="1907" w:type="dxa"/>
            <w:vAlign w:val="center"/>
          </w:tcPr>
          <w:p w14:paraId="08AA5C8C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059" w:type="dxa"/>
            <w:noWrap/>
            <w:vAlign w:val="center"/>
            <w:hideMark/>
          </w:tcPr>
          <w:p w14:paraId="0AAD1013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Administrative area</w:t>
            </w:r>
          </w:p>
        </w:tc>
        <w:tc>
          <w:tcPr>
            <w:tcW w:w="1488" w:type="dxa"/>
            <w:noWrap/>
            <w:vAlign w:val="center"/>
            <w:hideMark/>
          </w:tcPr>
          <w:p w14:paraId="2C4E58A2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Total population</w:t>
            </w:r>
          </w:p>
        </w:tc>
        <w:tc>
          <w:tcPr>
            <w:tcW w:w="1488" w:type="dxa"/>
            <w:vAlign w:val="center"/>
          </w:tcPr>
          <w:p w14:paraId="54AB0D60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Population at risk (age 18-64)</w:t>
            </w:r>
          </w:p>
        </w:tc>
        <w:tc>
          <w:tcPr>
            <w:tcW w:w="1488" w:type="dxa"/>
            <w:noWrap/>
            <w:vAlign w:val="center"/>
            <w:hideMark/>
          </w:tcPr>
          <w:p w14:paraId="412D0380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Sq km</w:t>
            </w:r>
          </w:p>
        </w:tc>
        <w:tc>
          <w:tcPr>
            <w:tcW w:w="1488" w:type="dxa"/>
            <w:noWrap/>
            <w:vAlign w:val="center"/>
            <w:hideMark/>
          </w:tcPr>
          <w:p w14:paraId="76EC275A" w14:textId="77777777" w:rsidR="000C5DDE" w:rsidRPr="00782676" w:rsidRDefault="000C5DDE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 density (per sq km)</w:t>
            </w:r>
          </w:p>
        </w:tc>
      </w:tr>
      <w:tr w:rsidR="000C5DDE" w:rsidRPr="00E44EC4" w14:paraId="0E6FFEDE" w14:textId="77777777" w:rsidTr="00782676">
        <w:trPr>
          <w:trHeight w:val="315"/>
        </w:trPr>
        <w:tc>
          <w:tcPr>
            <w:tcW w:w="1907" w:type="dxa"/>
            <w:vMerge w:val="restart"/>
            <w:vAlign w:val="center"/>
          </w:tcPr>
          <w:p w14:paraId="34B3A58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Nigeria</w:t>
            </w:r>
          </w:p>
        </w:tc>
        <w:tc>
          <w:tcPr>
            <w:tcW w:w="2059" w:type="dxa"/>
            <w:noWrap/>
            <w:vAlign w:val="center"/>
            <w:hideMark/>
          </w:tcPr>
          <w:p w14:paraId="6AE335DD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NE </w:t>
            </w:r>
          </w:p>
        </w:tc>
        <w:tc>
          <w:tcPr>
            <w:tcW w:w="1488" w:type="dxa"/>
            <w:noWrap/>
            <w:vAlign w:val="center"/>
          </w:tcPr>
          <w:p w14:paraId="2996541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330399</w:t>
            </w:r>
          </w:p>
        </w:tc>
        <w:tc>
          <w:tcPr>
            <w:tcW w:w="1488" w:type="dxa"/>
            <w:vAlign w:val="center"/>
          </w:tcPr>
          <w:p w14:paraId="072523D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245,353</w:t>
            </w:r>
          </w:p>
        </w:tc>
        <w:tc>
          <w:tcPr>
            <w:tcW w:w="1488" w:type="dxa"/>
            <w:noWrap/>
            <w:vAlign w:val="center"/>
            <w:hideMark/>
          </w:tcPr>
          <w:p w14:paraId="36DBCF82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9B48C1D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18356</w:t>
            </w:r>
          </w:p>
        </w:tc>
      </w:tr>
      <w:tr w:rsidR="000C5DDE" w:rsidRPr="00E44EC4" w14:paraId="0925D6F1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79914550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551D16E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SE </w:t>
            </w:r>
          </w:p>
        </w:tc>
        <w:tc>
          <w:tcPr>
            <w:tcW w:w="1488" w:type="dxa"/>
            <w:noWrap/>
            <w:vAlign w:val="center"/>
          </w:tcPr>
          <w:p w14:paraId="5803A9A7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266046</w:t>
            </w:r>
          </w:p>
        </w:tc>
        <w:tc>
          <w:tcPr>
            <w:tcW w:w="1488" w:type="dxa"/>
            <w:vAlign w:val="center"/>
          </w:tcPr>
          <w:p w14:paraId="1F90456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193,331</w:t>
            </w:r>
          </w:p>
        </w:tc>
        <w:tc>
          <w:tcPr>
            <w:tcW w:w="1488" w:type="dxa"/>
            <w:noWrap/>
            <w:vAlign w:val="center"/>
            <w:hideMark/>
          </w:tcPr>
          <w:p w14:paraId="7CC47E0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923B00E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15650</w:t>
            </w:r>
          </w:p>
        </w:tc>
      </w:tr>
      <w:tr w:rsidR="000C5DDE" w:rsidRPr="00E44EC4" w14:paraId="6BFDE86E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0BB38477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00ED8374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Ona-Ara</w:t>
            </w:r>
          </w:p>
        </w:tc>
        <w:tc>
          <w:tcPr>
            <w:tcW w:w="1488" w:type="dxa"/>
            <w:noWrap/>
            <w:vAlign w:val="center"/>
          </w:tcPr>
          <w:p w14:paraId="32D8B1C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265059</w:t>
            </w:r>
          </w:p>
        </w:tc>
        <w:tc>
          <w:tcPr>
            <w:tcW w:w="1488" w:type="dxa"/>
            <w:vAlign w:val="center"/>
          </w:tcPr>
          <w:p w14:paraId="3E29522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186,305</w:t>
            </w:r>
          </w:p>
        </w:tc>
        <w:tc>
          <w:tcPr>
            <w:tcW w:w="1488" w:type="dxa"/>
            <w:noWrap/>
            <w:vAlign w:val="center"/>
            <w:hideMark/>
          </w:tcPr>
          <w:p w14:paraId="524150E3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290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EC8E4C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</w:tr>
      <w:tr w:rsidR="000C5DDE" w:rsidRPr="00E44EC4" w14:paraId="294EF90B" w14:textId="77777777" w:rsidTr="00782676">
        <w:trPr>
          <w:trHeight w:val="315"/>
        </w:trPr>
        <w:tc>
          <w:tcPr>
            <w:tcW w:w="1907" w:type="dxa"/>
            <w:vMerge w:val="restart"/>
            <w:vAlign w:val="center"/>
          </w:tcPr>
          <w:p w14:paraId="06CAB60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Trinidad</w:t>
            </w:r>
          </w:p>
        </w:tc>
        <w:tc>
          <w:tcPr>
            <w:tcW w:w="2059" w:type="dxa"/>
            <w:noWrap/>
            <w:vAlign w:val="center"/>
            <w:hideMark/>
          </w:tcPr>
          <w:p w14:paraId="29B5098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Port of Spain</w:t>
            </w:r>
          </w:p>
        </w:tc>
        <w:tc>
          <w:tcPr>
            <w:tcW w:w="1488" w:type="dxa"/>
            <w:noWrap/>
            <w:vAlign w:val="center"/>
          </w:tcPr>
          <w:p w14:paraId="213B2642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34,914</w:t>
            </w:r>
          </w:p>
        </w:tc>
        <w:tc>
          <w:tcPr>
            <w:tcW w:w="1488" w:type="dxa"/>
            <w:vAlign w:val="center"/>
          </w:tcPr>
          <w:p w14:paraId="75377DE0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23,274</w:t>
            </w:r>
          </w:p>
        </w:tc>
        <w:tc>
          <w:tcPr>
            <w:tcW w:w="1488" w:type="dxa"/>
            <w:noWrap/>
            <w:vAlign w:val="center"/>
            <w:hideMark/>
          </w:tcPr>
          <w:p w14:paraId="6CE4FAA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770B14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2910</w:t>
            </w:r>
          </w:p>
        </w:tc>
      </w:tr>
      <w:tr w:rsidR="000C5DDE" w:rsidRPr="00E44EC4" w14:paraId="6501C814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55B4F090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197DAEC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Arima </w:t>
            </w:r>
          </w:p>
        </w:tc>
        <w:tc>
          <w:tcPr>
            <w:tcW w:w="1488" w:type="dxa"/>
            <w:noWrap/>
            <w:vAlign w:val="center"/>
          </w:tcPr>
          <w:p w14:paraId="05A73322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33,404</w:t>
            </w:r>
          </w:p>
        </w:tc>
        <w:tc>
          <w:tcPr>
            <w:tcW w:w="1488" w:type="dxa"/>
            <w:vAlign w:val="center"/>
          </w:tcPr>
          <w:p w14:paraId="7A615838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22,705</w:t>
            </w:r>
          </w:p>
        </w:tc>
        <w:tc>
          <w:tcPr>
            <w:tcW w:w="1488" w:type="dxa"/>
            <w:noWrap/>
            <w:vAlign w:val="center"/>
            <w:hideMark/>
          </w:tcPr>
          <w:p w14:paraId="0382576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A5EE19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2784</w:t>
            </w:r>
          </w:p>
        </w:tc>
      </w:tr>
      <w:tr w:rsidR="000C5DDE" w:rsidRPr="00E44EC4" w14:paraId="613B33B2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1065A021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25BCC4F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Chaguanas </w:t>
            </w:r>
          </w:p>
        </w:tc>
        <w:tc>
          <w:tcPr>
            <w:tcW w:w="1488" w:type="dxa"/>
            <w:noWrap/>
            <w:vAlign w:val="center"/>
          </w:tcPr>
          <w:p w14:paraId="55DC18CE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83,498</w:t>
            </w:r>
          </w:p>
        </w:tc>
        <w:tc>
          <w:tcPr>
            <w:tcW w:w="1488" w:type="dxa"/>
            <w:vAlign w:val="center"/>
          </w:tcPr>
          <w:p w14:paraId="77B08D12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58,937</w:t>
            </w:r>
          </w:p>
        </w:tc>
        <w:tc>
          <w:tcPr>
            <w:tcW w:w="1488" w:type="dxa"/>
            <w:noWrap/>
            <w:vAlign w:val="center"/>
            <w:hideMark/>
          </w:tcPr>
          <w:p w14:paraId="4B20DD8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6DE8258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</w:tr>
      <w:tr w:rsidR="000C5DDE" w:rsidRPr="00E44EC4" w14:paraId="255BB420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373B29AD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</w:tcPr>
          <w:p w14:paraId="73BAAEE8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Diego Martin </w:t>
            </w:r>
          </w:p>
        </w:tc>
        <w:tc>
          <w:tcPr>
            <w:tcW w:w="1488" w:type="dxa"/>
            <w:vAlign w:val="center"/>
          </w:tcPr>
          <w:p w14:paraId="5BD4EB0C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102,340</w:t>
            </w:r>
          </w:p>
        </w:tc>
        <w:tc>
          <w:tcPr>
            <w:tcW w:w="1488" w:type="dxa"/>
            <w:vAlign w:val="center"/>
          </w:tcPr>
          <w:p w14:paraId="124A1370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66,841</w:t>
            </w:r>
          </w:p>
        </w:tc>
        <w:tc>
          <w:tcPr>
            <w:tcW w:w="1488" w:type="dxa"/>
            <w:vAlign w:val="center"/>
          </w:tcPr>
          <w:p w14:paraId="3ED86EA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126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018E025" w14:textId="77777777" w:rsidR="000C5DDE" w:rsidRPr="00782676" w:rsidRDefault="000C5DDE" w:rsidP="007058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</w:tr>
      <w:tr w:rsidR="000C5DDE" w:rsidRPr="00E44EC4" w14:paraId="4352E4EC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4A19EA72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5F43E17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San Juan/Laventille </w:t>
            </w:r>
          </w:p>
        </w:tc>
        <w:tc>
          <w:tcPr>
            <w:tcW w:w="1488" w:type="dxa"/>
            <w:vAlign w:val="center"/>
          </w:tcPr>
          <w:p w14:paraId="4A2C9793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157,021</w:t>
            </w:r>
          </w:p>
        </w:tc>
        <w:tc>
          <w:tcPr>
            <w:tcW w:w="1488" w:type="dxa"/>
            <w:vAlign w:val="center"/>
          </w:tcPr>
          <w:p w14:paraId="2BBFAEF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104,254</w:t>
            </w:r>
          </w:p>
        </w:tc>
        <w:tc>
          <w:tcPr>
            <w:tcW w:w="1488" w:type="dxa"/>
            <w:vAlign w:val="center"/>
            <w:hideMark/>
          </w:tcPr>
          <w:p w14:paraId="73A89F15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239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6EBE8E8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</w:tr>
      <w:tr w:rsidR="000C5DDE" w:rsidRPr="00E44EC4" w14:paraId="4A45D02E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5E250700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4D8A7FF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Tunapuna-Piarco </w:t>
            </w:r>
          </w:p>
        </w:tc>
        <w:tc>
          <w:tcPr>
            <w:tcW w:w="1488" w:type="dxa"/>
            <w:vAlign w:val="center"/>
          </w:tcPr>
          <w:p w14:paraId="555BEEF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212,825</w:t>
            </w:r>
          </w:p>
        </w:tc>
        <w:tc>
          <w:tcPr>
            <w:tcW w:w="1488" w:type="dxa"/>
            <w:vAlign w:val="center"/>
          </w:tcPr>
          <w:p w14:paraId="42EB311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145,902</w:t>
            </w:r>
          </w:p>
        </w:tc>
        <w:tc>
          <w:tcPr>
            <w:tcW w:w="1488" w:type="dxa"/>
            <w:vAlign w:val="center"/>
            <w:hideMark/>
          </w:tcPr>
          <w:p w14:paraId="53C79533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510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AB3AECE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</w:tr>
      <w:tr w:rsidR="000C5DDE" w:rsidRPr="00E44EC4" w14:paraId="4C9C5FEE" w14:textId="77777777" w:rsidTr="00782676">
        <w:trPr>
          <w:trHeight w:val="315"/>
        </w:trPr>
        <w:tc>
          <w:tcPr>
            <w:tcW w:w="1907" w:type="dxa"/>
            <w:vMerge/>
            <w:vAlign w:val="center"/>
          </w:tcPr>
          <w:p w14:paraId="73504927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6A135234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Sangre Grande</w:t>
            </w:r>
          </w:p>
        </w:tc>
        <w:tc>
          <w:tcPr>
            <w:tcW w:w="1488" w:type="dxa"/>
            <w:vAlign w:val="center"/>
          </w:tcPr>
          <w:p w14:paraId="02458A9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75,605</w:t>
            </w:r>
          </w:p>
        </w:tc>
        <w:tc>
          <w:tcPr>
            <w:tcW w:w="1488" w:type="dxa"/>
            <w:vAlign w:val="center"/>
          </w:tcPr>
          <w:p w14:paraId="40E31D7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50,332</w:t>
            </w:r>
          </w:p>
        </w:tc>
        <w:tc>
          <w:tcPr>
            <w:tcW w:w="1488" w:type="dxa"/>
            <w:vAlign w:val="center"/>
            <w:hideMark/>
          </w:tcPr>
          <w:p w14:paraId="63EF6C06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927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101FA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</w:tr>
      <w:tr w:rsidR="000C5DDE" w:rsidRPr="00E44EC4" w14:paraId="435E43A5" w14:textId="77777777" w:rsidTr="00782676">
        <w:trPr>
          <w:trHeight w:val="300"/>
        </w:trPr>
        <w:tc>
          <w:tcPr>
            <w:tcW w:w="1907" w:type="dxa"/>
            <w:vMerge w:val="restart"/>
            <w:vAlign w:val="center"/>
          </w:tcPr>
          <w:p w14:paraId="261901E8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India</w:t>
            </w:r>
          </w:p>
        </w:tc>
        <w:tc>
          <w:tcPr>
            <w:tcW w:w="2059" w:type="dxa"/>
            <w:noWrap/>
            <w:vAlign w:val="center"/>
            <w:hideMark/>
          </w:tcPr>
          <w:p w14:paraId="286AEFF5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 (includes Thiruporur)</w:t>
            </w:r>
          </w:p>
        </w:tc>
        <w:tc>
          <w:tcPr>
            <w:tcW w:w="1488" w:type="dxa"/>
            <w:noWrap/>
            <w:vAlign w:val="center"/>
          </w:tcPr>
          <w:p w14:paraId="29845934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573,406</w:t>
            </w:r>
          </w:p>
        </w:tc>
        <w:tc>
          <w:tcPr>
            <w:tcW w:w="1488" w:type="dxa"/>
            <w:vAlign w:val="center"/>
          </w:tcPr>
          <w:p w14:paraId="555EF981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403,359</w:t>
            </w:r>
          </w:p>
        </w:tc>
        <w:tc>
          <w:tcPr>
            <w:tcW w:w="1488" w:type="dxa"/>
            <w:vAlign w:val="center"/>
            <w:hideMark/>
          </w:tcPr>
          <w:p w14:paraId="3796ACF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747</w:t>
            </w:r>
          </w:p>
        </w:tc>
        <w:tc>
          <w:tcPr>
            <w:tcW w:w="1488" w:type="dxa"/>
            <w:noWrap/>
            <w:vAlign w:val="center"/>
            <w:hideMark/>
          </w:tcPr>
          <w:p w14:paraId="2A777207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</w:tr>
      <w:tr w:rsidR="000C5DDE" w:rsidRPr="00E44EC4" w14:paraId="74589868" w14:textId="77777777" w:rsidTr="00782676">
        <w:trPr>
          <w:trHeight w:val="300"/>
        </w:trPr>
        <w:tc>
          <w:tcPr>
            <w:tcW w:w="1907" w:type="dxa"/>
            <w:vMerge/>
            <w:vAlign w:val="center"/>
          </w:tcPr>
          <w:p w14:paraId="1255E743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0495B269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Uthiramerur</w:t>
            </w:r>
          </w:p>
        </w:tc>
        <w:tc>
          <w:tcPr>
            <w:tcW w:w="1488" w:type="dxa"/>
            <w:noWrap/>
            <w:vAlign w:val="center"/>
          </w:tcPr>
          <w:p w14:paraId="7DEA1B0A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148,133</w:t>
            </w:r>
          </w:p>
        </w:tc>
        <w:tc>
          <w:tcPr>
            <w:tcW w:w="1488" w:type="dxa"/>
            <w:vAlign w:val="center"/>
          </w:tcPr>
          <w:p w14:paraId="191C57F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104,203</w:t>
            </w:r>
          </w:p>
        </w:tc>
        <w:tc>
          <w:tcPr>
            <w:tcW w:w="1488" w:type="dxa"/>
            <w:noWrap/>
            <w:vAlign w:val="center"/>
            <w:hideMark/>
          </w:tcPr>
          <w:p w14:paraId="6F67E9B5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347</w:t>
            </w:r>
          </w:p>
        </w:tc>
        <w:tc>
          <w:tcPr>
            <w:tcW w:w="1488" w:type="dxa"/>
            <w:noWrap/>
            <w:vAlign w:val="center"/>
            <w:hideMark/>
          </w:tcPr>
          <w:p w14:paraId="007DC76F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347</w:t>
            </w:r>
          </w:p>
        </w:tc>
      </w:tr>
      <w:tr w:rsidR="000C5DDE" w:rsidRPr="00E44EC4" w14:paraId="30FD396E" w14:textId="77777777" w:rsidTr="00782676">
        <w:trPr>
          <w:trHeight w:val="300"/>
        </w:trPr>
        <w:tc>
          <w:tcPr>
            <w:tcW w:w="1907" w:type="dxa"/>
            <w:vMerge/>
            <w:vAlign w:val="center"/>
          </w:tcPr>
          <w:p w14:paraId="05DBB8A2" w14:textId="77777777" w:rsidR="000C5DDE" w:rsidRPr="00782676" w:rsidRDefault="000C5DDE" w:rsidP="007058B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noWrap/>
            <w:vAlign w:val="center"/>
            <w:hideMark/>
          </w:tcPr>
          <w:p w14:paraId="5946DE9D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Maduranthakam</w:t>
            </w:r>
          </w:p>
        </w:tc>
        <w:tc>
          <w:tcPr>
            <w:tcW w:w="1488" w:type="dxa"/>
            <w:noWrap/>
            <w:vAlign w:val="center"/>
          </w:tcPr>
          <w:p w14:paraId="0ED71CF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275,953</w:t>
            </w:r>
          </w:p>
        </w:tc>
        <w:tc>
          <w:tcPr>
            <w:tcW w:w="1488" w:type="dxa"/>
            <w:vAlign w:val="center"/>
          </w:tcPr>
          <w:p w14:paraId="6D7F8AE5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194,118</w:t>
            </w:r>
          </w:p>
        </w:tc>
        <w:tc>
          <w:tcPr>
            <w:tcW w:w="1488" w:type="dxa"/>
            <w:noWrap/>
            <w:vAlign w:val="center"/>
            <w:hideMark/>
          </w:tcPr>
          <w:p w14:paraId="5100587E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764</w:t>
            </w:r>
          </w:p>
        </w:tc>
        <w:tc>
          <w:tcPr>
            <w:tcW w:w="1488" w:type="dxa"/>
            <w:noWrap/>
            <w:vAlign w:val="center"/>
            <w:hideMark/>
          </w:tcPr>
          <w:p w14:paraId="154FC9CB" w14:textId="77777777" w:rsidR="000C5DDE" w:rsidRPr="00782676" w:rsidRDefault="000C5DDE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361</w:t>
            </w:r>
          </w:p>
        </w:tc>
      </w:tr>
    </w:tbl>
    <w:p w14:paraId="3BB221B0" w14:textId="77777777" w:rsidR="000C5DDE" w:rsidRDefault="000C5DDE" w:rsidP="00B558BB">
      <w:pPr>
        <w:rPr>
          <w:b/>
          <w:bCs/>
        </w:rPr>
      </w:pPr>
    </w:p>
    <w:p w14:paraId="574463E0" w14:textId="204D1471" w:rsidR="00B558BB" w:rsidRDefault="00B558BB" w:rsidP="00B558BB">
      <w:r w:rsidRPr="0018553F">
        <w:rPr>
          <w:b/>
          <w:bCs/>
        </w:rPr>
        <w:t xml:space="preserve">Table </w:t>
      </w:r>
      <w:r w:rsidR="00D96EB3">
        <w:rPr>
          <w:b/>
          <w:bCs/>
        </w:rPr>
        <w:t>5</w:t>
      </w:r>
      <w:r w:rsidRPr="0018553F">
        <w:rPr>
          <w:b/>
          <w:bCs/>
        </w:rPr>
        <w:t>.</w:t>
      </w:r>
      <w:r>
        <w:t xml:space="preserve"> </w:t>
      </w:r>
      <w:r w:rsidR="00901A55">
        <w:t>Rate of untreated psychosis</w:t>
      </w:r>
      <w:r>
        <w:t xml:space="preserve"> by area of residence</w:t>
      </w:r>
      <w:r w:rsidR="00901A55">
        <w:t xml:space="preserve"> (individual municipalities/taluks/local government areas)</w:t>
      </w:r>
    </w:p>
    <w:tbl>
      <w:tblPr>
        <w:tblStyle w:val="TableGrid"/>
        <w:tblW w:w="11392" w:type="dxa"/>
        <w:tblLayout w:type="fixed"/>
        <w:tblLook w:val="04A0" w:firstRow="1" w:lastRow="0" w:firstColumn="1" w:lastColumn="0" w:noHBand="0" w:noVBand="1"/>
      </w:tblPr>
      <w:tblGrid>
        <w:gridCol w:w="2929"/>
        <w:gridCol w:w="1611"/>
        <w:gridCol w:w="1612"/>
        <w:gridCol w:w="1094"/>
        <w:gridCol w:w="1555"/>
        <w:gridCol w:w="1555"/>
        <w:gridCol w:w="1036"/>
      </w:tblGrid>
      <w:tr w:rsidR="00114617" w:rsidRPr="007058BE" w14:paraId="7A1EDD04" w14:textId="5CA35C2A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75B87BB0" w14:textId="77777777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323" w:type="dxa"/>
            <w:vAlign w:val="center"/>
          </w:tcPr>
          <w:p w14:paraId="416DFDAF" w14:textId="7532CCAF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82676">
              <w:rPr>
                <w:b/>
                <w:bCs/>
                <w:sz w:val="20"/>
                <w:szCs w:val="20"/>
              </w:rPr>
              <w:t>density</w:t>
            </w:r>
          </w:p>
          <w:p w14:paraId="33A9E809" w14:textId="77777777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323" w:type="dxa"/>
            <w:vAlign w:val="center"/>
          </w:tcPr>
          <w:p w14:paraId="1837635C" w14:textId="679957B3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Cases</w:t>
            </w:r>
            <w:r w:rsidR="00164CD6">
              <w:rPr>
                <w:b/>
                <w:bCs/>
                <w:sz w:val="20"/>
                <w:szCs w:val="20"/>
              </w:rPr>
              <w:t xml:space="preserve"> (all psychoses)</w:t>
            </w:r>
          </w:p>
        </w:tc>
        <w:tc>
          <w:tcPr>
            <w:tcW w:w="898" w:type="dxa"/>
            <w:noWrap/>
            <w:vAlign w:val="center"/>
            <w:hideMark/>
          </w:tcPr>
          <w:p w14:paraId="1FEB7BD8" w14:textId="6566FB55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Crude</w:t>
            </w:r>
          </w:p>
          <w:p w14:paraId="27FAC285" w14:textId="4E5FCE79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276" w:type="dxa"/>
            <w:noWrap/>
            <w:vAlign w:val="center"/>
            <w:hideMark/>
          </w:tcPr>
          <w:p w14:paraId="5A0532DE" w14:textId="250E7314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276" w:type="dxa"/>
            <w:vAlign w:val="center"/>
          </w:tcPr>
          <w:p w14:paraId="147D6497" w14:textId="411DEBDE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Spearman’s Rho (p-value)</w:t>
            </w:r>
          </w:p>
        </w:tc>
        <w:tc>
          <w:tcPr>
            <w:tcW w:w="850" w:type="dxa"/>
            <w:vAlign w:val="center"/>
          </w:tcPr>
          <w:p w14:paraId="066E42D7" w14:textId="77777777" w:rsidR="00114617" w:rsidRDefault="00114617" w:rsidP="007058BE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 xml:space="preserve">IRR** </w:t>
            </w:r>
          </w:p>
          <w:p w14:paraId="2988A496" w14:textId="73C923C5" w:rsidR="00114617" w:rsidRPr="00782676" w:rsidRDefault="00114617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(within site)</w:t>
            </w:r>
          </w:p>
        </w:tc>
      </w:tr>
      <w:tr w:rsidR="00114617" w:rsidRPr="007058BE" w14:paraId="662A3107" w14:textId="3FCE4C7F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0D11CA15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Uthiramerur</w:t>
            </w:r>
          </w:p>
        </w:tc>
        <w:tc>
          <w:tcPr>
            <w:tcW w:w="1323" w:type="dxa"/>
            <w:vAlign w:val="center"/>
          </w:tcPr>
          <w:p w14:paraId="7E82433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347</w:t>
            </w:r>
          </w:p>
        </w:tc>
        <w:tc>
          <w:tcPr>
            <w:tcW w:w="1323" w:type="dxa"/>
            <w:vAlign w:val="center"/>
          </w:tcPr>
          <w:p w14:paraId="6658BE8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32</w:t>
            </w:r>
          </w:p>
        </w:tc>
        <w:tc>
          <w:tcPr>
            <w:tcW w:w="898" w:type="dxa"/>
            <w:noWrap/>
            <w:vAlign w:val="center"/>
            <w:hideMark/>
          </w:tcPr>
          <w:p w14:paraId="75919069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14.7</w:t>
            </w:r>
          </w:p>
        </w:tc>
        <w:tc>
          <w:tcPr>
            <w:tcW w:w="1276" w:type="dxa"/>
            <w:noWrap/>
            <w:vAlign w:val="center"/>
            <w:hideMark/>
          </w:tcPr>
          <w:p w14:paraId="6C5E10C4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15.6 (10.1-21.0)</w:t>
            </w:r>
          </w:p>
        </w:tc>
        <w:tc>
          <w:tcPr>
            <w:tcW w:w="1276" w:type="dxa"/>
            <w:vMerge w:val="restart"/>
            <w:vAlign w:val="center"/>
          </w:tcPr>
          <w:p w14:paraId="6FB61C85" w14:textId="2CB73AAD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8711B1E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114617" w:rsidRPr="007058BE" w14:paraId="131CF3B3" w14:textId="4CB5A04E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7BA7BF4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Maduranthakam</w:t>
            </w:r>
          </w:p>
        </w:tc>
        <w:tc>
          <w:tcPr>
            <w:tcW w:w="1323" w:type="dxa"/>
            <w:vAlign w:val="center"/>
          </w:tcPr>
          <w:p w14:paraId="6D6293B5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361</w:t>
            </w:r>
          </w:p>
        </w:tc>
        <w:tc>
          <w:tcPr>
            <w:tcW w:w="1323" w:type="dxa"/>
            <w:vAlign w:val="center"/>
          </w:tcPr>
          <w:p w14:paraId="79C9838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71</w:t>
            </w:r>
          </w:p>
        </w:tc>
        <w:tc>
          <w:tcPr>
            <w:tcW w:w="898" w:type="dxa"/>
            <w:noWrap/>
            <w:vAlign w:val="center"/>
            <w:hideMark/>
          </w:tcPr>
          <w:p w14:paraId="42C6FCB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17.6</w:t>
            </w:r>
          </w:p>
        </w:tc>
        <w:tc>
          <w:tcPr>
            <w:tcW w:w="1276" w:type="dxa"/>
            <w:noWrap/>
            <w:vAlign w:val="center"/>
            <w:hideMark/>
          </w:tcPr>
          <w:p w14:paraId="66D93D36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18.6 (14.3-23.0)</w:t>
            </w:r>
          </w:p>
        </w:tc>
        <w:tc>
          <w:tcPr>
            <w:tcW w:w="1276" w:type="dxa"/>
            <w:vMerge/>
            <w:vAlign w:val="center"/>
          </w:tcPr>
          <w:p w14:paraId="370E26D2" w14:textId="194A278E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F416D7" w14:textId="2FFD6469" w:rsidR="00114617" w:rsidRPr="00782676" w:rsidRDefault="00403BD0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  <w:r w:rsidR="00080DB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(</w:t>
            </w:r>
            <w:r w:rsidR="00C40909">
              <w:rPr>
                <w:sz w:val="20"/>
                <w:szCs w:val="20"/>
              </w:rPr>
              <w:t>0.</w:t>
            </w:r>
            <w:r w:rsidR="00080DBB">
              <w:rPr>
                <w:sz w:val="20"/>
                <w:szCs w:val="20"/>
              </w:rPr>
              <w:t>78</w:t>
            </w:r>
            <w:r w:rsidR="00C40909">
              <w:rPr>
                <w:sz w:val="20"/>
                <w:szCs w:val="20"/>
              </w:rPr>
              <w:t>-</w:t>
            </w:r>
            <w:r w:rsidR="00632D8A">
              <w:rPr>
                <w:sz w:val="20"/>
                <w:szCs w:val="20"/>
              </w:rPr>
              <w:t>1.82</w:t>
            </w:r>
            <w:r>
              <w:rPr>
                <w:sz w:val="20"/>
                <w:szCs w:val="20"/>
              </w:rPr>
              <w:t>)</w:t>
            </w:r>
            <w:r w:rsidR="00DF7769">
              <w:rPr>
                <w:sz w:val="20"/>
                <w:szCs w:val="20"/>
              </w:rPr>
              <w:t xml:space="preserve"> </w:t>
            </w:r>
          </w:p>
        </w:tc>
      </w:tr>
      <w:tr w:rsidR="00114617" w:rsidRPr="007058BE" w14:paraId="7CFCAE9B" w14:textId="1F7C14F8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0647CB1B" w14:textId="4D7AF9EF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Chengelpettu/</w:t>
            </w:r>
            <w:r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Thiroporur</w:t>
            </w:r>
          </w:p>
        </w:tc>
        <w:tc>
          <w:tcPr>
            <w:tcW w:w="1323" w:type="dxa"/>
            <w:vAlign w:val="center"/>
          </w:tcPr>
          <w:p w14:paraId="0B477EE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323" w:type="dxa"/>
            <w:vAlign w:val="center"/>
          </w:tcPr>
          <w:p w14:paraId="50DB872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165</w:t>
            </w:r>
          </w:p>
        </w:tc>
        <w:tc>
          <w:tcPr>
            <w:tcW w:w="898" w:type="dxa"/>
            <w:noWrap/>
            <w:vAlign w:val="center"/>
          </w:tcPr>
          <w:p w14:paraId="10DCE85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19.6</w:t>
            </w:r>
          </w:p>
        </w:tc>
        <w:tc>
          <w:tcPr>
            <w:tcW w:w="1276" w:type="dxa"/>
            <w:noWrap/>
            <w:vAlign w:val="center"/>
          </w:tcPr>
          <w:p w14:paraId="05C93CA7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20.6 (17.4-23.8)</w:t>
            </w:r>
          </w:p>
        </w:tc>
        <w:tc>
          <w:tcPr>
            <w:tcW w:w="1276" w:type="dxa"/>
            <w:vMerge/>
            <w:vAlign w:val="center"/>
          </w:tcPr>
          <w:p w14:paraId="14288240" w14:textId="059979FE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1991D6" w14:textId="2701D1DC" w:rsidR="004010E1" w:rsidRPr="00782676" w:rsidRDefault="004010E1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3BD0">
              <w:rPr>
                <w:sz w:val="20"/>
                <w:szCs w:val="20"/>
              </w:rPr>
              <w:t>1.3</w:t>
            </w:r>
            <w:r w:rsidR="00227CC0">
              <w:rPr>
                <w:sz w:val="20"/>
                <w:szCs w:val="20"/>
              </w:rPr>
              <w:t>3</w:t>
            </w:r>
            <w:r w:rsidR="00403BD0">
              <w:rPr>
                <w:sz w:val="20"/>
                <w:szCs w:val="20"/>
              </w:rPr>
              <w:t xml:space="preserve"> (0.</w:t>
            </w:r>
            <w:r w:rsidR="00080DBB">
              <w:rPr>
                <w:sz w:val="20"/>
                <w:szCs w:val="20"/>
              </w:rPr>
              <w:t>90</w:t>
            </w:r>
            <w:r w:rsidR="00403BD0">
              <w:rPr>
                <w:sz w:val="20"/>
                <w:szCs w:val="20"/>
              </w:rPr>
              <w:t>-</w:t>
            </w:r>
            <w:r w:rsidR="00080DBB">
              <w:rPr>
                <w:sz w:val="20"/>
                <w:szCs w:val="20"/>
              </w:rPr>
              <w:t>1.96</w:t>
            </w:r>
            <w:r w:rsidR="00403BD0">
              <w:rPr>
                <w:sz w:val="20"/>
                <w:szCs w:val="20"/>
              </w:rPr>
              <w:t>)</w:t>
            </w:r>
          </w:p>
        </w:tc>
      </w:tr>
      <w:tr w:rsidR="00114617" w:rsidRPr="007058BE" w14:paraId="0145C7C6" w14:textId="0912C486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04C377DC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lastRenderedPageBreak/>
              <w:t>Ona Ara</w:t>
            </w:r>
          </w:p>
        </w:tc>
        <w:tc>
          <w:tcPr>
            <w:tcW w:w="1323" w:type="dxa"/>
            <w:vAlign w:val="center"/>
          </w:tcPr>
          <w:p w14:paraId="59D9D6A9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23" w:type="dxa"/>
            <w:vAlign w:val="center"/>
          </w:tcPr>
          <w:p w14:paraId="150D03E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75</w:t>
            </w:r>
          </w:p>
        </w:tc>
        <w:tc>
          <w:tcPr>
            <w:tcW w:w="898" w:type="dxa"/>
            <w:noWrap/>
            <w:vAlign w:val="center"/>
          </w:tcPr>
          <w:p w14:paraId="2F5AE3EC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17.9</w:t>
            </w:r>
          </w:p>
        </w:tc>
        <w:tc>
          <w:tcPr>
            <w:tcW w:w="1276" w:type="dxa"/>
            <w:noWrap/>
            <w:vAlign w:val="center"/>
          </w:tcPr>
          <w:p w14:paraId="4CE6A10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18.5 (14.1-22.9)</w:t>
            </w:r>
          </w:p>
        </w:tc>
        <w:tc>
          <w:tcPr>
            <w:tcW w:w="1276" w:type="dxa"/>
            <w:vMerge w:val="restart"/>
            <w:vAlign w:val="center"/>
          </w:tcPr>
          <w:p w14:paraId="46BBC67B" w14:textId="571D703C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CBA4715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114617" w:rsidRPr="007058BE" w14:paraId="67079614" w14:textId="10BA142F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6D0DB3E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</w:t>
            </w:r>
          </w:p>
          <w:p w14:paraId="41BC390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South-East</w:t>
            </w:r>
          </w:p>
        </w:tc>
        <w:tc>
          <w:tcPr>
            <w:tcW w:w="1323" w:type="dxa"/>
            <w:vAlign w:val="center"/>
          </w:tcPr>
          <w:p w14:paraId="6CE4B441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15650</w:t>
            </w:r>
          </w:p>
        </w:tc>
        <w:tc>
          <w:tcPr>
            <w:tcW w:w="1323" w:type="dxa"/>
            <w:vAlign w:val="center"/>
          </w:tcPr>
          <w:p w14:paraId="1CE42557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66</w:t>
            </w:r>
          </w:p>
        </w:tc>
        <w:tc>
          <w:tcPr>
            <w:tcW w:w="898" w:type="dxa"/>
            <w:noWrap/>
            <w:vAlign w:val="center"/>
          </w:tcPr>
          <w:p w14:paraId="77793AA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15.2</w:t>
            </w:r>
          </w:p>
        </w:tc>
        <w:tc>
          <w:tcPr>
            <w:tcW w:w="1276" w:type="dxa"/>
            <w:noWrap/>
            <w:vAlign w:val="center"/>
          </w:tcPr>
          <w:p w14:paraId="00CC9794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16.3 (12.2-20.4)</w:t>
            </w:r>
          </w:p>
        </w:tc>
        <w:tc>
          <w:tcPr>
            <w:tcW w:w="1276" w:type="dxa"/>
            <w:vMerge/>
            <w:vAlign w:val="center"/>
          </w:tcPr>
          <w:p w14:paraId="43DFBA25" w14:textId="749AAC1B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F4EBD0" w14:textId="0BDCA3DD" w:rsidR="00114617" w:rsidRPr="00782676" w:rsidRDefault="007872E4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</w:t>
            </w:r>
            <w:r w:rsidR="0014111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(0.</w:t>
            </w:r>
            <w:r w:rsidR="001D07B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-</w:t>
            </w:r>
            <w:r w:rsidR="001D07BF">
              <w:rPr>
                <w:sz w:val="20"/>
                <w:szCs w:val="20"/>
              </w:rPr>
              <w:t>1.23</w:t>
            </w:r>
            <w:r>
              <w:rPr>
                <w:sz w:val="20"/>
                <w:szCs w:val="20"/>
              </w:rPr>
              <w:t>)</w:t>
            </w:r>
          </w:p>
        </w:tc>
      </w:tr>
      <w:tr w:rsidR="00114617" w:rsidRPr="007058BE" w14:paraId="7BFCDDC2" w14:textId="30CC1C14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29155F80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</w:t>
            </w:r>
          </w:p>
          <w:p w14:paraId="33FD69FF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North-East</w:t>
            </w:r>
          </w:p>
        </w:tc>
        <w:tc>
          <w:tcPr>
            <w:tcW w:w="1323" w:type="dxa"/>
            <w:vAlign w:val="center"/>
          </w:tcPr>
          <w:p w14:paraId="1BD833D4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1323" w:type="dxa"/>
            <w:vAlign w:val="center"/>
          </w:tcPr>
          <w:p w14:paraId="50491DD6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55</w:t>
            </w:r>
          </w:p>
        </w:tc>
        <w:tc>
          <w:tcPr>
            <w:tcW w:w="898" w:type="dxa"/>
            <w:noWrap/>
            <w:vAlign w:val="center"/>
            <w:hideMark/>
          </w:tcPr>
          <w:p w14:paraId="200A821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10.0</w:t>
            </w:r>
          </w:p>
        </w:tc>
        <w:tc>
          <w:tcPr>
            <w:tcW w:w="1276" w:type="dxa"/>
            <w:noWrap/>
            <w:vAlign w:val="center"/>
            <w:hideMark/>
          </w:tcPr>
          <w:p w14:paraId="4E2CB286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10.0 (7.3-12.8)</w:t>
            </w:r>
          </w:p>
        </w:tc>
        <w:tc>
          <w:tcPr>
            <w:tcW w:w="1276" w:type="dxa"/>
            <w:vMerge/>
            <w:vAlign w:val="center"/>
          </w:tcPr>
          <w:p w14:paraId="23C98B2F" w14:textId="30F41A3E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ED4F03" w14:textId="2A871EF1" w:rsidR="00114617" w:rsidRPr="00782676" w:rsidRDefault="005F614B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0.56 (0.3</w:t>
            </w:r>
            <w:r w:rsidR="0014111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-0.8</w:t>
            </w:r>
            <w:r w:rsidR="001411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114617" w:rsidRPr="007058BE" w14:paraId="3C86B59B" w14:textId="2DA359AA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2ED45A1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Sangre Grande</w:t>
            </w:r>
          </w:p>
        </w:tc>
        <w:tc>
          <w:tcPr>
            <w:tcW w:w="1323" w:type="dxa"/>
            <w:vAlign w:val="center"/>
          </w:tcPr>
          <w:p w14:paraId="239196C0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23" w:type="dxa"/>
            <w:vAlign w:val="center"/>
          </w:tcPr>
          <w:p w14:paraId="23510E8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83</w:t>
            </w:r>
          </w:p>
        </w:tc>
        <w:tc>
          <w:tcPr>
            <w:tcW w:w="898" w:type="dxa"/>
            <w:noWrap/>
            <w:vAlign w:val="center"/>
          </w:tcPr>
          <w:p w14:paraId="77A73585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82.5</w:t>
            </w:r>
          </w:p>
        </w:tc>
        <w:tc>
          <w:tcPr>
            <w:tcW w:w="1276" w:type="dxa"/>
            <w:noWrap/>
            <w:vAlign w:val="center"/>
          </w:tcPr>
          <w:p w14:paraId="64BD1F6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81.5 (63.9-99.1)</w:t>
            </w:r>
          </w:p>
        </w:tc>
        <w:tc>
          <w:tcPr>
            <w:tcW w:w="1276" w:type="dxa"/>
            <w:vMerge w:val="restart"/>
            <w:vAlign w:val="center"/>
          </w:tcPr>
          <w:p w14:paraId="466ACECB" w14:textId="5DF922CA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0.61 (0.15)</w:t>
            </w:r>
          </w:p>
        </w:tc>
        <w:tc>
          <w:tcPr>
            <w:tcW w:w="850" w:type="dxa"/>
            <w:vAlign w:val="center"/>
          </w:tcPr>
          <w:p w14:paraId="0A8C1ED0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114617" w:rsidRPr="007058BE" w14:paraId="5EF9F09F" w14:textId="54DED4D1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52EA6E3F" w14:textId="095E6106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Tunapuna/</w:t>
            </w:r>
            <w:r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Piarco</w:t>
            </w:r>
          </w:p>
        </w:tc>
        <w:tc>
          <w:tcPr>
            <w:tcW w:w="1323" w:type="dxa"/>
            <w:vAlign w:val="center"/>
          </w:tcPr>
          <w:p w14:paraId="06945B0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323" w:type="dxa"/>
            <w:vAlign w:val="center"/>
          </w:tcPr>
          <w:p w14:paraId="0474E3DA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103</w:t>
            </w:r>
          </w:p>
        </w:tc>
        <w:tc>
          <w:tcPr>
            <w:tcW w:w="898" w:type="dxa"/>
            <w:noWrap/>
            <w:vAlign w:val="center"/>
          </w:tcPr>
          <w:p w14:paraId="1355E08A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35.3</w:t>
            </w:r>
          </w:p>
        </w:tc>
        <w:tc>
          <w:tcPr>
            <w:tcW w:w="1276" w:type="dxa"/>
            <w:noWrap/>
            <w:vAlign w:val="center"/>
          </w:tcPr>
          <w:p w14:paraId="6093C667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36.3 (29.2-43.3)</w:t>
            </w:r>
          </w:p>
        </w:tc>
        <w:tc>
          <w:tcPr>
            <w:tcW w:w="1276" w:type="dxa"/>
            <w:vMerge/>
            <w:vAlign w:val="center"/>
          </w:tcPr>
          <w:p w14:paraId="202F4712" w14:textId="39E8D26A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C6355C" w14:textId="1CBACC3C" w:rsidR="00114617" w:rsidRPr="00782676" w:rsidRDefault="002F5488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4CE2">
              <w:rPr>
                <w:sz w:val="20"/>
                <w:szCs w:val="20"/>
              </w:rPr>
              <w:t>0.45 (</w:t>
            </w:r>
            <w:r w:rsidR="008D7E34">
              <w:rPr>
                <w:sz w:val="20"/>
                <w:szCs w:val="20"/>
              </w:rPr>
              <w:t>0.33-0.61)</w:t>
            </w:r>
          </w:p>
        </w:tc>
      </w:tr>
      <w:tr w:rsidR="00114617" w:rsidRPr="007058BE" w14:paraId="79C2AC1C" w14:textId="7F3DBFF9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15ED7C71" w14:textId="5F65537E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 Juan/</w:t>
            </w:r>
            <w:r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Laventille</w:t>
            </w:r>
          </w:p>
        </w:tc>
        <w:tc>
          <w:tcPr>
            <w:tcW w:w="1323" w:type="dxa"/>
            <w:vAlign w:val="center"/>
          </w:tcPr>
          <w:p w14:paraId="52CBBA5D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23" w:type="dxa"/>
            <w:vAlign w:val="center"/>
          </w:tcPr>
          <w:p w14:paraId="6CB96E47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98</w:t>
            </w:r>
          </w:p>
        </w:tc>
        <w:tc>
          <w:tcPr>
            <w:tcW w:w="898" w:type="dxa"/>
            <w:noWrap/>
            <w:vAlign w:val="center"/>
          </w:tcPr>
          <w:p w14:paraId="20C89A99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 w14:paraId="4ADF9C59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48.4 (38.8-58.1)</w:t>
            </w:r>
          </w:p>
        </w:tc>
        <w:tc>
          <w:tcPr>
            <w:tcW w:w="1276" w:type="dxa"/>
            <w:vMerge/>
            <w:vAlign w:val="center"/>
          </w:tcPr>
          <w:p w14:paraId="7F7DE815" w14:textId="52A0F125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3D6119" w14:textId="4539D49E" w:rsidR="00114617" w:rsidRPr="00782676" w:rsidRDefault="002339CD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43B7">
              <w:rPr>
                <w:sz w:val="20"/>
                <w:szCs w:val="20"/>
              </w:rPr>
              <w:t>0.58 (0.43-0.80)</w:t>
            </w:r>
          </w:p>
        </w:tc>
      </w:tr>
      <w:tr w:rsidR="00114617" w:rsidRPr="007058BE" w14:paraId="3EA18AA8" w14:textId="16AADF26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3C519892" w14:textId="0D6EC7B3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Diego Martin</w:t>
            </w:r>
          </w:p>
        </w:tc>
        <w:tc>
          <w:tcPr>
            <w:tcW w:w="1323" w:type="dxa"/>
            <w:vAlign w:val="center"/>
          </w:tcPr>
          <w:p w14:paraId="2156F02F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323" w:type="dxa"/>
            <w:vAlign w:val="center"/>
          </w:tcPr>
          <w:p w14:paraId="1F48F811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67</w:t>
            </w:r>
          </w:p>
        </w:tc>
        <w:tc>
          <w:tcPr>
            <w:tcW w:w="898" w:type="dxa"/>
            <w:noWrap/>
            <w:vAlign w:val="center"/>
            <w:hideMark/>
          </w:tcPr>
          <w:p w14:paraId="4D61787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50.1</w:t>
            </w:r>
          </w:p>
        </w:tc>
        <w:tc>
          <w:tcPr>
            <w:tcW w:w="1276" w:type="dxa"/>
            <w:noWrap/>
            <w:vAlign w:val="center"/>
            <w:hideMark/>
          </w:tcPr>
          <w:p w14:paraId="2F577AB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53.1 (40.3-65.9)</w:t>
            </w:r>
          </w:p>
        </w:tc>
        <w:tc>
          <w:tcPr>
            <w:tcW w:w="1276" w:type="dxa"/>
            <w:vMerge/>
            <w:vAlign w:val="center"/>
          </w:tcPr>
          <w:p w14:paraId="4A0AD61B" w14:textId="57878C68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C4A2AD" w14:textId="569E7B6D" w:rsidR="00114617" w:rsidRPr="00782676" w:rsidRDefault="00364484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 (0.46-0.90)</w:t>
            </w:r>
          </w:p>
        </w:tc>
      </w:tr>
      <w:tr w:rsidR="00114617" w:rsidRPr="007058BE" w14:paraId="63C56AB3" w14:textId="1A3541DC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565137A1" w14:textId="789A1442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Chaguanas</w:t>
            </w:r>
            <w:r w:rsidR="00A545C7">
              <w:rPr>
                <w:sz w:val="20"/>
                <w:szCs w:val="20"/>
              </w:rPr>
              <w:t xml:space="preserve"> </w:t>
            </w:r>
            <w:r w:rsidR="008A1C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4D00B36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323" w:type="dxa"/>
            <w:vAlign w:val="center"/>
          </w:tcPr>
          <w:p w14:paraId="3C4AC36D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77</w:t>
            </w:r>
          </w:p>
        </w:tc>
        <w:tc>
          <w:tcPr>
            <w:tcW w:w="898" w:type="dxa"/>
            <w:noWrap/>
            <w:vAlign w:val="center"/>
            <w:hideMark/>
          </w:tcPr>
          <w:p w14:paraId="1B37F7E7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65.3</w:t>
            </w:r>
          </w:p>
        </w:tc>
        <w:tc>
          <w:tcPr>
            <w:tcW w:w="1276" w:type="dxa"/>
            <w:noWrap/>
            <w:vAlign w:val="center"/>
            <w:hideMark/>
          </w:tcPr>
          <w:p w14:paraId="4D2E217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66.3 (51.4-81.1)</w:t>
            </w:r>
          </w:p>
        </w:tc>
        <w:tc>
          <w:tcPr>
            <w:tcW w:w="1276" w:type="dxa"/>
            <w:vMerge/>
            <w:vAlign w:val="center"/>
          </w:tcPr>
          <w:p w14:paraId="7DC60C05" w14:textId="3B7E8136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C81474" w14:textId="18F1F01F" w:rsidR="00114617" w:rsidRPr="00782676" w:rsidRDefault="00B7315F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2BE0">
              <w:rPr>
                <w:sz w:val="20"/>
                <w:szCs w:val="20"/>
              </w:rPr>
              <w:t>0.82 (0.59-1.13)</w:t>
            </w:r>
          </w:p>
        </w:tc>
      </w:tr>
      <w:tr w:rsidR="00114617" w:rsidRPr="007058BE" w14:paraId="2D701AB3" w14:textId="0086F52C" w:rsidTr="00135F6C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279B3696" w14:textId="4D032D38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Arima</w:t>
            </w:r>
            <w:r w:rsidR="008A1C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889DF01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323" w:type="dxa"/>
            <w:vAlign w:val="center"/>
          </w:tcPr>
          <w:p w14:paraId="2C3CD9E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72</w:t>
            </w:r>
          </w:p>
        </w:tc>
        <w:tc>
          <w:tcPr>
            <w:tcW w:w="898" w:type="dxa"/>
            <w:noWrap/>
            <w:vAlign w:val="center"/>
            <w:hideMark/>
          </w:tcPr>
          <w:p w14:paraId="3580DAD2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158.5</w:t>
            </w:r>
          </w:p>
        </w:tc>
        <w:tc>
          <w:tcPr>
            <w:tcW w:w="1276" w:type="dxa"/>
            <w:noWrap/>
            <w:vAlign w:val="center"/>
            <w:hideMark/>
          </w:tcPr>
          <w:p w14:paraId="2B578AF3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164.9 (126.5-203.2)</w:t>
            </w:r>
          </w:p>
        </w:tc>
        <w:tc>
          <w:tcPr>
            <w:tcW w:w="1276" w:type="dxa"/>
            <w:vMerge/>
            <w:vAlign w:val="center"/>
          </w:tcPr>
          <w:p w14:paraId="587A4BE4" w14:textId="0F6E4876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BE4BD5" w14:textId="1495A1D7" w:rsidR="00114617" w:rsidRPr="00782676" w:rsidRDefault="002C403D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4523">
              <w:rPr>
                <w:sz w:val="20"/>
                <w:szCs w:val="20"/>
              </w:rPr>
              <w:t>2.03 (1.46-2.83)</w:t>
            </w:r>
          </w:p>
        </w:tc>
      </w:tr>
      <w:tr w:rsidR="00114617" w:rsidRPr="007058BE" w14:paraId="2DEECAC6" w14:textId="7AABAD36" w:rsidTr="00135F6C">
        <w:trPr>
          <w:trHeight w:val="290"/>
        </w:trPr>
        <w:tc>
          <w:tcPr>
            <w:tcW w:w="2405" w:type="dxa"/>
            <w:noWrap/>
            <w:vAlign w:val="center"/>
          </w:tcPr>
          <w:p w14:paraId="40BD0338" w14:textId="3119C4B9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Port of Spain</w:t>
            </w:r>
          </w:p>
        </w:tc>
        <w:tc>
          <w:tcPr>
            <w:tcW w:w="1323" w:type="dxa"/>
            <w:vAlign w:val="center"/>
          </w:tcPr>
          <w:p w14:paraId="2E314C0B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323" w:type="dxa"/>
            <w:vAlign w:val="center"/>
          </w:tcPr>
          <w:p w14:paraId="343F0D86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</w:t>
            </w:r>
          </w:p>
        </w:tc>
        <w:tc>
          <w:tcPr>
            <w:tcW w:w="898" w:type="dxa"/>
            <w:noWrap/>
            <w:vAlign w:val="center"/>
          </w:tcPr>
          <w:p w14:paraId="71F6AB1D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156.8</w:t>
            </w:r>
          </w:p>
        </w:tc>
        <w:tc>
          <w:tcPr>
            <w:tcW w:w="1276" w:type="dxa"/>
            <w:noWrap/>
            <w:vAlign w:val="center"/>
          </w:tcPr>
          <w:p w14:paraId="1F0F64C8" w14:textId="77777777" w:rsidR="00114617" w:rsidRPr="00782676" w:rsidRDefault="00114617" w:rsidP="007058BE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175.4 (134.7-216.0)</w:t>
            </w:r>
          </w:p>
        </w:tc>
        <w:tc>
          <w:tcPr>
            <w:tcW w:w="1276" w:type="dxa"/>
            <w:vMerge/>
            <w:vAlign w:val="center"/>
          </w:tcPr>
          <w:p w14:paraId="2C9A2034" w14:textId="1AFA955E" w:rsidR="00114617" w:rsidRPr="00782676" w:rsidRDefault="00114617" w:rsidP="007058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D232AC" w14:textId="695803A3" w:rsidR="00114617" w:rsidRPr="00782676" w:rsidRDefault="00364484" w:rsidP="0070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2.07 (1.49-2.88)</w:t>
            </w:r>
            <w:r w:rsidR="006B0AA8">
              <w:rPr>
                <w:sz w:val="20"/>
                <w:szCs w:val="20"/>
              </w:rPr>
              <w:t xml:space="preserve"> </w:t>
            </w:r>
          </w:p>
        </w:tc>
      </w:tr>
    </w:tbl>
    <w:p w14:paraId="04E7A780" w14:textId="2E79CF5E" w:rsidR="00901DC6" w:rsidRDefault="00B558BB" w:rsidP="003B5453">
      <w:r>
        <w:t>*Crude and adjusted rates are per 100,000 people</w:t>
      </w:r>
      <w:r>
        <w:br/>
        <w:t>** Adjusted for age and gender</w:t>
      </w:r>
    </w:p>
    <w:p w14:paraId="01D78080" w14:textId="77777777" w:rsidR="00261649" w:rsidRDefault="00261649" w:rsidP="003B5453">
      <w:pPr>
        <w:rPr>
          <w:b/>
          <w:bCs/>
        </w:rPr>
      </w:pPr>
    </w:p>
    <w:p w14:paraId="0AFFB790" w14:textId="0EC0321C" w:rsidR="002D055A" w:rsidRDefault="003B5453" w:rsidP="003B5453">
      <w:r w:rsidRPr="003147E4">
        <w:rPr>
          <w:b/>
          <w:bCs/>
        </w:rPr>
        <w:t xml:space="preserve">Table </w:t>
      </w:r>
      <w:r w:rsidR="00D96EB3">
        <w:rPr>
          <w:b/>
          <w:bCs/>
        </w:rPr>
        <w:t>6</w:t>
      </w:r>
      <w:r w:rsidR="00C26BC2">
        <w:rPr>
          <w:b/>
          <w:bCs/>
        </w:rPr>
        <w:t xml:space="preserve">. </w:t>
      </w:r>
      <w:r>
        <w:t xml:space="preserve">Putative risk factors among controls by </w:t>
      </w:r>
      <w:r w:rsidR="000F0700">
        <w:t>administrative area</w:t>
      </w:r>
    </w:p>
    <w:p w14:paraId="734D04C4" w14:textId="582CF336" w:rsidR="002D055A" w:rsidRDefault="002D055A" w:rsidP="003B5453">
      <w:r>
        <w:lastRenderedPageBreak/>
        <w:t>The following data were collected from age- and gender-matched control</w:t>
      </w:r>
      <w:r w:rsidR="000F78F2">
        <w:t>s</w:t>
      </w:r>
      <w:r>
        <w:t xml:space="preserve"> (as a proxy for</w:t>
      </w:r>
      <w:r w:rsidR="000F78F2">
        <w:t xml:space="preserve"> general population data) as part of the INTREPID II study. Methods of control recruitment are described in Roberts et al (2020). </w:t>
      </w:r>
      <w:r w:rsidR="00F327D7">
        <w:t>Cannabis use was measured using the A</w:t>
      </w:r>
      <w:r w:rsidR="00F327D7" w:rsidRPr="00F327D7">
        <w:t xml:space="preserve">lcohol, </w:t>
      </w:r>
      <w:r w:rsidR="00F327D7">
        <w:t>S</w:t>
      </w:r>
      <w:r w:rsidR="00F327D7" w:rsidRPr="00F327D7">
        <w:t>moking and</w:t>
      </w:r>
      <w:r w:rsidR="00F327D7">
        <w:t xml:space="preserve"> S</w:t>
      </w:r>
      <w:r w:rsidR="00F327D7" w:rsidRPr="00F327D7">
        <w:t xml:space="preserve">ubstance </w:t>
      </w:r>
      <w:r w:rsidR="00F327D7">
        <w:t>I</w:t>
      </w:r>
      <w:r w:rsidR="00F327D7" w:rsidRPr="00F327D7">
        <w:t xml:space="preserve">nvolvement </w:t>
      </w:r>
      <w:r w:rsidR="00F327D7">
        <w:t>S</w:t>
      </w:r>
      <w:r w:rsidR="00F327D7" w:rsidRPr="00F327D7">
        <w:t xml:space="preserve">creening </w:t>
      </w:r>
      <w:r w:rsidR="00F327D7">
        <w:t>T</w:t>
      </w:r>
      <w:r w:rsidR="00F327D7" w:rsidRPr="00F327D7">
        <w:t>est</w:t>
      </w:r>
      <w:r w:rsidR="00F327D7">
        <w:t xml:space="preserve"> (ASSIST)</w:t>
      </w:r>
      <w:r w:rsidR="00DE2EBB">
        <w:t xml:space="preserve"> (</w:t>
      </w:r>
      <w:r w:rsidR="00DE2EBB" w:rsidRPr="00DE2EBB">
        <w:t>Humeniuk</w:t>
      </w:r>
      <w:r w:rsidR="00DE2EBB">
        <w:t xml:space="preserve"> et al, 2008). </w:t>
      </w:r>
    </w:p>
    <w:tbl>
      <w:tblPr>
        <w:tblW w:w="127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275"/>
        <w:gridCol w:w="1276"/>
        <w:gridCol w:w="1276"/>
        <w:gridCol w:w="1134"/>
        <w:gridCol w:w="1276"/>
        <w:gridCol w:w="1134"/>
      </w:tblGrid>
      <w:tr w:rsidR="00835742" w:rsidRPr="00553F42" w14:paraId="313C5770" w14:textId="4B6536A1" w:rsidTr="00782676">
        <w:trPr>
          <w:trHeight w:val="73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6E79BE" w14:textId="77777777" w:rsidR="00FB4722" w:rsidRPr="00782676" w:rsidRDefault="00FB4722" w:rsidP="0078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EC20254" w14:textId="318EDA5A" w:rsidR="00FB4722" w:rsidRPr="00553F42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F0EE5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275" w:type="dxa"/>
            <w:vAlign w:val="center"/>
          </w:tcPr>
          <w:p w14:paraId="75FBFAA6" w14:textId="5CD8EAC1" w:rsidR="00FB4722" w:rsidRPr="00553F42" w:rsidRDefault="0083574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vAlign w:val="center"/>
          </w:tcPr>
          <w:p w14:paraId="2C414F35" w14:textId="1F575F9E" w:rsidR="00FB4722" w:rsidRPr="00782676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Population density (per sq km)</w:t>
            </w:r>
          </w:p>
        </w:tc>
        <w:tc>
          <w:tcPr>
            <w:tcW w:w="1276" w:type="dxa"/>
            <w:vAlign w:val="center"/>
          </w:tcPr>
          <w:p w14:paraId="60886E48" w14:textId="77777777" w:rsidR="00FB4722" w:rsidRPr="00782676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Lifetime cannabis use (%)</w:t>
            </w:r>
          </w:p>
        </w:tc>
        <w:tc>
          <w:tcPr>
            <w:tcW w:w="1134" w:type="dxa"/>
            <w:vAlign w:val="center"/>
          </w:tcPr>
          <w:p w14:paraId="7A0BBB19" w14:textId="72A36DAD" w:rsidR="00FB4722" w:rsidRPr="00782676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p-value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FBABAD" w14:textId="2CE220A9" w:rsidR="00FB4722" w:rsidRPr="00782676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Problematic cannabis use* (%)</w:t>
            </w:r>
          </w:p>
        </w:tc>
        <w:tc>
          <w:tcPr>
            <w:tcW w:w="1134" w:type="dxa"/>
            <w:vAlign w:val="center"/>
          </w:tcPr>
          <w:p w14:paraId="04EDA3DF" w14:textId="39F14C14" w:rsidR="00FB4722" w:rsidRPr="00782676" w:rsidRDefault="00FB4722" w:rsidP="00782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835742" w:rsidRPr="00553F42" w14:paraId="5B49EFE0" w14:textId="06F71478" w:rsidTr="00782676">
        <w:trPr>
          <w:trHeight w:val="445"/>
        </w:trPr>
        <w:tc>
          <w:tcPr>
            <w:tcW w:w="3686" w:type="dxa"/>
            <w:shd w:val="clear" w:color="auto" w:fill="auto"/>
            <w:noWrap/>
            <w:vAlign w:val="center"/>
          </w:tcPr>
          <w:p w14:paraId="74E5FFBE" w14:textId="41B687CC" w:rsidR="00FB4722" w:rsidRPr="00782676" w:rsidRDefault="00FB4722" w:rsidP="008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sz w:val="20"/>
                <w:szCs w:val="20"/>
              </w:rPr>
              <w:t xml:space="preserve">Uthiramerur &amp; Maduranthakam </w:t>
            </w:r>
          </w:p>
        </w:tc>
        <w:tc>
          <w:tcPr>
            <w:tcW w:w="1701" w:type="dxa"/>
            <w:vAlign w:val="center"/>
          </w:tcPr>
          <w:p w14:paraId="049F24F7" w14:textId="6301DC65" w:rsidR="00FB4722" w:rsidRPr="00553F42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Rural</w:t>
            </w:r>
          </w:p>
        </w:tc>
        <w:tc>
          <w:tcPr>
            <w:tcW w:w="1275" w:type="dxa"/>
            <w:vAlign w:val="center"/>
          </w:tcPr>
          <w:p w14:paraId="73350C87" w14:textId="0752AD8D" w:rsidR="00FB4722" w:rsidRPr="00553F42" w:rsidRDefault="00835742" w:rsidP="00782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14:paraId="3691187B" w14:textId="2A64AC5C" w:rsidR="00FB4722" w:rsidRPr="00782676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356</w:t>
            </w:r>
          </w:p>
        </w:tc>
        <w:tc>
          <w:tcPr>
            <w:tcW w:w="1276" w:type="dxa"/>
            <w:vAlign w:val="center"/>
          </w:tcPr>
          <w:p w14:paraId="7764F548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134" w:type="dxa"/>
            <w:vMerge w:val="restart"/>
            <w:vAlign w:val="center"/>
          </w:tcPr>
          <w:p w14:paraId="24FE6989" w14:textId="51397354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2B9BF" w14:textId="4B0F4CB4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134" w:type="dxa"/>
            <w:vMerge w:val="restart"/>
            <w:vAlign w:val="center"/>
          </w:tcPr>
          <w:p w14:paraId="4FD9061A" w14:textId="560D37B4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0.21</w:t>
            </w:r>
          </w:p>
        </w:tc>
      </w:tr>
      <w:tr w:rsidR="00835742" w:rsidRPr="00553F42" w14:paraId="2B4C16F3" w14:textId="58DD9E74" w:rsidTr="00782676">
        <w:trPr>
          <w:trHeight w:val="123"/>
        </w:trPr>
        <w:tc>
          <w:tcPr>
            <w:tcW w:w="3686" w:type="dxa"/>
            <w:shd w:val="clear" w:color="auto" w:fill="auto"/>
            <w:noWrap/>
            <w:vAlign w:val="center"/>
          </w:tcPr>
          <w:p w14:paraId="3E84549E" w14:textId="1284699D" w:rsidR="00FB4722" w:rsidRPr="00782676" w:rsidRDefault="00FB4722" w:rsidP="00835742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Chengelpettu/Thiroporur </w:t>
            </w:r>
          </w:p>
        </w:tc>
        <w:tc>
          <w:tcPr>
            <w:tcW w:w="1701" w:type="dxa"/>
            <w:vAlign w:val="center"/>
          </w:tcPr>
          <w:p w14:paraId="2DFFFDB8" w14:textId="5971072D" w:rsidR="00FB4722" w:rsidRPr="00553F42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275" w:type="dxa"/>
            <w:vAlign w:val="center"/>
          </w:tcPr>
          <w:p w14:paraId="6714774C" w14:textId="6D1D71E4" w:rsidR="00FB4722" w:rsidRPr="00553F42" w:rsidRDefault="00835742" w:rsidP="00782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276" w:type="dxa"/>
            <w:vAlign w:val="center"/>
          </w:tcPr>
          <w:p w14:paraId="75AF0EFB" w14:textId="4655DD38" w:rsidR="00FB4722" w:rsidRPr="00782676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276" w:type="dxa"/>
            <w:vAlign w:val="center"/>
          </w:tcPr>
          <w:p w14:paraId="57DEAE5D" w14:textId="77777777" w:rsidR="00FB4722" w:rsidRPr="00782676" w:rsidRDefault="00FB4722" w:rsidP="0078267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34" w:type="dxa"/>
            <w:vMerge/>
            <w:vAlign w:val="center"/>
          </w:tcPr>
          <w:p w14:paraId="47EDEAD2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4174E" w14:textId="4D04B05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34" w:type="dxa"/>
            <w:vMerge/>
            <w:vAlign w:val="center"/>
          </w:tcPr>
          <w:p w14:paraId="4914AE1E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742" w:rsidRPr="00553F42" w14:paraId="3859302A" w14:textId="3E4C3E5A" w:rsidTr="00782676">
        <w:trPr>
          <w:trHeight w:val="400"/>
        </w:trPr>
        <w:tc>
          <w:tcPr>
            <w:tcW w:w="3686" w:type="dxa"/>
            <w:shd w:val="clear" w:color="auto" w:fill="auto"/>
            <w:noWrap/>
            <w:vAlign w:val="center"/>
          </w:tcPr>
          <w:p w14:paraId="211939CD" w14:textId="7CD470F7" w:rsidR="00FB4722" w:rsidRPr="00782676" w:rsidRDefault="00FB4722" w:rsidP="008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n-GB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701" w:type="dxa"/>
            <w:vAlign w:val="center"/>
          </w:tcPr>
          <w:p w14:paraId="22A30BC3" w14:textId="602D262F" w:rsidR="00FB4722" w:rsidRPr="00FB4722" w:rsidRDefault="00FB4722" w:rsidP="0078267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275" w:type="dxa"/>
            <w:vAlign w:val="center"/>
          </w:tcPr>
          <w:p w14:paraId="72A83AD7" w14:textId="531785DF" w:rsidR="00FB4722" w:rsidRPr="00782676" w:rsidRDefault="00835742" w:rsidP="0078267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53</w:t>
            </w:r>
          </w:p>
        </w:tc>
        <w:tc>
          <w:tcPr>
            <w:tcW w:w="1276" w:type="dxa"/>
            <w:vAlign w:val="center"/>
          </w:tcPr>
          <w:p w14:paraId="5FCB38ED" w14:textId="47BB2C88" w:rsidR="00FB4722" w:rsidRPr="00782676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76" w:type="dxa"/>
            <w:vAlign w:val="center"/>
          </w:tcPr>
          <w:p w14:paraId="1253B291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1134" w:type="dxa"/>
            <w:vMerge w:val="restart"/>
            <w:vAlign w:val="center"/>
          </w:tcPr>
          <w:p w14:paraId="74D747E4" w14:textId="27BAEF3B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F62FAE" w14:textId="2EFB2C1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134" w:type="dxa"/>
            <w:vMerge w:val="restart"/>
            <w:vAlign w:val="center"/>
          </w:tcPr>
          <w:p w14:paraId="0E00D38C" w14:textId="5DE8C0AB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0.91</w:t>
            </w:r>
          </w:p>
        </w:tc>
      </w:tr>
      <w:tr w:rsidR="00835742" w:rsidRPr="00553F42" w14:paraId="3CB1B978" w14:textId="6DA1F9F1" w:rsidTr="00782676">
        <w:trPr>
          <w:trHeight w:val="421"/>
        </w:trPr>
        <w:tc>
          <w:tcPr>
            <w:tcW w:w="3686" w:type="dxa"/>
            <w:shd w:val="clear" w:color="auto" w:fill="auto"/>
            <w:noWrap/>
            <w:vAlign w:val="center"/>
          </w:tcPr>
          <w:p w14:paraId="50998C08" w14:textId="7CFEB820" w:rsidR="00FB4722" w:rsidRPr="00782676" w:rsidRDefault="00FB4722" w:rsidP="00835742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701" w:type="dxa"/>
            <w:vAlign w:val="center"/>
          </w:tcPr>
          <w:p w14:paraId="24780661" w14:textId="3F1EB4F0" w:rsidR="00FB4722" w:rsidRPr="00553F42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275" w:type="dxa"/>
            <w:vAlign w:val="center"/>
          </w:tcPr>
          <w:p w14:paraId="73F8F79F" w14:textId="77D8D9B8" w:rsidR="00FB4722" w:rsidRPr="00553F42" w:rsidRDefault="00835742" w:rsidP="00782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14:paraId="2D9DE167" w14:textId="19E1514F" w:rsidR="00FB4722" w:rsidRPr="00782676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17041</w:t>
            </w:r>
          </w:p>
        </w:tc>
        <w:tc>
          <w:tcPr>
            <w:tcW w:w="1276" w:type="dxa"/>
            <w:vAlign w:val="center"/>
          </w:tcPr>
          <w:p w14:paraId="1CDD05BC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134" w:type="dxa"/>
            <w:vMerge/>
            <w:vAlign w:val="center"/>
          </w:tcPr>
          <w:p w14:paraId="336BEAD4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31C48D" w14:textId="1AD33383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134" w:type="dxa"/>
            <w:vMerge/>
            <w:vAlign w:val="center"/>
          </w:tcPr>
          <w:p w14:paraId="79FE8543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742" w:rsidRPr="00553F42" w14:paraId="0BA1CF5C" w14:textId="3880C6A2" w:rsidTr="00782676">
        <w:trPr>
          <w:trHeight w:val="408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9251500" w14:textId="52EAA254" w:rsidR="00FB4722" w:rsidRPr="00782676" w:rsidRDefault="00FB4722" w:rsidP="008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Arima &amp; Port of Spain </w:t>
            </w:r>
          </w:p>
        </w:tc>
        <w:tc>
          <w:tcPr>
            <w:tcW w:w="1701" w:type="dxa"/>
            <w:vAlign w:val="center"/>
          </w:tcPr>
          <w:p w14:paraId="793256FA" w14:textId="18102931" w:rsidR="00FB4722" w:rsidRPr="00553F42" w:rsidRDefault="00FB4722" w:rsidP="00782676">
            <w:pPr>
              <w:spacing w:after="0" w:line="24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275" w:type="dxa"/>
            <w:vAlign w:val="center"/>
          </w:tcPr>
          <w:p w14:paraId="55EE41A6" w14:textId="1F6DA162" w:rsidR="00FB4722" w:rsidRPr="00553F42" w:rsidRDefault="00835742" w:rsidP="00782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14:paraId="6EA363C2" w14:textId="050618B3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sz w:val="20"/>
                <w:szCs w:val="20"/>
              </w:rPr>
              <w:t>3030</w:t>
            </w:r>
          </w:p>
        </w:tc>
        <w:tc>
          <w:tcPr>
            <w:tcW w:w="1276" w:type="dxa"/>
            <w:vAlign w:val="center"/>
          </w:tcPr>
          <w:p w14:paraId="0D37039D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67.9</w:t>
            </w:r>
          </w:p>
        </w:tc>
        <w:tc>
          <w:tcPr>
            <w:tcW w:w="1134" w:type="dxa"/>
            <w:vMerge w:val="restart"/>
            <w:vAlign w:val="center"/>
          </w:tcPr>
          <w:p w14:paraId="3D538B45" w14:textId="718C9D42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925483" w14:textId="2F5FDB3B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21.8</w:t>
            </w:r>
          </w:p>
        </w:tc>
        <w:tc>
          <w:tcPr>
            <w:tcW w:w="1134" w:type="dxa"/>
            <w:vMerge w:val="restart"/>
            <w:vAlign w:val="center"/>
          </w:tcPr>
          <w:p w14:paraId="3F5110F0" w14:textId="2F67AD3A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0.14</w:t>
            </w:r>
          </w:p>
        </w:tc>
      </w:tr>
      <w:tr w:rsidR="00835742" w:rsidRPr="00553F42" w14:paraId="6F752B60" w14:textId="31113324" w:rsidTr="00782676">
        <w:trPr>
          <w:trHeight w:val="13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99CB345" w14:textId="0E62505A" w:rsidR="00FB4722" w:rsidRPr="00782676" w:rsidRDefault="00FB4722" w:rsidP="00835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n-GB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Sangre Grande, Tunapuna/Piarco, San Juan/Laventille, Diego Martin, Chaguanas </w:t>
            </w:r>
          </w:p>
        </w:tc>
        <w:tc>
          <w:tcPr>
            <w:tcW w:w="1701" w:type="dxa"/>
            <w:vAlign w:val="center"/>
          </w:tcPr>
          <w:p w14:paraId="6681870B" w14:textId="3F08F3A6" w:rsidR="00FB4722" w:rsidRPr="00FB4722" w:rsidRDefault="00FB4722" w:rsidP="0078267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275" w:type="dxa"/>
            <w:vAlign w:val="center"/>
          </w:tcPr>
          <w:p w14:paraId="61FE92A9" w14:textId="7FF73751" w:rsidR="00FB4722" w:rsidRPr="00782676" w:rsidRDefault="00835742" w:rsidP="0078267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156</w:t>
            </w:r>
          </w:p>
        </w:tc>
        <w:tc>
          <w:tcPr>
            <w:tcW w:w="1276" w:type="dxa"/>
            <w:vAlign w:val="center"/>
          </w:tcPr>
          <w:p w14:paraId="6B963668" w14:textId="3F8164A3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7CB21389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62.8</w:t>
            </w:r>
          </w:p>
        </w:tc>
        <w:tc>
          <w:tcPr>
            <w:tcW w:w="1134" w:type="dxa"/>
            <w:vMerge/>
            <w:vAlign w:val="center"/>
          </w:tcPr>
          <w:p w14:paraId="16F4595E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A4745E" w14:textId="06F9C60D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2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134" w:type="dxa"/>
            <w:vMerge/>
            <w:vAlign w:val="center"/>
          </w:tcPr>
          <w:p w14:paraId="7BE3C145" w14:textId="77777777" w:rsidR="00FB4722" w:rsidRPr="00782676" w:rsidRDefault="00FB4722" w:rsidP="00782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D0DE71A" w14:textId="6C13D1A9" w:rsidR="003B5453" w:rsidRDefault="003B5453" w:rsidP="003B5453">
      <w:r>
        <w:t>*Defined as ASSIST score of &gt;</w:t>
      </w:r>
      <w:r w:rsidR="0040075C">
        <w:t>3 (“moderate involvement” or “high involvement”, for which the WHO recommends intervention)</w:t>
      </w:r>
      <w:r>
        <w:br/>
      </w:r>
      <w:r w:rsidR="00873E60">
        <w:t xml:space="preserve">Missing substance use data for </w:t>
      </w:r>
      <w:r w:rsidR="0017711F">
        <w:t xml:space="preserve">3 participants in Trinidad (2 from </w:t>
      </w:r>
      <w:r w:rsidR="003405B0">
        <w:t>mixed</w:t>
      </w:r>
      <w:r w:rsidR="0017711F">
        <w:t xml:space="preserve"> area,</w:t>
      </w:r>
      <w:r w:rsidR="003405B0">
        <w:t xml:space="preserve"> 1 from urban area)</w:t>
      </w:r>
      <w:r w:rsidR="00EB502D">
        <w:t>. Those with missing data were excluded from the analysis</w:t>
      </w:r>
    </w:p>
    <w:p w14:paraId="215AC258" w14:textId="77777777" w:rsidR="007E6E94" w:rsidRDefault="007E6E94" w:rsidP="003B5453"/>
    <w:p w14:paraId="27846B9C" w14:textId="2D67BFB6" w:rsidR="00042442" w:rsidRDefault="008162B8">
      <w:r w:rsidRPr="00BC2312">
        <w:rPr>
          <w:b/>
          <w:bCs/>
        </w:rPr>
        <w:t xml:space="preserve">Tables </w:t>
      </w:r>
      <w:r w:rsidR="00D96EB3">
        <w:rPr>
          <w:b/>
          <w:bCs/>
        </w:rPr>
        <w:t>7</w:t>
      </w:r>
      <w:r w:rsidRPr="00BC2312">
        <w:rPr>
          <w:b/>
          <w:bCs/>
        </w:rPr>
        <w:t>-</w:t>
      </w:r>
      <w:r w:rsidR="00D96EB3">
        <w:rPr>
          <w:b/>
          <w:bCs/>
        </w:rPr>
        <w:t>10</w:t>
      </w:r>
      <w:r w:rsidRPr="00BC2312">
        <w:rPr>
          <w:b/>
          <w:bCs/>
        </w:rPr>
        <w:t>.</w:t>
      </w:r>
      <w:r>
        <w:t xml:space="preserve"> Sensitivity analyses when restricting to recent-onset cases (&lt;2 years/&lt;5 years)</w:t>
      </w:r>
      <w:r w:rsidR="00BC2312">
        <w:t xml:space="preserve"> – grouped and by </w:t>
      </w:r>
      <w:r w:rsidR="00786919">
        <w:t>individual area</w:t>
      </w:r>
    </w:p>
    <w:p w14:paraId="023E6D79" w14:textId="2B781275" w:rsidR="00BC2312" w:rsidRDefault="00901A55" w:rsidP="00BC2312">
      <w:r>
        <w:t xml:space="preserve">Table </w:t>
      </w:r>
      <w:r w:rsidR="00D96EB3">
        <w:t>7</w:t>
      </w:r>
      <w:r>
        <w:t>. Rate of untreated psychosis by area of residence (</w:t>
      </w:r>
      <w:r w:rsidR="008D31DC">
        <w:t>&lt;5 years duration only – by individual area</w:t>
      </w:r>
      <w: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1304"/>
        <w:gridCol w:w="1304"/>
        <w:gridCol w:w="1304"/>
        <w:gridCol w:w="1900"/>
        <w:gridCol w:w="1842"/>
      </w:tblGrid>
      <w:tr w:rsidR="00901DC6" w:rsidRPr="00901DC6" w14:paraId="22AC059A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2FFA7E05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304" w:type="dxa"/>
            <w:vAlign w:val="center"/>
          </w:tcPr>
          <w:p w14:paraId="37C14F19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 density</w:t>
            </w:r>
          </w:p>
          <w:p w14:paraId="0E04554A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304" w:type="dxa"/>
            <w:vAlign w:val="center"/>
          </w:tcPr>
          <w:p w14:paraId="5748BE3D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New cases (5yrs)</w:t>
            </w:r>
          </w:p>
        </w:tc>
        <w:tc>
          <w:tcPr>
            <w:tcW w:w="1304" w:type="dxa"/>
            <w:noWrap/>
            <w:vAlign w:val="center"/>
            <w:hideMark/>
          </w:tcPr>
          <w:p w14:paraId="1CB71982" w14:textId="31644944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Crude</w:t>
            </w:r>
          </w:p>
          <w:p w14:paraId="375A408E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900" w:type="dxa"/>
            <w:noWrap/>
            <w:vAlign w:val="center"/>
            <w:hideMark/>
          </w:tcPr>
          <w:p w14:paraId="1C6B677F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2" w:type="dxa"/>
            <w:vAlign w:val="center"/>
          </w:tcPr>
          <w:p w14:paraId="5F6E39CB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901DC6" w:rsidRPr="00901DC6" w14:paraId="2F605168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3C5FAB2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Uthiramerur </w:t>
            </w:r>
          </w:p>
        </w:tc>
        <w:tc>
          <w:tcPr>
            <w:tcW w:w="1304" w:type="dxa"/>
            <w:vAlign w:val="center"/>
          </w:tcPr>
          <w:p w14:paraId="3D35D89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347</w:t>
            </w:r>
          </w:p>
        </w:tc>
        <w:tc>
          <w:tcPr>
            <w:tcW w:w="1304" w:type="dxa"/>
            <w:vAlign w:val="center"/>
          </w:tcPr>
          <w:p w14:paraId="55C25E56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  <w:noWrap/>
            <w:vAlign w:val="center"/>
          </w:tcPr>
          <w:p w14:paraId="1CA9E86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6.0</w:t>
            </w:r>
          </w:p>
        </w:tc>
        <w:tc>
          <w:tcPr>
            <w:tcW w:w="1900" w:type="dxa"/>
            <w:noWrap/>
            <w:vAlign w:val="center"/>
          </w:tcPr>
          <w:p w14:paraId="3D45851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6.4 (2.9-9.9)</w:t>
            </w:r>
          </w:p>
        </w:tc>
        <w:tc>
          <w:tcPr>
            <w:tcW w:w="1842" w:type="dxa"/>
            <w:vAlign w:val="center"/>
          </w:tcPr>
          <w:p w14:paraId="2F10B79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17940CE3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1D1FE10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Maduranthakam </w:t>
            </w:r>
          </w:p>
        </w:tc>
        <w:tc>
          <w:tcPr>
            <w:tcW w:w="1304" w:type="dxa"/>
            <w:vAlign w:val="center"/>
          </w:tcPr>
          <w:p w14:paraId="6B0929C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361</w:t>
            </w:r>
          </w:p>
        </w:tc>
        <w:tc>
          <w:tcPr>
            <w:tcW w:w="1304" w:type="dxa"/>
            <w:vAlign w:val="center"/>
          </w:tcPr>
          <w:p w14:paraId="5995904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27</w:t>
            </w:r>
          </w:p>
        </w:tc>
        <w:tc>
          <w:tcPr>
            <w:tcW w:w="1304" w:type="dxa"/>
            <w:noWrap/>
            <w:vAlign w:val="center"/>
          </w:tcPr>
          <w:p w14:paraId="59CC3EA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6.7</w:t>
            </w:r>
          </w:p>
        </w:tc>
        <w:tc>
          <w:tcPr>
            <w:tcW w:w="1900" w:type="dxa"/>
            <w:noWrap/>
            <w:vAlign w:val="center"/>
          </w:tcPr>
          <w:p w14:paraId="0B8D084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6.7 (4.1-9.2)</w:t>
            </w:r>
          </w:p>
        </w:tc>
        <w:tc>
          <w:tcPr>
            <w:tcW w:w="1842" w:type="dxa"/>
            <w:vAlign w:val="center"/>
          </w:tcPr>
          <w:p w14:paraId="3C8363AF" w14:textId="677DE5C8" w:rsidR="00BC2312" w:rsidRPr="00782676" w:rsidRDefault="007C4FA3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1.11 (0.58-2.16)</w:t>
            </w:r>
            <w:r w:rsidR="002932B9">
              <w:rPr>
                <w:sz w:val="20"/>
                <w:szCs w:val="20"/>
              </w:rPr>
              <w:t xml:space="preserve"> </w:t>
            </w:r>
          </w:p>
        </w:tc>
      </w:tr>
      <w:tr w:rsidR="00901DC6" w:rsidRPr="00901DC6" w14:paraId="43C2606B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32EAA27E" w14:textId="7D09D7AC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Chengelpettu/</w:t>
            </w:r>
            <w:r w:rsidR="00901DC6" w:rsidRPr="0078267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Thiroporur</w:t>
            </w:r>
          </w:p>
        </w:tc>
        <w:tc>
          <w:tcPr>
            <w:tcW w:w="1304" w:type="dxa"/>
            <w:vAlign w:val="center"/>
          </w:tcPr>
          <w:p w14:paraId="6E68965C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304" w:type="dxa"/>
            <w:vAlign w:val="center"/>
          </w:tcPr>
          <w:p w14:paraId="3D5D386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90</w:t>
            </w:r>
          </w:p>
        </w:tc>
        <w:tc>
          <w:tcPr>
            <w:tcW w:w="1304" w:type="dxa"/>
            <w:noWrap/>
            <w:vAlign w:val="center"/>
          </w:tcPr>
          <w:p w14:paraId="3C4A110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10.7</w:t>
            </w:r>
          </w:p>
        </w:tc>
        <w:tc>
          <w:tcPr>
            <w:tcW w:w="1900" w:type="dxa"/>
            <w:noWrap/>
            <w:vAlign w:val="center"/>
          </w:tcPr>
          <w:p w14:paraId="007CF1B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11.1 (8.8-13.4)</w:t>
            </w:r>
          </w:p>
        </w:tc>
        <w:tc>
          <w:tcPr>
            <w:tcW w:w="1842" w:type="dxa"/>
            <w:vAlign w:val="center"/>
          </w:tcPr>
          <w:p w14:paraId="54510890" w14:textId="68F9B4CD" w:rsidR="00BC2312" w:rsidRPr="00782676" w:rsidRDefault="003A435C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1.78 (1.00-</w:t>
            </w:r>
            <w:r w:rsidR="007C4FA3">
              <w:rPr>
                <w:sz w:val="20"/>
                <w:szCs w:val="20"/>
              </w:rPr>
              <w:t>3.20</w:t>
            </w:r>
            <w:r>
              <w:rPr>
                <w:sz w:val="20"/>
                <w:szCs w:val="20"/>
              </w:rPr>
              <w:t>)</w:t>
            </w:r>
          </w:p>
        </w:tc>
      </w:tr>
      <w:tr w:rsidR="00901DC6" w:rsidRPr="00901DC6" w14:paraId="5D081397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12F9C19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Ona Ara</w:t>
            </w:r>
          </w:p>
        </w:tc>
        <w:tc>
          <w:tcPr>
            <w:tcW w:w="1304" w:type="dxa"/>
            <w:vAlign w:val="center"/>
          </w:tcPr>
          <w:p w14:paraId="128473B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04" w:type="dxa"/>
            <w:vAlign w:val="center"/>
          </w:tcPr>
          <w:p w14:paraId="7E58976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65</w:t>
            </w:r>
          </w:p>
        </w:tc>
        <w:tc>
          <w:tcPr>
            <w:tcW w:w="1304" w:type="dxa"/>
            <w:noWrap/>
            <w:vAlign w:val="center"/>
          </w:tcPr>
          <w:p w14:paraId="27B5861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15.5</w:t>
            </w:r>
          </w:p>
        </w:tc>
        <w:tc>
          <w:tcPr>
            <w:tcW w:w="1900" w:type="dxa"/>
            <w:noWrap/>
            <w:vAlign w:val="center"/>
          </w:tcPr>
          <w:p w14:paraId="79E6E0D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16.0 (11.9-20.1)</w:t>
            </w:r>
          </w:p>
        </w:tc>
        <w:tc>
          <w:tcPr>
            <w:tcW w:w="1842" w:type="dxa"/>
            <w:vAlign w:val="center"/>
          </w:tcPr>
          <w:p w14:paraId="294BD3C6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4787681E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6DDD2949" w14:textId="0EE597C5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Ibadan South-East</w:t>
            </w:r>
          </w:p>
        </w:tc>
        <w:tc>
          <w:tcPr>
            <w:tcW w:w="1304" w:type="dxa"/>
            <w:vAlign w:val="center"/>
          </w:tcPr>
          <w:p w14:paraId="5885BF51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15650</w:t>
            </w:r>
          </w:p>
        </w:tc>
        <w:tc>
          <w:tcPr>
            <w:tcW w:w="1304" w:type="dxa"/>
            <w:vAlign w:val="center"/>
          </w:tcPr>
          <w:p w14:paraId="1E09728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49</w:t>
            </w:r>
          </w:p>
        </w:tc>
        <w:tc>
          <w:tcPr>
            <w:tcW w:w="1304" w:type="dxa"/>
            <w:noWrap/>
            <w:vAlign w:val="center"/>
          </w:tcPr>
          <w:p w14:paraId="6B7C42D1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11.3</w:t>
            </w:r>
          </w:p>
        </w:tc>
        <w:tc>
          <w:tcPr>
            <w:tcW w:w="1900" w:type="dxa"/>
            <w:noWrap/>
            <w:vAlign w:val="center"/>
          </w:tcPr>
          <w:p w14:paraId="191C439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11.9 (8.4-15.4)</w:t>
            </w:r>
          </w:p>
        </w:tc>
        <w:tc>
          <w:tcPr>
            <w:tcW w:w="1842" w:type="dxa"/>
            <w:vAlign w:val="center"/>
          </w:tcPr>
          <w:p w14:paraId="6C59AE7A" w14:textId="4E99FBDB" w:rsidR="00BC2312" w:rsidRPr="00782676" w:rsidRDefault="00475047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2A8E">
              <w:rPr>
                <w:sz w:val="20"/>
                <w:szCs w:val="20"/>
              </w:rPr>
              <w:t>0.72 (0.48-1.09)</w:t>
            </w:r>
            <w:r w:rsidR="007C4FA3">
              <w:rPr>
                <w:sz w:val="20"/>
                <w:szCs w:val="20"/>
              </w:rPr>
              <w:t xml:space="preserve"> </w:t>
            </w:r>
          </w:p>
        </w:tc>
      </w:tr>
      <w:tr w:rsidR="00901DC6" w:rsidRPr="00901DC6" w14:paraId="6D5E6B09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3F5C24C7" w14:textId="7C7CA17F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Ibadan North-East</w:t>
            </w:r>
          </w:p>
        </w:tc>
        <w:tc>
          <w:tcPr>
            <w:tcW w:w="1304" w:type="dxa"/>
            <w:vAlign w:val="center"/>
          </w:tcPr>
          <w:p w14:paraId="4CFBB79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1304" w:type="dxa"/>
            <w:vAlign w:val="center"/>
          </w:tcPr>
          <w:p w14:paraId="6FBEF8C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47</w:t>
            </w:r>
          </w:p>
        </w:tc>
        <w:tc>
          <w:tcPr>
            <w:tcW w:w="1304" w:type="dxa"/>
            <w:noWrap/>
            <w:vAlign w:val="center"/>
          </w:tcPr>
          <w:p w14:paraId="0C5A5A0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8.5</w:t>
            </w:r>
          </w:p>
        </w:tc>
        <w:tc>
          <w:tcPr>
            <w:tcW w:w="1900" w:type="dxa"/>
            <w:noWrap/>
            <w:vAlign w:val="center"/>
          </w:tcPr>
          <w:p w14:paraId="013CD53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8.3 (5.8-10.8)</w:t>
            </w:r>
          </w:p>
        </w:tc>
        <w:tc>
          <w:tcPr>
            <w:tcW w:w="1842" w:type="dxa"/>
            <w:vAlign w:val="center"/>
          </w:tcPr>
          <w:p w14:paraId="15CCD044" w14:textId="045FE32B" w:rsidR="00BC2312" w:rsidRPr="00782676" w:rsidRDefault="00475047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0.54 (0.40-0.83)</w:t>
            </w:r>
          </w:p>
        </w:tc>
      </w:tr>
      <w:tr w:rsidR="00901DC6" w:rsidRPr="00901DC6" w14:paraId="1FCE7822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5A3D35A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lastRenderedPageBreak/>
              <w:t>Sangre Grande</w:t>
            </w:r>
          </w:p>
        </w:tc>
        <w:tc>
          <w:tcPr>
            <w:tcW w:w="1304" w:type="dxa"/>
            <w:vAlign w:val="center"/>
          </w:tcPr>
          <w:p w14:paraId="7940808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4" w:type="dxa"/>
            <w:vAlign w:val="center"/>
          </w:tcPr>
          <w:p w14:paraId="3A8F25E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69</w:t>
            </w:r>
          </w:p>
        </w:tc>
        <w:tc>
          <w:tcPr>
            <w:tcW w:w="1304" w:type="dxa"/>
            <w:noWrap/>
            <w:vAlign w:val="center"/>
          </w:tcPr>
          <w:p w14:paraId="20AE537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68.5</w:t>
            </w:r>
          </w:p>
        </w:tc>
        <w:tc>
          <w:tcPr>
            <w:tcW w:w="1900" w:type="dxa"/>
            <w:noWrap/>
            <w:vAlign w:val="center"/>
          </w:tcPr>
          <w:p w14:paraId="5AC473F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67.3 (51.4-83.2)</w:t>
            </w:r>
          </w:p>
        </w:tc>
        <w:tc>
          <w:tcPr>
            <w:tcW w:w="1842" w:type="dxa"/>
            <w:vAlign w:val="center"/>
          </w:tcPr>
          <w:p w14:paraId="3DA28B8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75B4112D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03FB1362" w14:textId="2F7890ED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Tunapuna/</w:t>
            </w:r>
            <w:r w:rsidR="00901DC6" w:rsidRPr="0078267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Piarco</w:t>
            </w:r>
          </w:p>
        </w:tc>
        <w:tc>
          <w:tcPr>
            <w:tcW w:w="1304" w:type="dxa"/>
            <w:vAlign w:val="center"/>
          </w:tcPr>
          <w:p w14:paraId="52233F2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304" w:type="dxa"/>
            <w:vAlign w:val="center"/>
          </w:tcPr>
          <w:p w14:paraId="2D3A05D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78</w:t>
            </w:r>
          </w:p>
        </w:tc>
        <w:tc>
          <w:tcPr>
            <w:tcW w:w="1304" w:type="dxa"/>
            <w:noWrap/>
            <w:vAlign w:val="center"/>
          </w:tcPr>
          <w:p w14:paraId="25FE168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26.7</w:t>
            </w:r>
          </w:p>
        </w:tc>
        <w:tc>
          <w:tcPr>
            <w:tcW w:w="1900" w:type="dxa"/>
            <w:noWrap/>
            <w:vAlign w:val="center"/>
          </w:tcPr>
          <w:p w14:paraId="1FB3906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27.7 (21.5-33.9)</w:t>
            </w:r>
          </w:p>
        </w:tc>
        <w:tc>
          <w:tcPr>
            <w:tcW w:w="1842" w:type="dxa"/>
            <w:vAlign w:val="center"/>
          </w:tcPr>
          <w:p w14:paraId="46B70127" w14:textId="6D9A9D98" w:rsidR="00BC2312" w:rsidRPr="00782676" w:rsidRDefault="00EE33CE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0.41 (0.29-0.58)</w:t>
            </w:r>
          </w:p>
        </w:tc>
      </w:tr>
      <w:tr w:rsidR="00901DC6" w:rsidRPr="00901DC6" w14:paraId="14418CD9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69C0CE59" w14:textId="7C1F50A6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 Juan/</w:t>
            </w:r>
            <w:r w:rsidR="00901DC6" w:rsidRPr="0078267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Laventille</w:t>
            </w:r>
          </w:p>
        </w:tc>
        <w:tc>
          <w:tcPr>
            <w:tcW w:w="1304" w:type="dxa"/>
            <w:vAlign w:val="center"/>
          </w:tcPr>
          <w:p w14:paraId="24B90C6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04" w:type="dxa"/>
            <w:vAlign w:val="center"/>
          </w:tcPr>
          <w:p w14:paraId="6A1D2CEC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80</w:t>
            </w:r>
          </w:p>
        </w:tc>
        <w:tc>
          <w:tcPr>
            <w:tcW w:w="1304" w:type="dxa"/>
            <w:noWrap/>
            <w:vAlign w:val="center"/>
          </w:tcPr>
          <w:p w14:paraId="7C51365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38.4</w:t>
            </w:r>
          </w:p>
        </w:tc>
        <w:tc>
          <w:tcPr>
            <w:tcW w:w="1900" w:type="dxa"/>
            <w:noWrap/>
            <w:vAlign w:val="center"/>
          </w:tcPr>
          <w:p w14:paraId="529EBB4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39.5 (30.8-48.2)</w:t>
            </w:r>
          </w:p>
        </w:tc>
        <w:tc>
          <w:tcPr>
            <w:tcW w:w="1842" w:type="dxa"/>
            <w:vAlign w:val="center"/>
          </w:tcPr>
          <w:p w14:paraId="2E83E053" w14:textId="5F9CBA2A" w:rsidR="00BC2312" w:rsidRPr="00782676" w:rsidRDefault="00AB11D4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0.58 (0.41-0.82)</w:t>
            </w:r>
          </w:p>
        </w:tc>
      </w:tr>
      <w:tr w:rsidR="00901DC6" w:rsidRPr="00901DC6" w14:paraId="68430E5B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31C51941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Diego Martin</w:t>
            </w:r>
          </w:p>
        </w:tc>
        <w:tc>
          <w:tcPr>
            <w:tcW w:w="1304" w:type="dxa"/>
            <w:vAlign w:val="center"/>
          </w:tcPr>
          <w:p w14:paraId="7166A3D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304" w:type="dxa"/>
            <w:vAlign w:val="center"/>
          </w:tcPr>
          <w:p w14:paraId="09A81EB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61</w:t>
            </w:r>
          </w:p>
        </w:tc>
        <w:tc>
          <w:tcPr>
            <w:tcW w:w="1304" w:type="dxa"/>
            <w:noWrap/>
            <w:vAlign w:val="center"/>
          </w:tcPr>
          <w:p w14:paraId="11AE069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45.6</w:t>
            </w:r>
          </w:p>
        </w:tc>
        <w:tc>
          <w:tcPr>
            <w:tcW w:w="1900" w:type="dxa"/>
            <w:noWrap/>
            <w:vAlign w:val="center"/>
          </w:tcPr>
          <w:p w14:paraId="5C40126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48.1 (35.9-60.2)</w:t>
            </w:r>
          </w:p>
        </w:tc>
        <w:tc>
          <w:tcPr>
            <w:tcW w:w="1842" w:type="dxa"/>
            <w:vAlign w:val="center"/>
          </w:tcPr>
          <w:p w14:paraId="210F6FDC" w14:textId="5ABCD3E2" w:rsidR="00BC2312" w:rsidRPr="00782676" w:rsidRDefault="002E2A8E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0.72</w:t>
            </w:r>
            <w:r w:rsidR="00663E17">
              <w:rPr>
                <w:sz w:val="20"/>
                <w:szCs w:val="20"/>
              </w:rPr>
              <w:t xml:space="preserve"> (0.50-1.03)</w:t>
            </w:r>
          </w:p>
        </w:tc>
      </w:tr>
      <w:tr w:rsidR="00901DC6" w:rsidRPr="00901DC6" w14:paraId="7AC9E90F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6F8AA52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Chaguanas</w:t>
            </w:r>
          </w:p>
        </w:tc>
        <w:tc>
          <w:tcPr>
            <w:tcW w:w="1304" w:type="dxa"/>
            <w:vAlign w:val="center"/>
          </w:tcPr>
          <w:p w14:paraId="34EFB3AC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304" w:type="dxa"/>
            <w:vAlign w:val="center"/>
          </w:tcPr>
          <w:p w14:paraId="6ACC9EE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63</w:t>
            </w:r>
          </w:p>
        </w:tc>
        <w:tc>
          <w:tcPr>
            <w:tcW w:w="1304" w:type="dxa"/>
            <w:noWrap/>
            <w:vAlign w:val="center"/>
          </w:tcPr>
          <w:p w14:paraId="46F9FB4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53.4</w:t>
            </w:r>
          </w:p>
        </w:tc>
        <w:tc>
          <w:tcPr>
            <w:tcW w:w="1900" w:type="dxa"/>
            <w:noWrap/>
            <w:vAlign w:val="center"/>
          </w:tcPr>
          <w:p w14:paraId="7F2AE06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54.8 (41.2-68.4)</w:t>
            </w:r>
          </w:p>
        </w:tc>
        <w:tc>
          <w:tcPr>
            <w:tcW w:w="1842" w:type="dxa"/>
            <w:vAlign w:val="center"/>
          </w:tcPr>
          <w:p w14:paraId="2AF10141" w14:textId="19197546" w:rsidR="00BC2312" w:rsidRPr="00782676" w:rsidRDefault="009B14BA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50C6">
              <w:rPr>
                <w:sz w:val="20"/>
                <w:szCs w:val="20"/>
              </w:rPr>
              <w:t>0.82 (0.57-1.18)</w:t>
            </w:r>
          </w:p>
        </w:tc>
      </w:tr>
      <w:tr w:rsidR="00901DC6" w:rsidRPr="00901DC6" w14:paraId="7AB54A4F" w14:textId="77777777" w:rsidTr="00782676">
        <w:trPr>
          <w:trHeight w:val="290"/>
        </w:trPr>
        <w:tc>
          <w:tcPr>
            <w:tcW w:w="2547" w:type="dxa"/>
            <w:noWrap/>
            <w:vAlign w:val="center"/>
            <w:hideMark/>
          </w:tcPr>
          <w:p w14:paraId="2EFEEB7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Arima</w:t>
            </w:r>
          </w:p>
        </w:tc>
        <w:tc>
          <w:tcPr>
            <w:tcW w:w="1304" w:type="dxa"/>
            <w:vAlign w:val="center"/>
          </w:tcPr>
          <w:p w14:paraId="049C40B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304" w:type="dxa"/>
            <w:vAlign w:val="center"/>
          </w:tcPr>
          <w:p w14:paraId="796BC2C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51</w:t>
            </w:r>
          </w:p>
        </w:tc>
        <w:tc>
          <w:tcPr>
            <w:tcW w:w="1304" w:type="dxa"/>
            <w:noWrap/>
            <w:vAlign w:val="center"/>
          </w:tcPr>
          <w:p w14:paraId="361C811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112.3</w:t>
            </w:r>
          </w:p>
        </w:tc>
        <w:tc>
          <w:tcPr>
            <w:tcW w:w="1900" w:type="dxa"/>
            <w:noWrap/>
            <w:vAlign w:val="center"/>
          </w:tcPr>
          <w:p w14:paraId="7E915B1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117.7 (85.1-150.2)</w:t>
            </w:r>
          </w:p>
        </w:tc>
        <w:tc>
          <w:tcPr>
            <w:tcW w:w="1842" w:type="dxa"/>
            <w:vAlign w:val="center"/>
          </w:tcPr>
          <w:p w14:paraId="29609EB5" w14:textId="00B4AEB0" w:rsidR="00BC2312" w:rsidRPr="00782676" w:rsidRDefault="00372618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1.75 (</w:t>
            </w:r>
            <w:r w:rsidR="009B14BA">
              <w:rPr>
                <w:sz w:val="20"/>
                <w:szCs w:val="20"/>
              </w:rPr>
              <w:t>1.19-2.56</w:t>
            </w:r>
            <w:r>
              <w:rPr>
                <w:sz w:val="20"/>
                <w:szCs w:val="20"/>
              </w:rPr>
              <w:t>)</w:t>
            </w:r>
          </w:p>
        </w:tc>
      </w:tr>
      <w:tr w:rsidR="00901DC6" w:rsidRPr="00901DC6" w14:paraId="52B99C9A" w14:textId="77777777" w:rsidTr="00782676">
        <w:trPr>
          <w:trHeight w:val="290"/>
        </w:trPr>
        <w:tc>
          <w:tcPr>
            <w:tcW w:w="2547" w:type="dxa"/>
            <w:noWrap/>
            <w:vAlign w:val="center"/>
          </w:tcPr>
          <w:p w14:paraId="17F0C09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Port of Spain</w:t>
            </w:r>
          </w:p>
        </w:tc>
        <w:tc>
          <w:tcPr>
            <w:tcW w:w="1304" w:type="dxa"/>
            <w:vAlign w:val="center"/>
          </w:tcPr>
          <w:p w14:paraId="0A1A5A6C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304" w:type="dxa"/>
            <w:vAlign w:val="center"/>
          </w:tcPr>
          <w:p w14:paraId="300B9FB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60</w:t>
            </w:r>
          </w:p>
        </w:tc>
        <w:tc>
          <w:tcPr>
            <w:tcW w:w="1304" w:type="dxa"/>
            <w:noWrap/>
            <w:vAlign w:val="center"/>
          </w:tcPr>
          <w:p w14:paraId="48FB68C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128.9</w:t>
            </w:r>
          </w:p>
        </w:tc>
        <w:tc>
          <w:tcPr>
            <w:tcW w:w="1900" w:type="dxa"/>
            <w:noWrap/>
            <w:vAlign w:val="center"/>
          </w:tcPr>
          <w:p w14:paraId="6FEF7BB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146.4 (109.0-183.8)</w:t>
            </w:r>
          </w:p>
        </w:tc>
        <w:tc>
          <w:tcPr>
            <w:tcW w:w="1842" w:type="dxa"/>
            <w:vAlign w:val="center"/>
          </w:tcPr>
          <w:p w14:paraId="516960F6" w14:textId="2E9E4884" w:rsidR="00BC2312" w:rsidRPr="00782676" w:rsidRDefault="007A2644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2.08 (1.44-3.00)</w:t>
            </w:r>
          </w:p>
        </w:tc>
      </w:tr>
    </w:tbl>
    <w:p w14:paraId="7B44D980" w14:textId="77777777" w:rsidR="00901DC6" w:rsidRDefault="00901DC6" w:rsidP="00BC2312"/>
    <w:p w14:paraId="072C49EF" w14:textId="270A0809" w:rsidR="008D31DC" w:rsidRDefault="008D31DC" w:rsidP="00BC2312">
      <w:r w:rsidRPr="00782676">
        <w:rPr>
          <w:b/>
          <w:bCs/>
        </w:rPr>
        <w:t xml:space="preserve">Table </w:t>
      </w:r>
      <w:r w:rsidR="00D96EB3">
        <w:rPr>
          <w:b/>
          <w:bCs/>
        </w:rPr>
        <w:t>8</w:t>
      </w:r>
      <w:r w:rsidRPr="00782676">
        <w:rPr>
          <w:b/>
          <w:bCs/>
        </w:rPr>
        <w:t>.</w:t>
      </w:r>
      <w:r>
        <w:t xml:space="preserve"> Rate of untreated psychosis by area of residence (&lt;2 years duration only – by individual area)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57"/>
        <w:gridCol w:w="1466"/>
        <w:gridCol w:w="1417"/>
        <w:gridCol w:w="1276"/>
        <w:gridCol w:w="1843"/>
        <w:gridCol w:w="1842"/>
      </w:tblGrid>
      <w:tr w:rsidR="00BC2312" w:rsidRPr="00901DC6" w14:paraId="5CDF53D0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2B872E9E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466" w:type="dxa"/>
            <w:vAlign w:val="center"/>
          </w:tcPr>
          <w:p w14:paraId="7C14263B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 density</w:t>
            </w:r>
          </w:p>
          <w:p w14:paraId="2C0BA689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417" w:type="dxa"/>
            <w:vAlign w:val="center"/>
          </w:tcPr>
          <w:p w14:paraId="5600AE69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New cases (2yrs)</w:t>
            </w:r>
          </w:p>
        </w:tc>
        <w:tc>
          <w:tcPr>
            <w:tcW w:w="1276" w:type="dxa"/>
            <w:noWrap/>
            <w:vAlign w:val="center"/>
            <w:hideMark/>
          </w:tcPr>
          <w:p w14:paraId="732FC769" w14:textId="7AD463A6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Crude</w:t>
            </w:r>
          </w:p>
          <w:p w14:paraId="0B01FC1C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843" w:type="dxa"/>
            <w:noWrap/>
            <w:vAlign w:val="center"/>
            <w:hideMark/>
          </w:tcPr>
          <w:p w14:paraId="6631867A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2" w:type="dxa"/>
            <w:vAlign w:val="center"/>
          </w:tcPr>
          <w:p w14:paraId="1500DB07" w14:textId="77777777" w:rsidR="00BC2312" w:rsidRPr="00782676" w:rsidRDefault="00BC2312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BC2312" w:rsidRPr="00901DC6" w14:paraId="7BB04643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7E9F3C3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Uthiramerur </w:t>
            </w:r>
          </w:p>
        </w:tc>
        <w:tc>
          <w:tcPr>
            <w:tcW w:w="1466" w:type="dxa"/>
            <w:vAlign w:val="center"/>
          </w:tcPr>
          <w:p w14:paraId="3DD5C1C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347</w:t>
            </w:r>
          </w:p>
        </w:tc>
        <w:tc>
          <w:tcPr>
            <w:tcW w:w="1417" w:type="dxa"/>
            <w:vAlign w:val="center"/>
          </w:tcPr>
          <w:p w14:paraId="4C78BBC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4EC78C4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3.2</w:t>
            </w:r>
          </w:p>
        </w:tc>
        <w:tc>
          <w:tcPr>
            <w:tcW w:w="1843" w:type="dxa"/>
            <w:noWrap/>
            <w:vAlign w:val="center"/>
          </w:tcPr>
          <w:p w14:paraId="585CEC8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3.2 (0.8-5.6)</w:t>
            </w:r>
          </w:p>
        </w:tc>
        <w:tc>
          <w:tcPr>
            <w:tcW w:w="1842" w:type="dxa"/>
            <w:vAlign w:val="center"/>
          </w:tcPr>
          <w:p w14:paraId="7FEB29D1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BC2312" w:rsidRPr="00901DC6" w14:paraId="2607C189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3484649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Maduranthakam </w:t>
            </w:r>
          </w:p>
        </w:tc>
        <w:tc>
          <w:tcPr>
            <w:tcW w:w="1466" w:type="dxa"/>
            <w:vAlign w:val="center"/>
          </w:tcPr>
          <w:p w14:paraId="5614A0A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361</w:t>
            </w:r>
          </w:p>
        </w:tc>
        <w:tc>
          <w:tcPr>
            <w:tcW w:w="1417" w:type="dxa"/>
            <w:vAlign w:val="center"/>
          </w:tcPr>
          <w:p w14:paraId="7063A9F6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A7C424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3.7</w:t>
            </w:r>
          </w:p>
        </w:tc>
        <w:tc>
          <w:tcPr>
            <w:tcW w:w="1843" w:type="dxa"/>
            <w:noWrap/>
            <w:vAlign w:val="center"/>
          </w:tcPr>
          <w:p w14:paraId="4C072D4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3.6 (1.8-5.5)</w:t>
            </w:r>
          </w:p>
        </w:tc>
        <w:tc>
          <w:tcPr>
            <w:tcW w:w="1842" w:type="dxa"/>
            <w:vAlign w:val="center"/>
          </w:tcPr>
          <w:p w14:paraId="4A61D3D0" w14:textId="0950BABD" w:rsidR="00BC2312" w:rsidRPr="00782676" w:rsidRDefault="006B56DF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1.15 (0.47-2.82)</w:t>
            </w:r>
          </w:p>
        </w:tc>
      </w:tr>
      <w:tr w:rsidR="00BC2312" w:rsidRPr="00901DC6" w14:paraId="7B47BEB5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798C99E9" w14:textId="0ABC46D4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Chengelpettu/</w:t>
            </w:r>
            <w:r w:rsidR="00901DC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>Thiroporur</w:t>
            </w:r>
          </w:p>
        </w:tc>
        <w:tc>
          <w:tcPr>
            <w:tcW w:w="1466" w:type="dxa"/>
            <w:vAlign w:val="center"/>
          </w:tcPr>
          <w:p w14:paraId="21F96AC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417" w:type="dxa"/>
            <w:vAlign w:val="center"/>
          </w:tcPr>
          <w:p w14:paraId="7882BDF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noWrap/>
            <w:vAlign w:val="center"/>
          </w:tcPr>
          <w:p w14:paraId="4ABFA7B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6.4</w:t>
            </w:r>
          </w:p>
        </w:tc>
        <w:tc>
          <w:tcPr>
            <w:tcW w:w="1843" w:type="dxa"/>
            <w:noWrap/>
            <w:vAlign w:val="center"/>
          </w:tcPr>
          <w:p w14:paraId="35920DC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6.6 (4.8-8.4)</w:t>
            </w:r>
          </w:p>
        </w:tc>
        <w:tc>
          <w:tcPr>
            <w:tcW w:w="1842" w:type="dxa"/>
            <w:vAlign w:val="center"/>
          </w:tcPr>
          <w:p w14:paraId="3F27F751" w14:textId="791887E9" w:rsidR="00BC2312" w:rsidRPr="00782676" w:rsidRDefault="00331550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1.99 (0.91-4.38)</w:t>
            </w:r>
          </w:p>
        </w:tc>
      </w:tr>
      <w:tr w:rsidR="00BC2312" w:rsidRPr="00901DC6" w14:paraId="4AD268D1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0A6C0F4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Ona Ara </w:t>
            </w:r>
          </w:p>
        </w:tc>
        <w:tc>
          <w:tcPr>
            <w:tcW w:w="1466" w:type="dxa"/>
            <w:vAlign w:val="center"/>
          </w:tcPr>
          <w:p w14:paraId="6E9200DC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17" w:type="dxa"/>
            <w:vAlign w:val="center"/>
          </w:tcPr>
          <w:p w14:paraId="7237E65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 w14:paraId="658D741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11.2</w:t>
            </w:r>
          </w:p>
        </w:tc>
        <w:tc>
          <w:tcPr>
            <w:tcW w:w="1843" w:type="dxa"/>
            <w:noWrap/>
            <w:vAlign w:val="center"/>
          </w:tcPr>
          <w:p w14:paraId="7EABB5B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11.8 (8.2-15.4)</w:t>
            </w:r>
          </w:p>
        </w:tc>
        <w:tc>
          <w:tcPr>
            <w:tcW w:w="1842" w:type="dxa"/>
            <w:vAlign w:val="center"/>
          </w:tcPr>
          <w:p w14:paraId="1C6787D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BC2312" w:rsidRPr="00901DC6" w14:paraId="364C86D8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37488FBA" w14:textId="5AB6348E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South-East </w:t>
            </w:r>
          </w:p>
        </w:tc>
        <w:tc>
          <w:tcPr>
            <w:tcW w:w="1466" w:type="dxa"/>
            <w:vAlign w:val="center"/>
          </w:tcPr>
          <w:p w14:paraId="75BEB4E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15650</w:t>
            </w:r>
          </w:p>
        </w:tc>
        <w:tc>
          <w:tcPr>
            <w:tcW w:w="1417" w:type="dxa"/>
            <w:vAlign w:val="center"/>
          </w:tcPr>
          <w:p w14:paraId="302DDB3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  <w:vAlign w:val="center"/>
          </w:tcPr>
          <w:p w14:paraId="6A3F2E0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7.8</w:t>
            </w:r>
          </w:p>
        </w:tc>
        <w:tc>
          <w:tcPr>
            <w:tcW w:w="1843" w:type="dxa"/>
            <w:noWrap/>
            <w:vAlign w:val="center"/>
          </w:tcPr>
          <w:p w14:paraId="14D5E87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8.2 (5.3-11.2)</w:t>
            </w:r>
          </w:p>
        </w:tc>
        <w:tc>
          <w:tcPr>
            <w:tcW w:w="1842" w:type="dxa"/>
            <w:vAlign w:val="center"/>
          </w:tcPr>
          <w:p w14:paraId="6D42CA01" w14:textId="3D22F463" w:rsidR="00BC2312" w:rsidRPr="00782676" w:rsidRDefault="00525E5F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0.68 (0.43-1.08)</w:t>
            </w:r>
          </w:p>
        </w:tc>
      </w:tr>
      <w:tr w:rsidR="00BC2312" w:rsidRPr="00901DC6" w14:paraId="007D1A03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499A503C" w14:textId="1E1C269D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North-East </w:t>
            </w:r>
          </w:p>
        </w:tc>
        <w:tc>
          <w:tcPr>
            <w:tcW w:w="1466" w:type="dxa"/>
            <w:vAlign w:val="center"/>
          </w:tcPr>
          <w:p w14:paraId="4004F9C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1417" w:type="dxa"/>
            <w:vAlign w:val="center"/>
          </w:tcPr>
          <w:p w14:paraId="19EECA9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</w:tcPr>
          <w:p w14:paraId="78DEDC6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4.9</w:t>
            </w:r>
          </w:p>
        </w:tc>
        <w:tc>
          <w:tcPr>
            <w:tcW w:w="1843" w:type="dxa"/>
            <w:noWrap/>
            <w:vAlign w:val="center"/>
          </w:tcPr>
          <w:p w14:paraId="18B9EAD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4.6 (2.8-6.4)</w:t>
            </w:r>
          </w:p>
        </w:tc>
        <w:tc>
          <w:tcPr>
            <w:tcW w:w="1842" w:type="dxa"/>
            <w:vAlign w:val="center"/>
          </w:tcPr>
          <w:p w14:paraId="2F739738" w14:textId="01064A11" w:rsidR="00BC2312" w:rsidRPr="00782676" w:rsidRDefault="006B56DF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5E5F">
              <w:rPr>
                <w:sz w:val="20"/>
                <w:szCs w:val="20"/>
              </w:rPr>
              <w:t>0.43 (0.26-0.70)</w:t>
            </w:r>
          </w:p>
        </w:tc>
      </w:tr>
      <w:tr w:rsidR="00BC2312" w:rsidRPr="00901DC6" w14:paraId="4D45E4DF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5A5B905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Sangre Grande</w:t>
            </w:r>
          </w:p>
        </w:tc>
        <w:tc>
          <w:tcPr>
            <w:tcW w:w="1466" w:type="dxa"/>
            <w:vAlign w:val="center"/>
          </w:tcPr>
          <w:p w14:paraId="05BC929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7" w:type="dxa"/>
            <w:vAlign w:val="center"/>
          </w:tcPr>
          <w:p w14:paraId="2E4FEF3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noWrap/>
            <w:vAlign w:val="center"/>
          </w:tcPr>
          <w:p w14:paraId="4B98D45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61.6</w:t>
            </w:r>
          </w:p>
        </w:tc>
        <w:tc>
          <w:tcPr>
            <w:tcW w:w="1843" w:type="dxa"/>
            <w:noWrap/>
            <w:vAlign w:val="center"/>
          </w:tcPr>
          <w:p w14:paraId="4116F2C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60.7 (45.5-75.8)</w:t>
            </w:r>
          </w:p>
        </w:tc>
        <w:tc>
          <w:tcPr>
            <w:tcW w:w="1842" w:type="dxa"/>
            <w:vAlign w:val="center"/>
          </w:tcPr>
          <w:p w14:paraId="286BDE8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BC2312" w:rsidRPr="00901DC6" w14:paraId="55B2EE85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3B45297D" w14:textId="43D0D466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Tunapuna/</w:t>
            </w:r>
            <w:r w:rsidR="00901DC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 xml:space="preserve">Piarco </w:t>
            </w:r>
          </w:p>
        </w:tc>
        <w:tc>
          <w:tcPr>
            <w:tcW w:w="1466" w:type="dxa"/>
            <w:vAlign w:val="center"/>
          </w:tcPr>
          <w:p w14:paraId="6755686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7" w:type="dxa"/>
            <w:vAlign w:val="center"/>
          </w:tcPr>
          <w:p w14:paraId="529399B3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noWrap/>
            <w:vAlign w:val="center"/>
          </w:tcPr>
          <w:p w14:paraId="037C5726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23.3</w:t>
            </w:r>
          </w:p>
        </w:tc>
        <w:tc>
          <w:tcPr>
            <w:tcW w:w="1843" w:type="dxa"/>
            <w:noWrap/>
            <w:vAlign w:val="center"/>
          </w:tcPr>
          <w:p w14:paraId="54280E9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24.1 (18.4-29.9)</w:t>
            </w:r>
          </w:p>
        </w:tc>
        <w:tc>
          <w:tcPr>
            <w:tcW w:w="1842" w:type="dxa"/>
            <w:vAlign w:val="center"/>
          </w:tcPr>
          <w:p w14:paraId="1FC4A321" w14:textId="69542851" w:rsidR="00BC2312" w:rsidRPr="00782676" w:rsidRDefault="00567500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0.39 (0.28-0.56)</w:t>
            </w:r>
          </w:p>
        </w:tc>
      </w:tr>
      <w:tr w:rsidR="00BC2312" w:rsidRPr="00901DC6" w14:paraId="3B5F288B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4C1A30F5" w14:textId="7BF61AE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San Juan/</w:t>
            </w:r>
            <w:r w:rsidR="00901DC6"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 xml:space="preserve">Laventille </w:t>
            </w:r>
          </w:p>
        </w:tc>
        <w:tc>
          <w:tcPr>
            <w:tcW w:w="1466" w:type="dxa"/>
            <w:vAlign w:val="center"/>
          </w:tcPr>
          <w:p w14:paraId="23D502C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7" w:type="dxa"/>
            <w:vAlign w:val="center"/>
          </w:tcPr>
          <w:p w14:paraId="3DD8ECC7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noWrap/>
            <w:vAlign w:val="center"/>
          </w:tcPr>
          <w:p w14:paraId="46006FA0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33.6</w:t>
            </w:r>
          </w:p>
        </w:tc>
        <w:tc>
          <w:tcPr>
            <w:tcW w:w="1843" w:type="dxa"/>
            <w:noWrap/>
            <w:vAlign w:val="center"/>
          </w:tcPr>
          <w:p w14:paraId="19C7251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34.7 (26.6-42.9)</w:t>
            </w:r>
          </w:p>
        </w:tc>
        <w:tc>
          <w:tcPr>
            <w:tcW w:w="1842" w:type="dxa"/>
            <w:vAlign w:val="center"/>
          </w:tcPr>
          <w:p w14:paraId="07E6C6A4" w14:textId="5C9BA9D4" w:rsidR="00BC2312" w:rsidRPr="00782676" w:rsidRDefault="00622E2A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0.56 (0.40-0.79)</w:t>
            </w:r>
          </w:p>
        </w:tc>
      </w:tr>
      <w:tr w:rsidR="00BC2312" w:rsidRPr="00901DC6" w14:paraId="67E50B65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4CA3215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Diego Martin </w:t>
            </w:r>
          </w:p>
        </w:tc>
        <w:tc>
          <w:tcPr>
            <w:tcW w:w="1466" w:type="dxa"/>
            <w:vAlign w:val="center"/>
          </w:tcPr>
          <w:p w14:paraId="29437721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17" w:type="dxa"/>
            <w:vAlign w:val="center"/>
          </w:tcPr>
          <w:p w14:paraId="1C3DE30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noWrap/>
            <w:vAlign w:val="center"/>
          </w:tcPr>
          <w:p w14:paraId="0D3AC282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44.1</w:t>
            </w:r>
          </w:p>
        </w:tc>
        <w:tc>
          <w:tcPr>
            <w:tcW w:w="1843" w:type="dxa"/>
            <w:noWrap/>
            <w:vAlign w:val="center"/>
          </w:tcPr>
          <w:p w14:paraId="2244B598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46.7 (34.7-58.6)</w:t>
            </w:r>
          </w:p>
        </w:tc>
        <w:tc>
          <w:tcPr>
            <w:tcW w:w="1842" w:type="dxa"/>
            <w:vAlign w:val="center"/>
          </w:tcPr>
          <w:p w14:paraId="40F73CD2" w14:textId="5ACF1FBA" w:rsidR="00BC2312" w:rsidRPr="00782676" w:rsidRDefault="00525E5F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4E1D">
              <w:rPr>
                <w:sz w:val="20"/>
                <w:szCs w:val="20"/>
              </w:rPr>
              <w:t>0.76 (0.53-1.09)</w:t>
            </w:r>
          </w:p>
        </w:tc>
      </w:tr>
      <w:tr w:rsidR="00BC2312" w:rsidRPr="00901DC6" w14:paraId="26D196D2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58F309F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Chaguanas</w:t>
            </w:r>
          </w:p>
        </w:tc>
        <w:tc>
          <w:tcPr>
            <w:tcW w:w="1466" w:type="dxa"/>
            <w:vAlign w:val="center"/>
          </w:tcPr>
          <w:p w14:paraId="7ED3291D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417" w:type="dxa"/>
            <w:vAlign w:val="center"/>
          </w:tcPr>
          <w:p w14:paraId="05DD478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noWrap/>
            <w:vAlign w:val="center"/>
          </w:tcPr>
          <w:p w14:paraId="150EDC8B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50.1</w:t>
            </w:r>
          </w:p>
        </w:tc>
        <w:tc>
          <w:tcPr>
            <w:tcW w:w="1843" w:type="dxa"/>
            <w:noWrap/>
            <w:vAlign w:val="center"/>
          </w:tcPr>
          <w:p w14:paraId="762F7EAF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51.4 (38.2-64.6) </w:t>
            </w:r>
          </w:p>
        </w:tc>
        <w:tc>
          <w:tcPr>
            <w:tcW w:w="1842" w:type="dxa"/>
            <w:vAlign w:val="center"/>
          </w:tcPr>
          <w:p w14:paraId="171BF6A3" w14:textId="57010A1F" w:rsidR="00BC2312" w:rsidRPr="00782676" w:rsidRDefault="002C7150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0.84 (0.59-1.20)</w:t>
            </w:r>
          </w:p>
        </w:tc>
      </w:tr>
      <w:tr w:rsidR="00BC2312" w:rsidRPr="00901DC6" w14:paraId="4A6FB22A" w14:textId="77777777" w:rsidTr="00782676">
        <w:trPr>
          <w:trHeight w:val="290"/>
        </w:trPr>
        <w:tc>
          <w:tcPr>
            <w:tcW w:w="2357" w:type="dxa"/>
            <w:noWrap/>
            <w:vAlign w:val="center"/>
            <w:hideMark/>
          </w:tcPr>
          <w:p w14:paraId="5193B45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Arima</w:t>
            </w:r>
          </w:p>
        </w:tc>
        <w:tc>
          <w:tcPr>
            <w:tcW w:w="1466" w:type="dxa"/>
            <w:vAlign w:val="center"/>
          </w:tcPr>
          <w:p w14:paraId="2A79E3A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417" w:type="dxa"/>
            <w:vAlign w:val="center"/>
          </w:tcPr>
          <w:p w14:paraId="211EDE5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</w:tcPr>
          <w:p w14:paraId="3844D905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88.1</w:t>
            </w:r>
          </w:p>
        </w:tc>
        <w:tc>
          <w:tcPr>
            <w:tcW w:w="1843" w:type="dxa"/>
            <w:noWrap/>
            <w:vAlign w:val="center"/>
          </w:tcPr>
          <w:p w14:paraId="444662B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93.2 (64.1-122.3)</w:t>
            </w:r>
          </w:p>
        </w:tc>
        <w:tc>
          <w:tcPr>
            <w:tcW w:w="1842" w:type="dxa"/>
            <w:vAlign w:val="center"/>
          </w:tcPr>
          <w:p w14:paraId="5B46E944" w14:textId="5DEE2226" w:rsidR="00BC2312" w:rsidRPr="00782676" w:rsidRDefault="00567500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1.50 (1.01-</w:t>
            </w:r>
            <w:r w:rsidR="002C7150">
              <w:rPr>
                <w:sz w:val="20"/>
                <w:szCs w:val="20"/>
              </w:rPr>
              <w:t>2.24</w:t>
            </w:r>
            <w:r>
              <w:rPr>
                <w:sz w:val="20"/>
                <w:szCs w:val="20"/>
              </w:rPr>
              <w:t>)</w:t>
            </w:r>
          </w:p>
        </w:tc>
      </w:tr>
      <w:tr w:rsidR="00BC2312" w:rsidRPr="00901DC6" w14:paraId="3B3C2D10" w14:textId="77777777" w:rsidTr="00782676">
        <w:trPr>
          <w:trHeight w:val="290"/>
        </w:trPr>
        <w:tc>
          <w:tcPr>
            <w:tcW w:w="2357" w:type="dxa"/>
            <w:noWrap/>
            <w:vAlign w:val="center"/>
          </w:tcPr>
          <w:p w14:paraId="3A12D4A4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Port of Spain </w:t>
            </w:r>
          </w:p>
        </w:tc>
        <w:tc>
          <w:tcPr>
            <w:tcW w:w="1466" w:type="dxa"/>
            <w:vAlign w:val="center"/>
          </w:tcPr>
          <w:p w14:paraId="7F747A2E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417" w:type="dxa"/>
            <w:vAlign w:val="center"/>
          </w:tcPr>
          <w:p w14:paraId="3280386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noWrap/>
            <w:vAlign w:val="center"/>
          </w:tcPr>
          <w:p w14:paraId="7C00FE2A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103.1</w:t>
            </w:r>
          </w:p>
        </w:tc>
        <w:tc>
          <w:tcPr>
            <w:tcW w:w="1843" w:type="dxa"/>
            <w:noWrap/>
            <w:vAlign w:val="center"/>
          </w:tcPr>
          <w:p w14:paraId="4D239249" w14:textId="77777777" w:rsidR="00BC2312" w:rsidRPr="00782676" w:rsidRDefault="00BC2312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116.2 (83.0-149.5)</w:t>
            </w:r>
          </w:p>
        </w:tc>
        <w:tc>
          <w:tcPr>
            <w:tcW w:w="1842" w:type="dxa"/>
            <w:vAlign w:val="center"/>
          </w:tcPr>
          <w:p w14:paraId="68AFCC44" w14:textId="13A0F24F" w:rsidR="00BC2312" w:rsidRPr="00782676" w:rsidRDefault="009F4E1D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1.83 (1.25-2.66)</w:t>
            </w:r>
          </w:p>
        </w:tc>
      </w:tr>
    </w:tbl>
    <w:p w14:paraId="0E9988EC" w14:textId="4E92D111" w:rsidR="00BC2312" w:rsidRDefault="00BC2312" w:rsidP="00BC2312"/>
    <w:p w14:paraId="716B6213" w14:textId="0FE4A63F" w:rsidR="008D31DC" w:rsidRDefault="008D31DC" w:rsidP="00BC2312">
      <w:r w:rsidRPr="00782676">
        <w:rPr>
          <w:b/>
          <w:bCs/>
        </w:rPr>
        <w:t xml:space="preserve">Table </w:t>
      </w:r>
      <w:r w:rsidR="00D96EB3">
        <w:rPr>
          <w:b/>
          <w:bCs/>
        </w:rPr>
        <w:t>9</w:t>
      </w:r>
      <w:r w:rsidRPr="00782676">
        <w:rPr>
          <w:b/>
          <w:bCs/>
        </w:rPr>
        <w:t>.</w:t>
      </w:r>
      <w:r>
        <w:t xml:space="preserve"> Rate of untreated psychosis by area of residence (&lt;5 years duration only – grouped)</w:t>
      </w: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7"/>
        <w:gridCol w:w="1276"/>
        <w:gridCol w:w="1843"/>
        <w:gridCol w:w="1842"/>
      </w:tblGrid>
      <w:tr w:rsidR="00901DC6" w:rsidRPr="00901DC6" w14:paraId="04E478FE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33266B80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418" w:type="dxa"/>
            <w:vAlign w:val="center"/>
          </w:tcPr>
          <w:p w14:paraId="2186F96D" w14:textId="6EDB4D4B" w:rsidR="00901DC6" w:rsidRPr="00901DC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2F0EE5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418" w:type="dxa"/>
            <w:vAlign w:val="center"/>
          </w:tcPr>
          <w:p w14:paraId="63F6D5F4" w14:textId="101FBF8C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 density</w:t>
            </w:r>
          </w:p>
          <w:p w14:paraId="0F7AE449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417" w:type="dxa"/>
            <w:vAlign w:val="center"/>
          </w:tcPr>
          <w:p w14:paraId="7894748C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New cases (5yrs)</w:t>
            </w:r>
          </w:p>
        </w:tc>
        <w:tc>
          <w:tcPr>
            <w:tcW w:w="1276" w:type="dxa"/>
            <w:noWrap/>
            <w:vAlign w:val="center"/>
            <w:hideMark/>
          </w:tcPr>
          <w:p w14:paraId="72480941" w14:textId="3B92279F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Crude</w:t>
            </w:r>
          </w:p>
          <w:p w14:paraId="5098001E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843" w:type="dxa"/>
            <w:noWrap/>
            <w:vAlign w:val="center"/>
            <w:hideMark/>
          </w:tcPr>
          <w:p w14:paraId="72496253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842" w:type="dxa"/>
            <w:vAlign w:val="center"/>
          </w:tcPr>
          <w:p w14:paraId="4126B46C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901DC6" w:rsidRPr="00901DC6" w14:paraId="3102BE7E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4C024F03" w14:textId="0DEA7BF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lastRenderedPageBreak/>
              <w:t xml:space="preserve">Uthiramerur &amp; Maduranthakam </w:t>
            </w:r>
          </w:p>
        </w:tc>
        <w:tc>
          <w:tcPr>
            <w:tcW w:w="1418" w:type="dxa"/>
            <w:vAlign w:val="center"/>
          </w:tcPr>
          <w:p w14:paraId="7828B5BB" w14:textId="6D50F625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Rural</w:t>
            </w:r>
          </w:p>
        </w:tc>
        <w:tc>
          <w:tcPr>
            <w:tcW w:w="1418" w:type="dxa"/>
            <w:vAlign w:val="center"/>
          </w:tcPr>
          <w:p w14:paraId="0F9DFC69" w14:textId="577EABA5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356</w:t>
            </w:r>
          </w:p>
        </w:tc>
        <w:tc>
          <w:tcPr>
            <w:tcW w:w="1417" w:type="dxa"/>
            <w:vAlign w:val="center"/>
          </w:tcPr>
          <w:p w14:paraId="3AE90536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40</w:t>
            </w:r>
          </w:p>
          <w:p w14:paraId="1879C3E2" w14:textId="77777777" w:rsidR="00901DC6" w:rsidRPr="00782676" w:rsidRDefault="00901DC6" w:rsidP="00901D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25C71B9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6.4</w:t>
            </w:r>
          </w:p>
        </w:tc>
        <w:tc>
          <w:tcPr>
            <w:tcW w:w="1843" w:type="dxa"/>
            <w:noWrap/>
            <w:vAlign w:val="center"/>
          </w:tcPr>
          <w:p w14:paraId="7F8377A8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6.6 (4.5-8.6)</w:t>
            </w:r>
          </w:p>
        </w:tc>
        <w:tc>
          <w:tcPr>
            <w:tcW w:w="1842" w:type="dxa"/>
            <w:vAlign w:val="center"/>
          </w:tcPr>
          <w:p w14:paraId="18091F4E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09B5AE79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5152A25E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Chengelpettu/</w:t>
            </w:r>
          </w:p>
          <w:p w14:paraId="6A2BCBA2" w14:textId="77A25D70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Thiroporur </w:t>
            </w:r>
          </w:p>
        </w:tc>
        <w:tc>
          <w:tcPr>
            <w:tcW w:w="1418" w:type="dxa"/>
            <w:vAlign w:val="center"/>
          </w:tcPr>
          <w:p w14:paraId="166CF966" w14:textId="55FFDDF4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418" w:type="dxa"/>
            <w:vAlign w:val="center"/>
          </w:tcPr>
          <w:p w14:paraId="2D2FFDBD" w14:textId="0E1CEFC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417" w:type="dxa"/>
            <w:vAlign w:val="center"/>
          </w:tcPr>
          <w:p w14:paraId="2526071D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noWrap/>
            <w:vAlign w:val="center"/>
          </w:tcPr>
          <w:p w14:paraId="3EEBBA01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10.7</w:t>
            </w:r>
          </w:p>
        </w:tc>
        <w:tc>
          <w:tcPr>
            <w:tcW w:w="1843" w:type="dxa"/>
            <w:noWrap/>
            <w:vAlign w:val="center"/>
          </w:tcPr>
          <w:p w14:paraId="744B835D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11.1 (8.8-13.4)</w:t>
            </w:r>
          </w:p>
        </w:tc>
        <w:tc>
          <w:tcPr>
            <w:tcW w:w="1842" w:type="dxa"/>
            <w:vAlign w:val="center"/>
          </w:tcPr>
          <w:p w14:paraId="2FB1C0F3" w14:textId="207C86C2" w:rsidR="00901DC6" w:rsidRDefault="00901DC6" w:rsidP="00901DC6">
            <w:pPr>
              <w:rPr>
                <w:sz w:val="20"/>
                <w:szCs w:val="20"/>
              </w:rPr>
            </w:pPr>
          </w:p>
          <w:p w14:paraId="3E70D55A" w14:textId="26D517DC" w:rsidR="00FE7889" w:rsidRPr="00782676" w:rsidRDefault="00FE7889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20C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(1.1</w:t>
            </w:r>
            <w:r w:rsidR="00320C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-2.</w:t>
            </w:r>
            <w:r w:rsidR="00982DF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)</w:t>
            </w:r>
          </w:p>
        </w:tc>
      </w:tr>
      <w:tr w:rsidR="00901DC6" w:rsidRPr="00901DC6" w14:paraId="3DE72C0C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19F30418" w14:textId="2AE7800F" w:rsidR="00901DC6" w:rsidRPr="00782676" w:rsidRDefault="00901DC6" w:rsidP="00901DC6">
            <w:pPr>
              <w:rPr>
                <w:sz w:val="20"/>
                <w:szCs w:val="20"/>
                <w:lang w:val="es-MX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418" w:type="dxa"/>
            <w:vAlign w:val="center"/>
          </w:tcPr>
          <w:p w14:paraId="706ED199" w14:textId="53F2C4DD" w:rsidR="00901DC6" w:rsidRPr="00901DC6" w:rsidRDefault="00901DC6" w:rsidP="00901D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418" w:type="dxa"/>
            <w:vAlign w:val="center"/>
          </w:tcPr>
          <w:p w14:paraId="1AF0BFAC" w14:textId="5FA12380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17" w:type="dxa"/>
            <w:vAlign w:val="center"/>
          </w:tcPr>
          <w:p w14:paraId="20F5F0BE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noWrap/>
            <w:vAlign w:val="center"/>
          </w:tcPr>
          <w:p w14:paraId="162178E6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15.5</w:t>
            </w:r>
          </w:p>
        </w:tc>
        <w:tc>
          <w:tcPr>
            <w:tcW w:w="1843" w:type="dxa"/>
            <w:noWrap/>
            <w:vAlign w:val="center"/>
          </w:tcPr>
          <w:p w14:paraId="1D27DB29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16.0 (11.9-20.1)</w:t>
            </w:r>
          </w:p>
        </w:tc>
        <w:tc>
          <w:tcPr>
            <w:tcW w:w="1842" w:type="dxa"/>
            <w:vAlign w:val="center"/>
          </w:tcPr>
          <w:p w14:paraId="7492C6F2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71BBB669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367B4B07" w14:textId="3B593C39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418" w:type="dxa"/>
            <w:vAlign w:val="center"/>
          </w:tcPr>
          <w:p w14:paraId="002A8562" w14:textId="2377295B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418" w:type="dxa"/>
            <w:vAlign w:val="center"/>
          </w:tcPr>
          <w:p w14:paraId="32FA198B" w14:textId="6148C30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17041</w:t>
            </w:r>
          </w:p>
        </w:tc>
        <w:tc>
          <w:tcPr>
            <w:tcW w:w="1417" w:type="dxa"/>
            <w:vAlign w:val="center"/>
          </w:tcPr>
          <w:p w14:paraId="3FB2C6B5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noWrap/>
            <w:vAlign w:val="center"/>
          </w:tcPr>
          <w:p w14:paraId="487DE618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9.7</w:t>
            </w:r>
          </w:p>
        </w:tc>
        <w:tc>
          <w:tcPr>
            <w:tcW w:w="1843" w:type="dxa"/>
            <w:noWrap/>
            <w:vAlign w:val="center"/>
          </w:tcPr>
          <w:p w14:paraId="20F1067B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9.9 (7.8-11.9)</w:t>
            </w:r>
          </w:p>
        </w:tc>
        <w:tc>
          <w:tcPr>
            <w:tcW w:w="1842" w:type="dxa"/>
            <w:vAlign w:val="center"/>
          </w:tcPr>
          <w:p w14:paraId="5DE33D83" w14:textId="644A93F2" w:rsidR="00901DC6" w:rsidRPr="00782676" w:rsidRDefault="00B1473C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0.63 (0.4</w:t>
            </w:r>
            <w:r w:rsidR="00982D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-0.</w:t>
            </w:r>
            <w:r w:rsidR="00982DFC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)</w:t>
            </w:r>
          </w:p>
        </w:tc>
      </w:tr>
      <w:tr w:rsidR="00901DC6" w:rsidRPr="00901DC6" w14:paraId="14953D99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4951C298" w14:textId="696818B7" w:rsidR="00901DC6" w:rsidRPr="00782676" w:rsidRDefault="00901DC6" w:rsidP="00901DC6">
            <w:pPr>
              <w:rPr>
                <w:sz w:val="20"/>
                <w:szCs w:val="20"/>
                <w:lang w:val="es-MX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Sangre Grande, Tunapuna/Piarco, San Juan/Laventille, Diego Martin, Chaguanas </w:t>
            </w:r>
          </w:p>
        </w:tc>
        <w:tc>
          <w:tcPr>
            <w:tcW w:w="1418" w:type="dxa"/>
            <w:vAlign w:val="center"/>
          </w:tcPr>
          <w:p w14:paraId="728E9AD8" w14:textId="2D7A3E15" w:rsidR="00901DC6" w:rsidRPr="0078267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418" w:type="dxa"/>
            <w:vAlign w:val="center"/>
          </w:tcPr>
          <w:p w14:paraId="60A32326" w14:textId="767E512A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351</w:t>
            </w:r>
          </w:p>
        </w:tc>
        <w:tc>
          <w:tcPr>
            <w:tcW w:w="1417" w:type="dxa"/>
            <w:vAlign w:val="center"/>
          </w:tcPr>
          <w:p w14:paraId="6D885227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351</w:t>
            </w:r>
          </w:p>
        </w:tc>
        <w:tc>
          <w:tcPr>
            <w:tcW w:w="1276" w:type="dxa"/>
            <w:noWrap/>
            <w:vAlign w:val="center"/>
          </w:tcPr>
          <w:p w14:paraId="21C48AD8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41.2</w:t>
            </w:r>
          </w:p>
        </w:tc>
        <w:tc>
          <w:tcPr>
            <w:tcW w:w="1843" w:type="dxa"/>
            <w:noWrap/>
            <w:vAlign w:val="center"/>
          </w:tcPr>
          <w:p w14:paraId="0C0F50DF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42.4 (37.9-46.8)</w:t>
            </w:r>
          </w:p>
        </w:tc>
        <w:tc>
          <w:tcPr>
            <w:tcW w:w="1842" w:type="dxa"/>
            <w:vAlign w:val="center"/>
          </w:tcPr>
          <w:p w14:paraId="48D7A9AD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69EB918D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3C68D1B3" w14:textId="598925A8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Arima &amp; Port of Spain </w:t>
            </w:r>
          </w:p>
        </w:tc>
        <w:tc>
          <w:tcPr>
            <w:tcW w:w="1418" w:type="dxa"/>
            <w:vAlign w:val="center"/>
          </w:tcPr>
          <w:p w14:paraId="3E941592" w14:textId="45AC840B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418" w:type="dxa"/>
            <w:vAlign w:val="center"/>
          </w:tcPr>
          <w:p w14:paraId="1C41A5EF" w14:textId="055F8344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3030</w:t>
            </w:r>
          </w:p>
        </w:tc>
        <w:tc>
          <w:tcPr>
            <w:tcW w:w="1417" w:type="dxa"/>
            <w:vAlign w:val="center"/>
          </w:tcPr>
          <w:p w14:paraId="1D877680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noWrap/>
            <w:vAlign w:val="center"/>
          </w:tcPr>
          <w:p w14:paraId="70D9DA93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120.7</w:t>
            </w:r>
          </w:p>
        </w:tc>
        <w:tc>
          <w:tcPr>
            <w:tcW w:w="1843" w:type="dxa"/>
            <w:noWrap/>
            <w:vAlign w:val="center"/>
          </w:tcPr>
          <w:p w14:paraId="70A31D94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131.6 (106.9-156.3)</w:t>
            </w:r>
          </w:p>
        </w:tc>
        <w:tc>
          <w:tcPr>
            <w:tcW w:w="1842" w:type="dxa"/>
            <w:vAlign w:val="center"/>
          </w:tcPr>
          <w:p w14:paraId="2E4D6369" w14:textId="1C1A9218" w:rsidR="00901DC6" w:rsidRPr="00782676" w:rsidRDefault="00681374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345B">
              <w:rPr>
                <w:sz w:val="20"/>
                <w:szCs w:val="20"/>
              </w:rPr>
              <w:t>2.9</w:t>
            </w:r>
            <w:r w:rsidR="002A399A">
              <w:rPr>
                <w:sz w:val="20"/>
                <w:szCs w:val="20"/>
              </w:rPr>
              <w:t>5</w:t>
            </w:r>
            <w:r w:rsidR="0055345B">
              <w:rPr>
                <w:sz w:val="20"/>
                <w:szCs w:val="20"/>
              </w:rPr>
              <w:t xml:space="preserve"> (2.</w:t>
            </w:r>
            <w:r w:rsidR="002A399A">
              <w:rPr>
                <w:sz w:val="20"/>
                <w:szCs w:val="20"/>
              </w:rPr>
              <w:t>27</w:t>
            </w:r>
            <w:r w:rsidR="0055345B">
              <w:rPr>
                <w:sz w:val="20"/>
                <w:szCs w:val="20"/>
              </w:rPr>
              <w:t>-</w:t>
            </w:r>
            <w:r w:rsidR="002A399A">
              <w:rPr>
                <w:sz w:val="20"/>
                <w:szCs w:val="20"/>
              </w:rPr>
              <w:t>3.84</w:t>
            </w:r>
            <w:r w:rsidR="0055345B">
              <w:rPr>
                <w:sz w:val="20"/>
                <w:szCs w:val="20"/>
              </w:rPr>
              <w:t>)</w:t>
            </w:r>
          </w:p>
        </w:tc>
      </w:tr>
    </w:tbl>
    <w:p w14:paraId="0D3BC955" w14:textId="6CA7CB20" w:rsidR="00BC2312" w:rsidRDefault="00BC2312" w:rsidP="00BC2312"/>
    <w:p w14:paraId="7C2887AD" w14:textId="77777777" w:rsidR="00901DC6" w:rsidRDefault="00901DC6" w:rsidP="00BC2312"/>
    <w:p w14:paraId="572507E7" w14:textId="0EE78336" w:rsidR="008D31DC" w:rsidRDefault="008D31DC" w:rsidP="00BC2312">
      <w:r w:rsidRPr="00782676">
        <w:rPr>
          <w:b/>
          <w:bCs/>
        </w:rPr>
        <w:t xml:space="preserve">Table </w:t>
      </w:r>
      <w:r w:rsidR="00D96EB3">
        <w:rPr>
          <w:b/>
          <w:bCs/>
        </w:rPr>
        <w:t>10</w:t>
      </w:r>
      <w:r w:rsidRPr="00782676">
        <w:rPr>
          <w:b/>
          <w:bCs/>
        </w:rPr>
        <w:t>.</w:t>
      </w:r>
      <w:r>
        <w:t xml:space="preserve"> Rate of untreated psychosis by area of residence (&lt;2 years duration only – grouped)</w:t>
      </w: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275"/>
        <w:gridCol w:w="1985"/>
        <w:gridCol w:w="1701"/>
      </w:tblGrid>
      <w:tr w:rsidR="00901DC6" w:rsidRPr="00901DC6" w14:paraId="0AFF4AA6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49A78610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Local area</w:t>
            </w:r>
          </w:p>
        </w:tc>
        <w:tc>
          <w:tcPr>
            <w:tcW w:w="1418" w:type="dxa"/>
            <w:vAlign w:val="center"/>
          </w:tcPr>
          <w:p w14:paraId="31EA80CD" w14:textId="40D658CB" w:rsidR="00901DC6" w:rsidRPr="00901DC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2F0EE5">
              <w:rPr>
                <w:b/>
                <w:bCs/>
                <w:sz w:val="20"/>
                <w:szCs w:val="20"/>
              </w:rPr>
              <w:t>Type of area</w:t>
            </w:r>
          </w:p>
        </w:tc>
        <w:tc>
          <w:tcPr>
            <w:tcW w:w="1417" w:type="dxa"/>
            <w:vAlign w:val="center"/>
          </w:tcPr>
          <w:p w14:paraId="3ACEF8E4" w14:textId="50A7DEB9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Pop density</w:t>
            </w:r>
          </w:p>
          <w:p w14:paraId="312F1DF1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(per sq km)</w:t>
            </w:r>
          </w:p>
        </w:tc>
        <w:tc>
          <w:tcPr>
            <w:tcW w:w="1418" w:type="dxa"/>
            <w:vAlign w:val="center"/>
          </w:tcPr>
          <w:p w14:paraId="779C7B97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New cases (2yrs)</w:t>
            </w:r>
          </w:p>
        </w:tc>
        <w:tc>
          <w:tcPr>
            <w:tcW w:w="1275" w:type="dxa"/>
            <w:noWrap/>
            <w:vAlign w:val="center"/>
            <w:hideMark/>
          </w:tcPr>
          <w:p w14:paraId="493E5647" w14:textId="6871BE2C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Crude</w:t>
            </w:r>
          </w:p>
          <w:p w14:paraId="7780B689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rate*</w:t>
            </w:r>
          </w:p>
        </w:tc>
        <w:tc>
          <w:tcPr>
            <w:tcW w:w="1985" w:type="dxa"/>
            <w:noWrap/>
            <w:vAlign w:val="center"/>
            <w:hideMark/>
          </w:tcPr>
          <w:p w14:paraId="1FE79052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Adjusted rate** (95% CI)</w:t>
            </w:r>
          </w:p>
        </w:tc>
        <w:tc>
          <w:tcPr>
            <w:tcW w:w="1701" w:type="dxa"/>
            <w:vAlign w:val="center"/>
          </w:tcPr>
          <w:p w14:paraId="1C8DE7B8" w14:textId="77777777" w:rsidR="00901DC6" w:rsidRPr="00782676" w:rsidRDefault="00901DC6" w:rsidP="00782676">
            <w:pPr>
              <w:jc w:val="center"/>
              <w:rPr>
                <w:b/>
                <w:bCs/>
                <w:sz w:val="20"/>
                <w:szCs w:val="20"/>
              </w:rPr>
            </w:pPr>
            <w:r w:rsidRPr="00782676">
              <w:rPr>
                <w:b/>
                <w:bCs/>
                <w:sz w:val="20"/>
                <w:szCs w:val="20"/>
              </w:rPr>
              <w:t>IRR** (within site)</w:t>
            </w:r>
          </w:p>
        </w:tc>
      </w:tr>
      <w:tr w:rsidR="00901DC6" w:rsidRPr="00901DC6" w14:paraId="30B5A392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7EDF7CBF" w14:textId="129E5A1C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Uthiramerur &amp; Maduranthakam</w:t>
            </w:r>
          </w:p>
        </w:tc>
        <w:tc>
          <w:tcPr>
            <w:tcW w:w="1418" w:type="dxa"/>
            <w:vAlign w:val="center"/>
          </w:tcPr>
          <w:p w14:paraId="5FBB806A" w14:textId="3639CB35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Rural</w:t>
            </w:r>
          </w:p>
        </w:tc>
        <w:tc>
          <w:tcPr>
            <w:tcW w:w="1417" w:type="dxa"/>
            <w:vAlign w:val="center"/>
          </w:tcPr>
          <w:p w14:paraId="5EC19F4D" w14:textId="31D92494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356</w:t>
            </w:r>
          </w:p>
        </w:tc>
        <w:tc>
          <w:tcPr>
            <w:tcW w:w="1418" w:type="dxa"/>
            <w:vAlign w:val="center"/>
          </w:tcPr>
          <w:p w14:paraId="450926D0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14:paraId="0B22CB3D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3.5</w:t>
            </w:r>
          </w:p>
        </w:tc>
        <w:tc>
          <w:tcPr>
            <w:tcW w:w="1985" w:type="dxa"/>
            <w:noWrap/>
            <w:vAlign w:val="center"/>
          </w:tcPr>
          <w:p w14:paraId="50DB9630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3.5 (2.0-5.0)</w:t>
            </w:r>
          </w:p>
        </w:tc>
        <w:tc>
          <w:tcPr>
            <w:tcW w:w="1701" w:type="dxa"/>
            <w:vAlign w:val="center"/>
          </w:tcPr>
          <w:p w14:paraId="6D6AAE82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5298B63D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0EB04C37" w14:textId="3399AFAB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Chengelpettu/</w:t>
            </w:r>
            <w:r>
              <w:rPr>
                <w:sz w:val="20"/>
                <w:szCs w:val="20"/>
              </w:rPr>
              <w:t xml:space="preserve"> </w:t>
            </w:r>
            <w:r w:rsidRPr="00782676">
              <w:rPr>
                <w:sz w:val="20"/>
                <w:szCs w:val="20"/>
              </w:rPr>
              <w:t xml:space="preserve">Thiroporur </w:t>
            </w:r>
          </w:p>
        </w:tc>
        <w:tc>
          <w:tcPr>
            <w:tcW w:w="1418" w:type="dxa"/>
            <w:vAlign w:val="center"/>
          </w:tcPr>
          <w:p w14:paraId="1B349D23" w14:textId="62357F4D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417" w:type="dxa"/>
            <w:vAlign w:val="center"/>
          </w:tcPr>
          <w:p w14:paraId="1C688105" w14:textId="6E413FF3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737</w:t>
            </w:r>
          </w:p>
        </w:tc>
        <w:tc>
          <w:tcPr>
            <w:tcW w:w="1418" w:type="dxa"/>
            <w:vAlign w:val="center"/>
          </w:tcPr>
          <w:p w14:paraId="702A68A4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54</w:t>
            </w:r>
          </w:p>
        </w:tc>
        <w:tc>
          <w:tcPr>
            <w:tcW w:w="1275" w:type="dxa"/>
            <w:noWrap/>
            <w:vAlign w:val="center"/>
          </w:tcPr>
          <w:p w14:paraId="25FD54E4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6.4</w:t>
            </w:r>
          </w:p>
        </w:tc>
        <w:tc>
          <w:tcPr>
            <w:tcW w:w="1985" w:type="dxa"/>
            <w:noWrap/>
            <w:vAlign w:val="center"/>
          </w:tcPr>
          <w:p w14:paraId="02AE654E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6.6 (4.8-8.4)</w:t>
            </w:r>
          </w:p>
        </w:tc>
        <w:tc>
          <w:tcPr>
            <w:tcW w:w="1701" w:type="dxa"/>
            <w:vAlign w:val="center"/>
          </w:tcPr>
          <w:p w14:paraId="4885DDBF" w14:textId="42635AC4" w:rsidR="00901DC6" w:rsidRPr="00782676" w:rsidRDefault="0055345B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346F">
              <w:rPr>
                <w:sz w:val="20"/>
                <w:szCs w:val="20"/>
              </w:rPr>
              <w:t>1.82 (1.</w:t>
            </w:r>
            <w:r w:rsidR="00B71252">
              <w:rPr>
                <w:sz w:val="20"/>
                <w:szCs w:val="20"/>
              </w:rPr>
              <w:t>11</w:t>
            </w:r>
            <w:r w:rsidR="00A9346F">
              <w:rPr>
                <w:sz w:val="20"/>
                <w:szCs w:val="20"/>
              </w:rPr>
              <w:t>-</w:t>
            </w:r>
            <w:r w:rsidR="00B71252">
              <w:rPr>
                <w:sz w:val="20"/>
                <w:szCs w:val="20"/>
              </w:rPr>
              <w:t>2</w:t>
            </w:r>
            <w:r w:rsidR="00A9346F">
              <w:rPr>
                <w:sz w:val="20"/>
                <w:szCs w:val="20"/>
              </w:rPr>
              <w:t>.</w:t>
            </w:r>
            <w:r w:rsidR="00B71252">
              <w:rPr>
                <w:sz w:val="20"/>
                <w:szCs w:val="20"/>
              </w:rPr>
              <w:t>98</w:t>
            </w:r>
            <w:r w:rsidR="00A9346F">
              <w:rPr>
                <w:sz w:val="20"/>
                <w:szCs w:val="20"/>
              </w:rPr>
              <w:t>)</w:t>
            </w:r>
          </w:p>
        </w:tc>
      </w:tr>
      <w:tr w:rsidR="00901DC6" w:rsidRPr="00901DC6" w14:paraId="161846C1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4794116F" w14:textId="29F5089E" w:rsidR="00901DC6" w:rsidRPr="00782676" w:rsidRDefault="00901DC6" w:rsidP="00901DC6">
            <w:pPr>
              <w:rPr>
                <w:sz w:val="20"/>
                <w:szCs w:val="20"/>
                <w:lang w:val="es-MX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Ona Ara </w:t>
            </w:r>
          </w:p>
        </w:tc>
        <w:tc>
          <w:tcPr>
            <w:tcW w:w="1418" w:type="dxa"/>
            <w:vAlign w:val="center"/>
          </w:tcPr>
          <w:p w14:paraId="1D107F2D" w14:textId="39619F04" w:rsidR="00901DC6" w:rsidRPr="00901DC6" w:rsidRDefault="00901DC6" w:rsidP="00901DC6">
            <w:pP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2F0EE5">
              <w:rPr>
                <w:sz w:val="20"/>
                <w:szCs w:val="20"/>
              </w:rPr>
              <w:t>Peri-urban/ mixed</w:t>
            </w:r>
          </w:p>
        </w:tc>
        <w:tc>
          <w:tcPr>
            <w:tcW w:w="1417" w:type="dxa"/>
            <w:vAlign w:val="center"/>
          </w:tcPr>
          <w:p w14:paraId="166DAFE9" w14:textId="6DD864B2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14:paraId="0902364B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  <w:noWrap/>
            <w:vAlign w:val="center"/>
          </w:tcPr>
          <w:p w14:paraId="34E99B03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11.2</w:t>
            </w:r>
          </w:p>
        </w:tc>
        <w:tc>
          <w:tcPr>
            <w:tcW w:w="1985" w:type="dxa"/>
            <w:noWrap/>
            <w:vAlign w:val="center"/>
          </w:tcPr>
          <w:p w14:paraId="00EC8BAC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11.8 (8.2-15.4)</w:t>
            </w:r>
          </w:p>
        </w:tc>
        <w:tc>
          <w:tcPr>
            <w:tcW w:w="1701" w:type="dxa"/>
            <w:vAlign w:val="center"/>
          </w:tcPr>
          <w:p w14:paraId="419BEE78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624D93FE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253A4FCC" w14:textId="22EA1222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Ibadan North-East &amp; South-East </w:t>
            </w:r>
          </w:p>
        </w:tc>
        <w:tc>
          <w:tcPr>
            <w:tcW w:w="1418" w:type="dxa"/>
            <w:vAlign w:val="center"/>
          </w:tcPr>
          <w:p w14:paraId="16488955" w14:textId="711E2176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417" w:type="dxa"/>
            <w:vAlign w:val="center"/>
          </w:tcPr>
          <w:p w14:paraId="49140D0A" w14:textId="2F849BCB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17041</w:t>
            </w:r>
          </w:p>
        </w:tc>
        <w:tc>
          <w:tcPr>
            <w:tcW w:w="1418" w:type="dxa"/>
            <w:vAlign w:val="center"/>
          </w:tcPr>
          <w:p w14:paraId="214520DC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61</w:t>
            </w:r>
          </w:p>
          <w:p w14:paraId="740A64CC" w14:textId="77777777" w:rsidR="00901DC6" w:rsidRPr="00782676" w:rsidRDefault="00901DC6" w:rsidP="00901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14:paraId="4DC9CDE2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6.2</w:t>
            </w:r>
          </w:p>
        </w:tc>
        <w:tc>
          <w:tcPr>
            <w:tcW w:w="1985" w:type="dxa"/>
            <w:noWrap/>
            <w:vAlign w:val="center"/>
          </w:tcPr>
          <w:p w14:paraId="51EC46F8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6.2 (4.5-7.8)</w:t>
            </w:r>
          </w:p>
        </w:tc>
        <w:tc>
          <w:tcPr>
            <w:tcW w:w="1701" w:type="dxa"/>
            <w:vAlign w:val="center"/>
          </w:tcPr>
          <w:p w14:paraId="661582F3" w14:textId="789DE5F2" w:rsidR="00901DC6" w:rsidRPr="00782676" w:rsidRDefault="00A9346F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</w:t>
            </w:r>
            <w:r w:rsidR="004C1D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(0.3</w:t>
            </w:r>
            <w:r w:rsidR="004C1DB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-0.8</w:t>
            </w:r>
            <w:r w:rsidR="004C1D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</w:tr>
      <w:tr w:rsidR="00901DC6" w:rsidRPr="00901DC6" w14:paraId="67948241" w14:textId="77777777" w:rsidTr="00782676">
        <w:trPr>
          <w:trHeight w:val="290"/>
        </w:trPr>
        <w:tc>
          <w:tcPr>
            <w:tcW w:w="2405" w:type="dxa"/>
            <w:noWrap/>
            <w:vAlign w:val="center"/>
          </w:tcPr>
          <w:p w14:paraId="553370CE" w14:textId="08C6742D" w:rsidR="00901DC6" w:rsidRPr="00782676" w:rsidRDefault="00901DC6" w:rsidP="00901DC6">
            <w:pPr>
              <w:rPr>
                <w:sz w:val="20"/>
                <w:szCs w:val="20"/>
                <w:lang w:val="es-MX"/>
              </w:rPr>
            </w:pPr>
            <w:r w:rsidRPr="00782676">
              <w:rPr>
                <w:sz w:val="20"/>
                <w:szCs w:val="20"/>
                <w:lang w:val="es-MX"/>
              </w:rPr>
              <w:t xml:space="preserve">Sangre Grande, Tunapuna/Piarco, San Juan/Laventille, Diego Martin, Chaguanas </w:t>
            </w:r>
          </w:p>
        </w:tc>
        <w:tc>
          <w:tcPr>
            <w:tcW w:w="1418" w:type="dxa"/>
            <w:vAlign w:val="center"/>
          </w:tcPr>
          <w:p w14:paraId="4E1BB8B3" w14:textId="2BF690DF" w:rsidR="00901DC6" w:rsidRPr="0078267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Mixed rural/ peri-urban/ urban</w:t>
            </w:r>
          </w:p>
        </w:tc>
        <w:tc>
          <w:tcPr>
            <w:tcW w:w="1417" w:type="dxa"/>
            <w:vAlign w:val="center"/>
          </w:tcPr>
          <w:p w14:paraId="317B8081" w14:textId="4E4C871E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351</w:t>
            </w:r>
          </w:p>
        </w:tc>
        <w:tc>
          <w:tcPr>
            <w:tcW w:w="1418" w:type="dxa"/>
            <w:vAlign w:val="center"/>
          </w:tcPr>
          <w:p w14:paraId="69FD9D64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318</w:t>
            </w:r>
          </w:p>
        </w:tc>
        <w:tc>
          <w:tcPr>
            <w:tcW w:w="1275" w:type="dxa"/>
            <w:noWrap/>
            <w:vAlign w:val="center"/>
          </w:tcPr>
          <w:p w14:paraId="418BFEF0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37.3</w:t>
            </w:r>
          </w:p>
        </w:tc>
        <w:tc>
          <w:tcPr>
            <w:tcW w:w="1985" w:type="dxa"/>
            <w:noWrap/>
            <w:vAlign w:val="center"/>
          </w:tcPr>
          <w:p w14:paraId="32C00F76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38.5 (34.2-42.7)</w:t>
            </w:r>
          </w:p>
        </w:tc>
        <w:tc>
          <w:tcPr>
            <w:tcW w:w="1701" w:type="dxa"/>
            <w:vAlign w:val="center"/>
          </w:tcPr>
          <w:p w14:paraId="4F18056A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</w:t>
            </w:r>
          </w:p>
        </w:tc>
      </w:tr>
      <w:tr w:rsidR="00901DC6" w:rsidRPr="00901DC6" w14:paraId="3EF6E752" w14:textId="77777777" w:rsidTr="00782676">
        <w:trPr>
          <w:trHeight w:val="290"/>
        </w:trPr>
        <w:tc>
          <w:tcPr>
            <w:tcW w:w="2405" w:type="dxa"/>
            <w:noWrap/>
            <w:vAlign w:val="center"/>
            <w:hideMark/>
          </w:tcPr>
          <w:p w14:paraId="4755F425" w14:textId="4063A350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 xml:space="preserve">Arima &amp; Port of Spain </w:t>
            </w:r>
          </w:p>
        </w:tc>
        <w:tc>
          <w:tcPr>
            <w:tcW w:w="1418" w:type="dxa"/>
            <w:vAlign w:val="center"/>
          </w:tcPr>
          <w:p w14:paraId="1C3BEA14" w14:textId="2D208F28" w:rsidR="00901DC6" w:rsidRPr="00901DC6" w:rsidRDefault="00901DC6" w:rsidP="00901DC6">
            <w:pPr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Urban</w:t>
            </w:r>
          </w:p>
        </w:tc>
        <w:tc>
          <w:tcPr>
            <w:tcW w:w="1417" w:type="dxa"/>
            <w:vAlign w:val="center"/>
          </w:tcPr>
          <w:p w14:paraId="478404EF" w14:textId="7F32BD3D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3030</w:t>
            </w:r>
          </w:p>
        </w:tc>
        <w:tc>
          <w:tcPr>
            <w:tcW w:w="1418" w:type="dxa"/>
            <w:vAlign w:val="center"/>
          </w:tcPr>
          <w:p w14:paraId="2EBE2855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noWrap/>
            <w:vAlign w:val="center"/>
          </w:tcPr>
          <w:p w14:paraId="501E00BF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95.7</w:t>
            </w:r>
          </w:p>
        </w:tc>
        <w:tc>
          <w:tcPr>
            <w:tcW w:w="1985" w:type="dxa"/>
            <w:noWrap/>
            <w:vAlign w:val="center"/>
          </w:tcPr>
          <w:p w14:paraId="2A0F7E3F" w14:textId="77777777" w:rsidR="00901DC6" w:rsidRPr="00782676" w:rsidRDefault="00901DC6" w:rsidP="00901DC6">
            <w:pPr>
              <w:rPr>
                <w:sz w:val="20"/>
                <w:szCs w:val="20"/>
              </w:rPr>
            </w:pPr>
            <w:r w:rsidRPr="00782676">
              <w:rPr>
                <w:sz w:val="20"/>
                <w:szCs w:val="20"/>
              </w:rPr>
              <w:t>104.4 (82.4-126.4)</w:t>
            </w:r>
          </w:p>
        </w:tc>
        <w:tc>
          <w:tcPr>
            <w:tcW w:w="1701" w:type="dxa"/>
            <w:vAlign w:val="center"/>
          </w:tcPr>
          <w:p w14:paraId="392E4417" w14:textId="5C8B5F76" w:rsidR="00901DC6" w:rsidRPr="00782676" w:rsidRDefault="00967F33" w:rsidP="00901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2.5</w:t>
            </w:r>
            <w:r w:rsidR="00F80B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(1.</w:t>
            </w:r>
            <w:r w:rsidR="00F80B01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-</w:t>
            </w:r>
            <w:r w:rsidR="00F87F2D">
              <w:rPr>
                <w:sz w:val="20"/>
                <w:szCs w:val="20"/>
              </w:rPr>
              <w:t>3.</w:t>
            </w:r>
            <w:r w:rsidR="00F80B0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360B3FA2" w14:textId="320E8C9B" w:rsidR="008162B8" w:rsidRDefault="008162B8" w:rsidP="00BC2312"/>
    <w:p w14:paraId="7334D219" w14:textId="482202B1" w:rsidR="00DE2EBB" w:rsidRPr="00DE2EBB" w:rsidRDefault="00DE2EBB" w:rsidP="00BC2312">
      <w:pPr>
        <w:rPr>
          <w:b/>
          <w:bCs/>
        </w:rPr>
      </w:pPr>
      <w:r w:rsidRPr="00DE2EBB">
        <w:rPr>
          <w:b/>
          <w:bCs/>
        </w:rPr>
        <w:lastRenderedPageBreak/>
        <w:t>References</w:t>
      </w:r>
      <w:r w:rsidR="00500B25">
        <w:rPr>
          <w:b/>
          <w:bCs/>
        </w:rPr>
        <w:t xml:space="preserve"> (supplementary material)</w:t>
      </w:r>
    </w:p>
    <w:p w14:paraId="4F23B379" w14:textId="77AFB18B" w:rsidR="00DE2EBB" w:rsidRDefault="00DE2EBB" w:rsidP="00BC2312">
      <w:r w:rsidRPr="00DE2EBB">
        <w:t>Humeniuk, R., Ali, R., Babor, T.F., Farrell, M., Formigoni, M.L., Jittiwutikarn, J., De Lacerda, R.B., Ling, W., Marsden, J., Monteiro, M. and Nhiwatiwa, S., 2008. Validation of the alcohol, smoking and substance involvement screening test (ASSIST). Addiction, 103(6), pp.1039-1047.</w:t>
      </w:r>
    </w:p>
    <w:p w14:paraId="2A3B066D" w14:textId="6270F258" w:rsidR="00947A5C" w:rsidRPr="00042442" w:rsidRDefault="00947A5C" w:rsidP="00BC2312">
      <w:r w:rsidRPr="00947A5C">
        <w:t>Roberts, T., Gureje, O., Thara, R., Hutchinson, G., Cohen, A., Weiss, H.A., John, S., Pow, J.L., Donald, C., Olley, B. and Esponda, G.M., 2020. INTREPID II: protocol for a multistudy programme of research on untreated psychosis in India, Nigeria and Trinidad. BMJ open, 10(6), p.e039004.</w:t>
      </w:r>
    </w:p>
    <w:sectPr w:rsidR="00947A5C" w:rsidRPr="00042442" w:rsidSect="009F5A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9A"/>
    <w:rsid w:val="0001377D"/>
    <w:rsid w:val="000149C7"/>
    <w:rsid w:val="000173D1"/>
    <w:rsid w:val="00042442"/>
    <w:rsid w:val="00045102"/>
    <w:rsid w:val="00070980"/>
    <w:rsid w:val="00074223"/>
    <w:rsid w:val="00080DBB"/>
    <w:rsid w:val="00091F4E"/>
    <w:rsid w:val="000C1BE2"/>
    <w:rsid w:val="000C4523"/>
    <w:rsid w:val="000C5DDE"/>
    <w:rsid w:val="000D042F"/>
    <w:rsid w:val="000D759A"/>
    <w:rsid w:val="000E31E3"/>
    <w:rsid w:val="000F0700"/>
    <w:rsid w:val="000F4122"/>
    <w:rsid w:val="000F78F2"/>
    <w:rsid w:val="00114617"/>
    <w:rsid w:val="00135F6C"/>
    <w:rsid w:val="0014111D"/>
    <w:rsid w:val="00164CD6"/>
    <w:rsid w:val="0017711F"/>
    <w:rsid w:val="00181339"/>
    <w:rsid w:val="001C5388"/>
    <w:rsid w:val="001D07BF"/>
    <w:rsid w:val="001D452F"/>
    <w:rsid w:val="001D4863"/>
    <w:rsid w:val="00203837"/>
    <w:rsid w:val="00214ED0"/>
    <w:rsid w:val="00227CC0"/>
    <w:rsid w:val="0023227D"/>
    <w:rsid w:val="00232A9C"/>
    <w:rsid w:val="002339CD"/>
    <w:rsid w:val="00250534"/>
    <w:rsid w:val="00255487"/>
    <w:rsid w:val="00261649"/>
    <w:rsid w:val="002715E3"/>
    <w:rsid w:val="00273E0A"/>
    <w:rsid w:val="00283C2C"/>
    <w:rsid w:val="002932B9"/>
    <w:rsid w:val="002A399A"/>
    <w:rsid w:val="002B543D"/>
    <w:rsid w:val="002C0412"/>
    <w:rsid w:val="002C403D"/>
    <w:rsid w:val="002C7150"/>
    <w:rsid w:val="002D055A"/>
    <w:rsid w:val="002E2A8E"/>
    <w:rsid w:val="002F43B7"/>
    <w:rsid w:val="002F499A"/>
    <w:rsid w:val="002F5488"/>
    <w:rsid w:val="003077D8"/>
    <w:rsid w:val="003142E7"/>
    <w:rsid w:val="00320C2B"/>
    <w:rsid w:val="00330C9D"/>
    <w:rsid w:val="00331550"/>
    <w:rsid w:val="003346D0"/>
    <w:rsid w:val="003405B0"/>
    <w:rsid w:val="00344FF8"/>
    <w:rsid w:val="00354E59"/>
    <w:rsid w:val="00364484"/>
    <w:rsid w:val="003647F0"/>
    <w:rsid w:val="00372618"/>
    <w:rsid w:val="003A435C"/>
    <w:rsid w:val="003B5453"/>
    <w:rsid w:val="003C0103"/>
    <w:rsid w:val="003C2F75"/>
    <w:rsid w:val="003C522B"/>
    <w:rsid w:val="003E628E"/>
    <w:rsid w:val="003F0543"/>
    <w:rsid w:val="003F3DB9"/>
    <w:rsid w:val="0040075C"/>
    <w:rsid w:val="004010E1"/>
    <w:rsid w:val="00403BD0"/>
    <w:rsid w:val="00420854"/>
    <w:rsid w:val="004228E5"/>
    <w:rsid w:val="004639A1"/>
    <w:rsid w:val="00466387"/>
    <w:rsid w:val="00472BE0"/>
    <w:rsid w:val="00475047"/>
    <w:rsid w:val="004C1DB7"/>
    <w:rsid w:val="00500B25"/>
    <w:rsid w:val="00507EAA"/>
    <w:rsid w:val="005142EF"/>
    <w:rsid w:val="00524D04"/>
    <w:rsid w:val="00525E5F"/>
    <w:rsid w:val="005469CA"/>
    <w:rsid w:val="00551A48"/>
    <w:rsid w:val="0055345B"/>
    <w:rsid w:val="00553F42"/>
    <w:rsid w:val="00555C3C"/>
    <w:rsid w:val="005658E3"/>
    <w:rsid w:val="00567500"/>
    <w:rsid w:val="00593690"/>
    <w:rsid w:val="005C7E72"/>
    <w:rsid w:val="005D628B"/>
    <w:rsid w:val="005D6D92"/>
    <w:rsid w:val="005F614B"/>
    <w:rsid w:val="00603B7B"/>
    <w:rsid w:val="00611AE6"/>
    <w:rsid w:val="00622E2A"/>
    <w:rsid w:val="006236E8"/>
    <w:rsid w:val="00624FE4"/>
    <w:rsid w:val="006254A0"/>
    <w:rsid w:val="00632D8A"/>
    <w:rsid w:val="00663E17"/>
    <w:rsid w:val="00665352"/>
    <w:rsid w:val="00681374"/>
    <w:rsid w:val="006A5DF2"/>
    <w:rsid w:val="006B0AA8"/>
    <w:rsid w:val="006B56DF"/>
    <w:rsid w:val="006E57B5"/>
    <w:rsid w:val="0070414B"/>
    <w:rsid w:val="007058BE"/>
    <w:rsid w:val="00724CE2"/>
    <w:rsid w:val="007255E0"/>
    <w:rsid w:val="00733E70"/>
    <w:rsid w:val="00750721"/>
    <w:rsid w:val="00766F45"/>
    <w:rsid w:val="00772320"/>
    <w:rsid w:val="00773E76"/>
    <w:rsid w:val="00781B4B"/>
    <w:rsid w:val="00782676"/>
    <w:rsid w:val="0078388D"/>
    <w:rsid w:val="00786919"/>
    <w:rsid w:val="007872E4"/>
    <w:rsid w:val="007A2644"/>
    <w:rsid w:val="007B24AF"/>
    <w:rsid w:val="007B2B10"/>
    <w:rsid w:val="007C2EA0"/>
    <w:rsid w:val="007C4FA3"/>
    <w:rsid w:val="007E6E94"/>
    <w:rsid w:val="007E7B32"/>
    <w:rsid w:val="00804B24"/>
    <w:rsid w:val="00804DB2"/>
    <w:rsid w:val="008162B8"/>
    <w:rsid w:val="008223B1"/>
    <w:rsid w:val="00835742"/>
    <w:rsid w:val="00850964"/>
    <w:rsid w:val="00857A83"/>
    <w:rsid w:val="00860B34"/>
    <w:rsid w:val="0086117A"/>
    <w:rsid w:val="0086362A"/>
    <w:rsid w:val="00873E60"/>
    <w:rsid w:val="008751B4"/>
    <w:rsid w:val="008A1965"/>
    <w:rsid w:val="008A1C5F"/>
    <w:rsid w:val="008B036E"/>
    <w:rsid w:val="008D31DC"/>
    <w:rsid w:val="008D7E34"/>
    <w:rsid w:val="008E768D"/>
    <w:rsid w:val="00901A55"/>
    <w:rsid w:val="00901DC6"/>
    <w:rsid w:val="0093174D"/>
    <w:rsid w:val="009456C0"/>
    <w:rsid w:val="00947A5C"/>
    <w:rsid w:val="00967F33"/>
    <w:rsid w:val="009750C6"/>
    <w:rsid w:val="00982DFC"/>
    <w:rsid w:val="009B14BA"/>
    <w:rsid w:val="009C5AF7"/>
    <w:rsid w:val="009E0639"/>
    <w:rsid w:val="009E60D0"/>
    <w:rsid w:val="009F4E1D"/>
    <w:rsid w:val="009F5A6C"/>
    <w:rsid w:val="00A024A7"/>
    <w:rsid w:val="00A06876"/>
    <w:rsid w:val="00A526C5"/>
    <w:rsid w:val="00A545C7"/>
    <w:rsid w:val="00A551C8"/>
    <w:rsid w:val="00A8699E"/>
    <w:rsid w:val="00A90A2E"/>
    <w:rsid w:val="00A9346F"/>
    <w:rsid w:val="00AB036B"/>
    <w:rsid w:val="00AB10C2"/>
    <w:rsid w:val="00AB11D4"/>
    <w:rsid w:val="00AD2FB9"/>
    <w:rsid w:val="00AD2FD7"/>
    <w:rsid w:val="00AD5457"/>
    <w:rsid w:val="00AF22C0"/>
    <w:rsid w:val="00B029BE"/>
    <w:rsid w:val="00B1473C"/>
    <w:rsid w:val="00B214DD"/>
    <w:rsid w:val="00B3540B"/>
    <w:rsid w:val="00B373E5"/>
    <w:rsid w:val="00B46FAE"/>
    <w:rsid w:val="00B558BB"/>
    <w:rsid w:val="00B71252"/>
    <w:rsid w:val="00B7315F"/>
    <w:rsid w:val="00B77D80"/>
    <w:rsid w:val="00B92512"/>
    <w:rsid w:val="00BA60B4"/>
    <w:rsid w:val="00BC2312"/>
    <w:rsid w:val="00BC2590"/>
    <w:rsid w:val="00BE1B81"/>
    <w:rsid w:val="00BE4700"/>
    <w:rsid w:val="00BF5994"/>
    <w:rsid w:val="00BF7F8E"/>
    <w:rsid w:val="00C06468"/>
    <w:rsid w:val="00C26BC2"/>
    <w:rsid w:val="00C40909"/>
    <w:rsid w:val="00C432E3"/>
    <w:rsid w:val="00C854C4"/>
    <w:rsid w:val="00C86469"/>
    <w:rsid w:val="00C9768F"/>
    <w:rsid w:val="00CA47EF"/>
    <w:rsid w:val="00CD3FFA"/>
    <w:rsid w:val="00CD73E5"/>
    <w:rsid w:val="00CF6259"/>
    <w:rsid w:val="00D14CEB"/>
    <w:rsid w:val="00D61A27"/>
    <w:rsid w:val="00D70243"/>
    <w:rsid w:val="00D705DF"/>
    <w:rsid w:val="00D922BC"/>
    <w:rsid w:val="00D93300"/>
    <w:rsid w:val="00D96EB3"/>
    <w:rsid w:val="00DE2EBB"/>
    <w:rsid w:val="00DE4F3E"/>
    <w:rsid w:val="00DF7769"/>
    <w:rsid w:val="00E10236"/>
    <w:rsid w:val="00E31146"/>
    <w:rsid w:val="00E34732"/>
    <w:rsid w:val="00E44EC4"/>
    <w:rsid w:val="00E851D0"/>
    <w:rsid w:val="00EA160A"/>
    <w:rsid w:val="00EA385F"/>
    <w:rsid w:val="00EB502D"/>
    <w:rsid w:val="00ED2E7E"/>
    <w:rsid w:val="00EE33CE"/>
    <w:rsid w:val="00F12942"/>
    <w:rsid w:val="00F12FE3"/>
    <w:rsid w:val="00F26DF2"/>
    <w:rsid w:val="00F327D7"/>
    <w:rsid w:val="00F41FAE"/>
    <w:rsid w:val="00F53ABF"/>
    <w:rsid w:val="00F74E05"/>
    <w:rsid w:val="00F80B01"/>
    <w:rsid w:val="00F87F2D"/>
    <w:rsid w:val="00F94170"/>
    <w:rsid w:val="00F95C60"/>
    <w:rsid w:val="00FB472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F11F"/>
  <w15:chartTrackingRefBased/>
  <w15:docId w15:val="{7BDCB55F-F927-437D-A546-17B06179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4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1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E4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Tessa</dc:creator>
  <cp:keywords/>
  <dc:description/>
  <cp:lastModifiedBy>Roberts, Tessa</cp:lastModifiedBy>
  <cp:revision>3</cp:revision>
  <dcterms:created xsi:type="dcterms:W3CDTF">2022-11-21T10:32:00Z</dcterms:created>
  <dcterms:modified xsi:type="dcterms:W3CDTF">2022-11-21T10:33:00Z</dcterms:modified>
</cp:coreProperties>
</file>