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0241" w14:textId="77777777" w:rsidR="00EB752C" w:rsidRDefault="00EB752C" w:rsidP="00EB752C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14:paraId="65E53880" w14:textId="77777777" w:rsidR="00EB752C" w:rsidRDefault="00EB752C" w:rsidP="00EB752C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14:paraId="25B56BE1" w14:textId="77777777" w:rsidR="00EB752C" w:rsidRDefault="00EB752C" w:rsidP="00EB752C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14:paraId="3BF8675D" w14:textId="77777777" w:rsidR="00EB752C" w:rsidRDefault="00EB752C" w:rsidP="00EB752C">
      <w:pPr>
        <w:spacing w:line="480" w:lineRule="auto"/>
        <w:rPr>
          <w:rFonts w:ascii="Arial" w:eastAsia="Arial" w:hAnsi="Arial" w:cs="Arial"/>
          <w:sz w:val="22"/>
          <w:szCs w:val="22"/>
        </w:rPr>
      </w:pPr>
    </w:p>
    <w:p w14:paraId="43A21F58" w14:textId="33BB0FC2" w:rsidR="00EB752C" w:rsidRPr="002E59DC" w:rsidRDefault="00EB752C" w:rsidP="00EB752C">
      <w:pPr>
        <w:spacing w:line="480" w:lineRule="auto"/>
        <w:jc w:val="center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THE POSITIVITY OFFSET THEORY OF ANHEDONIA IN SCHIZOPHRENIA: EVIDENCE FOR A DEFICIT IN DAILY LIFE USING DIGITAL PHENOTYPING</w:t>
      </w:r>
    </w:p>
    <w:p w14:paraId="3D995487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3E4C858D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18AC4924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247EB888" w14:textId="77777777" w:rsidR="00EB752C" w:rsidRPr="002E59DC" w:rsidRDefault="00EB752C" w:rsidP="00EB752C">
      <w:pPr>
        <w:jc w:val="center"/>
        <w:outlineLvl w:val="0"/>
        <w:rPr>
          <w:rFonts w:ascii="Arial" w:eastAsia="Arial" w:hAnsi="Arial" w:cs="Arial"/>
          <w:sz w:val="22"/>
          <w:szCs w:val="22"/>
          <w:vertAlign w:val="superscript"/>
        </w:rPr>
      </w:pPr>
      <w:r w:rsidRPr="002E59DC">
        <w:rPr>
          <w:rFonts w:ascii="Arial" w:eastAsia="Arial" w:hAnsi="Arial" w:cs="Arial"/>
          <w:sz w:val="22"/>
          <w:szCs w:val="22"/>
        </w:rPr>
        <w:t>Lisa A. Bartolomeo, M.S</w:t>
      </w:r>
    </w:p>
    <w:p w14:paraId="2C79F3B4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Ian M. Raugh, M.S.</w:t>
      </w:r>
    </w:p>
    <w:p w14:paraId="5D870001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  <w:vertAlign w:val="superscript"/>
        </w:rPr>
      </w:pPr>
      <w:r w:rsidRPr="002E59DC">
        <w:rPr>
          <w:rFonts w:ascii="Arial" w:eastAsia="Arial" w:hAnsi="Arial" w:cs="Arial"/>
          <w:sz w:val="22"/>
          <w:szCs w:val="22"/>
        </w:rPr>
        <w:t>Gregory P. Strauss, Ph.D.*</w:t>
      </w:r>
    </w:p>
    <w:p w14:paraId="1F18085F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  <w:vertAlign w:val="superscript"/>
        </w:rPr>
      </w:pPr>
    </w:p>
    <w:p w14:paraId="7805EE76" w14:textId="77777777" w:rsidR="00EB752C" w:rsidRPr="002E59DC" w:rsidRDefault="00EB752C" w:rsidP="00EB752C">
      <w:pPr>
        <w:spacing w:line="48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69A2FC9" w14:textId="77777777" w:rsidR="00EB752C" w:rsidRPr="002E59DC" w:rsidRDefault="00EB752C" w:rsidP="00EB752C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</w:p>
    <w:p w14:paraId="342802DE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7E02D81C" w14:textId="77777777" w:rsidR="00EB752C" w:rsidRPr="002E59DC" w:rsidRDefault="00EB752C" w:rsidP="00EB752C">
      <w:pPr>
        <w:jc w:val="center"/>
        <w:outlineLvl w:val="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University of Georgia, Department of Psychology, Athens, GA, USA</w:t>
      </w:r>
    </w:p>
    <w:p w14:paraId="4E29A5BA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2EC7BEA4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3FE96CE6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79038CCB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183D2E67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7E29D332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259824B2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58C47A22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048E5068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62AF6864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7E44B085" w14:textId="77777777" w:rsidR="00EB752C" w:rsidRPr="002E59DC" w:rsidRDefault="00EB752C" w:rsidP="00EB752C">
      <w:pPr>
        <w:jc w:val="center"/>
        <w:rPr>
          <w:rFonts w:ascii="Arial" w:eastAsia="Arial" w:hAnsi="Arial" w:cs="Arial"/>
          <w:sz w:val="22"/>
          <w:szCs w:val="22"/>
        </w:rPr>
      </w:pPr>
    </w:p>
    <w:p w14:paraId="2C34E99C" w14:textId="77777777" w:rsidR="00446FF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*Correspondence concerning this article should be addressed to Gregory P. Strauss, Ph.D., Email: gstrauss@uga.edu. Phone: +1-706-542-0307. Fax: +1-706-542-3275. University of Georgia, Department of Psychology, 125 Baldwin St., Athens, GA 30602.</w:t>
      </w:r>
    </w:p>
    <w:p w14:paraId="04F2D2ED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72928BFC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7B114418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606E4F2B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02E0079B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679076C2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2C28EC30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38F9B3A5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5E6DA259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2EFA0F44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4A2882DD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0F3125FD" w14:textId="77777777" w:rsidR="00EB752C" w:rsidRPr="002E59DC" w:rsidRDefault="00EB752C" w:rsidP="00EB752C">
      <w:pPr>
        <w:rPr>
          <w:rFonts w:ascii="Arial" w:eastAsia="Arial" w:hAnsi="Arial" w:cs="Arial"/>
          <w:sz w:val="22"/>
          <w:szCs w:val="22"/>
        </w:rPr>
      </w:pPr>
    </w:p>
    <w:p w14:paraId="6B8B1C3F" w14:textId="77777777" w:rsidR="00EB752C" w:rsidRPr="002E59DC" w:rsidRDefault="00EB752C" w:rsidP="00EB752C">
      <w:pPr>
        <w:spacing w:line="48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2E59DC">
        <w:rPr>
          <w:rFonts w:ascii="Arial" w:eastAsia="Arial" w:hAnsi="Arial" w:cs="Arial"/>
          <w:b/>
          <w:sz w:val="22"/>
          <w:szCs w:val="22"/>
        </w:rPr>
        <w:lastRenderedPageBreak/>
        <w:t>Supplemental Material</w:t>
      </w:r>
    </w:p>
    <w:p w14:paraId="52C785B6" w14:textId="77777777" w:rsidR="00EB752C" w:rsidRPr="002E59DC" w:rsidRDefault="00EB752C" w:rsidP="00EB752C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r w:rsidRPr="002E59DC">
        <w:rPr>
          <w:rFonts w:ascii="Arial" w:eastAsia="Arial" w:hAnsi="Arial" w:cs="Arial"/>
          <w:b/>
          <w:sz w:val="22"/>
          <w:szCs w:val="22"/>
        </w:rPr>
        <w:t>Supplemental Data Analysis</w:t>
      </w:r>
    </w:p>
    <w:p w14:paraId="31112443" w14:textId="60CF5336" w:rsidR="00897D75" w:rsidRPr="002E59DC" w:rsidRDefault="00D30A1A" w:rsidP="00897D75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 xml:space="preserve">Standard preliminary </w:t>
      </w:r>
      <w:r w:rsidR="00897D75" w:rsidRPr="002E59DC">
        <w:rPr>
          <w:rFonts w:ascii="Arial" w:eastAsia="Arial" w:hAnsi="Arial" w:cs="Arial"/>
          <w:sz w:val="22"/>
          <w:szCs w:val="22"/>
        </w:rPr>
        <w:t>analyses</w:t>
      </w:r>
      <w:r w:rsidRPr="002E59DC">
        <w:rPr>
          <w:rFonts w:ascii="Arial" w:eastAsia="Arial" w:hAnsi="Arial" w:cs="Arial"/>
          <w:sz w:val="22"/>
          <w:szCs w:val="22"/>
        </w:rPr>
        <w:t xml:space="preserve"> of self-reported emotional experience variables were conducted similar to past studies comparing subjective positivity, negativity, and arousal to pleasant, unpleasant, and neutral stimuli. T</w:t>
      </w:r>
      <w:r w:rsidR="00897D75" w:rsidRPr="002E59DC">
        <w:rPr>
          <w:rFonts w:ascii="Arial" w:eastAsia="Arial" w:hAnsi="Arial" w:cs="Arial"/>
          <w:sz w:val="22"/>
          <w:szCs w:val="22"/>
        </w:rPr>
        <w:t>he average level of positive affect, negative affect, and arousal were calculated for each participant using responses to surveys completed during positive,</w:t>
      </w:r>
      <w:r w:rsidR="00280F67" w:rsidRPr="002E59DC">
        <w:rPr>
          <w:rFonts w:ascii="Arial" w:eastAsia="Arial" w:hAnsi="Arial" w:cs="Arial"/>
          <w:sz w:val="22"/>
          <w:szCs w:val="22"/>
        </w:rPr>
        <w:t xml:space="preserve"> negative and neutral contexts and used 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as the dependent variables for separate </w:t>
      </w:r>
      <w:r w:rsidR="00525EEE" w:rsidRPr="002E59DC">
        <w:rPr>
          <w:rFonts w:ascii="Arial" w:eastAsia="Arial" w:hAnsi="Arial" w:cs="Arial"/>
          <w:sz w:val="22"/>
          <w:szCs w:val="22"/>
        </w:rPr>
        <w:t>Group</w:t>
      </w:r>
      <w:r w:rsidR="00280F67" w:rsidRPr="002E59DC">
        <w:rPr>
          <w:rFonts w:ascii="Arial" w:eastAsia="Arial" w:hAnsi="Arial" w:cs="Arial"/>
          <w:sz w:val="22"/>
          <w:szCs w:val="22"/>
        </w:rPr>
        <w:t xml:space="preserve"> (SZ, CN)</w:t>
      </w:r>
      <w:r w:rsidR="00D559E2" w:rsidRPr="002E59DC">
        <w:rPr>
          <w:rFonts w:ascii="Arial" w:eastAsia="Arial" w:hAnsi="Arial" w:cs="Arial"/>
          <w:sz w:val="22"/>
          <w:szCs w:val="22"/>
        </w:rPr>
        <w:t xml:space="preserve"> x</w:t>
      </w:r>
      <w:r w:rsidR="00525EEE" w:rsidRPr="002E59DC">
        <w:rPr>
          <w:rFonts w:ascii="Arial" w:eastAsia="Arial" w:hAnsi="Arial" w:cs="Arial"/>
          <w:sz w:val="22"/>
          <w:szCs w:val="22"/>
        </w:rPr>
        <w:t xml:space="preserve"> Emotion Context</w:t>
      </w:r>
      <w:r w:rsidR="00280F67" w:rsidRPr="002E59DC">
        <w:rPr>
          <w:rFonts w:ascii="Arial" w:eastAsia="Arial" w:hAnsi="Arial" w:cs="Arial"/>
          <w:sz w:val="22"/>
          <w:szCs w:val="22"/>
        </w:rPr>
        <w:t xml:space="preserve"> (Positive, Negative, Neutral) mixed models ANOVA</w:t>
      </w:r>
      <w:r w:rsidR="007F483F" w:rsidRPr="002E59DC">
        <w:rPr>
          <w:rFonts w:ascii="Arial" w:eastAsia="Arial" w:hAnsi="Arial" w:cs="Arial"/>
          <w:sz w:val="22"/>
          <w:szCs w:val="22"/>
        </w:rPr>
        <w:t>s</w:t>
      </w:r>
      <w:r w:rsidR="00280F67" w:rsidRPr="002E59DC">
        <w:rPr>
          <w:rFonts w:ascii="Arial" w:eastAsia="Arial" w:hAnsi="Arial" w:cs="Arial"/>
          <w:sz w:val="22"/>
          <w:szCs w:val="22"/>
        </w:rPr>
        <w:t>.</w:t>
      </w:r>
      <w:r w:rsidR="003C0960" w:rsidRPr="002E59DC">
        <w:rPr>
          <w:rFonts w:ascii="Arial" w:eastAsia="Arial" w:hAnsi="Arial" w:cs="Arial"/>
          <w:sz w:val="22"/>
          <w:szCs w:val="22"/>
        </w:rPr>
        <w:t xml:space="preserve"> </w:t>
      </w:r>
      <w:r w:rsidR="00C827E4" w:rsidRPr="002E59DC">
        <w:rPr>
          <w:rFonts w:ascii="Arial" w:eastAsia="Arial" w:hAnsi="Arial" w:cs="Arial"/>
          <w:sz w:val="22"/>
          <w:szCs w:val="22"/>
        </w:rPr>
        <w:t xml:space="preserve">Multi-level models were also conducted in R to examine the effects of Group, Emotion Context, and Day on positive affect, negative affect, and arousal. </w:t>
      </w:r>
      <w:r w:rsidR="003C0960" w:rsidRPr="002E59DC">
        <w:rPr>
          <w:rFonts w:ascii="Arial" w:eastAsia="Arial" w:hAnsi="Arial" w:cs="Arial"/>
          <w:sz w:val="22"/>
          <w:szCs w:val="22"/>
        </w:rPr>
        <w:t>Separate o</w:t>
      </w:r>
      <w:r w:rsidR="005A6E6B" w:rsidRPr="002E59DC">
        <w:rPr>
          <w:rFonts w:ascii="Arial" w:eastAsia="Arial" w:hAnsi="Arial" w:cs="Arial"/>
          <w:sz w:val="22"/>
          <w:szCs w:val="22"/>
        </w:rPr>
        <w:t>ne</w:t>
      </w:r>
      <w:r w:rsidR="003C0960" w:rsidRPr="002E59DC">
        <w:rPr>
          <w:rFonts w:ascii="Arial" w:eastAsia="Arial" w:hAnsi="Arial" w:cs="Arial"/>
          <w:sz w:val="22"/>
          <w:szCs w:val="22"/>
        </w:rPr>
        <w:t xml:space="preserve">-way ANOVAs were also used to compare the frequency of positive, negative, and neutral contexts endorsed by SZ and CN participants during </w:t>
      </w:r>
      <w:r w:rsidR="00C30C71" w:rsidRPr="002E59DC">
        <w:rPr>
          <w:rFonts w:ascii="Arial" w:eastAsia="Arial" w:hAnsi="Arial" w:cs="Arial"/>
          <w:sz w:val="22"/>
          <w:szCs w:val="22"/>
        </w:rPr>
        <w:t>the digital phenotyping period.</w:t>
      </w:r>
      <w:r w:rsidR="00B7602C" w:rsidRPr="002E59DC">
        <w:rPr>
          <w:rFonts w:ascii="Arial" w:eastAsia="Arial" w:hAnsi="Arial" w:cs="Arial"/>
          <w:sz w:val="22"/>
          <w:szCs w:val="22"/>
        </w:rPr>
        <w:t xml:space="preserve"> </w:t>
      </w:r>
    </w:p>
    <w:p w14:paraId="4B617574" w14:textId="67960B6E" w:rsidR="00EB752C" w:rsidRPr="002E59DC" w:rsidRDefault="00EB752C" w:rsidP="00EB752C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 xml:space="preserve">Exploratory analyses consisted of </w:t>
      </w:r>
      <w:r w:rsidR="004339D7" w:rsidRPr="002E59DC">
        <w:rPr>
          <w:rFonts w:ascii="Arial" w:eastAsia="Arial" w:hAnsi="Arial" w:cs="Arial"/>
          <w:sz w:val="22"/>
          <w:szCs w:val="22"/>
        </w:rPr>
        <w:t xml:space="preserve">conducting </w:t>
      </w:r>
      <w:r w:rsidR="00E97882" w:rsidRPr="002E59DC">
        <w:rPr>
          <w:rFonts w:ascii="Arial" w:eastAsia="Arial" w:hAnsi="Arial" w:cs="Arial"/>
          <w:sz w:val="22"/>
          <w:szCs w:val="22"/>
        </w:rPr>
        <w:t>univariate ANOVA</w:t>
      </w:r>
      <w:r w:rsidR="0002227A" w:rsidRPr="002E59DC">
        <w:rPr>
          <w:rFonts w:ascii="Arial" w:eastAsia="Arial" w:hAnsi="Arial" w:cs="Arial"/>
          <w:sz w:val="22"/>
          <w:szCs w:val="22"/>
        </w:rPr>
        <w:t xml:space="preserve"> to examine the effects of two between-</w:t>
      </w:r>
      <w:r w:rsidR="00E97882" w:rsidRPr="002E59DC">
        <w:rPr>
          <w:rFonts w:ascii="Arial" w:eastAsia="Arial" w:hAnsi="Arial" w:cs="Arial"/>
          <w:sz w:val="22"/>
          <w:szCs w:val="22"/>
        </w:rPr>
        <w:t>subjects factors</w:t>
      </w:r>
      <w:r w:rsidR="0002227A" w:rsidRPr="002E59DC">
        <w:rPr>
          <w:rFonts w:ascii="Arial" w:eastAsia="Arial" w:hAnsi="Arial" w:cs="Arial"/>
          <w:sz w:val="22"/>
          <w:szCs w:val="22"/>
        </w:rPr>
        <w:t xml:space="preserve">, </w:t>
      </w:r>
      <w:r w:rsidR="009C0B11" w:rsidRPr="002E59DC">
        <w:rPr>
          <w:rFonts w:ascii="Arial" w:eastAsia="Arial" w:hAnsi="Arial" w:cs="Arial"/>
          <w:sz w:val="22"/>
          <w:szCs w:val="22"/>
        </w:rPr>
        <w:t>S</w:t>
      </w:r>
      <w:r w:rsidRPr="002E59DC">
        <w:rPr>
          <w:rFonts w:ascii="Arial" w:eastAsia="Arial" w:hAnsi="Arial" w:cs="Arial"/>
          <w:sz w:val="22"/>
          <w:szCs w:val="22"/>
        </w:rPr>
        <w:t>ex</w:t>
      </w:r>
      <w:r w:rsidR="004339D7" w:rsidRPr="002E59DC">
        <w:rPr>
          <w:rFonts w:ascii="Arial" w:eastAsia="Arial" w:hAnsi="Arial" w:cs="Arial"/>
          <w:sz w:val="22"/>
          <w:szCs w:val="22"/>
        </w:rPr>
        <w:t xml:space="preserve"> (Male, Female)</w:t>
      </w:r>
      <w:r w:rsidR="00E97882" w:rsidRPr="002E59DC">
        <w:rPr>
          <w:rFonts w:ascii="Arial" w:eastAsia="Arial" w:hAnsi="Arial" w:cs="Arial"/>
          <w:sz w:val="22"/>
          <w:szCs w:val="22"/>
        </w:rPr>
        <w:t xml:space="preserve"> and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 G</w:t>
      </w:r>
      <w:r w:rsidR="004339D7" w:rsidRPr="002E59DC">
        <w:rPr>
          <w:rFonts w:ascii="Arial" w:eastAsia="Arial" w:hAnsi="Arial" w:cs="Arial"/>
          <w:sz w:val="22"/>
          <w:szCs w:val="22"/>
        </w:rPr>
        <w:t>roup (SZ, CN)</w:t>
      </w:r>
      <w:r w:rsidR="0002227A" w:rsidRPr="002E59DC">
        <w:rPr>
          <w:rFonts w:ascii="Arial" w:eastAsia="Arial" w:hAnsi="Arial" w:cs="Arial"/>
          <w:sz w:val="22"/>
          <w:szCs w:val="22"/>
        </w:rPr>
        <w:t>, and the Sex X Group interaction on the positivity offset and negativity bias difference scores, as well as the raw positivity and negativity parameters</w:t>
      </w:r>
      <w:r w:rsidR="004339D7" w:rsidRPr="002E59DC">
        <w:rPr>
          <w:rFonts w:ascii="Arial" w:eastAsia="Arial" w:hAnsi="Arial" w:cs="Arial"/>
          <w:sz w:val="22"/>
          <w:szCs w:val="22"/>
        </w:rPr>
        <w:t>.</w:t>
      </w:r>
      <w:r w:rsidR="0002227A" w:rsidRPr="002E59DC">
        <w:rPr>
          <w:rFonts w:ascii="Arial" w:eastAsia="Arial" w:hAnsi="Arial" w:cs="Arial"/>
          <w:sz w:val="22"/>
          <w:szCs w:val="22"/>
        </w:rPr>
        <w:t xml:space="preserve"> Significant interactions were decomposed using one-way ANOVAs.</w:t>
      </w:r>
      <w:r w:rsidR="004339D7" w:rsidRPr="002E59DC">
        <w:rPr>
          <w:rFonts w:ascii="Arial" w:eastAsia="Arial" w:hAnsi="Arial" w:cs="Arial"/>
          <w:sz w:val="22"/>
          <w:szCs w:val="22"/>
        </w:rPr>
        <w:t xml:space="preserve"> One-way ANOVA was used to examine</w:t>
      </w:r>
      <w:r w:rsidRPr="002E59DC">
        <w:rPr>
          <w:rFonts w:ascii="Arial" w:eastAsia="Arial" w:hAnsi="Arial" w:cs="Arial"/>
          <w:sz w:val="22"/>
          <w:szCs w:val="22"/>
        </w:rPr>
        <w:t xml:space="preserve"> </w:t>
      </w:r>
      <w:r w:rsidR="0002227A" w:rsidRPr="002E59DC">
        <w:rPr>
          <w:rFonts w:ascii="Arial" w:eastAsia="Arial" w:hAnsi="Arial" w:cs="Arial"/>
          <w:sz w:val="22"/>
          <w:szCs w:val="22"/>
        </w:rPr>
        <w:t xml:space="preserve">group (SZ, SZaff, CN) </w:t>
      </w:r>
      <w:r w:rsidRPr="002E59DC">
        <w:rPr>
          <w:rFonts w:ascii="Arial" w:eastAsia="Arial" w:hAnsi="Arial" w:cs="Arial"/>
          <w:sz w:val="22"/>
          <w:szCs w:val="22"/>
        </w:rPr>
        <w:t>differences</w:t>
      </w:r>
      <w:r w:rsidR="004339D7" w:rsidRPr="002E59DC">
        <w:rPr>
          <w:rFonts w:ascii="Arial" w:eastAsia="Arial" w:hAnsi="Arial" w:cs="Arial"/>
          <w:sz w:val="22"/>
          <w:szCs w:val="22"/>
        </w:rPr>
        <w:t xml:space="preserve"> in the positivity offset and negativity bias</w:t>
      </w:r>
      <w:r w:rsidR="00AB3465" w:rsidRPr="002E59DC">
        <w:rPr>
          <w:rFonts w:ascii="Arial" w:eastAsia="Arial" w:hAnsi="Arial" w:cs="Arial"/>
          <w:sz w:val="22"/>
          <w:szCs w:val="22"/>
        </w:rPr>
        <w:t xml:space="preserve"> difference scores and raw scores</w:t>
      </w:r>
      <w:r w:rsidRPr="002E59DC">
        <w:rPr>
          <w:rFonts w:ascii="Arial" w:eastAsia="Arial" w:hAnsi="Arial" w:cs="Arial"/>
          <w:sz w:val="22"/>
          <w:szCs w:val="22"/>
        </w:rPr>
        <w:t xml:space="preserve"> between</w:t>
      </w:r>
      <w:r w:rsidR="00C268F0" w:rsidRPr="002E59DC">
        <w:rPr>
          <w:rFonts w:ascii="Arial" w:eastAsia="Arial" w:hAnsi="Arial" w:cs="Arial"/>
          <w:sz w:val="22"/>
          <w:szCs w:val="22"/>
        </w:rPr>
        <w:t xml:space="preserve"> CN and</w:t>
      </w:r>
      <w:r w:rsidRPr="002E59DC">
        <w:rPr>
          <w:rFonts w:ascii="Arial" w:eastAsia="Arial" w:hAnsi="Arial" w:cs="Arial"/>
          <w:sz w:val="22"/>
          <w:szCs w:val="22"/>
        </w:rPr>
        <w:t xml:space="preserve"> participants with schizophrenia </w:t>
      </w:r>
      <w:r w:rsidR="00C268F0" w:rsidRPr="002E59DC">
        <w:rPr>
          <w:rFonts w:ascii="Arial" w:eastAsia="Arial" w:hAnsi="Arial" w:cs="Arial"/>
          <w:sz w:val="22"/>
          <w:szCs w:val="22"/>
        </w:rPr>
        <w:t xml:space="preserve">and </w:t>
      </w:r>
      <w:r w:rsidRPr="002E59DC">
        <w:rPr>
          <w:rFonts w:ascii="Arial" w:eastAsia="Arial" w:hAnsi="Arial" w:cs="Arial"/>
          <w:sz w:val="22"/>
          <w:szCs w:val="22"/>
        </w:rPr>
        <w:t xml:space="preserve">schizoaffective disorder. </w:t>
      </w:r>
      <w:r w:rsidR="0002227A" w:rsidRPr="002E59DC">
        <w:rPr>
          <w:rFonts w:ascii="Arial" w:eastAsia="Arial" w:hAnsi="Arial" w:cs="Arial"/>
          <w:sz w:val="22"/>
          <w:szCs w:val="22"/>
        </w:rPr>
        <w:t xml:space="preserve">LSD tests were used for post-hoc comparisons between groups. </w:t>
      </w:r>
      <w:r w:rsidR="00401AE0" w:rsidRPr="002E59DC">
        <w:rPr>
          <w:rFonts w:ascii="Arial" w:eastAsia="Arial" w:hAnsi="Arial" w:cs="Arial"/>
          <w:sz w:val="22"/>
          <w:szCs w:val="22"/>
        </w:rPr>
        <w:t>To</w:t>
      </w:r>
      <w:r w:rsidRPr="002E59DC">
        <w:rPr>
          <w:rFonts w:ascii="Arial" w:eastAsia="Arial" w:hAnsi="Arial" w:cs="Arial"/>
          <w:sz w:val="22"/>
          <w:szCs w:val="22"/>
        </w:rPr>
        <w:t xml:space="preserve"> examine medication effects in the SZ group, exploratory </w:t>
      </w:r>
      <w:r w:rsidR="004339D7" w:rsidRPr="002E59DC">
        <w:rPr>
          <w:rFonts w:ascii="Arial" w:eastAsia="Arial" w:hAnsi="Arial" w:cs="Arial"/>
          <w:sz w:val="22"/>
          <w:szCs w:val="22"/>
        </w:rPr>
        <w:t xml:space="preserve">point-biserial </w:t>
      </w:r>
      <w:r w:rsidRPr="002E59DC">
        <w:rPr>
          <w:rFonts w:ascii="Arial" w:eastAsia="Arial" w:hAnsi="Arial" w:cs="Arial"/>
          <w:sz w:val="22"/>
          <w:szCs w:val="22"/>
        </w:rPr>
        <w:t>correlations were conducted to examine the association between medication status (i.e., whether a participant was prescribed antipsychotics, coded as No = 0 and Yes = 1) and positivity offset and negativity bias difference scores.</w:t>
      </w:r>
      <w:r w:rsidR="00401AE0" w:rsidRPr="002E59DC">
        <w:rPr>
          <w:rFonts w:ascii="Arial" w:eastAsia="Arial" w:hAnsi="Arial" w:cs="Arial"/>
          <w:sz w:val="22"/>
          <w:szCs w:val="22"/>
        </w:rPr>
        <w:t xml:space="preserve"> Lastly, bivariate correlations were used to examine the association between positivity offset and negativity bias scores with cognitive performance measured via the MATRICS Consensus Cognitive Battery (MCCB)</w:t>
      </w:r>
      <w:r w:rsidR="00800DC6" w:rsidRPr="002E59DC">
        <w:rPr>
          <w:rFonts w:ascii="Arial" w:eastAsia="Arial" w:hAnsi="Arial" w:cs="Arial"/>
          <w:sz w:val="22"/>
          <w:szCs w:val="22"/>
        </w:rPr>
        <w:t>,</w:t>
      </w:r>
      <w:r w:rsidR="00627EAD" w:rsidRPr="002E59DC">
        <w:rPr>
          <w:rFonts w:ascii="Arial" w:eastAsia="Arial" w:hAnsi="Arial" w:cs="Arial"/>
          <w:sz w:val="22"/>
          <w:szCs w:val="22"/>
        </w:rPr>
        <w:t xml:space="preserve"> </w:t>
      </w:r>
      <w:r w:rsidR="00627EAD" w:rsidRPr="002E59DC">
        <w:rPr>
          <w:rFonts w:ascii="Arial" w:eastAsia="Arial" w:hAnsi="Arial" w:cs="Arial"/>
          <w:sz w:val="22"/>
          <w:szCs w:val="22"/>
        </w:rPr>
        <w:lastRenderedPageBreak/>
        <w:t>positive symptoms measured via the Positive and Negative Syndrome Scale (PANSS)</w:t>
      </w:r>
      <w:r w:rsidR="00800DC6" w:rsidRPr="002E59DC">
        <w:rPr>
          <w:rFonts w:ascii="Arial" w:eastAsia="Arial" w:hAnsi="Arial" w:cs="Arial"/>
          <w:sz w:val="22"/>
          <w:szCs w:val="22"/>
        </w:rPr>
        <w:t>, and depressive symptoms measured via the PANSS Depression item</w:t>
      </w:r>
      <w:r w:rsidR="00401AE0" w:rsidRPr="002E59DC">
        <w:rPr>
          <w:rFonts w:ascii="Arial" w:eastAsia="Arial" w:hAnsi="Arial" w:cs="Arial"/>
          <w:sz w:val="22"/>
          <w:szCs w:val="22"/>
        </w:rPr>
        <w:t xml:space="preserve">. </w:t>
      </w:r>
    </w:p>
    <w:p w14:paraId="74E3B0EA" w14:textId="77777777" w:rsidR="004339D7" w:rsidRPr="002E59DC" w:rsidRDefault="004339D7" w:rsidP="004339D7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r w:rsidRPr="002E59DC">
        <w:rPr>
          <w:rFonts w:ascii="Arial" w:eastAsia="Arial" w:hAnsi="Arial" w:cs="Arial"/>
          <w:b/>
          <w:sz w:val="22"/>
          <w:szCs w:val="22"/>
        </w:rPr>
        <w:t>Supplemental Results</w:t>
      </w:r>
    </w:p>
    <w:p w14:paraId="58CB5A04" w14:textId="77777777" w:rsidR="00897D75" w:rsidRPr="002E59DC" w:rsidRDefault="00897D75" w:rsidP="00897D75">
      <w:pPr>
        <w:spacing w:line="480" w:lineRule="auto"/>
        <w:outlineLvl w:val="0"/>
        <w:rPr>
          <w:rFonts w:ascii="Arial" w:eastAsia="Arial" w:hAnsi="Arial" w:cs="Arial"/>
          <w:b/>
          <w:i/>
          <w:sz w:val="22"/>
          <w:szCs w:val="22"/>
        </w:rPr>
      </w:pPr>
      <w:r w:rsidRPr="002E59DC">
        <w:rPr>
          <w:rFonts w:ascii="Arial" w:eastAsia="Arial" w:hAnsi="Arial" w:cs="Arial"/>
          <w:b/>
          <w:i/>
          <w:sz w:val="22"/>
          <w:szCs w:val="22"/>
        </w:rPr>
        <w:t>Preliminary Analyses</w:t>
      </w:r>
    </w:p>
    <w:p w14:paraId="10EDB7A9" w14:textId="78B4F405" w:rsidR="007F483F" w:rsidRPr="002E59DC" w:rsidRDefault="0060649A" w:rsidP="009D59D1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 xml:space="preserve">Preliminary analyses are displayed in Supplemental Table 1 and Figure 1. </w:t>
      </w:r>
      <w:r w:rsidR="00C12F33" w:rsidRPr="002E59DC">
        <w:rPr>
          <w:rFonts w:ascii="Arial" w:eastAsia="Arial" w:hAnsi="Arial" w:cs="Arial"/>
          <w:sz w:val="22"/>
          <w:szCs w:val="22"/>
        </w:rPr>
        <w:t xml:space="preserve">Mixed-models ANOVA indicated that for 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positive affect, there was a significant main effect of </w:t>
      </w:r>
      <w:r w:rsidR="00EF05D2" w:rsidRPr="002E59DC">
        <w:rPr>
          <w:rFonts w:ascii="Arial" w:eastAsia="Arial" w:hAnsi="Arial" w:cs="Arial"/>
          <w:sz w:val="22"/>
          <w:szCs w:val="22"/>
        </w:rPr>
        <w:t xml:space="preserve">Emotion </w:t>
      </w:r>
      <w:r w:rsidR="007F483F" w:rsidRPr="002E59DC">
        <w:rPr>
          <w:rFonts w:ascii="Arial" w:eastAsia="Arial" w:hAnsi="Arial" w:cs="Arial"/>
          <w:sz w:val="22"/>
          <w:szCs w:val="22"/>
        </w:rPr>
        <w:t>Context (</w:t>
      </w:r>
      <w:r w:rsidR="007F483F" w:rsidRPr="002E59DC">
        <w:rPr>
          <w:rFonts w:ascii="Arial" w:eastAsia="Arial" w:hAnsi="Arial" w:cs="Arial"/>
          <w:i/>
          <w:sz w:val="22"/>
          <w:szCs w:val="22"/>
        </w:rPr>
        <w:t>F</w:t>
      </w:r>
      <w:r w:rsidR="00A36789" w:rsidRPr="002E59DC">
        <w:rPr>
          <w:rFonts w:ascii="Arial" w:eastAsia="Arial" w:hAnsi="Arial" w:cs="Arial"/>
          <w:sz w:val="22"/>
          <w:szCs w:val="22"/>
        </w:rPr>
        <w:t>(2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, 48) = 40.63, </w:t>
      </w:r>
      <w:r w:rsidR="007F483F" w:rsidRPr="002E59DC">
        <w:rPr>
          <w:rFonts w:ascii="Arial" w:eastAsia="Arial" w:hAnsi="Arial" w:cs="Arial"/>
          <w:i/>
          <w:sz w:val="22"/>
          <w:szCs w:val="22"/>
        </w:rPr>
        <w:t>p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 &lt; .001,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F483F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F483F" w:rsidRPr="002E59DC">
        <w:rPr>
          <w:rFonts w:ascii="Arial" w:eastAsia="Arial" w:hAnsi="Arial" w:cs="Arial"/>
          <w:sz w:val="22"/>
          <w:szCs w:val="22"/>
        </w:rPr>
        <w:t>= 0.63), while the main effect of Group (</w:t>
      </w:r>
      <w:r w:rsidR="007F483F" w:rsidRPr="002E59DC">
        <w:rPr>
          <w:rFonts w:ascii="Arial" w:eastAsia="Arial" w:hAnsi="Arial" w:cs="Arial"/>
          <w:i/>
          <w:sz w:val="22"/>
          <w:szCs w:val="22"/>
        </w:rPr>
        <w:t>F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(1, 24) = 1.83, </w:t>
      </w:r>
      <w:r w:rsidR="007F483F" w:rsidRPr="002E59DC">
        <w:rPr>
          <w:rFonts w:ascii="Arial" w:eastAsia="Arial" w:hAnsi="Arial" w:cs="Arial"/>
          <w:i/>
          <w:sz w:val="22"/>
          <w:szCs w:val="22"/>
        </w:rPr>
        <w:t>p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 = .19,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F483F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= 0.07) and the Group X </w:t>
      </w:r>
      <w:r w:rsidR="00EF05D2" w:rsidRPr="002E59DC">
        <w:rPr>
          <w:rFonts w:ascii="Arial" w:eastAsia="Arial" w:hAnsi="Arial" w:cs="Arial"/>
          <w:sz w:val="22"/>
          <w:szCs w:val="22"/>
        </w:rPr>
        <w:t xml:space="preserve">Emotion </w:t>
      </w:r>
      <w:r w:rsidR="007F483F" w:rsidRPr="002E59DC">
        <w:rPr>
          <w:rFonts w:ascii="Arial" w:eastAsia="Arial" w:hAnsi="Arial" w:cs="Arial"/>
          <w:sz w:val="22"/>
          <w:szCs w:val="22"/>
        </w:rPr>
        <w:t>Context interaction were nonsignificant (</w:t>
      </w:r>
      <w:r w:rsidR="007F483F" w:rsidRPr="002E59DC">
        <w:rPr>
          <w:rFonts w:ascii="Arial" w:eastAsia="Arial" w:hAnsi="Arial" w:cs="Arial"/>
          <w:i/>
          <w:sz w:val="22"/>
          <w:szCs w:val="22"/>
        </w:rPr>
        <w:t>F</w:t>
      </w:r>
      <w:r w:rsidR="00A36789" w:rsidRPr="002E59DC">
        <w:rPr>
          <w:rFonts w:ascii="Arial" w:eastAsia="Arial" w:hAnsi="Arial" w:cs="Arial"/>
          <w:sz w:val="22"/>
          <w:szCs w:val="22"/>
        </w:rPr>
        <w:t>(2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, 48) = .65, </w:t>
      </w:r>
      <w:r w:rsidR="007F483F" w:rsidRPr="002E59DC">
        <w:rPr>
          <w:rFonts w:ascii="Arial" w:eastAsia="Arial" w:hAnsi="Arial" w:cs="Arial"/>
          <w:i/>
          <w:sz w:val="22"/>
          <w:szCs w:val="22"/>
        </w:rPr>
        <w:t>p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 = .49,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F483F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F483F" w:rsidRPr="002E59DC">
        <w:rPr>
          <w:rFonts w:ascii="Arial" w:eastAsia="Arial" w:hAnsi="Arial" w:cs="Arial"/>
          <w:sz w:val="22"/>
          <w:szCs w:val="22"/>
        </w:rPr>
        <w:t xml:space="preserve">= 0.03). </w:t>
      </w:r>
      <w:r w:rsidR="00F41AB1" w:rsidRPr="002E59DC">
        <w:rPr>
          <w:rFonts w:ascii="Arial" w:eastAsia="Arial" w:hAnsi="Arial" w:cs="Arial"/>
          <w:sz w:val="22"/>
          <w:szCs w:val="22"/>
        </w:rPr>
        <w:t>Similarly, multi-level models indicated significant effects of Context (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= 4.99, 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p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&lt; .001), Day (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= -2.93, 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p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= .003), and </w:t>
      </w:r>
      <w:r w:rsidR="00D75E62" w:rsidRPr="002E59DC">
        <w:rPr>
          <w:rFonts w:ascii="Arial" w:eastAsia="Arial" w:hAnsi="Arial" w:cs="Arial"/>
          <w:sz w:val="22"/>
          <w:szCs w:val="22"/>
        </w:rPr>
        <w:t>the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Group x Day interaction (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= 3.36, 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p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&lt; .001) on </w:t>
      </w:r>
      <w:r w:rsidR="00F96840" w:rsidRPr="002E59DC">
        <w:rPr>
          <w:rFonts w:ascii="Arial" w:eastAsia="Arial" w:hAnsi="Arial" w:cs="Arial"/>
          <w:sz w:val="22"/>
          <w:szCs w:val="22"/>
        </w:rPr>
        <w:t>positive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affect. The effects of Group (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t</w:t>
      </w:r>
      <w:r w:rsidR="00F96840" w:rsidRPr="002E59DC">
        <w:rPr>
          <w:rFonts w:ascii="Arial" w:eastAsia="Arial" w:hAnsi="Arial" w:cs="Arial"/>
          <w:i/>
          <w:sz w:val="22"/>
          <w:szCs w:val="22"/>
        </w:rPr>
        <w:t xml:space="preserve"> 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= .79, 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p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= .43), the Group X </w:t>
      </w:r>
      <w:r w:rsidR="00EF05D2" w:rsidRPr="002E59DC">
        <w:rPr>
          <w:rFonts w:ascii="Arial" w:eastAsia="Arial" w:hAnsi="Arial" w:cs="Arial"/>
          <w:sz w:val="22"/>
          <w:szCs w:val="22"/>
        </w:rPr>
        <w:t xml:space="preserve">Emotion </w:t>
      </w:r>
      <w:r w:rsidR="00F41AB1" w:rsidRPr="002E59DC">
        <w:rPr>
          <w:rFonts w:ascii="Arial" w:eastAsia="Arial" w:hAnsi="Arial" w:cs="Arial"/>
          <w:sz w:val="22"/>
          <w:szCs w:val="22"/>
        </w:rPr>
        <w:t>Context interaction (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= 1.57, 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p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= .12), and the Group x Day x Context interaction (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= -.52, </w:t>
      </w:r>
      <w:r w:rsidR="00F41AB1" w:rsidRPr="002E59DC">
        <w:rPr>
          <w:rFonts w:ascii="Arial" w:eastAsia="Arial" w:hAnsi="Arial" w:cs="Arial"/>
          <w:i/>
          <w:sz w:val="22"/>
          <w:szCs w:val="22"/>
        </w:rPr>
        <w:t>p</w:t>
      </w:r>
      <w:r w:rsidR="00F41AB1" w:rsidRPr="002E59DC">
        <w:rPr>
          <w:rFonts w:ascii="Arial" w:eastAsia="Arial" w:hAnsi="Arial" w:cs="Arial"/>
          <w:sz w:val="22"/>
          <w:szCs w:val="22"/>
        </w:rPr>
        <w:t xml:space="preserve"> = .60) were nonsignificant.</w:t>
      </w:r>
    </w:p>
    <w:p w14:paraId="4401EA03" w14:textId="04919CFD" w:rsidR="00CD305F" w:rsidRPr="002E59DC" w:rsidRDefault="00CD305F" w:rsidP="009B69B6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For negative affect, there were significant main effects of Context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="00A36789" w:rsidRPr="002E59DC">
        <w:rPr>
          <w:rFonts w:ascii="Arial" w:eastAsia="Arial" w:hAnsi="Arial" w:cs="Arial"/>
          <w:sz w:val="22"/>
          <w:szCs w:val="22"/>
        </w:rPr>
        <w:t>(2</w:t>
      </w:r>
      <w:r w:rsidRPr="002E59DC">
        <w:rPr>
          <w:rFonts w:ascii="Arial" w:eastAsia="Arial" w:hAnsi="Arial" w:cs="Arial"/>
          <w:sz w:val="22"/>
          <w:szCs w:val="22"/>
        </w:rPr>
        <w:t xml:space="preserve">, 48) = 45.33,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&lt; .001,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0.65) and Group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Pr="002E59DC">
        <w:rPr>
          <w:rFonts w:ascii="Arial" w:eastAsia="Arial" w:hAnsi="Arial" w:cs="Arial"/>
          <w:sz w:val="22"/>
          <w:szCs w:val="22"/>
        </w:rPr>
        <w:t xml:space="preserve">(1, 24) = 5.69,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.03,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0.19), as well as a nonsignificant Group X Context interaction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="00A36789" w:rsidRPr="002E59DC">
        <w:rPr>
          <w:rFonts w:ascii="Arial" w:eastAsia="Arial" w:hAnsi="Arial" w:cs="Arial"/>
          <w:sz w:val="22"/>
          <w:szCs w:val="22"/>
        </w:rPr>
        <w:t>(2</w:t>
      </w:r>
      <w:r w:rsidRPr="002E59DC">
        <w:rPr>
          <w:rFonts w:ascii="Arial" w:eastAsia="Arial" w:hAnsi="Arial" w:cs="Arial"/>
          <w:sz w:val="22"/>
          <w:szCs w:val="22"/>
        </w:rPr>
        <w:t xml:space="preserve">, 48) = 1.04,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.33,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0.04).</w:t>
      </w:r>
      <w:r w:rsidR="003F0204" w:rsidRPr="002E59DC">
        <w:rPr>
          <w:rFonts w:ascii="Arial" w:eastAsia="Arial" w:hAnsi="Arial" w:cs="Arial"/>
          <w:sz w:val="22"/>
          <w:szCs w:val="22"/>
        </w:rPr>
        <w:t xml:space="preserve"> </w:t>
      </w:r>
      <w:r w:rsidR="00F96840" w:rsidRPr="002E59DC">
        <w:rPr>
          <w:rFonts w:ascii="Arial" w:eastAsia="Arial" w:hAnsi="Arial" w:cs="Arial"/>
          <w:sz w:val="22"/>
          <w:szCs w:val="22"/>
        </w:rPr>
        <w:t>Multi-level models mirrored these results, yielding significant effects of Group (</w:t>
      </w:r>
      <w:r w:rsidR="00F96840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96840" w:rsidRPr="002E59DC">
        <w:rPr>
          <w:rFonts w:ascii="Arial" w:eastAsia="Arial" w:hAnsi="Arial" w:cs="Arial"/>
          <w:sz w:val="22"/>
          <w:szCs w:val="22"/>
        </w:rPr>
        <w:t xml:space="preserve">= -5.15, </w:t>
      </w:r>
      <w:r w:rsidR="00F96840" w:rsidRPr="002E59DC">
        <w:rPr>
          <w:rFonts w:ascii="Arial" w:eastAsia="Arial" w:hAnsi="Arial" w:cs="Arial"/>
          <w:i/>
          <w:sz w:val="22"/>
          <w:szCs w:val="22"/>
        </w:rPr>
        <w:t>p</w:t>
      </w:r>
      <w:r w:rsidR="00F96840" w:rsidRPr="002E59DC">
        <w:rPr>
          <w:rFonts w:ascii="Arial" w:eastAsia="Arial" w:hAnsi="Arial" w:cs="Arial"/>
          <w:sz w:val="22"/>
          <w:szCs w:val="22"/>
        </w:rPr>
        <w:t xml:space="preserve"> &lt; .001)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 and Context (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= -5.49, 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>p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 = &lt; .001) on negative affect. The Group x Day (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= </w:t>
      </w:r>
      <w:r w:rsidR="00B378FC" w:rsidRPr="002E59DC">
        <w:rPr>
          <w:rFonts w:ascii="Arial" w:eastAsia="Arial" w:hAnsi="Arial" w:cs="Arial"/>
          <w:sz w:val="22"/>
          <w:szCs w:val="22"/>
        </w:rPr>
        <w:t>-.66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, 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>p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 = .</w:t>
      </w:r>
      <w:r w:rsidR="00B378FC" w:rsidRPr="002E59DC">
        <w:rPr>
          <w:rFonts w:ascii="Arial" w:eastAsia="Arial" w:hAnsi="Arial" w:cs="Arial"/>
          <w:sz w:val="22"/>
          <w:szCs w:val="22"/>
        </w:rPr>
        <w:t>51</w:t>
      </w:r>
      <w:r w:rsidR="003811BB" w:rsidRPr="002E59DC">
        <w:rPr>
          <w:rFonts w:ascii="Arial" w:eastAsia="Arial" w:hAnsi="Arial" w:cs="Arial"/>
          <w:sz w:val="22"/>
          <w:szCs w:val="22"/>
        </w:rPr>
        <w:t>), Group x Context (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= </w:t>
      </w:r>
      <w:r w:rsidR="00B378FC" w:rsidRPr="002E59DC">
        <w:rPr>
          <w:rFonts w:ascii="Arial" w:eastAsia="Arial" w:hAnsi="Arial" w:cs="Arial"/>
          <w:sz w:val="22"/>
          <w:szCs w:val="22"/>
        </w:rPr>
        <w:t>-</w:t>
      </w:r>
      <w:r w:rsidR="003811BB" w:rsidRPr="002E59DC">
        <w:rPr>
          <w:rFonts w:ascii="Arial" w:eastAsia="Arial" w:hAnsi="Arial" w:cs="Arial"/>
          <w:sz w:val="22"/>
          <w:szCs w:val="22"/>
        </w:rPr>
        <w:t>.</w:t>
      </w:r>
      <w:r w:rsidR="00B378FC" w:rsidRPr="002E59DC">
        <w:rPr>
          <w:rFonts w:ascii="Arial" w:eastAsia="Arial" w:hAnsi="Arial" w:cs="Arial"/>
          <w:sz w:val="22"/>
          <w:szCs w:val="22"/>
        </w:rPr>
        <w:t>58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, 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>p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 = .</w:t>
      </w:r>
      <w:r w:rsidR="00B378FC" w:rsidRPr="002E59DC">
        <w:rPr>
          <w:rFonts w:ascii="Arial" w:eastAsia="Arial" w:hAnsi="Arial" w:cs="Arial"/>
          <w:sz w:val="22"/>
          <w:szCs w:val="22"/>
        </w:rPr>
        <w:t>57</w:t>
      </w:r>
      <w:r w:rsidR="003811BB" w:rsidRPr="002E59DC">
        <w:rPr>
          <w:rFonts w:ascii="Arial" w:eastAsia="Arial" w:hAnsi="Arial" w:cs="Arial"/>
          <w:sz w:val="22"/>
          <w:szCs w:val="22"/>
        </w:rPr>
        <w:t>), Day x Context (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3811BB" w:rsidRPr="002E59DC">
        <w:rPr>
          <w:rFonts w:ascii="Arial" w:eastAsia="Arial" w:hAnsi="Arial" w:cs="Arial"/>
          <w:sz w:val="22"/>
          <w:szCs w:val="22"/>
        </w:rPr>
        <w:t>= .</w:t>
      </w:r>
      <w:r w:rsidR="00B378FC" w:rsidRPr="002E59DC">
        <w:rPr>
          <w:rFonts w:ascii="Arial" w:eastAsia="Arial" w:hAnsi="Arial" w:cs="Arial"/>
          <w:sz w:val="22"/>
          <w:szCs w:val="22"/>
        </w:rPr>
        <w:t>15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, </w:t>
      </w:r>
      <w:r w:rsidR="003811BB" w:rsidRPr="002E59DC">
        <w:rPr>
          <w:rFonts w:ascii="Arial" w:eastAsia="Arial" w:hAnsi="Arial" w:cs="Arial"/>
          <w:i/>
          <w:sz w:val="22"/>
          <w:szCs w:val="22"/>
        </w:rPr>
        <w:t>p</w:t>
      </w:r>
      <w:r w:rsidR="003811BB" w:rsidRPr="002E59DC">
        <w:rPr>
          <w:rFonts w:ascii="Arial" w:eastAsia="Arial" w:hAnsi="Arial" w:cs="Arial"/>
          <w:sz w:val="22"/>
          <w:szCs w:val="22"/>
        </w:rPr>
        <w:t xml:space="preserve"> = .</w:t>
      </w:r>
      <w:r w:rsidR="00B378FC" w:rsidRPr="002E59DC">
        <w:rPr>
          <w:rFonts w:ascii="Arial" w:eastAsia="Arial" w:hAnsi="Arial" w:cs="Arial"/>
          <w:sz w:val="22"/>
          <w:szCs w:val="22"/>
        </w:rPr>
        <w:t>88</w:t>
      </w:r>
      <w:r w:rsidR="003811BB" w:rsidRPr="002E59DC">
        <w:rPr>
          <w:rFonts w:ascii="Arial" w:eastAsia="Arial" w:hAnsi="Arial" w:cs="Arial"/>
          <w:sz w:val="22"/>
          <w:szCs w:val="22"/>
        </w:rPr>
        <w:t>),</w:t>
      </w:r>
      <w:r w:rsidR="00E3624C" w:rsidRPr="002E59DC">
        <w:rPr>
          <w:rFonts w:ascii="Arial" w:eastAsia="Arial" w:hAnsi="Arial" w:cs="Arial"/>
          <w:sz w:val="22"/>
          <w:szCs w:val="22"/>
        </w:rPr>
        <w:t xml:space="preserve"> and Group x Day x Context interactions were all nonsignificant.</w:t>
      </w:r>
    </w:p>
    <w:p w14:paraId="6585E10E" w14:textId="60E57BD5" w:rsidR="00CD305F" w:rsidRPr="002E59DC" w:rsidRDefault="001A097F" w:rsidP="009D59D1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For arousal ratings, there was a significant main effect of Context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="00A36789" w:rsidRPr="002E59DC">
        <w:rPr>
          <w:rFonts w:ascii="Arial" w:eastAsia="Arial" w:hAnsi="Arial" w:cs="Arial"/>
          <w:sz w:val="22"/>
          <w:szCs w:val="22"/>
        </w:rPr>
        <w:t>(2</w:t>
      </w:r>
      <w:r w:rsidRPr="002E59DC">
        <w:rPr>
          <w:rFonts w:ascii="Arial" w:eastAsia="Arial" w:hAnsi="Arial" w:cs="Arial"/>
          <w:sz w:val="22"/>
          <w:szCs w:val="22"/>
        </w:rPr>
        <w:t xml:space="preserve">, 56) = 7.87,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.001,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0.22), while the main effect of Group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Pr="002E59DC">
        <w:rPr>
          <w:rFonts w:ascii="Arial" w:eastAsia="Arial" w:hAnsi="Arial" w:cs="Arial"/>
          <w:sz w:val="22"/>
          <w:szCs w:val="22"/>
        </w:rPr>
        <w:t xml:space="preserve">(1, 28) = .02,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.88,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0.001) and the Group X Context interaction were nonsignificant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="00A36789" w:rsidRPr="002E59DC">
        <w:rPr>
          <w:rFonts w:ascii="Arial" w:eastAsia="Arial" w:hAnsi="Arial" w:cs="Arial"/>
          <w:sz w:val="22"/>
          <w:szCs w:val="22"/>
        </w:rPr>
        <w:t>(2</w:t>
      </w:r>
      <w:r w:rsidRPr="002E59DC">
        <w:rPr>
          <w:rFonts w:ascii="Arial" w:eastAsia="Arial" w:hAnsi="Arial" w:cs="Arial"/>
          <w:sz w:val="22"/>
          <w:szCs w:val="22"/>
        </w:rPr>
        <w:t xml:space="preserve">, 56) = 1.30,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.28,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0.04).</w:t>
      </w:r>
      <w:r w:rsidR="00CC0BE5" w:rsidRPr="002E59DC">
        <w:rPr>
          <w:rFonts w:ascii="Arial" w:eastAsia="Arial" w:hAnsi="Arial" w:cs="Arial"/>
          <w:sz w:val="22"/>
          <w:szCs w:val="22"/>
        </w:rPr>
        <w:t xml:space="preserve"> The results of </w:t>
      </w:r>
      <w:r w:rsidR="0001439C" w:rsidRPr="002E59DC">
        <w:rPr>
          <w:rFonts w:ascii="Arial" w:eastAsia="Arial" w:hAnsi="Arial" w:cs="Arial"/>
          <w:sz w:val="22"/>
          <w:szCs w:val="22"/>
        </w:rPr>
        <w:t xml:space="preserve">multilevel models indicated </w:t>
      </w:r>
      <w:r w:rsidR="00CC0BE5" w:rsidRPr="002E59DC">
        <w:rPr>
          <w:rFonts w:ascii="Arial" w:eastAsia="Arial" w:hAnsi="Arial" w:cs="Arial"/>
          <w:sz w:val="22"/>
          <w:szCs w:val="22"/>
        </w:rPr>
        <w:t>nonsignificant main effects and interactions, including Group (</w:t>
      </w:r>
      <w:r w:rsidR="00CC0BE5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CC0BE5" w:rsidRPr="002E59DC">
        <w:rPr>
          <w:rFonts w:ascii="Arial" w:eastAsia="Arial" w:hAnsi="Arial" w:cs="Arial"/>
          <w:sz w:val="22"/>
          <w:szCs w:val="22"/>
        </w:rPr>
        <w:t xml:space="preserve">= </w:t>
      </w:r>
      <w:r w:rsidR="00E239C6" w:rsidRPr="002E59DC">
        <w:rPr>
          <w:rFonts w:ascii="Arial" w:eastAsia="Arial" w:hAnsi="Arial" w:cs="Arial"/>
          <w:sz w:val="22"/>
          <w:szCs w:val="22"/>
        </w:rPr>
        <w:t>-1.11</w:t>
      </w:r>
      <w:r w:rsidR="00CC0BE5" w:rsidRPr="002E59DC">
        <w:rPr>
          <w:rFonts w:ascii="Arial" w:eastAsia="Arial" w:hAnsi="Arial" w:cs="Arial"/>
          <w:sz w:val="22"/>
          <w:szCs w:val="22"/>
        </w:rPr>
        <w:t xml:space="preserve">, </w:t>
      </w:r>
      <w:r w:rsidR="00CC0BE5" w:rsidRPr="002E59DC">
        <w:rPr>
          <w:rFonts w:ascii="Arial" w:eastAsia="Arial" w:hAnsi="Arial" w:cs="Arial"/>
          <w:i/>
          <w:sz w:val="22"/>
          <w:szCs w:val="22"/>
        </w:rPr>
        <w:t>p</w:t>
      </w:r>
      <w:r w:rsidR="00CC0BE5" w:rsidRPr="002E59DC">
        <w:rPr>
          <w:rFonts w:ascii="Arial" w:eastAsia="Arial" w:hAnsi="Arial" w:cs="Arial"/>
          <w:sz w:val="22"/>
          <w:szCs w:val="22"/>
        </w:rPr>
        <w:t xml:space="preserve"> = .</w:t>
      </w:r>
      <w:r w:rsidR="00E239C6" w:rsidRPr="002E59DC">
        <w:rPr>
          <w:rFonts w:ascii="Arial" w:eastAsia="Arial" w:hAnsi="Arial" w:cs="Arial"/>
          <w:sz w:val="22"/>
          <w:szCs w:val="22"/>
        </w:rPr>
        <w:t>27</w:t>
      </w:r>
      <w:r w:rsidR="00CC0BE5" w:rsidRPr="002E59DC">
        <w:rPr>
          <w:rFonts w:ascii="Arial" w:eastAsia="Arial" w:hAnsi="Arial" w:cs="Arial"/>
          <w:sz w:val="22"/>
          <w:szCs w:val="22"/>
        </w:rPr>
        <w:t>),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 Day (</w:t>
      </w:r>
      <w:r w:rsidR="00E239C6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= -.04, </w:t>
      </w:r>
      <w:r w:rsidR="00E239C6" w:rsidRPr="002E59DC">
        <w:rPr>
          <w:rFonts w:ascii="Arial" w:eastAsia="Arial" w:hAnsi="Arial" w:cs="Arial"/>
          <w:i/>
          <w:sz w:val="22"/>
          <w:szCs w:val="22"/>
        </w:rPr>
        <w:t>p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 = .97), Context (</w:t>
      </w:r>
      <w:r w:rsidR="00E239C6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= -.86, </w:t>
      </w:r>
      <w:r w:rsidR="00E239C6" w:rsidRPr="002E59DC">
        <w:rPr>
          <w:rFonts w:ascii="Arial" w:eastAsia="Arial" w:hAnsi="Arial" w:cs="Arial"/>
          <w:i/>
          <w:sz w:val="22"/>
          <w:szCs w:val="22"/>
        </w:rPr>
        <w:t>p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 = .39), Group x Day (</w:t>
      </w:r>
      <w:r w:rsidR="00E239C6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= -.45, </w:t>
      </w:r>
      <w:r w:rsidR="00E239C6" w:rsidRPr="002E59DC">
        <w:rPr>
          <w:rFonts w:ascii="Arial" w:eastAsia="Arial" w:hAnsi="Arial" w:cs="Arial"/>
          <w:i/>
          <w:sz w:val="22"/>
          <w:szCs w:val="22"/>
        </w:rPr>
        <w:t>p</w:t>
      </w:r>
      <w:r w:rsidR="00E239C6" w:rsidRPr="002E59DC">
        <w:rPr>
          <w:rFonts w:ascii="Arial" w:eastAsia="Arial" w:hAnsi="Arial" w:cs="Arial"/>
          <w:sz w:val="22"/>
          <w:szCs w:val="22"/>
        </w:rPr>
        <w:t xml:space="preserve"> = .65),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 </w:t>
      </w:r>
      <w:r w:rsidR="00F11077" w:rsidRPr="002E59DC">
        <w:rPr>
          <w:rFonts w:ascii="Arial" w:eastAsia="Arial" w:hAnsi="Arial" w:cs="Arial"/>
          <w:sz w:val="22"/>
          <w:szCs w:val="22"/>
        </w:rPr>
        <w:lastRenderedPageBreak/>
        <w:t>Group x Context (</w:t>
      </w:r>
      <w:r w:rsidR="00F11077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= 1.95, </w:t>
      </w:r>
      <w:r w:rsidR="00F11077" w:rsidRPr="002E59DC">
        <w:rPr>
          <w:rFonts w:ascii="Arial" w:eastAsia="Arial" w:hAnsi="Arial" w:cs="Arial"/>
          <w:i/>
          <w:sz w:val="22"/>
          <w:szCs w:val="22"/>
        </w:rPr>
        <w:t>p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 = .05), Day x Context (</w:t>
      </w:r>
      <w:r w:rsidR="00F11077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= 1.21, </w:t>
      </w:r>
      <w:r w:rsidR="00F11077" w:rsidRPr="002E59DC">
        <w:rPr>
          <w:rFonts w:ascii="Arial" w:eastAsia="Arial" w:hAnsi="Arial" w:cs="Arial"/>
          <w:i/>
          <w:sz w:val="22"/>
          <w:szCs w:val="22"/>
        </w:rPr>
        <w:t>p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 = .23), and Group x Day x Context (</w:t>
      </w:r>
      <w:r w:rsidR="00F11077" w:rsidRPr="002E59DC">
        <w:rPr>
          <w:rFonts w:ascii="Arial" w:eastAsia="Arial" w:hAnsi="Arial" w:cs="Arial"/>
          <w:i/>
          <w:sz w:val="22"/>
          <w:szCs w:val="22"/>
        </w:rPr>
        <w:t xml:space="preserve">t 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= </w:t>
      </w:r>
      <w:r w:rsidR="00C827E4" w:rsidRPr="002E59DC">
        <w:rPr>
          <w:rFonts w:ascii="Arial" w:eastAsia="Arial" w:hAnsi="Arial" w:cs="Arial"/>
          <w:sz w:val="22"/>
          <w:szCs w:val="22"/>
        </w:rPr>
        <w:t>-.94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, </w:t>
      </w:r>
      <w:r w:rsidR="00F11077" w:rsidRPr="002E59DC">
        <w:rPr>
          <w:rFonts w:ascii="Arial" w:eastAsia="Arial" w:hAnsi="Arial" w:cs="Arial"/>
          <w:i/>
          <w:sz w:val="22"/>
          <w:szCs w:val="22"/>
        </w:rPr>
        <w:t>p</w:t>
      </w:r>
      <w:r w:rsidR="00F11077" w:rsidRPr="002E59DC">
        <w:rPr>
          <w:rFonts w:ascii="Arial" w:eastAsia="Arial" w:hAnsi="Arial" w:cs="Arial"/>
          <w:sz w:val="22"/>
          <w:szCs w:val="22"/>
        </w:rPr>
        <w:t xml:space="preserve"> = .</w:t>
      </w:r>
      <w:r w:rsidR="00C827E4" w:rsidRPr="002E59DC">
        <w:rPr>
          <w:rFonts w:ascii="Arial" w:eastAsia="Arial" w:hAnsi="Arial" w:cs="Arial"/>
          <w:sz w:val="22"/>
          <w:szCs w:val="22"/>
        </w:rPr>
        <w:t>35</w:t>
      </w:r>
      <w:r w:rsidR="00F11077" w:rsidRPr="002E59DC">
        <w:rPr>
          <w:rFonts w:ascii="Arial" w:eastAsia="Arial" w:hAnsi="Arial" w:cs="Arial"/>
          <w:sz w:val="22"/>
          <w:szCs w:val="22"/>
        </w:rPr>
        <w:t>)</w:t>
      </w:r>
      <w:r w:rsidR="00C827E4" w:rsidRPr="002E59DC">
        <w:rPr>
          <w:rFonts w:ascii="Arial" w:eastAsia="Arial" w:hAnsi="Arial" w:cs="Arial"/>
          <w:sz w:val="22"/>
          <w:szCs w:val="22"/>
        </w:rPr>
        <w:t>.</w:t>
      </w:r>
    </w:p>
    <w:p w14:paraId="39D500DE" w14:textId="33C62E44" w:rsidR="00C30C71" w:rsidRPr="002E59DC" w:rsidRDefault="00C30C71" w:rsidP="00315B8D">
      <w:pPr>
        <w:spacing w:line="480" w:lineRule="auto"/>
        <w:ind w:firstLine="720"/>
        <w:rPr>
          <w:rFonts w:ascii="Arial" w:hAnsi="Arial" w:cs="Arial"/>
          <w:sz w:val="22"/>
          <w:szCs w:val="22"/>
        </w:rPr>
      </w:pPr>
      <w:r w:rsidRPr="002E59DC">
        <w:rPr>
          <w:rStyle w:val="CommentReference"/>
          <w:rFonts w:ascii="Arial" w:hAnsi="Arial" w:cs="Arial"/>
          <w:sz w:val="22"/>
          <w:szCs w:val="22"/>
        </w:rPr>
        <w:t>SZ endorsed significantly fewer neutral contexts</w:t>
      </w:r>
      <w:r w:rsidR="00D04329" w:rsidRPr="002E59DC">
        <w:rPr>
          <w:rStyle w:val="CommentReference"/>
          <w:rFonts w:ascii="Arial" w:hAnsi="Arial" w:cs="Arial"/>
          <w:sz w:val="22"/>
          <w:szCs w:val="22"/>
        </w:rPr>
        <w:t xml:space="preserve"> throughout the 6-day digital phenotyping period</w:t>
      </w:r>
      <w:r w:rsidRPr="002E59DC">
        <w:rPr>
          <w:rStyle w:val="CommentReference"/>
          <w:rFonts w:ascii="Arial" w:hAnsi="Arial" w:cs="Arial"/>
          <w:sz w:val="22"/>
          <w:szCs w:val="22"/>
        </w:rPr>
        <w:t xml:space="preserve"> than CN </w:t>
      </w:r>
      <w:r w:rsidRPr="002E59DC">
        <w:rPr>
          <w:rFonts w:ascii="Arial" w:eastAsia="Arial" w:hAnsi="Arial" w:cs="Arial"/>
          <w:sz w:val="22"/>
          <w:szCs w:val="22"/>
        </w:rPr>
        <w:t>(M</w:t>
      </w:r>
      <w:r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Pr="002E59DC">
        <w:rPr>
          <w:rFonts w:ascii="Arial" w:eastAsia="Arial" w:hAnsi="Arial" w:cs="Arial"/>
          <w:sz w:val="22"/>
          <w:szCs w:val="22"/>
        </w:rPr>
        <w:t xml:space="preserve"> = 30.25, SD</w:t>
      </w:r>
      <w:r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Pr="002E59DC">
        <w:rPr>
          <w:rFonts w:ascii="Arial" w:eastAsia="Arial" w:hAnsi="Arial" w:cs="Arial"/>
          <w:sz w:val="22"/>
          <w:szCs w:val="22"/>
        </w:rPr>
        <w:t xml:space="preserve"> = 9.26; M</w:t>
      </w:r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SZ </w:t>
      </w:r>
      <w:r w:rsidRPr="002E59DC">
        <w:rPr>
          <w:rFonts w:ascii="Arial" w:eastAsia="Arial" w:hAnsi="Arial" w:cs="Arial"/>
          <w:sz w:val="22"/>
          <w:szCs w:val="22"/>
        </w:rPr>
        <w:t>= 23.61, SD</w:t>
      </w:r>
      <w:r w:rsidRPr="002E59DC">
        <w:rPr>
          <w:rFonts w:ascii="Arial" w:eastAsia="Arial" w:hAnsi="Arial" w:cs="Arial"/>
          <w:sz w:val="22"/>
          <w:szCs w:val="22"/>
          <w:vertAlign w:val="subscript"/>
        </w:rPr>
        <w:t>sz</w:t>
      </w:r>
      <w:r w:rsidRPr="002E59DC">
        <w:rPr>
          <w:rFonts w:ascii="Arial" w:eastAsia="Arial" w:hAnsi="Arial" w:cs="Arial"/>
          <w:sz w:val="22"/>
          <w:szCs w:val="22"/>
        </w:rPr>
        <w:t xml:space="preserve"> = 10.86; 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Pr="002E59DC">
        <w:rPr>
          <w:rFonts w:ascii="Arial" w:eastAsia="Arial" w:hAnsi="Arial" w:cs="Arial"/>
          <w:sz w:val="22"/>
          <w:szCs w:val="22"/>
        </w:rPr>
        <w:t xml:space="preserve">(1, 58) = 10.00,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.002,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0.</w:t>
      </w:r>
      <w:r w:rsidR="00315B8D" w:rsidRPr="002E59DC">
        <w:rPr>
          <w:rFonts w:ascii="Arial" w:eastAsia="Arial" w:hAnsi="Arial" w:cs="Arial"/>
          <w:sz w:val="22"/>
          <w:szCs w:val="22"/>
        </w:rPr>
        <w:t>10)</w:t>
      </w:r>
      <w:r w:rsidR="007E6365" w:rsidRPr="002E59DC">
        <w:rPr>
          <w:rFonts w:ascii="Arial" w:eastAsia="Arial" w:hAnsi="Arial" w:cs="Arial"/>
          <w:sz w:val="22"/>
          <w:szCs w:val="22"/>
        </w:rPr>
        <w:t xml:space="preserve"> and significantly more mixed (i.e., positive and negative) contexts </w:t>
      </w:r>
      <w:r w:rsidR="00181435" w:rsidRPr="002E59DC">
        <w:rPr>
          <w:rFonts w:ascii="Arial" w:eastAsia="Arial" w:hAnsi="Arial" w:cs="Arial"/>
          <w:sz w:val="22"/>
          <w:szCs w:val="22"/>
        </w:rPr>
        <w:t>(M</w:t>
      </w:r>
      <w:r w:rsidR="00181435"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="00181435" w:rsidRPr="002E59DC">
        <w:rPr>
          <w:rFonts w:ascii="Arial" w:eastAsia="Arial" w:hAnsi="Arial" w:cs="Arial"/>
          <w:sz w:val="22"/>
          <w:szCs w:val="22"/>
        </w:rPr>
        <w:t xml:space="preserve"> = 1.13, SD</w:t>
      </w:r>
      <w:r w:rsidR="00181435"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="00181435" w:rsidRPr="002E59DC">
        <w:rPr>
          <w:rFonts w:ascii="Arial" w:eastAsia="Arial" w:hAnsi="Arial" w:cs="Arial"/>
          <w:sz w:val="22"/>
          <w:szCs w:val="22"/>
        </w:rPr>
        <w:t xml:space="preserve"> = 1.62; M</w:t>
      </w:r>
      <w:r w:rsidR="00181435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SZ </w:t>
      </w:r>
      <w:r w:rsidR="00181435" w:rsidRPr="002E59DC">
        <w:rPr>
          <w:rFonts w:ascii="Arial" w:eastAsia="Arial" w:hAnsi="Arial" w:cs="Arial"/>
          <w:sz w:val="22"/>
          <w:szCs w:val="22"/>
        </w:rPr>
        <w:t>= 2.23, SD</w:t>
      </w:r>
      <w:r w:rsidR="00181435" w:rsidRPr="002E59DC">
        <w:rPr>
          <w:rFonts w:ascii="Arial" w:eastAsia="Arial" w:hAnsi="Arial" w:cs="Arial"/>
          <w:sz w:val="22"/>
          <w:szCs w:val="22"/>
          <w:vertAlign w:val="subscript"/>
        </w:rPr>
        <w:t>sz</w:t>
      </w:r>
      <w:r w:rsidR="00181435" w:rsidRPr="002E59DC">
        <w:rPr>
          <w:rFonts w:ascii="Arial" w:eastAsia="Arial" w:hAnsi="Arial" w:cs="Arial"/>
          <w:sz w:val="22"/>
          <w:szCs w:val="22"/>
        </w:rPr>
        <w:t xml:space="preserve"> = 2.78; </w:t>
      </w:r>
      <w:r w:rsidR="00181435" w:rsidRPr="002E59DC">
        <w:rPr>
          <w:rFonts w:ascii="Arial" w:eastAsia="Arial" w:hAnsi="Arial" w:cs="Arial"/>
          <w:i/>
          <w:sz w:val="22"/>
          <w:szCs w:val="22"/>
        </w:rPr>
        <w:t>F</w:t>
      </w:r>
      <w:r w:rsidR="00181435" w:rsidRPr="002E59DC">
        <w:rPr>
          <w:rFonts w:ascii="Arial" w:eastAsia="Arial" w:hAnsi="Arial" w:cs="Arial"/>
          <w:sz w:val="22"/>
          <w:szCs w:val="22"/>
        </w:rPr>
        <w:t xml:space="preserve">(1, 91) = 5.52, </w:t>
      </w:r>
      <w:r w:rsidR="00181435" w:rsidRPr="002E59DC">
        <w:rPr>
          <w:rFonts w:ascii="Arial" w:eastAsia="Arial" w:hAnsi="Arial" w:cs="Arial"/>
          <w:i/>
          <w:sz w:val="22"/>
          <w:szCs w:val="22"/>
        </w:rPr>
        <w:t>p</w:t>
      </w:r>
      <w:r w:rsidR="00181435" w:rsidRPr="002E59DC">
        <w:rPr>
          <w:rFonts w:ascii="Arial" w:eastAsia="Arial" w:hAnsi="Arial" w:cs="Arial"/>
          <w:sz w:val="22"/>
          <w:szCs w:val="22"/>
        </w:rPr>
        <w:t xml:space="preserve"> = .02,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181435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181435" w:rsidRPr="002E59DC">
        <w:rPr>
          <w:rFonts w:ascii="Arial" w:eastAsia="Arial" w:hAnsi="Arial" w:cs="Arial"/>
          <w:sz w:val="22"/>
          <w:szCs w:val="22"/>
        </w:rPr>
        <w:t>= 0.06)</w:t>
      </w:r>
      <w:r w:rsidR="00315B8D" w:rsidRPr="002E59DC">
        <w:rPr>
          <w:rStyle w:val="CommentReference"/>
          <w:rFonts w:ascii="Arial" w:hAnsi="Arial" w:cs="Arial"/>
          <w:sz w:val="22"/>
          <w:szCs w:val="22"/>
        </w:rPr>
        <w:t>. Group d</w:t>
      </w:r>
      <w:r w:rsidRPr="002E59DC">
        <w:rPr>
          <w:rStyle w:val="CommentReference"/>
          <w:rFonts w:ascii="Arial" w:hAnsi="Arial" w:cs="Arial"/>
          <w:sz w:val="22"/>
          <w:szCs w:val="22"/>
        </w:rPr>
        <w:t xml:space="preserve">ifferences in the frequency of positive </w:t>
      </w:r>
      <w:r w:rsidR="00315B8D" w:rsidRPr="002E59DC">
        <w:rPr>
          <w:rFonts w:ascii="Arial" w:eastAsia="Arial" w:hAnsi="Arial" w:cs="Arial"/>
          <w:sz w:val="22"/>
          <w:szCs w:val="22"/>
        </w:rPr>
        <w:t>(M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2.52, SD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2.24; M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SZ </w:t>
      </w:r>
      <w:r w:rsidR="00315B8D" w:rsidRPr="002E59DC">
        <w:rPr>
          <w:rFonts w:ascii="Arial" w:eastAsia="Arial" w:hAnsi="Arial" w:cs="Arial"/>
          <w:sz w:val="22"/>
          <w:szCs w:val="22"/>
        </w:rPr>
        <w:t>= 3.42, SD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>sz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5.75; </w:t>
      </w:r>
      <w:r w:rsidR="00315B8D" w:rsidRPr="002E59DC">
        <w:rPr>
          <w:rFonts w:ascii="Arial" w:eastAsia="Arial" w:hAnsi="Arial" w:cs="Arial"/>
          <w:i/>
          <w:sz w:val="22"/>
          <w:szCs w:val="22"/>
        </w:rPr>
        <w:t>F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(1, 44) = .52, </w:t>
      </w:r>
      <w:r w:rsidR="00315B8D" w:rsidRPr="002E59DC">
        <w:rPr>
          <w:rFonts w:ascii="Arial" w:eastAsia="Arial" w:hAnsi="Arial" w:cs="Arial"/>
          <w:i/>
          <w:sz w:val="22"/>
          <w:szCs w:val="22"/>
        </w:rPr>
        <w:t>p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.48,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= 0.01) </w:t>
      </w:r>
      <w:r w:rsidRPr="002E59DC">
        <w:rPr>
          <w:rStyle w:val="CommentReference"/>
          <w:rFonts w:ascii="Arial" w:hAnsi="Arial" w:cs="Arial"/>
          <w:sz w:val="22"/>
          <w:szCs w:val="22"/>
        </w:rPr>
        <w:t>and negative contexts</w:t>
      </w:r>
      <w:r w:rsidR="00315B8D" w:rsidRPr="002E59DC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315B8D" w:rsidRPr="002E59DC">
        <w:rPr>
          <w:rFonts w:ascii="Arial" w:eastAsia="Arial" w:hAnsi="Arial" w:cs="Arial"/>
          <w:sz w:val="22"/>
          <w:szCs w:val="22"/>
        </w:rPr>
        <w:t>(M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2.30, SD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>CN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1.75; M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SZ </w:t>
      </w:r>
      <w:r w:rsidR="00315B8D" w:rsidRPr="002E59DC">
        <w:rPr>
          <w:rFonts w:ascii="Arial" w:eastAsia="Arial" w:hAnsi="Arial" w:cs="Arial"/>
          <w:sz w:val="22"/>
          <w:szCs w:val="22"/>
        </w:rPr>
        <w:t>= 2.34, SD</w:t>
      </w:r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>sz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1.57; </w:t>
      </w:r>
      <w:r w:rsidR="00315B8D" w:rsidRPr="002E59DC">
        <w:rPr>
          <w:rFonts w:ascii="Arial" w:eastAsia="Arial" w:hAnsi="Arial" w:cs="Arial"/>
          <w:i/>
          <w:sz w:val="22"/>
          <w:szCs w:val="22"/>
        </w:rPr>
        <w:t>F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(1, 59) = .01, </w:t>
      </w:r>
      <w:r w:rsidR="00315B8D" w:rsidRPr="002E59DC">
        <w:rPr>
          <w:rFonts w:ascii="Arial" w:eastAsia="Arial" w:hAnsi="Arial" w:cs="Arial"/>
          <w:i/>
          <w:sz w:val="22"/>
          <w:szCs w:val="22"/>
        </w:rPr>
        <w:t>p</w:t>
      </w:r>
      <w:r w:rsidR="00315B8D" w:rsidRPr="002E59DC">
        <w:rPr>
          <w:rFonts w:ascii="Arial" w:eastAsia="Arial" w:hAnsi="Arial" w:cs="Arial"/>
          <w:sz w:val="22"/>
          <w:szCs w:val="22"/>
        </w:rPr>
        <w:t xml:space="preserve"> = .92,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315B8D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315B8D" w:rsidRPr="002E59DC">
        <w:rPr>
          <w:rFonts w:ascii="Arial" w:eastAsia="Arial" w:hAnsi="Arial" w:cs="Arial"/>
          <w:sz w:val="22"/>
          <w:szCs w:val="22"/>
        </w:rPr>
        <w:t>= 0)</w:t>
      </w:r>
      <w:r w:rsidRPr="002E59DC">
        <w:rPr>
          <w:rStyle w:val="CommentReference"/>
          <w:rFonts w:ascii="Arial" w:hAnsi="Arial" w:cs="Arial"/>
          <w:sz w:val="22"/>
          <w:szCs w:val="22"/>
        </w:rPr>
        <w:t xml:space="preserve"> were nonsignificant</w:t>
      </w:r>
      <w:r w:rsidR="00315B8D" w:rsidRPr="002E59DC">
        <w:rPr>
          <w:rStyle w:val="CommentReference"/>
          <w:rFonts w:ascii="Arial" w:hAnsi="Arial" w:cs="Arial"/>
          <w:sz w:val="22"/>
          <w:szCs w:val="22"/>
        </w:rPr>
        <w:t>.</w:t>
      </w:r>
      <w:r w:rsidRPr="002E59DC">
        <w:rPr>
          <w:rStyle w:val="CommentReference"/>
          <w:rFonts w:ascii="Arial" w:hAnsi="Arial" w:cs="Arial"/>
          <w:sz w:val="22"/>
          <w:szCs w:val="22"/>
        </w:rPr>
        <w:t xml:space="preserve"> </w:t>
      </w:r>
    </w:p>
    <w:p w14:paraId="09FCCD6F" w14:textId="284100C4" w:rsidR="001F5257" w:rsidRPr="002E59DC" w:rsidRDefault="00897D75" w:rsidP="004339D7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  <w:r w:rsidRPr="002E59DC">
        <w:rPr>
          <w:rFonts w:ascii="Arial" w:eastAsia="Arial" w:hAnsi="Arial" w:cs="Arial"/>
          <w:b/>
          <w:i/>
          <w:sz w:val="22"/>
          <w:szCs w:val="22"/>
        </w:rPr>
        <w:t>Exploratory Analyses</w:t>
      </w:r>
    </w:p>
    <w:p w14:paraId="5E06EFAD" w14:textId="5ECC8B5F" w:rsidR="004339D7" w:rsidRPr="002E59DC" w:rsidRDefault="004339D7" w:rsidP="00E917CD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 xml:space="preserve">The results of </w:t>
      </w:r>
      <w:r w:rsidR="0002227A" w:rsidRPr="002E59DC">
        <w:rPr>
          <w:rFonts w:ascii="Arial" w:eastAsia="Arial" w:hAnsi="Arial" w:cs="Arial"/>
          <w:sz w:val="22"/>
          <w:szCs w:val="22"/>
        </w:rPr>
        <w:t xml:space="preserve">univariate ANOVA </w:t>
      </w:r>
      <w:r w:rsidRPr="002E59DC">
        <w:rPr>
          <w:rFonts w:ascii="Arial" w:eastAsia="Arial" w:hAnsi="Arial" w:cs="Arial"/>
          <w:sz w:val="22"/>
          <w:szCs w:val="22"/>
        </w:rPr>
        <w:t xml:space="preserve">indicated </w:t>
      </w:r>
      <w:r w:rsidR="009C0B11" w:rsidRPr="002E59DC">
        <w:rPr>
          <w:rFonts w:ascii="Arial" w:eastAsia="Arial" w:hAnsi="Arial" w:cs="Arial"/>
          <w:sz w:val="22"/>
          <w:szCs w:val="22"/>
        </w:rPr>
        <w:t>significant main effect</w:t>
      </w:r>
      <w:r w:rsidR="00790526" w:rsidRPr="002E59DC">
        <w:rPr>
          <w:rFonts w:ascii="Arial" w:eastAsia="Arial" w:hAnsi="Arial" w:cs="Arial"/>
          <w:sz w:val="22"/>
          <w:szCs w:val="22"/>
        </w:rPr>
        <w:t>s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 of Group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(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F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(1, 92) = 5.31, 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p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= .02,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90526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90526" w:rsidRPr="002E59DC">
        <w:rPr>
          <w:rFonts w:ascii="Arial" w:eastAsia="Arial" w:hAnsi="Arial" w:cs="Arial"/>
          <w:sz w:val="22"/>
          <w:szCs w:val="22"/>
        </w:rPr>
        <w:t>= .06) and Sex (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F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(1, 92) = .004, 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p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= .95,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90526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= 0) </w:t>
      </w:r>
      <w:r w:rsidR="009C0B11" w:rsidRPr="002E59DC">
        <w:rPr>
          <w:rFonts w:ascii="Arial" w:eastAsia="Arial" w:hAnsi="Arial" w:cs="Arial"/>
          <w:sz w:val="22"/>
          <w:szCs w:val="22"/>
        </w:rPr>
        <w:t>on the positivity offset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difference score. 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The Group </w:t>
      </w:r>
      <w:r w:rsidR="0002227A" w:rsidRPr="002E59DC">
        <w:rPr>
          <w:rFonts w:ascii="Arial" w:eastAsia="Arial" w:hAnsi="Arial" w:cs="Arial"/>
          <w:sz w:val="22"/>
          <w:szCs w:val="22"/>
        </w:rPr>
        <w:t>X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 Sex interaction was significant (</w:t>
      </w:r>
      <w:r w:rsidR="009C0B11" w:rsidRPr="002E59DC">
        <w:rPr>
          <w:rFonts w:ascii="Arial" w:eastAsia="Arial" w:hAnsi="Arial" w:cs="Arial"/>
          <w:i/>
          <w:sz w:val="22"/>
          <w:szCs w:val="22"/>
        </w:rPr>
        <w:t>F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(1, 92) = 4.74, </w:t>
      </w:r>
      <w:r w:rsidR="009C0B11" w:rsidRPr="002E59DC">
        <w:rPr>
          <w:rFonts w:ascii="Arial" w:eastAsia="Arial" w:hAnsi="Arial" w:cs="Arial"/>
          <w:i/>
          <w:sz w:val="22"/>
          <w:szCs w:val="22"/>
        </w:rPr>
        <w:t>p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 = .03</w:t>
      </w:r>
      <w:r w:rsidR="001B5D4A" w:rsidRPr="002E59DC">
        <w:rPr>
          <w:rFonts w:ascii="Arial" w:eastAsia="Arial" w:hAnsi="Arial" w:cs="Arial"/>
          <w:sz w:val="22"/>
          <w:szCs w:val="22"/>
        </w:rPr>
        <w:t xml:space="preserve">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1B5D4A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1B5D4A" w:rsidRPr="002E59DC">
        <w:rPr>
          <w:rFonts w:ascii="Arial" w:eastAsia="Arial" w:hAnsi="Arial" w:cs="Arial"/>
          <w:sz w:val="22"/>
          <w:szCs w:val="22"/>
        </w:rPr>
        <w:t>= 0.05</w:t>
      </w:r>
      <w:r w:rsidR="009C0B11" w:rsidRPr="002E59DC">
        <w:rPr>
          <w:rFonts w:ascii="Arial" w:eastAsia="Arial" w:hAnsi="Arial" w:cs="Arial"/>
          <w:sz w:val="22"/>
          <w:szCs w:val="22"/>
        </w:rPr>
        <w:t>)</w:t>
      </w:r>
      <w:r w:rsidR="00714D09" w:rsidRPr="002E59DC">
        <w:rPr>
          <w:rFonts w:ascii="Arial" w:eastAsia="Arial" w:hAnsi="Arial" w:cs="Arial"/>
          <w:sz w:val="22"/>
          <w:szCs w:val="22"/>
        </w:rPr>
        <w:t xml:space="preserve">, such that, on average, </w:t>
      </w:r>
      <w:r w:rsidR="009C0B11" w:rsidRPr="002E59DC">
        <w:rPr>
          <w:rFonts w:ascii="Arial" w:eastAsia="Arial" w:hAnsi="Arial" w:cs="Arial"/>
          <w:sz w:val="22"/>
          <w:szCs w:val="22"/>
        </w:rPr>
        <w:t>the positivity offset was larger in females</w:t>
      </w:r>
      <w:r w:rsidR="00D72868" w:rsidRPr="002E59DC">
        <w:rPr>
          <w:rFonts w:ascii="Arial" w:eastAsia="Arial" w:hAnsi="Arial" w:cs="Arial"/>
          <w:sz w:val="22"/>
          <w:szCs w:val="22"/>
        </w:rPr>
        <w:t xml:space="preserve"> (M = 46.65, SD = 29.53)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 than males</w:t>
      </w:r>
      <w:r w:rsidR="00D72868" w:rsidRPr="002E59DC">
        <w:rPr>
          <w:rFonts w:ascii="Arial" w:eastAsia="Arial" w:hAnsi="Arial" w:cs="Arial"/>
          <w:sz w:val="22"/>
          <w:szCs w:val="22"/>
        </w:rPr>
        <w:t xml:space="preserve"> (M = 28.42, SD = 28.42)</w:t>
      </w:r>
      <w:r w:rsidR="009C0B11" w:rsidRPr="002E59DC">
        <w:rPr>
          <w:rFonts w:ascii="Arial" w:eastAsia="Arial" w:hAnsi="Arial" w:cs="Arial"/>
          <w:sz w:val="22"/>
          <w:szCs w:val="22"/>
        </w:rPr>
        <w:t xml:space="preserve"> in the CN group and larger in male</w:t>
      </w:r>
      <w:r w:rsidR="00D72868" w:rsidRPr="002E59DC">
        <w:rPr>
          <w:rFonts w:ascii="Arial" w:eastAsia="Arial" w:hAnsi="Arial" w:cs="Arial"/>
          <w:sz w:val="22"/>
          <w:szCs w:val="22"/>
        </w:rPr>
        <w:t xml:space="preserve">s (M = 27.31, SD = 46.62) than females (M = 7.92, SD = 46.03) in the SZ group; however, post-hoc </w:t>
      </w:r>
      <w:r w:rsidR="0001439C" w:rsidRPr="002E59DC">
        <w:rPr>
          <w:rFonts w:ascii="Arial" w:eastAsia="Arial" w:hAnsi="Arial" w:cs="Arial"/>
          <w:sz w:val="22"/>
          <w:szCs w:val="22"/>
        </w:rPr>
        <w:t xml:space="preserve">one-way ANOVA </w:t>
      </w:r>
      <w:r w:rsidR="00D72868" w:rsidRPr="002E59DC">
        <w:rPr>
          <w:rFonts w:ascii="Arial" w:eastAsia="Arial" w:hAnsi="Arial" w:cs="Arial"/>
          <w:sz w:val="22"/>
          <w:szCs w:val="22"/>
        </w:rPr>
        <w:t>comparisons indicated that sex differences in the positivity offset were nonsignificant in both CN</w:t>
      </w:r>
      <w:r w:rsidR="00002F7D" w:rsidRPr="002E59DC">
        <w:rPr>
          <w:rFonts w:ascii="Arial" w:eastAsia="Arial" w:hAnsi="Arial" w:cs="Arial"/>
          <w:sz w:val="22"/>
          <w:szCs w:val="22"/>
        </w:rPr>
        <w:t xml:space="preserve"> (</w:t>
      </w:r>
      <w:r w:rsidR="00002F7D" w:rsidRPr="002E59DC">
        <w:rPr>
          <w:rFonts w:ascii="Arial" w:eastAsia="Arial" w:hAnsi="Arial" w:cs="Arial"/>
          <w:i/>
          <w:sz w:val="22"/>
          <w:szCs w:val="22"/>
        </w:rPr>
        <w:t>F</w:t>
      </w:r>
      <w:r w:rsidR="00002F7D" w:rsidRPr="002E59DC">
        <w:rPr>
          <w:rFonts w:ascii="Arial" w:eastAsia="Arial" w:hAnsi="Arial" w:cs="Arial"/>
          <w:sz w:val="22"/>
          <w:szCs w:val="22"/>
        </w:rPr>
        <w:t xml:space="preserve">(1, 47) = 3.69, </w:t>
      </w:r>
      <w:r w:rsidR="00002F7D" w:rsidRPr="002E59DC">
        <w:rPr>
          <w:rFonts w:ascii="Arial" w:eastAsia="Arial" w:hAnsi="Arial" w:cs="Arial"/>
          <w:i/>
          <w:sz w:val="22"/>
          <w:szCs w:val="22"/>
        </w:rPr>
        <w:t>p</w:t>
      </w:r>
      <w:r w:rsidR="00002F7D" w:rsidRPr="002E59DC">
        <w:rPr>
          <w:rFonts w:ascii="Arial" w:eastAsia="Arial" w:hAnsi="Arial" w:cs="Arial"/>
          <w:sz w:val="22"/>
          <w:szCs w:val="22"/>
        </w:rPr>
        <w:t xml:space="preserve"> = .06</w:t>
      </w:r>
      <w:r w:rsidR="008F20D7" w:rsidRPr="002E59DC">
        <w:rPr>
          <w:rFonts w:ascii="Arial" w:eastAsia="Arial" w:hAnsi="Arial" w:cs="Arial"/>
          <w:sz w:val="22"/>
          <w:szCs w:val="22"/>
        </w:rPr>
        <w:t xml:space="preserve">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8F20D7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8F20D7" w:rsidRPr="002E59DC">
        <w:rPr>
          <w:rFonts w:ascii="Arial" w:eastAsia="Arial" w:hAnsi="Arial" w:cs="Arial"/>
          <w:sz w:val="22"/>
          <w:szCs w:val="22"/>
        </w:rPr>
        <w:t>= 0.07</w:t>
      </w:r>
      <w:r w:rsidR="00002F7D" w:rsidRPr="002E59DC">
        <w:rPr>
          <w:rFonts w:ascii="Arial" w:eastAsia="Arial" w:hAnsi="Arial" w:cs="Arial"/>
          <w:sz w:val="22"/>
          <w:szCs w:val="22"/>
        </w:rPr>
        <w:t>)</w:t>
      </w:r>
      <w:r w:rsidR="00D72868" w:rsidRPr="002E59DC">
        <w:rPr>
          <w:rFonts w:ascii="Arial" w:eastAsia="Arial" w:hAnsi="Arial" w:cs="Arial"/>
          <w:sz w:val="22"/>
          <w:szCs w:val="22"/>
        </w:rPr>
        <w:t xml:space="preserve"> and SZ</w:t>
      </w:r>
      <w:r w:rsidR="00002F7D" w:rsidRPr="002E59DC">
        <w:rPr>
          <w:rFonts w:ascii="Arial" w:eastAsia="Arial" w:hAnsi="Arial" w:cs="Arial"/>
          <w:sz w:val="22"/>
          <w:szCs w:val="22"/>
        </w:rPr>
        <w:t xml:space="preserve"> (</w:t>
      </w:r>
      <w:r w:rsidR="00002F7D" w:rsidRPr="002E59DC">
        <w:rPr>
          <w:rFonts w:ascii="Arial" w:eastAsia="Arial" w:hAnsi="Arial" w:cs="Arial"/>
          <w:i/>
          <w:sz w:val="22"/>
          <w:szCs w:val="22"/>
        </w:rPr>
        <w:t>F</w:t>
      </w:r>
      <w:r w:rsidR="00002F7D" w:rsidRPr="002E59DC">
        <w:rPr>
          <w:rFonts w:ascii="Arial" w:eastAsia="Arial" w:hAnsi="Arial" w:cs="Arial"/>
          <w:sz w:val="22"/>
          <w:szCs w:val="22"/>
        </w:rPr>
        <w:t xml:space="preserve">(1, 43) = 1.79, </w:t>
      </w:r>
      <w:r w:rsidR="00002F7D" w:rsidRPr="002E59DC">
        <w:rPr>
          <w:rFonts w:ascii="Arial" w:eastAsia="Arial" w:hAnsi="Arial" w:cs="Arial"/>
          <w:i/>
          <w:sz w:val="22"/>
          <w:szCs w:val="22"/>
        </w:rPr>
        <w:t>p</w:t>
      </w:r>
      <w:r w:rsidR="00002F7D" w:rsidRPr="002E59DC">
        <w:rPr>
          <w:rFonts w:ascii="Arial" w:eastAsia="Arial" w:hAnsi="Arial" w:cs="Arial"/>
          <w:sz w:val="22"/>
          <w:szCs w:val="22"/>
        </w:rPr>
        <w:t xml:space="preserve"> = .19</w:t>
      </w:r>
      <w:r w:rsidR="008F20D7" w:rsidRPr="002E59DC">
        <w:rPr>
          <w:rFonts w:ascii="Arial" w:eastAsia="Arial" w:hAnsi="Arial" w:cs="Arial"/>
          <w:sz w:val="22"/>
          <w:szCs w:val="22"/>
        </w:rPr>
        <w:t xml:space="preserve">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8F20D7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8F20D7" w:rsidRPr="002E59DC">
        <w:rPr>
          <w:rFonts w:ascii="Arial" w:eastAsia="Arial" w:hAnsi="Arial" w:cs="Arial"/>
          <w:sz w:val="22"/>
          <w:szCs w:val="22"/>
        </w:rPr>
        <w:t>= 0.04</w:t>
      </w:r>
      <w:r w:rsidR="00002F7D" w:rsidRPr="002E59DC">
        <w:rPr>
          <w:rFonts w:ascii="Arial" w:eastAsia="Arial" w:hAnsi="Arial" w:cs="Arial"/>
          <w:sz w:val="22"/>
          <w:szCs w:val="22"/>
        </w:rPr>
        <w:t>)</w:t>
      </w:r>
      <w:r w:rsidR="00D72868" w:rsidRPr="002E59DC">
        <w:rPr>
          <w:rFonts w:ascii="Arial" w:eastAsia="Arial" w:hAnsi="Arial" w:cs="Arial"/>
          <w:sz w:val="22"/>
          <w:szCs w:val="22"/>
        </w:rPr>
        <w:t xml:space="preserve">. </w:t>
      </w:r>
      <w:r w:rsidR="00790526" w:rsidRPr="002E59DC">
        <w:rPr>
          <w:rFonts w:ascii="Arial" w:eastAsia="Arial" w:hAnsi="Arial" w:cs="Arial"/>
          <w:sz w:val="22"/>
          <w:szCs w:val="22"/>
        </w:rPr>
        <w:t>For the negativity bias difference score, the main effect of Group was significant (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F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(1, 92) = 4.45, 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p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= .04,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90526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90526" w:rsidRPr="002E59DC">
        <w:rPr>
          <w:rFonts w:ascii="Arial" w:eastAsia="Arial" w:hAnsi="Arial" w:cs="Arial"/>
          <w:sz w:val="22"/>
          <w:szCs w:val="22"/>
        </w:rPr>
        <w:t>= .05) and the main effect of Sex was nonsignificant (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F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(1, 92) = .57, 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p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= .45,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90526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= .01), as was the Group </w:t>
      </w:r>
      <w:r w:rsidR="00FE7D07" w:rsidRPr="002E59DC">
        <w:rPr>
          <w:rFonts w:ascii="Arial" w:eastAsia="Arial" w:hAnsi="Arial" w:cs="Arial"/>
          <w:sz w:val="22"/>
          <w:szCs w:val="22"/>
        </w:rPr>
        <w:t>x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Sex interaction (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F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(1, 92) = 1.72, </w:t>
      </w:r>
      <w:r w:rsidR="00790526" w:rsidRPr="002E59DC">
        <w:rPr>
          <w:rFonts w:ascii="Arial" w:eastAsia="Arial" w:hAnsi="Arial" w:cs="Arial"/>
          <w:i/>
          <w:sz w:val="22"/>
          <w:szCs w:val="22"/>
        </w:rPr>
        <w:t>p</w:t>
      </w:r>
      <w:r w:rsidR="00790526" w:rsidRPr="002E59DC">
        <w:rPr>
          <w:rFonts w:ascii="Arial" w:eastAsia="Arial" w:hAnsi="Arial" w:cs="Arial"/>
          <w:sz w:val="22"/>
          <w:szCs w:val="22"/>
        </w:rPr>
        <w:t xml:space="preserve"> = .19,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790526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790526" w:rsidRPr="002E59DC">
        <w:rPr>
          <w:rFonts w:ascii="Arial" w:eastAsia="Arial" w:hAnsi="Arial" w:cs="Arial"/>
          <w:sz w:val="22"/>
          <w:szCs w:val="22"/>
        </w:rPr>
        <w:t>= .02).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 </w:t>
      </w:r>
      <w:r w:rsidR="006D3F59" w:rsidRPr="002E59DC">
        <w:rPr>
          <w:rFonts w:ascii="Arial" w:eastAsia="Arial" w:hAnsi="Arial" w:cs="Arial"/>
          <w:sz w:val="22"/>
          <w:szCs w:val="22"/>
        </w:rPr>
        <w:t>When using the raw positivity slope to represent hedonic capacity, the main effects of Group (</w:t>
      </w:r>
      <w:r w:rsidR="006D3F59" w:rsidRPr="002E59DC">
        <w:rPr>
          <w:rFonts w:ascii="Arial" w:eastAsia="Arial" w:hAnsi="Arial" w:cs="Arial"/>
          <w:i/>
          <w:sz w:val="22"/>
          <w:szCs w:val="22"/>
        </w:rPr>
        <w:t>F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(1, 92) = 2.75, </w:t>
      </w:r>
      <w:r w:rsidR="006D3F59" w:rsidRPr="002E59DC">
        <w:rPr>
          <w:rFonts w:ascii="Arial" w:eastAsia="Arial" w:hAnsi="Arial" w:cs="Arial"/>
          <w:i/>
          <w:sz w:val="22"/>
          <w:szCs w:val="22"/>
        </w:rPr>
        <w:t>p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 = .10,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6D3F59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6D3F59" w:rsidRPr="002E59DC">
        <w:rPr>
          <w:rFonts w:ascii="Arial" w:eastAsia="Arial" w:hAnsi="Arial" w:cs="Arial"/>
          <w:sz w:val="22"/>
          <w:szCs w:val="22"/>
        </w:rPr>
        <w:t>= .03), Sex (</w:t>
      </w:r>
      <w:r w:rsidR="006D3F59" w:rsidRPr="002E59DC">
        <w:rPr>
          <w:rFonts w:ascii="Arial" w:eastAsia="Arial" w:hAnsi="Arial" w:cs="Arial"/>
          <w:i/>
          <w:sz w:val="22"/>
          <w:szCs w:val="22"/>
        </w:rPr>
        <w:t>F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(1, 92) = .69, </w:t>
      </w:r>
      <w:r w:rsidR="006D3F59" w:rsidRPr="002E59DC">
        <w:rPr>
          <w:rFonts w:ascii="Arial" w:eastAsia="Arial" w:hAnsi="Arial" w:cs="Arial"/>
          <w:i/>
          <w:sz w:val="22"/>
          <w:szCs w:val="22"/>
        </w:rPr>
        <w:t>p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 = .41,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6D3F59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6D3F59" w:rsidRPr="002E59DC">
        <w:rPr>
          <w:rFonts w:ascii="Arial" w:eastAsia="Arial" w:hAnsi="Arial" w:cs="Arial"/>
          <w:sz w:val="22"/>
          <w:szCs w:val="22"/>
        </w:rPr>
        <w:t>= .01), and the Group x Sex interaction were nonsignificant (</w:t>
      </w:r>
      <w:r w:rsidR="006D3F59" w:rsidRPr="002E59DC">
        <w:rPr>
          <w:rFonts w:ascii="Arial" w:eastAsia="Arial" w:hAnsi="Arial" w:cs="Arial"/>
          <w:i/>
          <w:sz w:val="22"/>
          <w:szCs w:val="22"/>
        </w:rPr>
        <w:t>F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(1, 92) = 1.99, </w:t>
      </w:r>
      <w:r w:rsidR="006D3F59" w:rsidRPr="002E59DC">
        <w:rPr>
          <w:rFonts w:ascii="Arial" w:eastAsia="Arial" w:hAnsi="Arial" w:cs="Arial"/>
          <w:i/>
          <w:sz w:val="22"/>
          <w:szCs w:val="22"/>
        </w:rPr>
        <w:t>p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 = .16,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6D3F59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= .02). </w:t>
      </w:r>
      <w:r w:rsidR="005B7317" w:rsidRPr="002E59DC">
        <w:rPr>
          <w:rFonts w:ascii="Arial" w:eastAsia="Arial" w:hAnsi="Arial" w:cs="Arial"/>
          <w:sz w:val="22"/>
          <w:szCs w:val="22"/>
        </w:rPr>
        <w:t>When using the raw negativity slope score to represent the negativity bias, the main effects of Group (</w:t>
      </w:r>
      <w:r w:rsidR="005B7317" w:rsidRPr="002E59DC">
        <w:rPr>
          <w:rFonts w:ascii="Arial" w:eastAsia="Arial" w:hAnsi="Arial" w:cs="Arial"/>
          <w:i/>
          <w:sz w:val="22"/>
          <w:szCs w:val="22"/>
        </w:rPr>
        <w:t>F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(1, 92) = 1.91, </w:t>
      </w:r>
      <w:r w:rsidR="005B7317" w:rsidRPr="002E59DC">
        <w:rPr>
          <w:rFonts w:ascii="Arial" w:eastAsia="Arial" w:hAnsi="Arial" w:cs="Arial"/>
          <w:i/>
          <w:sz w:val="22"/>
          <w:szCs w:val="22"/>
        </w:rPr>
        <w:t>p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 = .17,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5B7317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= .02), Sex </w:t>
      </w:r>
      <w:r w:rsidR="005B7317" w:rsidRPr="002E59DC">
        <w:rPr>
          <w:rFonts w:ascii="Arial" w:eastAsia="Arial" w:hAnsi="Arial" w:cs="Arial"/>
          <w:sz w:val="22"/>
          <w:szCs w:val="22"/>
        </w:rPr>
        <w:lastRenderedPageBreak/>
        <w:t>(</w:t>
      </w:r>
      <w:r w:rsidR="005B7317" w:rsidRPr="002E59DC">
        <w:rPr>
          <w:rFonts w:ascii="Arial" w:eastAsia="Arial" w:hAnsi="Arial" w:cs="Arial"/>
          <w:i/>
          <w:sz w:val="22"/>
          <w:szCs w:val="22"/>
        </w:rPr>
        <w:t>F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(1, 92) = .09, </w:t>
      </w:r>
      <w:r w:rsidR="005B7317" w:rsidRPr="002E59DC">
        <w:rPr>
          <w:rFonts w:ascii="Arial" w:eastAsia="Arial" w:hAnsi="Arial" w:cs="Arial"/>
          <w:i/>
          <w:sz w:val="22"/>
          <w:szCs w:val="22"/>
        </w:rPr>
        <w:t>p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 = .76,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5B7317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5B7317" w:rsidRPr="002E59DC">
        <w:rPr>
          <w:rFonts w:ascii="Arial" w:eastAsia="Arial" w:hAnsi="Arial" w:cs="Arial"/>
          <w:sz w:val="22"/>
          <w:szCs w:val="22"/>
        </w:rPr>
        <w:t>= .001), and the Group x Sex interaction were nonsignificant (</w:t>
      </w:r>
      <w:r w:rsidR="005B7317" w:rsidRPr="002E59DC">
        <w:rPr>
          <w:rFonts w:ascii="Arial" w:eastAsia="Arial" w:hAnsi="Arial" w:cs="Arial"/>
          <w:i/>
          <w:sz w:val="22"/>
          <w:szCs w:val="22"/>
        </w:rPr>
        <w:t>F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(1, 92) = .32, </w:t>
      </w:r>
      <w:r w:rsidR="005B7317" w:rsidRPr="002E59DC">
        <w:rPr>
          <w:rFonts w:ascii="Arial" w:eastAsia="Arial" w:hAnsi="Arial" w:cs="Arial"/>
          <w:i/>
          <w:sz w:val="22"/>
          <w:szCs w:val="22"/>
        </w:rPr>
        <w:t>p</w:t>
      </w:r>
      <w:r w:rsidR="005B7317" w:rsidRPr="002E59DC">
        <w:rPr>
          <w:rFonts w:ascii="Arial" w:eastAsia="Arial" w:hAnsi="Arial" w:cs="Arial"/>
          <w:sz w:val="22"/>
          <w:szCs w:val="22"/>
        </w:rPr>
        <w:t xml:space="preserve"> = .58,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5B7317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5B7317" w:rsidRPr="002E59DC">
        <w:rPr>
          <w:rFonts w:ascii="Arial" w:eastAsia="Arial" w:hAnsi="Arial" w:cs="Arial"/>
          <w:sz w:val="22"/>
          <w:szCs w:val="22"/>
        </w:rPr>
        <w:t>= .004).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 See Supplemental Table 2 summary of</w:t>
      </w:r>
      <w:r w:rsidR="00D73329" w:rsidRPr="002E59DC">
        <w:rPr>
          <w:rFonts w:ascii="Arial" w:eastAsia="Arial" w:hAnsi="Arial" w:cs="Arial"/>
          <w:sz w:val="22"/>
          <w:szCs w:val="22"/>
        </w:rPr>
        <w:t xml:space="preserve"> Group and Sex</w:t>
      </w:r>
      <w:r w:rsidR="006D3F59" w:rsidRPr="002E59DC">
        <w:rPr>
          <w:rFonts w:ascii="Arial" w:eastAsia="Arial" w:hAnsi="Arial" w:cs="Arial"/>
          <w:sz w:val="22"/>
          <w:szCs w:val="22"/>
        </w:rPr>
        <w:t xml:space="preserve"> effects for all positivity and negativity parameters. </w:t>
      </w:r>
    </w:p>
    <w:p w14:paraId="2F8F8639" w14:textId="42074320" w:rsidR="000E027D" w:rsidRPr="002E59DC" w:rsidRDefault="008811B9" w:rsidP="00E917CD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Group (SZ, SZaff, and CN) comparisons indicated significant differences in the positivity offset difference score (</w:t>
      </w:r>
      <w:r w:rsidRPr="002E59DC">
        <w:rPr>
          <w:rFonts w:ascii="Arial" w:eastAsia="Arial" w:hAnsi="Arial" w:cs="Arial"/>
          <w:i/>
          <w:sz w:val="22"/>
          <w:szCs w:val="22"/>
        </w:rPr>
        <w:t>F</w:t>
      </w:r>
      <w:r w:rsidRPr="002E59DC">
        <w:rPr>
          <w:rFonts w:ascii="Arial" w:eastAsia="Arial" w:hAnsi="Arial" w:cs="Arial"/>
          <w:sz w:val="22"/>
          <w:szCs w:val="22"/>
        </w:rPr>
        <w:t xml:space="preserve">(2, 92) = 5.54,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.01,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2E59DC">
        <w:rPr>
          <w:rFonts w:ascii="Arial" w:eastAsia="Arial" w:hAnsi="Arial" w:cs="Arial"/>
          <w:sz w:val="22"/>
          <w:szCs w:val="22"/>
        </w:rPr>
        <w:t>= .11), such that individuals with both SZ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 (M = 11.01, SD = 40.65)</w:t>
      </w:r>
      <w:r w:rsidRPr="002E59DC">
        <w:rPr>
          <w:rFonts w:ascii="Arial" w:eastAsia="Arial" w:hAnsi="Arial" w:cs="Arial"/>
          <w:sz w:val="22"/>
          <w:szCs w:val="22"/>
        </w:rPr>
        <w:t xml:space="preserve"> and SZaff 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(M = 17.71, SD = 51.01) </w:t>
      </w:r>
      <w:r w:rsidRPr="002E59DC">
        <w:rPr>
          <w:rFonts w:ascii="Arial" w:eastAsia="Arial" w:hAnsi="Arial" w:cs="Arial"/>
          <w:sz w:val="22"/>
          <w:szCs w:val="22"/>
        </w:rPr>
        <w:t>demonstrated a reduced positivity offset relative to CN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 (M = 41.72, SD = 30.07)</w:t>
      </w:r>
      <w:r w:rsidRPr="002E59DC">
        <w:rPr>
          <w:rFonts w:ascii="Arial" w:eastAsia="Arial" w:hAnsi="Arial" w:cs="Arial"/>
          <w:sz w:val="22"/>
          <w:szCs w:val="22"/>
        </w:rPr>
        <w:t>. Both SZ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 (M = 35.11, SD = 32.73)</w:t>
      </w:r>
      <w:r w:rsidRPr="002E59DC">
        <w:rPr>
          <w:rFonts w:ascii="Arial" w:eastAsia="Arial" w:hAnsi="Arial" w:cs="Arial"/>
          <w:sz w:val="22"/>
          <w:szCs w:val="22"/>
        </w:rPr>
        <w:t xml:space="preserve"> and SZaff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 (M = 27.16, SD = 28.61)</w:t>
      </w:r>
      <w:r w:rsidRPr="002E59DC">
        <w:rPr>
          <w:rFonts w:ascii="Arial" w:eastAsia="Arial" w:hAnsi="Arial" w:cs="Arial"/>
          <w:sz w:val="22"/>
          <w:szCs w:val="22"/>
        </w:rPr>
        <w:t xml:space="preserve"> groups also exhibited greater raw negativity intercepts than CN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 (M = 11.19, SD = 12.60) (</w:t>
      </w:r>
      <w:r w:rsidR="00A01FD1" w:rsidRPr="002E59DC">
        <w:rPr>
          <w:rFonts w:ascii="Arial" w:eastAsia="Arial" w:hAnsi="Arial" w:cs="Arial"/>
          <w:i/>
          <w:sz w:val="22"/>
          <w:szCs w:val="22"/>
        </w:rPr>
        <w:t>F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(2, 92) = 8.82, </w:t>
      </w:r>
      <w:r w:rsidR="00A01FD1" w:rsidRPr="002E59DC">
        <w:rPr>
          <w:rFonts w:ascii="Arial" w:eastAsia="Arial" w:hAnsi="Arial" w:cs="Arial"/>
          <w:i/>
          <w:sz w:val="22"/>
          <w:szCs w:val="22"/>
        </w:rPr>
        <w:t>p</w:t>
      </w:r>
      <w:r w:rsidR="00A01FD1" w:rsidRPr="002E59DC">
        <w:rPr>
          <w:rFonts w:ascii="Arial" w:eastAsia="Arial" w:hAnsi="Arial" w:cs="Arial"/>
          <w:sz w:val="22"/>
          <w:szCs w:val="22"/>
        </w:rPr>
        <w:t xml:space="preserve"> &lt; .001, </w:t>
      </w:r>
      <m:oMath>
        <m:sSubSup>
          <m:sSubSupPr>
            <m:ctrlPr>
              <w:rPr>
                <w:rFonts w:ascii="Cambria Math" w:eastAsia="Arial" w:hAnsi="Cambria Math" w:cs="Arial"/>
                <w:i/>
                <w:sz w:val="22"/>
                <w:szCs w:val="22"/>
              </w:rPr>
            </m:ctrlPr>
          </m:sSubSupPr>
          <m:e>
            <m:r>
              <w:rPr>
                <w:rFonts w:ascii="Cambria Math" w:eastAsia="Arial" w:hAnsi="Cambria Math" w:cs="Arial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Arial" w:hAnsi="Cambria Math" w:cs="Arial"/>
                <w:sz w:val="22"/>
                <w:szCs w:val="22"/>
              </w:rPr>
              <m:t>p</m:t>
            </m:r>
          </m:sub>
          <m:sup>
            <m:r>
              <w:rPr>
                <w:rFonts w:ascii="Cambria Math" w:eastAsia="Arial" w:hAnsi="Cambria Math" w:cs="Arial"/>
                <w:sz w:val="22"/>
                <w:szCs w:val="22"/>
              </w:rPr>
              <m:t>2</m:t>
            </m:r>
          </m:sup>
        </m:sSubSup>
      </m:oMath>
      <w:r w:rsidR="00A01FD1" w:rsidRPr="002E59DC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="00A01FD1" w:rsidRPr="002E59DC">
        <w:rPr>
          <w:rFonts w:ascii="Arial" w:eastAsia="Arial" w:hAnsi="Arial" w:cs="Arial"/>
          <w:sz w:val="22"/>
          <w:szCs w:val="22"/>
        </w:rPr>
        <w:t>= .17)</w:t>
      </w:r>
      <w:r w:rsidRPr="002E59DC">
        <w:rPr>
          <w:rFonts w:ascii="Arial" w:eastAsia="Arial" w:hAnsi="Arial" w:cs="Arial"/>
          <w:sz w:val="22"/>
          <w:szCs w:val="22"/>
        </w:rPr>
        <w:t xml:space="preserve">. </w:t>
      </w:r>
      <w:r w:rsidR="00B2289D" w:rsidRPr="002E59DC">
        <w:rPr>
          <w:rFonts w:ascii="Arial" w:eastAsia="Arial" w:hAnsi="Arial" w:cs="Arial"/>
          <w:sz w:val="22"/>
          <w:szCs w:val="22"/>
        </w:rPr>
        <w:t>Group differences for all</w:t>
      </w:r>
      <w:r w:rsidRPr="002E59DC">
        <w:rPr>
          <w:rFonts w:ascii="Arial" w:eastAsia="Arial" w:hAnsi="Arial" w:cs="Arial"/>
          <w:sz w:val="22"/>
          <w:szCs w:val="22"/>
        </w:rPr>
        <w:t xml:space="preserve"> other positivity and negativity parameters were nonsignificant (see Supplemental Table 3</w:t>
      </w:r>
      <w:r w:rsidR="0060649A" w:rsidRPr="002E59DC">
        <w:rPr>
          <w:rFonts w:ascii="Arial" w:eastAsia="Arial" w:hAnsi="Arial" w:cs="Arial"/>
          <w:sz w:val="22"/>
          <w:szCs w:val="22"/>
        </w:rPr>
        <w:t>)</w:t>
      </w:r>
      <w:r w:rsidRPr="002E59DC">
        <w:rPr>
          <w:rFonts w:ascii="Arial" w:eastAsia="Arial" w:hAnsi="Arial" w:cs="Arial"/>
          <w:sz w:val="22"/>
          <w:szCs w:val="22"/>
        </w:rPr>
        <w:t xml:space="preserve">. </w:t>
      </w:r>
    </w:p>
    <w:p w14:paraId="61D64B65" w14:textId="765CE771" w:rsidR="00897D75" w:rsidRPr="002E59DC" w:rsidRDefault="00897D75" w:rsidP="00897D75">
      <w:pPr>
        <w:spacing w:line="480" w:lineRule="auto"/>
        <w:ind w:firstLine="720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sz w:val="22"/>
          <w:szCs w:val="22"/>
        </w:rPr>
        <w:t>Correlations between antipsychotic medication status and the positivity offset (</w:t>
      </w:r>
      <w:r w:rsidRPr="002E59DC">
        <w:rPr>
          <w:rFonts w:ascii="Arial" w:eastAsia="Arial" w:hAnsi="Arial" w:cs="Arial"/>
          <w:i/>
          <w:sz w:val="22"/>
          <w:szCs w:val="22"/>
        </w:rPr>
        <w:t>r</w:t>
      </w:r>
      <w:r w:rsidRPr="002E59DC">
        <w:rPr>
          <w:rFonts w:ascii="Arial" w:eastAsia="Arial" w:hAnsi="Arial" w:cs="Arial"/>
          <w:sz w:val="22"/>
          <w:szCs w:val="22"/>
        </w:rPr>
        <w:t xml:space="preserve"> = .10,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.55) and negativity bias differences scores (</w:t>
      </w:r>
      <w:r w:rsidRPr="002E59DC">
        <w:rPr>
          <w:rFonts w:ascii="Arial" w:eastAsia="Arial" w:hAnsi="Arial" w:cs="Arial"/>
          <w:i/>
          <w:sz w:val="22"/>
          <w:szCs w:val="22"/>
        </w:rPr>
        <w:t>r</w:t>
      </w:r>
      <w:r w:rsidRPr="002E59DC">
        <w:rPr>
          <w:rFonts w:ascii="Arial" w:eastAsia="Arial" w:hAnsi="Arial" w:cs="Arial"/>
          <w:sz w:val="22"/>
          <w:szCs w:val="22"/>
        </w:rPr>
        <w:t xml:space="preserve"> = .29, </w:t>
      </w:r>
      <w:r w:rsidRPr="002E59DC">
        <w:rPr>
          <w:rFonts w:ascii="Arial" w:eastAsia="Arial" w:hAnsi="Arial" w:cs="Arial"/>
          <w:i/>
          <w:sz w:val="22"/>
          <w:szCs w:val="22"/>
        </w:rPr>
        <w:t>p</w:t>
      </w:r>
      <w:r w:rsidRPr="002E59DC">
        <w:rPr>
          <w:rFonts w:ascii="Arial" w:eastAsia="Arial" w:hAnsi="Arial" w:cs="Arial"/>
          <w:sz w:val="22"/>
          <w:szCs w:val="22"/>
        </w:rPr>
        <w:t xml:space="preserve"> = .05) were nonsignificant in SZ.</w:t>
      </w:r>
      <w:r w:rsidR="00AB3465" w:rsidRPr="002E59DC">
        <w:rPr>
          <w:rFonts w:ascii="Arial" w:eastAsia="Arial" w:hAnsi="Arial" w:cs="Arial"/>
          <w:sz w:val="22"/>
          <w:szCs w:val="22"/>
        </w:rPr>
        <w:t xml:space="preserve"> Correlations between cognitive performance measured via the MCCB and the positivity offset (</w:t>
      </w:r>
      <w:r w:rsidR="00AB3465" w:rsidRPr="002E59DC">
        <w:rPr>
          <w:rFonts w:ascii="Arial" w:eastAsia="Arial" w:hAnsi="Arial" w:cs="Arial"/>
          <w:i/>
          <w:sz w:val="22"/>
          <w:szCs w:val="22"/>
        </w:rPr>
        <w:t>r = -</w:t>
      </w:r>
      <w:r w:rsidR="00AB3465" w:rsidRPr="002E59DC">
        <w:rPr>
          <w:rFonts w:ascii="Arial" w:eastAsia="Arial" w:hAnsi="Arial" w:cs="Arial"/>
          <w:sz w:val="22"/>
          <w:szCs w:val="22"/>
        </w:rPr>
        <w:t xml:space="preserve">.12, </w:t>
      </w:r>
      <w:r w:rsidR="00AB3465" w:rsidRPr="002E59DC">
        <w:rPr>
          <w:rFonts w:ascii="Arial" w:eastAsia="Arial" w:hAnsi="Arial" w:cs="Arial"/>
          <w:i/>
          <w:sz w:val="22"/>
          <w:szCs w:val="22"/>
        </w:rPr>
        <w:t xml:space="preserve">p = </w:t>
      </w:r>
      <w:r w:rsidR="00AB3465" w:rsidRPr="002E59DC">
        <w:rPr>
          <w:rFonts w:ascii="Arial" w:eastAsia="Arial" w:hAnsi="Arial" w:cs="Arial"/>
          <w:sz w:val="22"/>
          <w:szCs w:val="22"/>
        </w:rPr>
        <w:t>.44) and negativity bias difference scores (</w:t>
      </w:r>
      <w:r w:rsidR="00AB3465" w:rsidRPr="002E59DC">
        <w:rPr>
          <w:rFonts w:ascii="Arial" w:eastAsia="Arial" w:hAnsi="Arial" w:cs="Arial"/>
          <w:i/>
          <w:sz w:val="22"/>
          <w:szCs w:val="22"/>
        </w:rPr>
        <w:t>r = -</w:t>
      </w:r>
      <w:r w:rsidR="00AB3465" w:rsidRPr="002E59DC">
        <w:rPr>
          <w:rFonts w:ascii="Arial" w:eastAsia="Arial" w:hAnsi="Arial" w:cs="Arial"/>
          <w:sz w:val="22"/>
          <w:szCs w:val="22"/>
        </w:rPr>
        <w:t xml:space="preserve">.18, </w:t>
      </w:r>
      <w:r w:rsidR="00AB3465" w:rsidRPr="002E59DC">
        <w:rPr>
          <w:rFonts w:ascii="Arial" w:eastAsia="Arial" w:hAnsi="Arial" w:cs="Arial"/>
          <w:i/>
          <w:sz w:val="22"/>
          <w:szCs w:val="22"/>
        </w:rPr>
        <w:t xml:space="preserve">p = </w:t>
      </w:r>
      <w:r w:rsidR="00AB3465" w:rsidRPr="002E59DC">
        <w:rPr>
          <w:rFonts w:ascii="Arial" w:eastAsia="Arial" w:hAnsi="Arial" w:cs="Arial"/>
          <w:sz w:val="22"/>
          <w:szCs w:val="22"/>
        </w:rPr>
        <w:t>.24) were nonsignificant.</w:t>
      </w:r>
      <w:r w:rsidR="00C76DF3" w:rsidRPr="002E59DC">
        <w:rPr>
          <w:rFonts w:ascii="Arial" w:eastAsia="Arial" w:hAnsi="Arial" w:cs="Arial"/>
          <w:sz w:val="22"/>
          <w:szCs w:val="22"/>
        </w:rPr>
        <w:t xml:space="preserve"> Greater positive symptoms were associated with an elevated negativity bias (</w:t>
      </w:r>
      <w:r w:rsidR="00B10207" w:rsidRPr="002E59DC">
        <w:rPr>
          <w:rFonts w:ascii="Arial" w:eastAsia="Arial" w:hAnsi="Arial" w:cs="Arial"/>
          <w:i/>
          <w:sz w:val="22"/>
          <w:szCs w:val="22"/>
        </w:rPr>
        <w:t xml:space="preserve">r </w:t>
      </w:r>
      <w:r w:rsidR="00B10207" w:rsidRPr="002E59DC">
        <w:rPr>
          <w:rFonts w:ascii="Arial" w:eastAsia="Arial" w:hAnsi="Arial" w:cs="Arial"/>
          <w:sz w:val="22"/>
          <w:szCs w:val="22"/>
        </w:rPr>
        <w:t xml:space="preserve">= .32, </w:t>
      </w:r>
      <w:r w:rsidR="00B10207" w:rsidRPr="002E59DC">
        <w:rPr>
          <w:rFonts w:ascii="Arial" w:eastAsia="Arial" w:hAnsi="Arial" w:cs="Arial"/>
          <w:i/>
          <w:sz w:val="22"/>
          <w:szCs w:val="22"/>
        </w:rPr>
        <w:t xml:space="preserve">p </w:t>
      </w:r>
      <w:r w:rsidR="00B10207" w:rsidRPr="002E59DC">
        <w:rPr>
          <w:rFonts w:ascii="Arial" w:eastAsia="Arial" w:hAnsi="Arial" w:cs="Arial"/>
          <w:sz w:val="22"/>
          <w:szCs w:val="22"/>
        </w:rPr>
        <w:t>.04) but not the positivity offset (</w:t>
      </w:r>
      <w:r w:rsidR="00B10207" w:rsidRPr="002E59DC">
        <w:rPr>
          <w:rFonts w:ascii="Arial" w:eastAsia="Arial" w:hAnsi="Arial" w:cs="Arial"/>
          <w:i/>
          <w:sz w:val="22"/>
          <w:szCs w:val="22"/>
        </w:rPr>
        <w:t xml:space="preserve">r </w:t>
      </w:r>
      <w:r w:rsidR="00B10207" w:rsidRPr="002E59DC">
        <w:rPr>
          <w:rFonts w:ascii="Arial" w:eastAsia="Arial" w:hAnsi="Arial" w:cs="Arial"/>
          <w:sz w:val="22"/>
          <w:szCs w:val="22"/>
        </w:rPr>
        <w:t xml:space="preserve">= .03, </w:t>
      </w:r>
      <w:r w:rsidR="00B10207" w:rsidRPr="002E59DC">
        <w:rPr>
          <w:rFonts w:ascii="Arial" w:eastAsia="Arial" w:hAnsi="Arial" w:cs="Arial"/>
          <w:i/>
          <w:sz w:val="22"/>
          <w:szCs w:val="22"/>
        </w:rPr>
        <w:t xml:space="preserve">p </w:t>
      </w:r>
      <w:r w:rsidR="00B10207" w:rsidRPr="002E59DC">
        <w:rPr>
          <w:rFonts w:ascii="Arial" w:eastAsia="Arial" w:hAnsi="Arial" w:cs="Arial"/>
          <w:sz w:val="22"/>
          <w:szCs w:val="22"/>
        </w:rPr>
        <w:t>.86).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More severe depressive symptoms were associated with greater reductions in the positivity offset (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r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-.30,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p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.05), as well as lower raw positivity intercepts (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r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-.33,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p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.03) and slopes (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r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-.37,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p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.02). Depressive symptoms were not significantly correlated with the negativity bias (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r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.23,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p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.14), or the raw negativity parameters (intercept: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r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.19,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p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.22; slope: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r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.01, </w:t>
      </w:r>
      <w:r w:rsidR="00800DC6" w:rsidRPr="002E59DC">
        <w:rPr>
          <w:rFonts w:ascii="Arial" w:eastAsia="Arial" w:hAnsi="Arial" w:cs="Arial"/>
          <w:i/>
          <w:sz w:val="22"/>
          <w:szCs w:val="22"/>
        </w:rPr>
        <w:t>p</w:t>
      </w:r>
      <w:r w:rsidR="00800DC6" w:rsidRPr="002E59DC">
        <w:rPr>
          <w:rFonts w:ascii="Arial" w:eastAsia="Arial" w:hAnsi="Arial" w:cs="Arial"/>
          <w:sz w:val="22"/>
          <w:szCs w:val="22"/>
        </w:rPr>
        <w:t xml:space="preserve"> = .97).</w:t>
      </w:r>
    </w:p>
    <w:p w14:paraId="49D7F0EB" w14:textId="77777777" w:rsidR="00D821B6" w:rsidRPr="002E59DC" w:rsidRDefault="00D821B6" w:rsidP="00D821B6">
      <w:pPr>
        <w:rPr>
          <w:rFonts w:ascii="Arial" w:hAnsi="Arial" w:cs="Arial"/>
          <w:b/>
          <w:sz w:val="22"/>
          <w:szCs w:val="22"/>
        </w:rPr>
      </w:pPr>
    </w:p>
    <w:p w14:paraId="1839495D" w14:textId="4A2FE5FE" w:rsidR="000046EB" w:rsidRPr="002E59DC" w:rsidRDefault="000046EB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D0B4B44" w14:textId="77777777" w:rsidR="00A01FD1" w:rsidRPr="002E59DC" w:rsidRDefault="00A01FD1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55325CD" w14:textId="77777777" w:rsidR="00A01FD1" w:rsidRPr="002E59DC" w:rsidRDefault="00A01FD1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1DE08DB" w14:textId="77777777" w:rsidR="00A01FD1" w:rsidRPr="002E59DC" w:rsidRDefault="00A01FD1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E069C29" w14:textId="77777777" w:rsidR="00A01FD1" w:rsidRPr="002E59DC" w:rsidRDefault="00A01FD1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4D34EFAD" w14:textId="77777777" w:rsidR="0081744C" w:rsidRPr="002E59DC" w:rsidRDefault="0089427E" w:rsidP="0089427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E59DC">
        <w:rPr>
          <w:rFonts w:ascii="Arial" w:hAnsi="Arial" w:cs="Arial"/>
          <w:b/>
          <w:sz w:val="22"/>
          <w:szCs w:val="22"/>
        </w:rPr>
        <w:lastRenderedPageBreak/>
        <w:t>Supplemental Table 1</w:t>
      </w:r>
      <w:r w:rsidR="0003375B" w:rsidRPr="002E59DC">
        <w:rPr>
          <w:rFonts w:ascii="Arial" w:hAnsi="Arial" w:cs="Arial"/>
          <w:b/>
          <w:sz w:val="22"/>
          <w:szCs w:val="22"/>
        </w:rPr>
        <w:t xml:space="preserve"> </w:t>
      </w:r>
    </w:p>
    <w:p w14:paraId="259865C3" w14:textId="7C1C2466" w:rsidR="0089427E" w:rsidRPr="002E59DC" w:rsidRDefault="0081744C" w:rsidP="0089427E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Group Comparisons of Momentary Affect and Arousal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5492" w:rsidRPr="002E59DC" w14:paraId="7CAE2740" w14:textId="77777777" w:rsidTr="00845B53">
        <w:trPr>
          <w:trHeight w:val="467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6179" w14:textId="77777777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0F48" w14:textId="0FA58271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SZ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9436D" w14:textId="5B89D063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CN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C999F" w14:textId="510C4DAA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Test Statistic</w:t>
            </w:r>
          </w:p>
        </w:tc>
      </w:tr>
      <w:tr w:rsidR="00D91736" w:rsidRPr="002E59DC" w14:paraId="176F7687" w14:textId="77777777" w:rsidTr="00D3799A">
        <w:trPr>
          <w:trHeight w:val="476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8CD" w14:textId="6ADDB06F" w:rsidR="00D91736" w:rsidRPr="002E59DC" w:rsidRDefault="00D91736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Across Contexts</w:t>
            </w:r>
          </w:p>
        </w:tc>
      </w:tr>
      <w:tr w:rsidR="00435492" w:rsidRPr="002E59DC" w14:paraId="6BC3A0ED" w14:textId="77777777" w:rsidTr="00845B53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4024AED2" w14:textId="42B3768B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Positive Affect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5A538FC5" w14:textId="1CAE3E10" w:rsidR="00435492" w:rsidRPr="002E59DC" w:rsidRDefault="00EC0075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49.29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F1AB4" w:rsidRPr="002E59DC">
              <w:rPr>
                <w:rFonts w:ascii="Arial" w:hAnsi="Arial" w:cs="Arial"/>
                <w:sz w:val="22"/>
                <w:szCs w:val="22"/>
              </w:rPr>
              <w:t>13.98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52BF5E78" w14:textId="6EB0406B" w:rsidR="00435492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</w:t>
            </w:r>
            <w:r w:rsidR="003F1AB4" w:rsidRPr="002E59DC">
              <w:rPr>
                <w:rFonts w:ascii="Arial" w:hAnsi="Arial" w:cs="Arial"/>
                <w:sz w:val="22"/>
                <w:szCs w:val="22"/>
              </w:rPr>
              <w:t>7.17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3F1AB4" w:rsidRPr="002E59DC">
              <w:rPr>
                <w:rFonts w:ascii="Arial" w:hAnsi="Arial" w:cs="Arial"/>
                <w:sz w:val="22"/>
                <w:szCs w:val="22"/>
              </w:rPr>
              <w:t>4.74</w:t>
            </w:r>
            <w:r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54107D0C" w14:textId="177E0802" w:rsidR="0026779C" w:rsidRPr="002E59DC" w:rsidRDefault="0026779C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(1, </w:t>
            </w:r>
            <w:r w:rsidR="003F1AB4" w:rsidRPr="002E59DC">
              <w:rPr>
                <w:rFonts w:ascii="Arial" w:eastAsia="Arial" w:hAnsi="Arial" w:cs="Arial"/>
                <w:sz w:val="22"/>
                <w:szCs w:val="22"/>
              </w:rPr>
              <w:t>25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3F1AB4" w:rsidRPr="002E59DC">
              <w:rPr>
                <w:rFonts w:ascii="Arial" w:eastAsia="Arial" w:hAnsi="Arial" w:cs="Arial"/>
                <w:sz w:val="22"/>
                <w:szCs w:val="22"/>
              </w:rPr>
              <w:t>1.83</w:t>
            </w:r>
          </w:p>
          <w:p w14:paraId="1297FCA2" w14:textId="5127DE3B" w:rsidR="00435492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3F1AB4" w:rsidRPr="002E59DC"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3F1AB4" w:rsidRPr="002E59DC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435492" w:rsidRPr="002E59DC" w14:paraId="423818D6" w14:textId="77777777" w:rsidTr="00845B53">
        <w:tc>
          <w:tcPr>
            <w:tcW w:w="2337" w:type="dxa"/>
            <w:vAlign w:val="center"/>
          </w:tcPr>
          <w:p w14:paraId="4B018847" w14:textId="55224163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Negative Affect</w:t>
            </w:r>
          </w:p>
        </w:tc>
        <w:tc>
          <w:tcPr>
            <w:tcW w:w="2337" w:type="dxa"/>
            <w:vAlign w:val="center"/>
          </w:tcPr>
          <w:p w14:paraId="14D5E017" w14:textId="17538660" w:rsidR="00435492" w:rsidRPr="002E59DC" w:rsidRDefault="007B7F2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34.59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2E59DC">
              <w:rPr>
                <w:rFonts w:ascii="Arial" w:hAnsi="Arial" w:cs="Arial"/>
                <w:sz w:val="22"/>
                <w:szCs w:val="22"/>
              </w:rPr>
              <w:t>5.91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6C029317" w14:textId="7DB0A9C5" w:rsidR="00435492" w:rsidRPr="002E59DC" w:rsidRDefault="007B7F2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21.52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59DC">
              <w:rPr>
                <w:rFonts w:ascii="Arial" w:hAnsi="Arial" w:cs="Arial"/>
                <w:sz w:val="22"/>
                <w:szCs w:val="22"/>
              </w:rPr>
              <w:t>12.00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7B768ABE" w14:textId="48107239" w:rsidR="0026779C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(1, </w:t>
            </w:r>
            <w:r w:rsidR="007F30DE" w:rsidRPr="002E59DC">
              <w:rPr>
                <w:rFonts w:ascii="Arial" w:eastAsia="Arial" w:hAnsi="Arial" w:cs="Arial"/>
                <w:sz w:val="22"/>
                <w:szCs w:val="22"/>
              </w:rPr>
              <w:t>25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7F30DE" w:rsidRPr="002E59DC">
              <w:rPr>
                <w:rFonts w:ascii="Arial" w:hAnsi="Arial" w:cs="Arial"/>
                <w:sz w:val="22"/>
                <w:szCs w:val="22"/>
              </w:rPr>
              <w:t>5.69</w:t>
            </w:r>
          </w:p>
          <w:p w14:paraId="39D1D729" w14:textId="4CAF158D" w:rsidR="00435492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0DE" w:rsidRPr="002E59DC">
              <w:rPr>
                <w:rFonts w:ascii="Arial" w:hAnsi="Arial" w:cs="Arial"/>
                <w:sz w:val="22"/>
                <w:szCs w:val="22"/>
              </w:rPr>
              <w:t>= .03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</w:t>
            </w:r>
            <w:r w:rsidR="007F30DE" w:rsidRPr="002E59DC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</w:tr>
      <w:tr w:rsidR="00435492" w:rsidRPr="002E59DC" w14:paraId="2177FEF0" w14:textId="77777777" w:rsidTr="00845B5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D1D9484" w14:textId="1E336023" w:rsidR="00435492" w:rsidRPr="002E59DC" w:rsidRDefault="00435492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Arousal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72D796CB" w14:textId="4D000DA2" w:rsidR="00435492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</w:t>
            </w:r>
            <w:r w:rsidR="007F30DE" w:rsidRPr="002E59DC">
              <w:rPr>
                <w:rFonts w:ascii="Arial" w:hAnsi="Arial" w:cs="Arial"/>
                <w:sz w:val="22"/>
                <w:szCs w:val="22"/>
              </w:rPr>
              <w:t>6.30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 (19.</w:t>
            </w:r>
            <w:r w:rsidR="007F30DE" w:rsidRPr="002E59DC">
              <w:rPr>
                <w:rFonts w:ascii="Arial" w:hAnsi="Arial" w:cs="Arial"/>
                <w:sz w:val="22"/>
                <w:szCs w:val="22"/>
              </w:rPr>
              <w:t>73</w:t>
            </w:r>
            <w:r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3C0D9EA" w14:textId="32E3C1D5" w:rsidR="00435492" w:rsidRPr="002E59DC" w:rsidRDefault="007F30DE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55.39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2E59DC">
              <w:rPr>
                <w:rFonts w:ascii="Arial" w:hAnsi="Arial" w:cs="Arial"/>
                <w:sz w:val="22"/>
                <w:szCs w:val="22"/>
              </w:rPr>
              <w:t>1.73</w:t>
            </w:r>
            <w:r w:rsidR="0026779C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3ADB1911" w14:textId="26272D67" w:rsidR="0026779C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</w:t>
            </w:r>
            <w:r w:rsidR="005E0354" w:rsidRPr="002E59D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F30DE" w:rsidRPr="002E59DC">
              <w:rPr>
                <w:rFonts w:ascii="Arial" w:eastAsia="Arial" w:hAnsi="Arial" w:cs="Arial"/>
                <w:sz w:val="22"/>
                <w:szCs w:val="22"/>
              </w:rPr>
              <w:t>29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5E0354" w:rsidRPr="002E59DC">
              <w:rPr>
                <w:rFonts w:ascii="Arial" w:hAnsi="Arial" w:cs="Arial"/>
                <w:sz w:val="22"/>
                <w:szCs w:val="22"/>
              </w:rPr>
              <w:t>.02</w:t>
            </w:r>
          </w:p>
          <w:p w14:paraId="2874BCB4" w14:textId="34BC2404" w:rsidR="00435492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 xml:space="preserve">p = </w:t>
            </w:r>
            <w:r w:rsidRPr="002E59DC">
              <w:rPr>
                <w:rFonts w:ascii="Arial" w:hAnsi="Arial" w:cs="Arial"/>
                <w:sz w:val="22"/>
                <w:szCs w:val="22"/>
              </w:rPr>
              <w:t>.</w:t>
            </w:r>
            <w:r w:rsidR="005E0354" w:rsidRPr="002E59DC">
              <w:rPr>
                <w:rFonts w:ascii="Arial" w:hAnsi="Arial" w:cs="Arial"/>
                <w:sz w:val="22"/>
                <w:szCs w:val="22"/>
              </w:rPr>
              <w:t>88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5E0354" w:rsidRPr="002E59DC">
              <w:rPr>
                <w:rFonts w:ascii="Arial" w:eastAsia="Arial" w:hAnsi="Arial" w:cs="Arial"/>
                <w:sz w:val="22"/>
                <w:szCs w:val="22"/>
              </w:rPr>
              <w:t>01</w:t>
            </w:r>
          </w:p>
        </w:tc>
      </w:tr>
      <w:tr w:rsidR="00D91736" w:rsidRPr="002E59DC" w14:paraId="616F8DF3" w14:textId="77777777" w:rsidTr="006E5EBB">
        <w:trPr>
          <w:trHeight w:val="494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BF2D5" w14:textId="6AA4D966" w:rsidR="00D91736" w:rsidRPr="002E59DC" w:rsidRDefault="00D91736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Positive Contexts</w:t>
            </w:r>
          </w:p>
        </w:tc>
      </w:tr>
      <w:tr w:rsidR="0026779C" w:rsidRPr="002E59DC" w14:paraId="1F3A7083" w14:textId="77777777" w:rsidTr="00845B53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7ECF3C11" w14:textId="61832B5C" w:rsidR="0026779C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Positive Affect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6F404425" w14:textId="1FB07AF0" w:rsidR="0026779C" w:rsidRPr="002E59DC" w:rsidRDefault="006F3D0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67.48</w:t>
            </w:r>
            <w:r w:rsidR="00613A4B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59DC">
              <w:rPr>
                <w:rFonts w:ascii="Arial" w:hAnsi="Arial" w:cs="Arial"/>
                <w:sz w:val="22"/>
                <w:szCs w:val="22"/>
              </w:rPr>
              <w:t>23.12</w:t>
            </w:r>
            <w:r w:rsidR="00613A4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0F8335E8" w14:textId="603937FA" w:rsidR="0026779C" w:rsidRPr="002E59DC" w:rsidRDefault="00613A4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70</w:t>
            </w:r>
            <w:r w:rsidR="006F3D0C" w:rsidRPr="002E59DC">
              <w:rPr>
                <w:rFonts w:ascii="Arial" w:hAnsi="Arial" w:cs="Arial"/>
                <w:sz w:val="22"/>
                <w:szCs w:val="22"/>
              </w:rPr>
              <w:t>4.46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F3D0C" w:rsidRPr="002E59DC">
              <w:rPr>
                <w:rFonts w:ascii="Arial" w:hAnsi="Arial" w:cs="Arial"/>
                <w:sz w:val="22"/>
                <w:szCs w:val="22"/>
              </w:rPr>
              <w:t>14.</w:t>
            </w:r>
            <w:r w:rsidR="00987EAB" w:rsidRPr="002E59DC">
              <w:rPr>
                <w:rFonts w:ascii="Arial" w:hAnsi="Arial" w:cs="Arial"/>
                <w:sz w:val="22"/>
                <w:szCs w:val="22"/>
              </w:rPr>
              <w:t>23</w:t>
            </w:r>
            <w:r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27AECF78" w14:textId="684488B9" w:rsidR="00613A4B" w:rsidRPr="002E59DC" w:rsidRDefault="00613A4B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="00B07937" w:rsidRPr="002E59DC">
              <w:rPr>
                <w:rFonts w:ascii="Arial" w:eastAsia="Arial" w:hAnsi="Arial" w:cs="Arial"/>
                <w:sz w:val="22"/>
                <w:szCs w:val="22"/>
              </w:rPr>
              <w:t>(1, 4</w:t>
            </w:r>
            <w:r w:rsidR="00A729DD" w:rsidRPr="002E59DC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) = .</w:t>
            </w:r>
            <w:r w:rsidR="00A729DD" w:rsidRPr="002E59DC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  <w:p w14:paraId="37B7BF80" w14:textId="3C195CEF" w:rsidR="0026779C" w:rsidRPr="002E59DC" w:rsidRDefault="00613A4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A729DD" w:rsidRPr="002E59DC">
              <w:rPr>
                <w:rFonts w:ascii="Arial" w:eastAsia="Arial" w:hAnsi="Arial" w:cs="Arial"/>
                <w:sz w:val="22"/>
                <w:szCs w:val="22"/>
              </w:rPr>
              <w:t>71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= 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</w:tr>
      <w:tr w:rsidR="0026779C" w:rsidRPr="002E59DC" w14:paraId="3CFA20F7" w14:textId="77777777" w:rsidTr="00845B53">
        <w:tc>
          <w:tcPr>
            <w:tcW w:w="2337" w:type="dxa"/>
            <w:vAlign w:val="center"/>
          </w:tcPr>
          <w:p w14:paraId="1FFB115B" w14:textId="5A301034" w:rsidR="0026779C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Negative Affect</w:t>
            </w:r>
          </w:p>
        </w:tc>
        <w:tc>
          <w:tcPr>
            <w:tcW w:w="2337" w:type="dxa"/>
            <w:vAlign w:val="center"/>
          </w:tcPr>
          <w:p w14:paraId="7DD599A2" w14:textId="08A8DB5F" w:rsidR="0026779C" w:rsidRPr="002E59DC" w:rsidRDefault="00AD3958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19.42</w:t>
            </w:r>
            <w:r w:rsidR="00B07937" w:rsidRPr="002E59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3A4B" w:rsidRPr="002E59DC">
              <w:rPr>
                <w:rFonts w:ascii="Arial" w:hAnsi="Arial" w:cs="Arial"/>
                <w:sz w:val="22"/>
                <w:szCs w:val="22"/>
              </w:rPr>
              <w:t>(</w:t>
            </w:r>
            <w:r w:rsidRPr="002E59DC">
              <w:rPr>
                <w:rFonts w:ascii="Arial" w:hAnsi="Arial" w:cs="Arial"/>
                <w:sz w:val="22"/>
                <w:szCs w:val="22"/>
              </w:rPr>
              <w:t>22.72</w:t>
            </w:r>
            <w:r w:rsidR="00B07937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0673EA4B" w14:textId="7D4BBF3C" w:rsidR="0026779C" w:rsidRPr="002E59DC" w:rsidRDefault="00B07937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958" w:rsidRPr="002E59DC">
              <w:rPr>
                <w:rFonts w:ascii="Arial" w:hAnsi="Arial" w:cs="Arial"/>
                <w:sz w:val="22"/>
                <w:szCs w:val="22"/>
              </w:rPr>
              <w:t xml:space="preserve">9.54 </w:t>
            </w:r>
            <w:r w:rsidRPr="002E59DC">
              <w:rPr>
                <w:rFonts w:ascii="Arial" w:hAnsi="Arial" w:cs="Arial"/>
                <w:sz w:val="22"/>
                <w:szCs w:val="22"/>
              </w:rPr>
              <w:t>(</w:t>
            </w:r>
            <w:r w:rsidR="00AD3958" w:rsidRPr="002E59DC">
              <w:rPr>
                <w:rFonts w:ascii="Arial" w:hAnsi="Arial" w:cs="Arial"/>
                <w:sz w:val="22"/>
                <w:szCs w:val="22"/>
              </w:rPr>
              <w:t>7.89</w:t>
            </w:r>
            <w:r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507E7904" w14:textId="2D4AC7FB" w:rsidR="00B07937" w:rsidRPr="002E59DC" w:rsidRDefault="00B07937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(1, 4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4.47</w:t>
            </w:r>
          </w:p>
          <w:p w14:paraId="27EFFE43" w14:textId="02BD4E05" w:rsidR="0026779C" w:rsidRPr="002E59DC" w:rsidRDefault="00B07937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04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.1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26779C" w:rsidRPr="002E59DC" w14:paraId="1810A41A" w14:textId="77777777" w:rsidTr="00845B5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62CF684A" w14:textId="00EA8332" w:rsidR="0026779C" w:rsidRPr="002E59DC" w:rsidRDefault="0026779C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Arousal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49E0C070" w14:textId="30D934F1" w:rsidR="0026779C" w:rsidRPr="002E59DC" w:rsidRDefault="009118C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63.63</w:t>
            </w:r>
            <w:r w:rsidR="00B07937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59DC">
              <w:rPr>
                <w:rFonts w:ascii="Arial" w:hAnsi="Arial" w:cs="Arial"/>
                <w:sz w:val="22"/>
                <w:szCs w:val="22"/>
              </w:rPr>
              <w:t>31.61</w:t>
            </w:r>
            <w:r w:rsidR="00B07937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E43758F" w14:textId="48DAE7AB" w:rsidR="0026779C" w:rsidRPr="002E59DC" w:rsidRDefault="009118C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72.50</w:t>
            </w:r>
            <w:r w:rsidR="00B07937" w:rsidRPr="002E59DC"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2E59DC">
              <w:rPr>
                <w:rFonts w:ascii="Arial" w:hAnsi="Arial" w:cs="Arial"/>
                <w:sz w:val="22"/>
                <w:szCs w:val="22"/>
              </w:rPr>
              <w:t>0.36</w:t>
            </w:r>
            <w:r w:rsidR="00B07937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523CBC0B" w14:textId="1BC52536" w:rsidR="00B07937" w:rsidRPr="002E59DC" w:rsidRDefault="00B07937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(1, 4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.12</w:t>
            </w:r>
          </w:p>
          <w:p w14:paraId="0D01C5DF" w14:textId="621714B9" w:rsidR="0026779C" w:rsidRPr="002E59DC" w:rsidRDefault="00B07937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1D0D7A" w:rsidRPr="002E59DC">
              <w:rPr>
                <w:rFonts w:ascii="Arial" w:eastAsia="Arial" w:hAnsi="Arial" w:cs="Arial"/>
                <w:sz w:val="22"/>
                <w:szCs w:val="22"/>
              </w:rPr>
              <w:t>73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6C71EB" w:rsidRPr="002E59DC">
              <w:rPr>
                <w:rFonts w:ascii="Arial" w:eastAsia="Arial" w:hAnsi="Arial" w:cs="Arial"/>
                <w:sz w:val="22"/>
                <w:szCs w:val="22"/>
              </w:rPr>
              <w:t>03</w:t>
            </w:r>
          </w:p>
        </w:tc>
      </w:tr>
      <w:tr w:rsidR="00D91736" w:rsidRPr="002E59DC" w14:paraId="6CEC7DF2" w14:textId="77777777" w:rsidTr="00846BE0">
        <w:trPr>
          <w:trHeight w:val="548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EFEA9" w14:textId="3CFE28B2" w:rsidR="00D91736" w:rsidRPr="002E59DC" w:rsidRDefault="00D91736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Negative Contexts</w:t>
            </w:r>
          </w:p>
        </w:tc>
      </w:tr>
      <w:tr w:rsidR="00AE499B" w:rsidRPr="002E59DC" w14:paraId="6958121C" w14:textId="77777777" w:rsidTr="00845B53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47A8A420" w14:textId="00234C61" w:rsidR="00AE499B" w:rsidRPr="002E59DC" w:rsidRDefault="00AE499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Positive Affect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2BAD392A" w14:textId="3D9D2F4D" w:rsidR="00AE499B" w:rsidRPr="002E59DC" w:rsidRDefault="00987EA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26.78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 xml:space="preserve"> (22.</w:t>
            </w:r>
            <w:r w:rsidRPr="002E59DC">
              <w:rPr>
                <w:rFonts w:ascii="Arial" w:hAnsi="Arial" w:cs="Arial"/>
                <w:sz w:val="22"/>
                <w:szCs w:val="22"/>
              </w:rPr>
              <w:t>52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2F76DC6C" w14:textId="718A3695" w:rsidR="00AE499B" w:rsidRPr="002E59DC" w:rsidRDefault="00987EA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39.83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 xml:space="preserve"> (22.</w:t>
            </w:r>
            <w:r w:rsidRPr="002E59DC">
              <w:rPr>
                <w:rFonts w:ascii="Arial" w:hAnsi="Arial" w:cs="Arial"/>
                <w:sz w:val="22"/>
                <w:szCs w:val="22"/>
              </w:rPr>
              <w:t>37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275092C6" w14:textId="36B946FD" w:rsidR="00AE499B" w:rsidRPr="002E59DC" w:rsidRDefault="00AE499B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(1, </w:t>
            </w:r>
            <w:r w:rsidR="00CA12FB" w:rsidRPr="002E59DC">
              <w:rPr>
                <w:rFonts w:ascii="Arial" w:eastAsia="Arial" w:hAnsi="Arial" w:cs="Arial"/>
                <w:sz w:val="22"/>
                <w:szCs w:val="22"/>
              </w:rPr>
              <w:t>58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CA12FB" w:rsidRPr="002E59DC">
              <w:rPr>
                <w:rFonts w:ascii="Arial" w:eastAsia="Arial" w:hAnsi="Arial" w:cs="Arial"/>
                <w:sz w:val="22"/>
                <w:szCs w:val="22"/>
              </w:rPr>
              <w:t>2.52</w:t>
            </w:r>
          </w:p>
          <w:p w14:paraId="7DF2DEBE" w14:textId="008CDA99" w:rsidR="00AE499B" w:rsidRPr="002E59DC" w:rsidRDefault="00AE499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CA12FB" w:rsidRPr="002E59DC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CA12FB" w:rsidRPr="002E59DC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AE499B" w:rsidRPr="002E59DC" w14:paraId="6CF08D00" w14:textId="77777777" w:rsidTr="00845B53">
        <w:tc>
          <w:tcPr>
            <w:tcW w:w="2337" w:type="dxa"/>
            <w:vAlign w:val="center"/>
          </w:tcPr>
          <w:p w14:paraId="72BBBC5F" w14:textId="14407946" w:rsidR="00AE499B" w:rsidRPr="002E59DC" w:rsidRDefault="00AE499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Negative Affect</w:t>
            </w:r>
          </w:p>
        </w:tc>
        <w:tc>
          <w:tcPr>
            <w:tcW w:w="2337" w:type="dxa"/>
            <w:vAlign w:val="center"/>
          </w:tcPr>
          <w:p w14:paraId="2736808C" w14:textId="3DD23AED" w:rsidR="00AE499B" w:rsidRPr="002E59DC" w:rsidRDefault="00794BA9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56.94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59DC">
              <w:rPr>
                <w:rFonts w:ascii="Arial" w:hAnsi="Arial" w:cs="Arial"/>
                <w:sz w:val="22"/>
                <w:szCs w:val="22"/>
              </w:rPr>
              <w:t>19.69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70EE5465" w14:textId="0A344623" w:rsidR="00AE499B" w:rsidRPr="002E59DC" w:rsidRDefault="00794BA9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37.86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2E59DC">
              <w:rPr>
                <w:rFonts w:ascii="Arial" w:hAnsi="Arial" w:cs="Arial"/>
                <w:sz w:val="22"/>
                <w:szCs w:val="22"/>
              </w:rPr>
              <w:t>0.45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4C31354E" w14:textId="77777777" w:rsidR="00CA12FB" w:rsidRPr="002E59DC" w:rsidRDefault="00CA12FB" w:rsidP="00CA12F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58) = 8.54</w:t>
            </w:r>
          </w:p>
          <w:p w14:paraId="0228A938" w14:textId="61185510" w:rsidR="00AE499B" w:rsidRPr="002E59DC" w:rsidRDefault="00CA12FB" w:rsidP="00CA12F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</w:t>
            </w:r>
            <w:r w:rsidR="002A0B87" w:rsidRPr="002E59DC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</w:tr>
      <w:tr w:rsidR="00AE499B" w:rsidRPr="002E59DC" w14:paraId="27EE32BE" w14:textId="77777777" w:rsidTr="00845B5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36B146B" w14:textId="08792B9B" w:rsidR="00AE499B" w:rsidRPr="002E59DC" w:rsidRDefault="00AE499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Arousal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2DFB0B36" w14:textId="2C807F73" w:rsidR="00AE499B" w:rsidRPr="002E59DC" w:rsidRDefault="000E4B88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53.01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 xml:space="preserve"> (2</w:t>
            </w:r>
            <w:r w:rsidRPr="002E59DC">
              <w:rPr>
                <w:rFonts w:ascii="Arial" w:hAnsi="Arial" w:cs="Arial"/>
                <w:sz w:val="22"/>
                <w:szCs w:val="22"/>
              </w:rPr>
              <w:t>8.77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2E9F541" w14:textId="466EBCD2" w:rsidR="00AE499B" w:rsidRPr="002E59DC" w:rsidRDefault="000E4B88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49.13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59DC">
              <w:rPr>
                <w:rFonts w:ascii="Arial" w:hAnsi="Arial" w:cs="Arial"/>
                <w:sz w:val="22"/>
                <w:szCs w:val="22"/>
              </w:rPr>
              <w:t>20.75</w:t>
            </w:r>
            <w:r w:rsidR="00AE499B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4313E94" w14:textId="6C0524DF" w:rsidR="00AE499B" w:rsidRPr="002E59DC" w:rsidRDefault="00AE499B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(1, </w:t>
            </w:r>
            <w:r w:rsidR="002A0B87" w:rsidRPr="002E59DC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8) = .</w:t>
            </w:r>
            <w:r w:rsidR="002A0B87" w:rsidRPr="002E59DC">
              <w:rPr>
                <w:rFonts w:ascii="Arial" w:eastAsia="Arial" w:hAnsi="Arial" w:cs="Arial"/>
                <w:sz w:val="22"/>
                <w:szCs w:val="22"/>
              </w:rPr>
              <w:t>65</w:t>
            </w:r>
          </w:p>
          <w:p w14:paraId="347281E6" w14:textId="56D8AE12" w:rsidR="00AE499B" w:rsidRPr="002E59DC" w:rsidRDefault="00AE499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2A0B87" w:rsidRPr="002E59DC">
              <w:rPr>
                <w:rFonts w:ascii="Arial" w:eastAsia="Arial" w:hAnsi="Arial" w:cs="Arial"/>
                <w:sz w:val="22"/>
                <w:szCs w:val="22"/>
              </w:rPr>
              <w:t>42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2A0B87" w:rsidRPr="002E59DC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91736" w:rsidRPr="002E59DC" w14:paraId="04ABECFC" w14:textId="77777777" w:rsidTr="00670F53">
        <w:trPr>
          <w:trHeight w:val="602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841B" w14:textId="3E53BCB6" w:rsidR="00D91736" w:rsidRPr="002E59DC" w:rsidRDefault="00D91736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Neutral Contexts</w:t>
            </w:r>
          </w:p>
        </w:tc>
      </w:tr>
      <w:tr w:rsidR="00CB7D20" w:rsidRPr="002E59DC" w14:paraId="702DC98B" w14:textId="77777777" w:rsidTr="00845B53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52AF259C" w14:textId="6535E48D" w:rsidR="00CB7D20" w:rsidRPr="002E59DC" w:rsidRDefault="00CB7D20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Positive Affect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2442B601" w14:textId="74D323A7" w:rsidR="00CB7D20" w:rsidRPr="002E59DC" w:rsidRDefault="00CB7D20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</w:t>
            </w:r>
            <w:r w:rsidR="00987EAB" w:rsidRPr="002E59DC">
              <w:rPr>
                <w:rFonts w:ascii="Arial" w:hAnsi="Arial" w:cs="Arial"/>
                <w:sz w:val="22"/>
                <w:szCs w:val="22"/>
              </w:rPr>
              <w:t>3.61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987EAB" w:rsidRPr="002E59DC">
              <w:rPr>
                <w:rFonts w:ascii="Arial" w:hAnsi="Arial" w:cs="Arial"/>
                <w:sz w:val="22"/>
                <w:szCs w:val="22"/>
              </w:rPr>
              <w:t>2.86</w:t>
            </w:r>
            <w:r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2E4D0028" w14:textId="297225E8" w:rsidR="00CB7D20" w:rsidRPr="002E59DC" w:rsidRDefault="00987EAB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57.23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9118CB" w:rsidRPr="002E59DC">
              <w:rPr>
                <w:rFonts w:ascii="Arial" w:hAnsi="Arial" w:cs="Arial"/>
                <w:sz w:val="22"/>
                <w:szCs w:val="22"/>
              </w:rPr>
              <w:t>6.45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4D7D9F8A" w14:textId="618C95A7" w:rsidR="00CB7D20" w:rsidRPr="002E59DC" w:rsidRDefault="00CB7D20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(1, 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1) = 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3.48</w:t>
            </w:r>
          </w:p>
          <w:p w14:paraId="5B0BD66C" w14:textId="23F7A4BA" w:rsidR="00CB7D20" w:rsidRPr="002E59DC" w:rsidRDefault="00CB7D20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CB7D20" w:rsidRPr="002E59DC" w14:paraId="505425B6" w14:textId="77777777" w:rsidTr="00845B53">
        <w:tc>
          <w:tcPr>
            <w:tcW w:w="2337" w:type="dxa"/>
            <w:vAlign w:val="center"/>
          </w:tcPr>
          <w:p w14:paraId="2799D14F" w14:textId="227D5DCD" w:rsidR="00CB7D20" w:rsidRPr="002E59DC" w:rsidRDefault="00CB7D20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Negative Affect</w:t>
            </w:r>
          </w:p>
        </w:tc>
        <w:tc>
          <w:tcPr>
            <w:tcW w:w="2337" w:type="dxa"/>
            <w:vAlign w:val="center"/>
          </w:tcPr>
          <w:p w14:paraId="52FF8842" w14:textId="6D1BC432" w:rsidR="00CB7D20" w:rsidRPr="002E59DC" w:rsidRDefault="00794BA9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27.41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2E59DC">
              <w:rPr>
                <w:rFonts w:ascii="Arial" w:hAnsi="Arial" w:cs="Arial"/>
                <w:sz w:val="22"/>
                <w:szCs w:val="22"/>
              </w:rPr>
              <w:t>9.75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301B2D89" w14:textId="1C5AF404" w:rsidR="00CB7D20" w:rsidRPr="002E59DC" w:rsidRDefault="009058D7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17.15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Pr="002E59DC">
              <w:rPr>
                <w:rFonts w:ascii="Arial" w:hAnsi="Arial" w:cs="Arial"/>
                <w:sz w:val="22"/>
                <w:szCs w:val="22"/>
              </w:rPr>
              <w:t>2.06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vAlign w:val="center"/>
          </w:tcPr>
          <w:p w14:paraId="272A073C" w14:textId="12481EA2" w:rsidR="00CB7D20" w:rsidRPr="002E59DC" w:rsidRDefault="00CB7D20" w:rsidP="00845B5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="00824A57" w:rsidRPr="002E59DC">
              <w:rPr>
                <w:rFonts w:ascii="Arial" w:eastAsia="Arial" w:hAnsi="Arial" w:cs="Arial"/>
                <w:sz w:val="22"/>
                <w:szCs w:val="22"/>
              </w:rPr>
              <w:t>(1,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76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) =</w:t>
            </w:r>
            <w:r w:rsidR="00824A57" w:rsidRPr="002E59D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20.60</w:t>
            </w:r>
          </w:p>
          <w:p w14:paraId="1DAEA748" w14:textId="663AABD8" w:rsidR="00CB7D20" w:rsidRPr="002E59DC" w:rsidRDefault="00CB7D20" w:rsidP="00845B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="00824A57" w:rsidRPr="002E59D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&lt;</w:t>
            </w:r>
            <w:r w:rsidR="00824A57" w:rsidRPr="002E59DC">
              <w:rPr>
                <w:rFonts w:ascii="Arial" w:eastAsia="Arial" w:hAnsi="Arial" w:cs="Arial"/>
                <w:sz w:val="22"/>
                <w:szCs w:val="22"/>
              </w:rPr>
              <w:t xml:space="preserve"> .</w:t>
            </w:r>
            <w:r w:rsidR="001B35FD" w:rsidRPr="002E59DC">
              <w:rPr>
                <w:rFonts w:ascii="Arial" w:eastAsia="Arial" w:hAnsi="Arial" w:cs="Arial"/>
                <w:sz w:val="22"/>
                <w:szCs w:val="22"/>
              </w:rPr>
              <w:t>001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= </w:t>
            </w:r>
            <w:r w:rsidR="00824A57" w:rsidRPr="002E59DC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A5083" w:rsidRPr="002E59DC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</w:tr>
      <w:tr w:rsidR="00CB7D20" w:rsidRPr="002E59DC" w14:paraId="41A459A1" w14:textId="77777777" w:rsidTr="00845B5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47378591" w14:textId="3E845338" w:rsidR="00CB7D20" w:rsidRPr="002E59DC" w:rsidRDefault="00CB7D20" w:rsidP="00B33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Arousal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380BEC56" w14:textId="1B5F8BE8" w:rsidR="00CB7D20" w:rsidRPr="002E59DC" w:rsidRDefault="000E4B88" w:rsidP="00B33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52.25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E59DC">
              <w:rPr>
                <w:rFonts w:ascii="Arial" w:hAnsi="Arial" w:cs="Arial"/>
                <w:sz w:val="22"/>
                <w:szCs w:val="22"/>
              </w:rPr>
              <w:t>17.56</w:t>
            </w:r>
            <w:r w:rsidR="00CB7D20"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3C765EDB" w14:textId="49ABEB54" w:rsidR="00CB7D20" w:rsidRPr="002E59DC" w:rsidRDefault="00CB7D20" w:rsidP="00B33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4</w:t>
            </w:r>
            <w:r w:rsidR="000E4B88" w:rsidRPr="002E59DC">
              <w:rPr>
                <w:rFonts w:ascii="Arial" w:hAnsi="Arial" w:cs="Arial"/>
                <w:sz w:val="22"/>
                <w:szCs w:val="22"/>
              </w:rPr>
              <w:t>4.55</w:t>
            </w:r>
            <w:r w:rsidRPr="002E59DC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0E4B88" w:rsidRPr="002E59DC">
              <w:rPr>
                <w:rFonts w:ascii="Arial" w:hAnsi="Arial" w:cs="Arial"/>
                <w:sz w:val="22"/>
                <w:szCs w:val="22"/>
              </w:rPr>
              <w:t>8.24</w:t>
            </w:r>
            <w:r w:rsidRPr="002E59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DAAB599" w14:textId="4C371731" w:rsidR="00CB7D20" w:rsidRPr="002E59DC" w:rsidRDefault="00CB7D20" w:rsidP="00B3316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="00845B53" w:rsidRPr="002E59DC">
              <w:rPr>
                <w:rFonts w:ascii="Arial" w:eastAsia="Arial" w:hAnsi="Arial" w:cs="Arial"/>
                <w:sz w:val="22"/>
                <w:szCs w:val="22"/>
              </w:rPr>
              <w:t xml:space="preserve">(1, </w:t>
            </w:r>
            <w:r w:rsidR="007A5083" w:rsidRPr="002E59DC">
              <w:rPr>
                <w:rFonts w:ascii="Arial" w:eastAsia="Arial" w:hAnsi="Arial" w:cs="Arial"/>
                <w:sz w:val="22"/>
                <w:szCs w:val="22"/>
              </w:rPr>
              <w:t>91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) = </w:t>
            </w:r>
            <w:r w:rsidR="007A5083" w:rsidRPr="002E59DC">
              <w:rPr>
                <w:rFonts w:ascii="Arial" w:eastAsia="Arial" w:hAnsi="Arial" w:cs="Arial"/>
                <w:sz w:val="22"/>
                <w:szCs w:val="22"/>
              </w:rPr>
              <w:t>2.80</w:t>
            </w:r>
          </w:p>
          <w:p w14:paraId="2421D991" w14:textId="01B9707F" w:rsidR="00CB7D20" w:rsidRPr="002E59DC" w:rsidRDefault="00CB7D20" w:rsidP="00B331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</w:t>
            </w:r>
            <w:r w:rsidR="007A5083" w:rsidRPr="002E59DC">
              <w:rPr>
                <w:rFonts w:ascii="Arial" w:eastAsia="Arial" w:hAnsi="Arial" w:cs="Arial"/>
                <w:sz w:val="22"/>
                <w:szCs w:val="22"/>
              </w:rPr>
              <w:t>10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</w:t>
            </w:r>
            <w:r w:rsidR="007A5083" w:rsidRPr="002E59DC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</w:tbl>
    <w:p w14:paraId="680A8F27" w14:textId="77777777" w:rsidR="00B33161" w:rsidRPr="002E59DC" w:rsidRDefault="00B33161" w:rsidP="00B33161">
      <w:pPr>
        <w:rPr>
          <w:rFonts w:ascii="Arial" w:hAnsi="Arial" w:cs="Arial"/>
          <w:i/>
          <w:sz w:val="22"/>
          <w:szCs w:val="22"/>
        </w:rPr>
      </w:pPr>
    </w:p>
    <w:p w14:paraId="56689A68" w14:textId="282FDDA1" w:rsidR="000562CD" w:rsidRPr="002E59DC" w:rsidRDefault="000562CD" w:rsidP="00B33161">
      <w:pPr>
        <w:rPr>
          <w:rFonts w:ascii="Arial" w:hAnsi="Arial" w:cs="Arial"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Note. </w:t>
      </w:r>
      <w:r w:rsidR="00B33161" w:rsidRPr="002E59DC">
        <w:rPr>
          <w:rFonts w:ascii="Arial" w:hAnsi="Arial" w:cs="Arial"/>
          <w:sz w:val="22"/>
          <w:szCs w:val="22"/>
        </w:rPr>
        <w:t>SZ = schizophrenia group; CN = control group.</w:t>
      </w:r>
    </w:p>
    <w:p w14:paraId="0EA1D299" w14:textId="77777777" w:rsidR="00A01FD1" w:rsidRPr="002E59DC" w:rsidRDefault="00A01FD1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118FB3D" w14:textId="77777777" w:rsidR="00A01FD1" w:rsidRPr="002E59DC" w:rsidRDefault="00A01FD1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3D8A40C" w14:textId="77777777" w:rsidR="000046EB" w:rsidRPr="002E59DC" w:rsidRDefault="000046EB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53114303" w14:textId="1770FD1F" w:rsidR="00D821B6" w:rsidRPr="002E59DC" w:rsidRDefault="0089427E" w:rsidP="002A337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E59DC">
        <w:rPr>
          <w:rFonts w:ascii="Arial" w:hAnsi="Arial" w:cs="Arial"/>
          <w:b/>
          <w:sz w:val="22"/>
          <w:szCs w:val="22"/>
        </w:rPr>
        <w:lastRenderedPageBreak/>
        <w:t>Supplemental Table 2</w:t>
      </w:r>
    </w:p>
    <w:p w14:paraId="6059A4B4" w14:textId="37B7506A" w:rsidR="00D821B6" w:rsidRPr="002E59DC" w:rsidRDefault="002A3378" w:rsidP="002A3378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Mixed Models </w:t>
      </w:r>
      <w:r w:rsidR="00D821B6" w:rsidRPr="002E59DC">
        <w:rPr>
          <w:rFonts w:ascii="Arial" w:hAnsi="Arial" w:cs="Arial"/>
          <w:i/>
          <w:sz w:val="22"/>
          <w:szCs w:val="22"/>
        </w:rPr>
        <w:t>ANOVA</w:t>
      </w:r>
      <w:r w:rsidRPr="002E59DC">
        <w:rPr>
          <w:rFonts w:ascii="Arial" w:hAnsi="Arial" w:cs="Arial"/>
          <w:i/>
          <w:sz w:val="22"/>
          <w:szCs w:val="22"/>
        </w:rPr>
        <w:t xml:space="preserve"> Results Examining </w:t>
      </w:r>
      <w:r w:rsidR="000046EB" w:rsidRPr="002E59DC">
        <w:rPr>
          <w:rFonts w:ascii="Arial" w:hAnsi="Arial" w:cs="Arial"/>
          <w:i/>
          <w:sz w:val="22"/>
          <w:szCs w:val="22"/>
        </w:rPr>
        <w:t xml:space="preserve">the </w:t>
      </w:r>
      <w:r w:rsidRPr="002E59DC">
        <w:rPr>
          <w:rFonts w:ascii="Arial" w:hAnsi="Arial" w:cs="Arial"/>
          <w:i/>
          <w:sz w:val="22"/>
          <w:szCs w:val="22"/>
        </w:rPr>
        <w:t xml:space="preserve">Effects of Context and Group on Momentary Affect and Arousal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2903"/>
        <w:gridCol w:w="2700"/>
        <w:gridCol w:w="2700"/>
      </w:tblGrid>
      <w:tr w:rsidR="002A3378" w:rsidRPr="002E59DC" w14:paraId="4DF04E6E" w14:textId="77777777" w:rsidTr="002A3378">
        <w:trPr>
          <w:trHeight w:val="404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10777D" w14:textId="4B101B32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C4D80B" w14:textId="77777777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Within subjects </w:t>
            </w:r>
          </w:p>
          <w:p w14:paraId="5EA0EB78" w14:textId="69D32AD7" w:rsidR="002A3378" w:rsidRPr="002E59DC" w:rsidRDefault="002A3378" w:rsidP="00DD42E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(Context)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E7653C0" w14:textId="02F1C265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Between Subjects (Group)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C77E1EF" w14:textId="77777777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Interaction </w:t>
            </w:r>
          </w:p>
          <w:p w14:paraId="1E239153" w14:textId="44B2783D" w:rsidR="002A3378" w:rsidRPr="002E59DC" w:rsidRDefault="002A3378" w:rsidP="00DD42E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(Context x Group)</w:t>
            </w:r>
          </w:p>
        </w:tc>
      </w:tr>
      <w:tr w:rsidR="002A3378" w:rsidRPr="002E59DC" w14:paraId="14F81C4D" w14:textId="77777777" w:rsidTr="002A3378">
        <w:trPr>
          <w:trHeight w:val="602"/>
        </w:trPr>
        <w:tc>
          <w:tcPr>
            <w:tcW w:w="1147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27FE0CF" w14:textId="6A67DAF3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Positive Affect 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2595DC0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</w:t>
            </w:r>
            <w:r w:rsidR="00DF249F" w:rsidRPr="002E59DC">
              <w:rPr>
                <w:rFonts w:ascii="Arial" w:eastAsia="Arial" w:hAnsi="Arial" w:cs="Arial"/>
                <w:sz w:val="22"/>
                <w:szCs w:val="22"/>
              </w:rPr>
              <w:t>, 48) = 40.63</w:t>
            </w:r>
          </w:p>
          <w:p w14:paraId="2EE04974" w14:textId="7A3F4B14" w:rsidR="002A3378" w:rsidRPr="002E59DC" w:rsidRDefault="002A3378" w:rsidP="00446FF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&lt; .001,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0.63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583A39D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24) = 1.83</w:t>
            </w:r>
          </w:p>
          <w:p w14:paraId="6D6EC27A" w14:textId="6628A2A9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.19,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0.07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3BF35D" w14:textId="62D17DF1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</w:t>
            </w:r>
            <w:r w:rsidR="00DF249F" w:rsidRPr="002E59DC">
              <w:rPr>
                <w:rFonts w:ascii="Arial" w:eastAsia="Arial" w:hAnsi="Arial" w:cs="Arial"/>
                <w:sz w:val="22"/>
                <w:szCs w:val="22"/>
              </w:rPr>
              <w:t>, 48) = .65</w:t>
            </w:r>
          </w:p>
          <w:p w14:paraId="4D27AC45" w14:textId="4AF41EB6" w:rsidR="002A3378" w:rsidRPr="002E59DC" w:rsidRDefault="002A3378" w:rsidP="00446FFC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.49,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0.03</w:t>
            </w:r>
          </w:p>
        </w:tc>
      </w:tr>
      <w:tr w:rsidR="002A3378" w:rsidRPr="002E59DC" w14:paraId="2D1BEA97" w14:textId="77777777" w:rsidTr="002A3378">
        <w:trPr>
          <w:trHeight w:val="711"/>
        </w:trPr>
        <w:tc>
          <w:tcPr>
            <w:tcW w:w="114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627FC8" w14:textId="596E5EFF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Negative Affect</w:t>
            </w:r>
          </w:p>
        </w:tc>
        <w:tc>
          <w:tcPr>
            <w:tcW w:w="290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DC0A569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48) = 45.33</w:t>
            </w:r>
          </w:p>
          <w:p w14:paraId="16CCCBEA" w14:textId="1296A482" w:rsidR="002A3378" w:rsidRPr="002E59DC" w:rsidRDefault="002A3378" w:rsidP="00446FF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&lt; .001,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0.65</w:t>
            </w:r>
          </w:p>
        </w:tc>
        <w:tc>
          <w:tcPr>
            <w:tcW w:w="270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2C502D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24) = 5.69</w:t>
            </w:r>
          </w:p>
          <w:p w14:paraId="49B78296" w14:textId="030C91B6" w:rsidR="002A3378" w:rsidRPr="002E59DC" w:rsidRDefault="002A3378" w:rsidP="00446FF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.03,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0.19</w:t>
            </w:r>
          </w:p>
        </w:tc>
        <w:tc>
          <w:tcPr>
            <w:tcW w:w="270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5DFB8B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48) = 1.04</w:t>
            </w:r>
          </w:p>
          <w:p w14:paraId="20197F46" w14:textId="5187C4E8" w:rsidR="002A3378" w:rsidRPr="002E59DC" w:rsidRDefault="002A3378" w:rsidP="00446FFC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.33,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0.04</w:t>
            </w:r>
          </w:p>
        </w:tc>
      </w:tr>
      <w:tr w:rsidR="002A3378" w:rsidRPr="002E59DC" w14:paraId="464A188D" w14:textId="77777777" w:rsidTr="002A3378">
        <w:trPr>
          <w:trHeight w:val="711"/>
        </w:trPr>
        <w:tc>
          <w:tcPr>
            <w:tcW w:w="1147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0734CC" w14:textId="239CA26E" w:rsidR="002A3378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Arousal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5AC55A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56) = 7.87</w:t>
            </w:r>
          </w:p>
          <w:p w14:paraId="798151E5" w14:textId="0051E0CC" w:rsidR="002A3378" w:rsidRPr="002E59DC" w:rsidRDefault="002A3378" w:rsidP="00446FFC">
            <w:pPr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.001,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0.22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6CAA87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28) = .02</w:t>
            </w:r>
          </w:p>
          <w:p w14:paraId="712FAB96" w14:textId="2DD6E56B" w:rsidR="002A3378" w:rsidRPr="002E59DC" w:rsidRDefault="002A3378" w:rsidP="00446FFC">
            <w:pPr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.88,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0.001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5739C2D" w14:textId="77777777" w:rsidR="00DF249F" w:rsidRPr="002E59DC" w:rsidRDefault="002A3378" w:rsidP="00446FF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56) = 1.30</w:t>
            </w:r>
          </w:p>
          <w:p w14:paraId="4CD67AD3" w14:textId="4F3B599E" w:rsidR="002A3378" w:rsidRPr="002E59DC" w:rsidRDefault="002A3378" w:rsidP="00446FFC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.28,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0.04</w:t>
            </w:r>
          </w:p>
        </w:tc>
      </w:tr>
    </w:tbl>
    <w:p w14:paraId="1C46C79D" w14:textId="77777777" w:rsidR="00D821B6" w:rsidRPr="002E59DC" w:rsidRDefault="00D821B6" w:rsidP="00D821B6">
      <w:pPr>
        <w:rPr>
          <w:rFonts w:ascii="Arial" w:hAnsi="Arial" w:cs="Arial"/>
          <w:i/>
          <w:sz w:val="22"/>
          <w:szCs w:val="22"/>
        </w:rPr>
      </w:pPr>
    </w:p>
    <w:p w14:paraId="4B25A4A0" w14:textId="7E578D28" w:rsidR="00EB752C" w:rsidRPr="002E59DC" w:rsidRDefault="002A3378" w:rsidP="00EB752C">
      <w:pPr>
        <w:spacing w:line="480" w:lineRule="auto"/>
        <w:rPr>
          <w:rFonts w:ascii="Arial" w:hAnsi="Arial" w:cs="Arial"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Note. </w:t>
      </w:r>
      <w:r w:rsidRPr="002E59DC">
        <w:rPr>
          <w:rFonts w:ascii="Arial" w:hAnsi="Arial" w:cs="Arial"/>
          <w:sz w:val="22"/>
          <w:szCs w:val="22"/>
        </w:rPr>
        <w:t>Context = positive, negative, or neutral momentary emotional context. Group = SZ or CN.</w:t>
      </w:r>
    </w:p>
    <w:p w14:paraId="1EAD7896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7FF7D494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61A32A8C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4BA43592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75A7ED6A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464BF15F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6A7798B5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092A57BC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38748411" w14:textId="77777777" w:rsidR="000E0B5F" w:rsidRPr="002E59DC" w:rsidRDefault="000E0B5F" w:rsidP="00EB752C">
      <w:pPr>
        <w:spacing w:line="480" w:lineRule="auto"/>
        <w:rPr>
          <w:rFonts w:ascii="Arial" w:hAnsi="Arial" w:cs="Arial"/>
          <w:sz w:val="22"/>
          <w:szCs w:val="22"/>
        </w:rPr>
      </w:pPr>
    </w:p>
    <w:p w14:paraId="2785B115" w14:textId="77777777" w:rsidR="0060649A" w:rsidRPr="002E59DC" w:rsidRDefault="0060649A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A26951C" w14:textId="77777777" w:rsidR="00262365" w:rsidRPr="002E59DC" w:rsidRDefault="00262365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117BE104" w14:textId="77777777" w:rsidR="00262365" w:rsidRPr="002E59DC" w:rsidRDefault="00262365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75CD8B38" w14:textId="77777777" w:rsidR="00262365" w:rsidRPr="002E59DC" w:rsidRDefault="00262365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E1CED83" w14:textId="77777777" w:rsidR="00262365" w:rsidRPr="002E59DC" w:rsidRDefault="00262365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04F5F588" w14:textId="77777777" w:rsidR="00262365" w:rsidRPr="002E59DC" w:rsidRDefault="00262365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6B295650" w14:textId="06D06D18" w:rsidR="000E0B5F" w:rsidRPr="002E59DC" w:rsidRDefault="000E0B5F" w:rsidP="00EB752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E59DC">
        <w:rPr>
          <w:rFonts w:ascii="Arial" w:hAnsi="Arial" w:cs="Arial"/>
          <w:b/>
          <w:sz w:val="22"/>
          <w:szCs w:val="22"/>
        </w:rPr>
        <w:lastRenderedPageBreak/>
        <w:t>Supplemental Figure 1</w:t>
      </w:r>
    </w:p>
    <w:p w14:paraId="0A98255E" w14:textId="7F1A1ADE" w:rsidR="000E0B5F" w:rsidRPr="002E59DC" w:rsidRDefault="000E0B5F" w:rsidP="00EB752C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Positivity, Negativity, and Arousal Ratings by Group and </w:t>
      </w:r>
      <w:r w:rsidR="0060649A" w:rsidRPr="002E59DC">
        <w:rPr>
          <w:rFonts w:ascii="Arial" w:hAnsi="Arial" w:cs="Arial"/>
          <w:i/>
          <w:sz w:val="22"/>
          <w:szCs w:val="22"/>
        </w:rPr>
        <w:t>Emotion Context</w:t>
      </w:r>
    </w:p>
    <w:p w14:paraId="1193BA23" w14:textId="6AD924A4" w:rsidR="0089427E" w:rsidRPr="002E59DC" w:rsidRDefault="000E0B5F" w:rsidP="00262365">
      <w:pPr>
        <w:rPr>
          <w:rFonts w:ascii="Arial" w:hAnsi="Arial" w:cs="Arial"/>
          <w:sz w:val="22"/>
          <w:szCs w:val="22"/>
        </w:rPr>
      </w:pPr>
      <w:r w:rsidRPr="002E59DC">
        <w:rPr>
          <w:noProof/>
        </w:rPr>
        <w:drawing>
          <wp:inline distT="0" distB="0" distL="0" distR="0" wp14:anchorId="1255AD33" wp14:editId="3C3E70D4">
            <wp:extent cx="4852035" cy="2449662"/>
            <wp:effectExtent l="0" t="0" r="24765" b="1460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0080B60-7316-4663-A7A6-EB46A0031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1C1436" w:rsidRPr="002E59DC">
        <w:rPr>
          <w:noProof/>
        </w:rPr>
        <w:drawing>
          <wp:inline distT="0" distB="0" distL="0" distR="0" wp14:anchorId="30C44692" wp14:editId="7BE9325F">
            <wp:extent cx="4852035" cy="2486844"/>
            <wp:effectExtent l="0" t="0" r="24765" b="254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110801-997E-43B7-8E38-433E04441A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A1775" w:rsidRPr="002E59DC">
        <w:rPr>
          <w:noProof/>
        </w:rPr>
        <w:drawing>
          <wp:inline distT="0" distB="0" distL="0" distR="0" wp14:anchorId="6843A369" wp14:editId="4BEB3122">
            <wp:extent cx="4852035" cy="2521271"/>
            <wp:effectExtent l="0" t="0" r="24765" b="190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60B338-BFB7-4560-AAC0-88FD0DA8A1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E7DB0" w:rsidRPr="002E59DC">
        <w:rPr>
          <w:rFonts w:ascii="Arial" w:hAnsi="Arial" w:cs="Arial"/>
          <w:sz w:val="22"/>
          <w:szCs w:val="22"/>
        </w:rPr>
        <w:t xml:space="preserve">. </w:t>
      </w:r>
    </w:p>
    <w:p w14:paraId="376C538D" w14:textId="1C7279E4" w:rsidR="000046EB" w:rsidRPr="002E59DC" w:rsidRDefault="000046EB" w:rsidP="000046EB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E59DC">
        <w:rPr>
          <w:rFonts w:ascii="Arial" w:hAnsi="Arial" w:cs="Arial"/>
          <w:b/>
          <w:sz w:val="22"/>
          <w:szCs w:val="22"/>
        </w:rPr>
        <w:lastRenderedPageBreak/>
        <w:t xml:space="preserve">Supplemental </w:t>
      </w:r>
      <w:r w:rsidR="0089427E" w:rsidRPr="002E59DC">
        <w:rPr>
          <w:rFonts w:ascii="Arial" w:hAnsi="Arial" w:cs="Arial"/>
          <w:b/>
          <w:sz w:val="22"/>
          <w:szCs w:val="22"/>
        </w:rPr>
        <w:t>Table 3</w:t>
      </w:r>
    </w:p>
    <w:p w14:paraId="51CE2402" w14:textId="3241104C" w:rsidR="000046EB" w:rsidRPr="002E59DC" w:rsidRDefault="00025E14" w:rsidP="000046EB">
      <w:pPr>
        <w:spacing w:line="480" w:lineRule="auto"/>
        <w:rPr>
          <w:rFonts w:ascii="Arial" w:hAnsi="Arial" w:cs="Arial"/>
          <w:i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>Univariate ANOVA</w:t>
      </w:r>
      <w:r w:rsidR="000046EB" w:rsidRPr="002E59DC">
        <w:rPr>
          <w:rFonts w:ascii="Arial" w:hAnsi="Arial" w:cs="Arial"/>
          <w:i/>
          <w:sz w:val="22"/>
          <w:szCs w:val="22"/>
        </w:rPr>
        <w:t xml:space="preserve"> Results Examining the Effects of Sex and Group on </w:t>
      </w:r>
      <w:r w:rsidR="006D3F59" w:rsidRPr="002E59DC">
        <w:rPr>
          <w:rFonts w:ascii="Arial" w:hAnsi="Arial" w:cs="Arial"/>
          <w:i/>
          <w:sz w:val="22"/>
          <w:szCs w:val="22"/>
        </w:rPr>
        <w:t>Positivity and Negativity Parameters</w:t>
      </w:r>
    </w:p>
    <w:tbl>
      <w:tblPr>
        <w:tblStyle w:val="TableGrid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583"/>
        <w:gridCol w:w="1980"/>
        <w:gridCol w:w="2070"/>
        <w:gridCol w:w="1789"/>
      </w:tblGrid>
      <w:tr w:rsidR="00DF249F" w:rsidRPr="002E59DC" w14:paraId="6A945016" w14:textId="0349355A" w:rsidTr="00AE4A27">
        <w:trPr>
          <w:trHeight w:val="421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C484E1F" w14:textId="77777777" w:rsidR="000046EB" w:rsidRPr="002E59DC" w:rsidRDefault="000046EB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E9DC98" w14:textId="631B7D75" w:rsidR="000046EB" w:rsidRPr="002E59DC" w:rsidRDefault="003B0CA4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Between </w:t>
            </w:r>
            <w:r w:rsidR="000046EB" w:rsidRPr="002E59DC">
              <w:rPr>
                <w:rFonts w:ascii="Arial" w:eastAsia="Arial" w:hAnsi="Arial" w:cs="Arial"/>
                <w:sz w:val="22"/>
                <w:szCs w:val="22"/>
              </w:rPr>
              <w:t>subjects</w:t>
            </w:r>
          </w:p>
          <w:p w14:paraId="22C08B43" w14:textId="096155CE" w:rsidR="000046EB" w:rsidRPr="002E59DC" w:rsidRDefault="000046EB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(Sex)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FAB4D39" w14:textId="77777777" w:rsidR="000046EB" w:rsidRPr="002E59DC" w:rsidRDefault="000046EB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Between Subjects (Group)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9BE7346" w14:textId="34E0A45E" w:rsidR="000046EB" w:rsidRPr="002E59DC" w:rsidRDefault="000046EB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Interaction</w:t>
            </w:r>
          </w:p>
          <w:p w14:paraId="1A593008" w14:textId="182CBA10" w:rsidR="000046EB" w:rsidRPr="002E59DC" w:rsidRDefault="000046EB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(Sex x Group)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06615" w14:textId="67C346FE" w:rsidR="000046EB" w:rsidRPr="002E59DC" w:rsidRDefault="000046EB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Post-hoc</w:t>
            </w:r>
          </w:p>
        </w:tc>
      </w:tr>
      <w:tr w:rsidR="003B0CA4" w:rsidRPr="002E59DC" w14:paraId="6E43639E" w14:textId="77777777" w:rsidTr="00DF249F">
        <w:trPr>
          <w:trHeight w:val="628"/>
        </w:trPr>
        <w:tc>
          <w:tcPr>
            <w:tcW w:w="1197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E88C92" w14:textId="0002593B" w:rsidR="003B0CA4" w:rsidRPr="002E59DC" w:rsidRDefault="003B0CA4" w:rsidP="00AF34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Positivity Intercept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515F39B" w14:textId="77777777" w:rsidR="00C7518F" w:rsidRPr="002E59DC" w:rsidRDefault="00C7518F" w:rsidP="00C751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.02</w:t>
            </w:r>
          </w:p>
          <w:p w14:paraId="22657E27" w14:textId="562F3C20" w:rsidR="003B0CA4" w:rsidRPr="002E59DC" w:rsidRDefault="00C7518F" w:rsidP="00C7518F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.90,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1B96DE" w14:textId="77777777" w:rsidR="00C7518F" w:rsidRPr="002E59DC" w:rsidRDefault="00C7518F" w:rsidP="00C751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.55</w:t>
            </w:r>
          </w:p>
          <w:p w14:paraId="2AA57217" w14:textId="5C777B4B" w:rsidR="003B0CA4" w:rsidRPr="002E59DC" w:rsidRDefault="00C7518F" w:rsidP="00C7518F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.46,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.01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58D0596" w14:textId="13FED387" w:rsidR="003B0CA4" w:rsidRPr="002E59DC" w:rsidRDefault="003B0CA4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3.77</w:t>
            </w:r>
          </w:p>
          <w:p w14:paraId="2816A09E" w14:textId="27CE2928" w:rsidR="003B0CA4" w:rsidRPr="002E59DC" w:rsidRDefault="003B0CA4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.06,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="00C7518F" w:rsidRPr="002E59DC">
              <w:rPr>
                <w:rFonts w:ascii="Arial" w:eastAsia="Arial" w:hAnsi="Arial" w:cs="Arial"/>
                <w:sz w:val="22"/>
                <w:szCs w:val="22"/>
              </w:rPr>
              <w:t xml:space="preserve">=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.04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071C9316" w14:textId="1B2AEBF9" w:rsidR="003B0CA4" w:rsidRPr="002E59DC" w:rsidRDefault="003B0CA4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</w:p>
        </w:tc>
      </w:tr>
      <w:tr w:rsidR="00AF34CC" w:rsidRPr="002E59DC" w14:paraId="57D8A305" w14:textId="77777777" w:rsidTr="00AE4A27">
        <w:trPr>
          <w:trHeight w:val="628"/>
        </w:trPr>
        <w:tc>
          <w:tcPr>
            <w:tcW w:w="119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4604AB9" w14:textId="403BBF3A" w:rsidR="00AF34CC" w:rsidRPr="002E59DC" w:rsidRDefault="00AF34CC" w:rsidP="00AF34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Negativity Intercept</w:t>
            </w:r>
          </w:p>
        </w:tc>
        <w:tc>
          <w:tcPr>
            <w:tcW w:w="258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14DEB1A" w14:textId="77777777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.06</w:t>
            </w:r>
          </w:p>
          <w:p w14:paraId="5D1F9710" w14:textId="15410B2E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.81,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.001</w:t>
            </w:r>
          </w:p>
        </w:tc>
        <w:tc>
          <w:tcPr>
            <w:tcW w:w="19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6A4BF12" w14:textId="77777777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9.90</w:t>
            </w:r>
          </w:p>
          <w:p w14:paraId="1FF32452" w14:textId="3942F779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.002,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.10</w:t>
            </w:r>
          </w:p>
        </w:tc>
        <w:tc>
          <w:tcPr>
            <w:tcW w:w="207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30C93A" w14:textId="77777777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2.99</w:t>
            </w:r>
          </w:p>
          <w:p w14:paraId="4DC519A8" w14:textId="7CA48664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.09,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.03</w:t>
            </w:r>
          </w:p>
        </w:tc>
        <w:tc>
          <w:tcPr>
            <w:tcW w:w="1789" w:type="dxa"/>
            <w:vAlign w:val="center"/>
          </w:tcPr>
          <w:p w14:paraId="1D7620E5" w14:textId="683107C6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AF34CC" w:rsidRPr="002E59DC" w14:paraId="0614AD77" w14:textId="77777777" w:rsidTr="00AE4A27">
        <w:trPr>
          <w:trHeight w:val="628"/>
        </w:trPr>
        <w:tc>
          <w:tcPr>
            <w:tcW w:w="119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077F6C4" w14:textId="46279E83" w:rsidR="00AF34CC" w:rsidRPr="002E59DC" w:rsidRDefault="00AF34CC" w:rsidP="00AF34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Positivity Slope</w:t>
            </w:r>
          </w:p>
        </w:tc>
        <w:tc>
          <w:tcPr>
            <w:tcW w:w="258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F8D91C" w14:textId="77777777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.69</w:t>
            </w:r>
          </w:p>
          <w:p w14:paraId="65428894" w14:textId="7DADF8FC" w:rsidR="00AF34CC" w:rsidRPr="002E59DC" w:rsidRDefault="00AF34CC" w:rsidP="006D3F59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.41,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.01</w:t>
            </w:r>
          </w:p>
        </w:tc>
        <w:tc>
          <w:tcPr>
            <w:tcW w:w="19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35D875" w14:textId="77777777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2.75</w:t>
            </w:r>
          </w:p>
          <w:p w14:paraId="447E8BA1" w14:textId="2ABDAC30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.10,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.03</w:t>
            </w:r>
          </w:p>
        </w:tc>
        <w:tc>
          <w:tcPr>
            <w:tcW w:w="207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983834E" w14:textId="77777777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1.99</w:t>
            </w:r>
          </w:p>
          <w:p w14:paraId="45BF6E9D" w14:textId="55512751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.16,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.02</w:t>
            </w:r>
          </w:p>
        </w:tc>
        <w:tc>
          <w:tcPr>
            <w:tcW w:w="1789" w:type="dxa"/>
            <w:vAlign w:val="center"/>
          </w:tcPr>
          <w:p w14:paraId="5C034FAE" w14:textId="255E426B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AF34CC" w:rsidRPr="002E59DC" w14:paraId="1824952A" w14:textId="77777777" w:rsidTr="00AE4A27">
        <w:trPr>
          <w:trHeight w:val="628"/>
        </w:trPr>
        <w:tc>
          <w:tcPr>
            <w:tcW w:w="119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4F6D3E" w14:textId="46AC2A38" w:rsidR="00AF34CC" w:rsidRPr="002E59DC" w:rsidRDefault="00AF34CC" w:rsidP="00AF34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Negativity Slope</w:t>
            </w:r>
          </w:p>
        </w:tc>
        <w:tc>
          <w:tcPr>
            <w:tcW w:w="258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4CEA3D" w14:textId="62F2B055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.09</w:t>
            </w:r>
          </w:p>
          <w:p w14:paraId="1C1EDA83" w14:textId="0A3BD221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.76,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.001</w:t>
            </w:r>
          </w:p>
        </w:tc>
        <w:tc>
          <w:tcPr>
            <w:tcW w:w="19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D766B13" w14:textId="280F21CD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1.91</w:t>
            </w:r>
          </w:p>
          <w:p w14:paraId="66B19826" w14:textId="122A6C2B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.17,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.02</w:t>
            </w:r>
          </w:p>
        </w:tc>
        <w:tc>
          <w:tcPr>
            <w:tcW w:w="207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B3035F0" w14:textId="56353A1C" w:rsidR="00AF34CC" w:rsidRPr="002E59DC" w:rsidRDefault="00AF34CC" w:rsidP="000240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.32</w:t>
            </w:r>
          </w:p>
          <w:p w14:paraId="4626CB5C" w14:textId="249A377A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.58,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.004</w:t>
            </w:r>
          </w:p>
        </w:tc>
        <w:tc>
          <w:tcPr>
            <w:tcW w:w="1789" w:type="dxa"/>
            <w:vAlign w:val="center"/>
          </w:tcPr>
          <w:p w14:paraId="5954754B" w14:textId="17E4EA5B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AF34CC" w:rsidRPr="002E59DC" w14:paraId="4F2DF197" w14:textId="00A909CE" w:rsidTr="00AE4A27">
        <w:trPr>
          <w:trHeight w:val="628"/>
        </w:trPr>
        <w:tc>
          <w:tcPr>
            <w:tcW w:w="1197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D14A23" w14:textId="290E7707" w:rsidR="00AF34CC" w:rsidRPr="002E59DC" w:rsidRDefault="00AF34CC" w:rsidP="00AF34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Positivity Offset</w:t>
            </w:r>
          </w:p>
        </w:tc>
        <w:tc>
          <w:tcPr>
            <w:tcW w:w="258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4683B77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.004</w:t>
            </w:r>
          </w:p>
          <w:p w14:paraId="3615FB01" w14:textId="19560771" w:rsidR="00AF34CC" w:rsidRPr="002E59DC" w:rsidRDefault="00AF34CC" w:rsidP="000046E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.95,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</w:t>
            </w:r>
          </w:p>
        </w:tc>
        <w:tc>
          <w:tcPr>
            <w:tcW w:w="19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819B55D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5.31</w:t>
            </w:r>
          </w:p>
          <w:p w14:paraId="044B2A7C" w14:textId="0D4FA334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.02,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.06</w:t>
            </w:r>
          </w:p>
        </w:tc>
        <w:tc>
          <w:tcPr>
            <w:tcW w:w="207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1BEFFD8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4.74</w:t>
            </w:r>
          </w:p>
          <w:p w14:paraId="52A997B6" w14:textId="0769CC40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.03,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0.05</w:t>
            </w:r>
          </w:p>
        </w:tc>
        <w:tc>
          <w:tcPr>
            <w:tcW w:w="1789" w:type="dxa"/>
            <w:vAlign w:val="center"/>
          </w:tcPr>
          <w:p w14:paraId="66412AD4" w14:textId="790A1656" w:rsidR="00AF34CC" w:rsidRPr="002E59DC" w:rsidRDefault="0002227A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  <w:p w14:paraId="6FE9C39A" w14:textId="46477FDF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F34CC" w:rsidRPr="002E59DC" w14:paraId="5CD08A84" w14:textId="7601EBBF" w:rsidTr="00DF249F">
        <w:trPr>
          <w:trHeight w:val="742"/>
        </w:trPr>
        <w:tc>
          <w:tcPr>
            <w:tcW w:w="1197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09A0AD8" w14:textId="7DBE0DA8" w:rsidR="00AF34CC" w:rsidRPr="002E59DC" w:rsidRDefault="00AF34CC" w:rsidP="00AF34C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Negativity Bias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F7EDD06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.57</w:t>
            </w:r>
          </w:p>
          <w:p w14:paraId="209EC3E8" w14:textId="04952559" w:rsidR="00AF34CC" w:rsidRPr="002E59DC" w:rsidRDefault="00AF34CC" w:rsidP="000046E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.45,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6F51D20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24) = 5.69</w:t>
            </w:r>
          </w:p>
          <w:p w14:paraId="05CE610B" w14:textId="246B1C8F" w:rsidR="00AF34CC" w:rsidRPr="002E59DC" w:rsidRDefault="00AF34CC" w:rsidP="000046E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.03,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0.19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C64364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(1, 92) = 1.72</w:t>
            </w:r>
          </w:p>
          <w:p w14:paraId="596D9A97" w14:textId="0A14157E" w:rsidR="00AF34CC" w:rsidRPr="002E59DC" w:rsidRDefault="00AF34CC" w:rsidP="000046EB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.19,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.02)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40015AD0" w14:textId="49306B78" w:rsidR="00AF34CC" w:rsidRPr="002E59DC" w:rsidRDefault="00AF34CC" w:rsidP="000046E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BDED0E" w14:textId="77777777" w:rsidR="00AF34CC" w:rsidRPr="002E59DC" w:rsidRDefault="00AF34CC" w:rsidP="000046E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3B031A" w14:textId="02D0E765" w:rsidR="000046EB" w:rsidRPr="002E59DC" w:rsidRDefault="00BB48BB" w:rsidP="000046EB">
      <w:pPr>
        <w:rPr>
          <w:rFonts w:ascii="Arial" w:hAnsi="Arial" w:cs="Arial"/>
          <w:i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 </w:t>
      </w:r>
    </w:p>
    <w:p w14:paraId="55F2DD7A" w14:textId="2ED9686F" w:rsidR="000046EB" w:rsidRPr="002E59DC" w:rsidRDefault="000046EB" w:rsidP="000046EB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 xml:space="preserve">Note. </w:t>
      </w:r>
      <w:r w:rsidRPr="002E59DC">
        <w:rPr>
          <w:rFonts w:ascii="Arial" w:hAnsi="Arial" w:cs="Arial"/>
          <w:sz w:val="22"/>
          <w:szCs w:val="22"/>
        </w:rPr>
        <w:t>Sex = male (M) or female (F). Group = SZ or CN.</w:t>
      </w:r>
    </w:p>
    <w:p w14:paraId="4EC3FE6F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5004C7EF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6276ECF8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076DDB6F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1C87F609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26F68067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59A8ADAF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371BEA3E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44F613EE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2E2493CB" w14:textId="77777777" w:rsidR="00DD42E3" w:rsidRPr="002E59DC" w:rsidRDefault="00DD42E3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52F0A657" w14:textId="417D3350" w:rsidR="006E1912" w:rsidRPr="002E59DC" w:rsidRDefault="0089427E" w:rsidP="006E1912">
      <w:pPr>
        <w:spacing w:line="480" w:lineRule="auto"/>
        <w:rPr>
          <w:rFonts w:ascii="Arial" w:eastAsia="Arial" w:hAnsi="Arial" w:cs="Arial"/>
          <w:b/>
          <w:sz w:val="22"/>
          <w:szCs w:val="22"/>
        </w:rPr>
      </w:pPr>
      <w:r w:rsidRPr="002E59DC">
        <w:rPr>
          <w:rFonts w:ascii="Arial" w:eastAsia="Arial" w:hAnsi="Arial" w:cs="Arial"/>
          <w:b/>
          <w:sz w:val="22"/>
          <w:szCs w:val="22"/>
        </w:rPr>
        <w:lastRenderedPageBreak/>
        <w:t>Supplemental Table 4</w:t>
      </w:r>
    </w:p>
    <w:p w14:paraId="752A3856" w14:textId="77777777" w:rsidR="006E1912" w:rsidRPr="002E59DC" w:rsidRDefault="006E1912" w:rsidP="006E1912">
      <w:pPr>
        <w:spacing w:line="480" w:lineRule="auto"/>
        <w:rPr>
          <w:rFonts w:ascii="Arial" w:eastAsia="Arial" w:hAnsi="Arial" w:cs="Arial"/>
          <w:sz w:val="22"/>
          <w:szCs w:val="22"/>
        </w:rPr>
      </w:pPr>
      <w:r w:rsidRPr="002E59DC">
        <w:rPr>
          <w:rFonts w:ascii="Arial" w:eastAsia="Arial" w:hAnsi="Arial" w:cs="Arial"/>
          <w:i/>
          <w:sz w:val="22"/>
          <w:szCs w:val="22"/>
        </w:rPr>
        <w:t>One-way ANOVAs Comparing Positivity and Negativity Parameters in Clinical and Control Groups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350"/>
        <w:gridCol w:w="1530"/>
        <w:gridCol w:w="1440"/>
        <w:gridCol w:w="1980"/>
        <w:gridCol w:w="1800"/>
      </w:tblGrid>
      <w:tr w:rsidR="006E1912" w:rsidRPr="002E59DC" w14:paraId="07B7EBDE" w14:textId="77777777" w:rsidTr="003B0CA4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0282F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29779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SZ (n=18)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9D54C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SZaff (n=26)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A45F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CN (n=48)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893B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Test Statistic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B8988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Post-hoc</w:t>
            </w:r>
          </w:p>
        </w:tc>
      </w:tr>
      <w:tr w:rsidR="006E1912" w:rsidRPr="002E59DC" w14:paraId="5925FA46" w14:textId="77777777" w:rsidTr="003B0CA4"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5E065BC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Positivity Intercept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7CABBF13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46.12 (20.25)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3CE3DAD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44.87 (28.00)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A2106C3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52.91 (21.06)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00D5CC6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(2. 92) = 1.24</w:t>
            </w:r>
          </w:p>
          <w:p w14:paraId="7BAD1488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.30,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9F9A83B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  <w:p w14:paraId="39B7BEF8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1912" w:rsidRPr="002E59DC" w14:paraId="22853790" w14:textId="77777777" w:rsidTr="003B0CA4">
        <w:tc>
          <w:tcPr>
            <w:tcW w:w="1260" w:type="dxa"/>
            <w:vAlign w:val="center"/>
          </w:tcPr>
          <w:p w14:paraId="20FF2287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Negativity Intercept</w:t>
            </w:r>
          </w:p>
        </w:tc>
        <w:tc>
          <w:tcPr>
            <w:tcW w:w="1350" w:type="dxa"/>
            <w:vAlign w:val="center"/>
          </w:tcPr>
          <w:p w14:paraId="76DC5960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35.11 (32.73)</w:t>
            </w:r>
          </w:p>
        </w:tc>
        <w:tc>
          <w:tcPr>
            <w:tcW w:w="1530" w:type="dxa"/>
            <w:vAlign w:val="center"/>
          </w:tcPr>
          <w:p w14:paraId="7E5DAAE3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27.16 (28.61)</w:t>
            </w:r>
          </w:p>
        </w:tc>
        <w:tc>
          <w:tcPr>
            <w:tcW w:w="1440" w:type="dxa"/>
            <w:vAlign w:val="center"/>
          </w:tcPr>
          <w:p w14:paraId="6A71BFC6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11.19 (12.60)</w:t>
            </w:r>
          </w:p>
        </w:tc>
        <w:tc>
          <w:tcPr>
            <w:tcW w:w="1980" w:type="dxa"/>
            <w:vAlign w:val="center"/>
          </w:tcPr>
          <w:p w14:paraId="28D6EBC5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92) = 8.82</w:t>
            </w:r>
          </w:p>
          <w:p w14:paraId="581F9A10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&lt; .001,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.17</w:t>
            </w:r>
          </w:p>
        </w:tc>
        <w:tc>
          <w:tcPr>
            <w:tcW w:w="1800" w:type="dxa"/>
            <w:vAlign w:val="center"/>
          </w:tcPr>
          <w:p w14:paraId="4F664C2D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SZaff, SZ &gt; CN</w:t>
            </w:r>
          </w:p>
        </w:tc>
      </w:tr>
      <w:tr w:rsidR="006E1912" w:rsidRPr="002E59DC" w14:paraId="5C42A1BB" w14:textId="77777777" w:rsidTr="003B0CA4">
        <w:tc>
          <w:tcPr>
            <w:tcW w:w="1260" w:type="dxa"/>
            <w:vAlign w:val="center"/>
          </w:tcPr>
          <w:p w14:paraId="6BB1414A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Positivity Slope</w:t>
            </w:r>
          </w:p>
        </w:tc>
        <w:tc>
          <w:tcPr>
            <w:tcW w:w="1350" w:type="dxa"/>
            <w:vAlign w:val="center"/>
          </w:tcPr>
          <w:p w14:paraId="5B6390D8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.11 </w:t>
            </w:r>
          </w:p>
          <w:p w14:paraId="0A2293A5" w14:textId="15B886BD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(.49)</w:t>
            </w:r>
          </w:p>
        </w:tc>
        <w:tc>
          <w:tcPr>
            <w:tcW w:w="1530" w:type="dxa"/>
            <w:vAlign w:val="center"/>
          </w:tcPr>
          <w:p w14:paraId="7CB8785A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-.33 </w:t>
            </w:r>
          </w:p>
          <w:p w14:paraId="6B86D9CF" w14:textId="4BEE1F89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(1.30)</w:t>
            </w:r>
          </w:p>
        </w:tc>
        <w:tc>
          <w:tcPr>
            <w:tcW w:w="1440" w:type="dxa"/>
            <w:vAlign w:val="center"/>
          </w:tcPr>
          <w:p w14:paraId="66084CB3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.06 </w:t>
            </w:r>
          </w:p>
          <w:p w14:paraId="2F5ED53C" w14:textId="67735A2C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(.26)</w:t>
            </w:r>
          </w:p>
        </w:tc>
        <w:tc>
          <w:tcPr>
            <w:tcW w:w="1980" w:type="dxa"/>
            <w:vAlign w:val="center"/>
          </w:tcPr>
          <w:p w14:paraId="64271C29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92) = 2.80</w:t>
            </w:r>
          </w:p>
          <w:p w14:paraId="4B704808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.07,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.06</w:t>
            </w:r>
          </w:p>
        </w:tc>
        <w:tc>
          <w:tcPr>
            <w:tcW w:w="1800" w:type="dxa"/>
            <w:vAlign w:val="center"/>
          </w:tcPr>
          <w:p w14:paraId="2D882D67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6E1912" w:rsidRPr="002E59DC" w14:paraId="5F70CDD5" w14:textId="77777777" w:rsidTr="003B0CA4">
        <w:tc>
          <w:tcPr>
            <w:tcW w:w="1260" w:type="dxa"/>
            <w:vAlign w:val="center"/>
          </w:tcPr>
          <w:p w14:paraId="0343708F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Negativity Slope</w:t>
            </w:r>
          </w:p>
        </w:tc>
        <w:tc>
          <w:tcPr>
            <w:tcW w:w="1350" w:type="dxa"/>
            <w:vAlign w:val="center"/>
          </w:tcPr>
          <w:p w14:paraId="7808CCFC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.45 </w:t>
            </w:r>
          </w:p>
          <w:p w14:paraId="4D41C776" w14:textId="04ACC8AD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(1.73)</w:t>
            </w:r>
          </w:p>
        </w:tc>
        <w:tc>
          <w:tcPr>
            <w:tcW w:w="1530" w:type="dxa"/>
            <w:vAlign w:val="center"/>
          </w:tcPr>
          <w:p w14:paraId="7201DBC9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.18 </w:t>
            </w:r>
          </w:p>
          <w:p w14:paraId="6F8DC578" w14:textId="4C599259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(1.10)</w:t>
            </w:r>
          </w:p>
        </w:tc>
        <w:tc>
          <w:tcPr>
            <w:tcW w:w="1440" w:type="dxa"/>
            <w:vAlign w:val="center"/>
          </w:tcPr>
          <w:p w14:paraId="366F8104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.03 </w:t>
            </w:r>
          </w:p>
          <w:p w14:paraId="2CDD8801" w14:textId="6EB54234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(.19)</w:t>
            </w:r>
          </w:p>
        </w:tc>
        <w:tc>
          <w:tcPr>
            <w:tcW w:w="1980" w:type="dxa"/>
            <w:vAlign w:val="center"/>
          </w:tcPr>
          <w:p w14:paraId="49B74822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92) = 1.26</w:t>
            </w:r>
          </w:p>
          <w:p w14:paraId="17571BEB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.29,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.03</w:t>
            </w:r>
          </w:p>
        </w:tc>
        <w:tc>
          <w:tcPr>
            <w:tcW w:w="1800" w:type="dxa"/>
            <w:vAlign w:val="center"/>
          </w:tcPr>
          <w:p w14:paraId="03D6B881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6E1912" w:rsidRPr="002E59DC" w14:paraId="2534F4F8" w14:textId="77777777" w:rsidTr="003B0CA4">
        <w:tc>
          <w:tcPr>
            <w:tcW w:w="1260" w:type="dxa"/>
            <w:vAlign w:val="center"/>
          </w:tcPr>
          <w:p w14:paraId="05953B3A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Positivity Offset</w:t>
            </w:r>
          </w:p>
        </w:tc>
        <w:tc>
          <w:tcPr>
            <w:tcW w:w="1350" w:type="dxa"/>
            <w:vAlign w:val="center"/>
          </w:tcPr>
          <w:p w14:paraId="490DC130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11.01 (40.65)</w:t>
            </w:r>
          </w:p>
        </w:tc>
        <w:tc>
          <w:tcPr>
            <w:tcW w:w="1530" w:type="dxa"/>
            <w:vAlign w:val="center"/>
          </w:tcPr>
          <w:p w14:paraId="2FB93338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17.71 (51.01)</w:t>
            </w:r>
          </w:p>
        </w:tc>
        <w:tc>
          <w:tcPr>
            <w:tcW w:w="1440" w:type="dxa"/>
            <w:vAlign w:val="center"/>
          </w:tcPr>
          <w:p w14:paraId="6EEEAA95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41.72 (30.07)</w:t>
            </w:r>
          </w:p>
        </w:tc>
        <w:tc>
          <w:tcPr>
            <w:tcW w:w="1980" w:type="dxa"/>
            <w:vAlign w:val="center"/>
          </w:tcPr>
          <w:p w14:paraId="5512FBA8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92) = 5.54</w:t>
            </w:r>
          </w:p>
          <w:p w14:paraId="544D3AAA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.01, </w:t>
            </w:r>
            <m:oMath>
              <m:sSubSup>
                <m:sSubSupPr>
                  <m:ctrlPr>
                    <w:rPr>
                      <w:rFonts w:ascii="Cambria Math" w:eastAsia="Aria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Aria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.11</w:t>
            </w:r>
          </w:p>
        </w:tc>
        <w:tc>
          <w:tcPr>
            <w:tcW w:w="1800" w:type="dxa"/>
            <w:vAlign w:val="center"/>
          </w:tcPr>
          <w:p w14:paraId="31D07568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SZaff, SZ &lt; CN</w:t>
            </w:r>
          </w:p>
        </w:tc>
      </w:tr>
      <w:tr w:rsidR="006E1912" w:rsidRPr="002E59DC" w14:paraId="019DB06F" w14:textId="77777777" w:rsidTr="003B0CA4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A68DEE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Negativity</w:t>
            </w:r>
          </w:p>
          <w:p w14:paraId="3F9FDA5F" w14:textId="77777777" w:rsidR="006E1912" w:rsidRPr="002E59DC" w:rsidRDefault="006E1912" w:rsidP="003B0CA4">
            <w:pPr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hAnsi="Arial" w:cs="Arial"/>
                <w:sz w:val="22"/>
                <w:szCs w:val="22"/>
              </w:rPr>
              <w:t>Bias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AE49DE9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.33 </w:t>
            </w:r>
          </w:p>
          <w:p w14:paraId="7289528A" w14:textId="6F8AD653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(1.84)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3050BCC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.52 </w:t>
            </w:r>
          </w:p>
          <w:p w14:paraId="193064C8" w14:textId="63A26926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(1.69)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149E05" w14:textId="77777777" w:rsidR="000D419A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-.03 </w:t>
            </w:r>
          </w:p>
          <w:p w14:paraId="70970ED1" w14:textId="41FEF51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(.40)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E2050AC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F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(2, 92) = 1.79</w:t>
            </w:r>
          </w:p>
          <w:p w14:paraId="68C3D449" w14:textId="77777777" w:rsidR="006E1912" w:rsidRPr="002E59DC" w:rsidRDefault="006E1912" w:rsidP="003B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i/>
                <w:sz w:val="22"/>
                <w:szCs w:val="22"/>
              </w:rPr>
              <w:t>p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 xml:space="preserve"> = .17,</w:t>
            </w:r>
            <w:r w:rsidRPr="002E59DC">
              <w:rPr>
                <w:rFonts w:ascii="Arial" w:eastAsia="Symbol" w:hAnsi="Arial" w:cs="Arial"/>
                <w:sz w:val="22"/>
                <w:szCs w:val="22"/>
              </w:rPr>
              <w:t></w:t>
            </w:r>
            <m:oMath>
              <m:sSubSup>
                <m:sSubSupPr>
                  <m:ctrlPr>
                    <w:rPr>
                      <w:rFonts w:ascii="Cambria Math" w:eastAsia="Symbol" w:hAnsi="Cambria Math" w:cs="Arial"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eastAsia="Symbol" w:hAnsi="Cambria Math" w:cs="Arial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Symbol" w:hAnsi="Cambria Math" w:cs="Arial"/>
                      <w:sz w:val="22"/>
                      <w:szCs w:val="22"/>
                    </w:rPr>
                    <m:t>p</m:t>
                  </m:r>
                </m:sub>
                <m:sup>
                  <m:r>
                    <w:rPr>
                      <w:rFonts w:ascii="Cambria Math" w:eastAsia="Symbol" w:hAnsi="Cambria Math" w:cs="Arial"/>
                      <w:sz w:val="22"/>
                      <w:szCs w:val="22"/>
                    </w:rPr>
                    <m:t>2</m:t>
                  </m:r>
                </m:sup>
              </m:sSubSup>
            </m:oMath>
            <w:r w:rsidRPr="002E59DC">
              <w:rPr>
                <w:rFonts w:ascii="Arial" w:eastAsia="Arial" w:hAnsi="Arial" w:cs="Arial"/>
                <w:sz w:val="22"/>
                <w:szCs w:val="22"/>
                <w:vertAlign w:val="subscript"/>
              </w:rPr>
              <w:t xml:space="preserve"> </w:t>
            </w:r>
            <w:r w:rsidRPr="002E59DC">
              <w:rPr>
                <w:rFonts w:ascii="Arial" w:eastAsia="Arial" w:hAnsi="Arial" w:cs="Arial"/>
                <w:sz w:val="22"/>
                <w:szCs w:val="22"/>
              </w:rPr>
              <w:t>= .04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BB3F3D3" w14:textId="77777777" w:rsidR="006E1912" w:rsidRPr="002E59DC" w:rsidRDefault="006E1912" w:rsidP="003B0C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59DC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</w:tbl>
    <w:p w14:paraId="19865071" w14:textId="77777777" w:rsidR="006E1912" w:rsidRDefault="006E1912" w:rsidP="006E1912">
      <w:pPr>
        <w:spacing w:line="48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 w:rsidRPr="002E59DC">
        <w:rPr>
          <w:rFonts w:ascii="Arial" w:hAnsi="Arial" w:cs="Arial"/>
          <w:i/>
          <w:sz w:val="22"/>
          <w:szCs w:val="22"/>
        </w:rPr>
        <w:t>Note.</w:t>
      </w:r>
      <w:r w:rsidRPr="002E59DC">
        <w:rPr>
          <w:rFonts w:ascii="Arial" w:hAnsi="Arial" w:cs="Arial"/>
          <w:sz w:val="22"/>
          <w:szCs w:val="22"/>
        </w:rPr>
        <w:t xml:space="preserve"> SZ = Schizophrenia group; SZaff = Schizoaffective group; CN = Control group</w:t>
      </w:r>
      <w:r w:rsidRPr="002E59DC">
        <w:rPr>
          <w:rFonts w:ascii="Arial" w:eastAsia="Arial" w:hAnsi="Arial" w:cs="Arial"/>
          <w:sz w:val="22"/>
          <w:szCs w:val="22"/>
        </w:rPr>
        <w:t>.</w:t>
      </w:r>
      <w:r w:rsidRPr="002E59DC">
        <w:rPr>
          <w:rFonts w:ascii="Arial" w:hAnsi="Arial" w:cs="Arial"/>
          <w:sz w:val="22"/>
          <w:szCs w:val="22"/>
        </w:rPr>
        <w:t xml:space="preserve"> Positivity Offset = Positivity Intercept – Negativity Intercept. Negativity Bias = Negativity Slope – Positivity Slope. Values reflect Mean (SD) unless otherwise indicated.</w:t>
      </w:r>
      <w:bookmarkStart w:id="0" w:name="_GoBack"/>
      <w:bookmarkEnd w:id="0"/>
    </w:p>
    <w:p w14:paraId="7CFB6222" w14:textId="77777777" w:rsidR="006E1912" w:rsidRDefault="006E1912" w:rsidP="00EB752C">
      <w:pPr>
        <w:spacing w:line="480" w:lineRule="auto"/>
        <w:rPr>
          <w:rFonts w:ascii="Arial" w:eastAsia="Arial" w:hAnsi="Arial" w:cs="Arial"/>
          <w:b/>
          <w:i/>
          <w:sz w:val="22"/>
          <w:szCs w:val="22"/>
        </w:rPr>
      </w:pPr>
    </w:p>
    <w:sectPr w:rsidR="006E1912" w:rsidSect="00E84067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9DD07" w14:textId="77777777" w:rsidR="005C3D9E" w:rsidRDefault="005C3D9E" w:rsidP="001F5257">
      <w:r>
        <w:separator/>
      </w:r>
    </w:p>
  </w:endnote>
  <w:endnote w:type="continuationSeparator" w:id="0">
    <w:p w14:paraId="206FD25A" w14:textId="77777777" w:rsidR="005C3D9E" w:rsidRDefault="005C3D9E" w:rsidP="001F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F68CC" w14:textId="77777777" w:rsidR="005C3D9E" w:rsidRDefault="005C3D9E" w:rsidP="001F5257">
      <w:r>
        <w:separator/>
      </w:r>
    </w:p>
  </w:footnote>
  <w:footnote w:type="continuationSeparator" w:id="0">
    <w:p w14:paraId="594A3F54" w14:textId="77777777" w:rsidR="005C3D9E" w:rsidRDefault="005C3D9E" w:rsidP="001F52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6BE81" w14:textId="77777777" w:rsidR="005C3D9E" w:rsidRDefault="005C3D9E" w:rsidP="00446FF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0BD30" w14:textId="77777777" w:rsidR="005C3D9E" w:rsidRDefault="005C3D9E" w:rsidP="001F525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73035" w14:textId="77777777" w:rsidR="005C3D9E" w:rsidRPr="001F5257" w:rsidRDefault="005C3D9E" w:rsidP="00446FFC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9DC">
      <w:rPr>
        <w:rStyle w:val="PageNumber"/>
        <w:noProof/>
      </w:rPr>
      <w:t>7</w:t>
    </w:r>
    <w:r>
      <w:rPr>
        <w:rStyle w:val="PageNumber"/>
      </w:rPr>
      <w:fldChar w:fldCharType="end"/>
    </w:r>
  </w:p>
  <w:p w14:paraId="484A0201" w14:textId="0C07B4A1" w:rsidR="005C3D9E" w:rsidRPr="001F5257" w:rsidRDefault="005C3D9E" w:rsidP="001F5257">
    <w:pPr>
      <w:pStyle w:val="Header"/>
      <w:ind w:right="360"/>
      <w:rPr>
        <w:rFonts w:ascii="Arial" w:hAnsi="Arial" w:cs="Arial"/>
        <w:sz w:val="22"/>
        <w:szCs w:val="22"/>
      </w:rPr>
    </w:pPr>
    <w:r w:rsidRPr="001F5257">
      <w:rPr>
        <w:rFonts w:ascii="Arial" w:hAnsi="Arial" w:cs="Arial"/>
        <w:sz w:val="22"/>
        <w:szCs w:val="22"/>
      </w:rPr>
      <w:t>SUPPLEMENTAL MATERIAL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6147E"/>
    <w:multiLevelType w:val="hybridMultilevel"/>
    <w:tmpl w:val="6DC21120"/>
    <w:lvl w:ilvl="0" w:tplc="91DE9AA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2C"/>
    <w:rsid w:val="00002F7D"/>
    <w:rsid w:val="000046EB"/>
    <w:rsid w:val="000047CC"/>
    <w:rsid w:val="0001439C"/>
    <w:rsid w:val="0001569A"/>
    <w:rsid w:val="00017C16"/>
    <w:rsid w:val="0002188C"/>
    <w:rsid w:val="0002227A"/>
    <w:rsid w:val="000237B6"/>
    <w:rsid w:val="0002407B"/>
    <w:rsid w:val="00025E14"/>
    <w:rsid w:val="0003375B"/>
    <w:rsid w:val="000562CD"/>
    <w:rsid w:val="00065524"/>
    <w:rsid w:val="00071758"/>
    <w:rsid w:val="00091D80"/>
    <w:rsid w:val="000B1BBC"/>
    <w:rsid w:val="000D0C7D"/>
    <w:rsid w:val="000D1670"/>
    <w:rsid w:val="000D419A"/>
    <w:rsid w:val="000D5416"/>
    <w:rsid w:val="000E027D"/>
    <w:rsid w:val="000E0B5F"/>
    <w:rsid w:val="000E4B88"/>
    <w:rsid w:val="000F7E11"/>
    <w:rsid w:val="00100AF7"/>
    <w:rsid w:val="00110204"/>
    <w:rsid w:val="00110E65"/>
    <w:rsid w:val="00111634"/>
    <w:rsid w:val="00113154"/>
    <w:rsid w:val="0013047B"/>
    <w:rsid w:val="00133ADF"/>
    <w:rsid w:val="00147088"/>
    <w:rsid w:val="00150492"/>
    <w:rsid w:val="00162311"/>
    <w:rsid w:val="0016475C"/>
    <w:rsid w:val="00181435"/>
    <w:rsid w:val="0018347B"/>
    <w:rsid w:val="0019006C"/>
    <w:rsid w:val="001A097F"/>
    <w:rsid w:val="001A7007"/>
    <w:rsid w:val="001B1896"/>
    <w:rsid w:val="001B35FD"/>
    <w:rsid w:val="001B5A91"/>
    <w:rsid w:val="001B5D4A"/>
    <w:rsid w:val="001C1436"/>
    <w:rsid w:val="001D0D7A"/>
    <w:rsid w:val="001D41B6"/>
    <w:rsid w:val="001D6A08"/>
    <w:rsid w:val="001F5257"/>
    <w:rsid w:val="00221CDC"/>
    <w:rsid w:val="002301A6"/>
    <w:rsid w:val="00233229"/>
    <w:rsid w:val="00237174"/>
    <w:rsid w:val="002521B8"/>
    <w:rsid w:val="00256D2B"/>
    <w:rsid w:val="00262365"/>
    <w:rsid w:val="0026481A"/>
    <w:rsid w:val="0026779C"/>
    <w:rsid w:val="002703AE"/>
    <w:rsid w:val="00276C0E"/>
    <w:rsid w:val="00280F67"/>
    <w:rsid w:val="00286251"/>
    <w:rsid w:val="00290FF8"/>
    <w:rsid w:val="00291925"/>
    <w:rsid w:val="0029751A"/>
    <w:rsid w:val="002A0B87"/>
    <w:rsid w:val="002A3378"/>
    <w:rsid w:val="002C202E"/>
    <w:rsid w:val="002D5C96"/>
    <w:rsid w:val="002E59DC"/>
    <w:rsid w:val="002E785C"/>
    <w:rsid w:val="002E7AC0"/>
    <w:rsid w:val="002F19C9"/>
    <w:rsid w:val="002F51F6"/>
    <w:rsid w:val="0030089F"/>
    <w:rsid w:val="00305561"/>
    <w:rsid w:val="00306217"/>
    <w:rsid w:val="003119F6"/>
    <w:rsid w:val="00315B8D"/>
    <w:rsid w:val="003203FD"/>
    <w:rsid w:val="003256E9"/>
    <w:rsid w:val="0033223A"/>
    <w:rsid w:val="0033251C"/>
    <w:rsid w:val="00337582"/>
    <w:rsid w:val="003467EF"/>
    <w:rsid w:val="003520EC"/>
    <w:rsid w:val="00357EEF"/>
    <w:rsid w:val="00360F5B"/>
    <w:rsid w:val="0036265A"/>
    <w:rsid w:val="003811BB"/>
    <w:rsid w:val="003A2B1B"/>
    <w:rsid w:val="003A2E04"/>
    <w:rsid w:val="003B0CA4"/>
    <w:rsid w:val="003C0960"/>
    <w:rsid w:val="003C224B"/>
    <w:rsid w:val="003D27B1"/>
    <w:rsid w:val="003D4BBD"/>
    <w:rsid w:val="003D6041"/>
    <w:rsid w:val="003D721E"/>
    <w:rsid w:val="003F0204"/>
    <w:rsid w:val="003F1AB4"/>
    <w:rsid w:val="003F32D1"/>
    <w:rsid w:val="00401AE0"/>
    <w:rsid w:val="00404580"/>
    <w:rsid w:val="0040648B"/>
    <w:rsid w:val="0041039A"/>
    <w:rsid w:val="0041601B"/>
    <w:rsid w:val="00416116"/>
    <w:rsid w:val="00417C85"/>
    <w:rsid w:val="00423CDA"/>
    <w:rsid w:val="00431737"/>
    <w:rsid w:val="004339D7"/>
    <w:rsid w:val="00435492"/>
    <w:rsid w:val="00443D46"/>
    <w:rsid w:val="00444956"/>
    <w:rsid w:val="00446C76"/>
    <w:rsid w:val="00446FFC"/>
    <w:rsid w:val="00464658"/>
    <w:rsid w:val="00470177"/>
    <w:rsid w:val="004B6067"/>
    <w:rsid w:val="004C1520"/>
    <w:rsid w:val="004C1AD2"/>
    <w:rsid w:val="004D614D"/>
    <w:rsid w:val="004F3098"/>
    <w:rsid w:val="0050083A"/>
    <w:rsid w:val="005008F9"/>
    <w:rsid w:val="0050269D"/>
    <w:rsid w:val="005248CA"/>
    <w:rsid w:val="00525EEE"/>
    <w:rsid w:val="00542348"/>
    <w:rsid w:val="00543372"/>
    <w:rsid w:val="00570B99"/>
    <w:rsid w:val="005721AC"/>
    <w:rsid w:val="00591F93"/>
    <w:rsid w:val="005A4417"/>
    <w:rsid w:val="005A5532"/>
    <w:rsid w:val="005A6E6B"/>
    <w:rsid w:val="005B672E"/>
    <w:rsid w:val="005B7317"/>
    <w:rsid w:val="005C3D9E"/>
    <w:rsid w:val="005C7837"/>
    <w:rsid w:val="005C7CD2"/>
    <w:rsid w:val="005D47AF"/>
    <w:rsid w:val="005E0354"/>
    <w:rsid w:val="005E60A6"/>
    <w:rsid w:val="005F2C26"/>
    <w:rsid w:val="00600EFD"/>
    <w:rsid w:val="00601B72"/>
    <w:rsid w:val="0060405E"/>
    <w:rsid w:val="00604FE6"/>
    <w:rsid w:val="0060649A"/>
    <w:rsid w:val="00607417"/>
    <w:rsid w:val="006103EC"/>
    <w:rsid w:val="00613A4B"/>
    <w:rsid w:val="00627EAD"/>
    <w:rsid w:val="00666BB0"/>
    <w:rsid w:val="00674798"/>
    <w:rsid w:val="006A2DCE"/>
    <w:rsid w:val="006A46C9"/>
    <w:rsid w:val="006C2E31"/>
    <w:rsid w:val="006C71EB"/>
    <w:rsid w:val="006D0429"/>
    <w:rsid w:val="006D2228"/>
    <w:rsid w:val="006D3F59"/>
    <w:rsid w:val="006E1912"/>
    <w:rsid w:val="006E55F6"/>
    <w:rsid w:val="006F2061"/>
    <w:rsid w:val="006F3D0C"/>
    <w:rsid w:val="00710A85"/>
    <w:rsid w:val="00714D09"/>
    <w:rsid w:val="00743F89"/>
    <w:rsid w:val="00766952"/>
    <w:rsid w:val="00774356"/>
    <w:rsid w:val="00780BCB"/>
    <w:rsid w:val="00790526"/>
    <w:rsid w:val="00794BA9"/>
    <w:rsid w:val="00796C7C"/>
    <w:rsid w:val="007A1B91"/>
    <w:rsid w:val="007A25E0"/>
    <w:rsid w:val="007A4B98"/>
    <w:rsid w:val="007A5083"/>
    <w:rsid w:val="007A7F3C"/>
    <w:rsid w:val="007B7F2C"/>
    <w:rsid w:val="007C7D33"/>
    <w:rsid w:val="007D3356"/>
    <w:rsid w:val="007E6365"/>
    <w:rsid w:val="007F30DE"/>
    <w:rsid w:val="007F483F"/>
    <w:rsid w:val="007F7D4E"/>
    <w:rsid w:val="00800DC6"/>
    <w:rsid w:val="00807069"/>
    <w:rsid w:val="0081744C"/>
    <w:rsid w:val="00824A57"/>
    <w:rsid w:val="00845B53"/>
    <w:rsid w:val="00850680"/>
    <w:rsid w:val="00876E1E"/>
    <w:rsid w:val="008811B9"/>
    <w:rsid w:val="008812B9"/>
    <w:rsid w:val="0089427E"/>
    <w:rsid w:val="00897D75"/>
    <w:rsid w:val="008B5419"/>
    <w:rsid w:val="008C09F1"/>
    <w:rsid w:val="008E195B"/>
    <w:rsid w:val="008E4A59"/>
    <w:rsid w:val="008E7DB0"/>
    <w:rsid w:val="008F20D7"/>
    <w:rsid w:val="00902140"/>
    <w:rsid w:val="00902A45"/>
    <w:rsid w:val="009058D7"/>
    <w:rsid w:val="00906430"/>
    <w:rsid w:val="009118CB"/>
    <w:rsid w:val="00921511"/>
    <w:rsid w:val="00935A37"/>
    <w:rsid w:val="00940101"/>
    <w:rsid w:val="0094572D"/>
    <w:rsid w:val="00946F9D"/>
    <w:rsid w:val="00950080"/>
    <w:rsid w:val="009505C5"/>
    <w:rsid w:val="00953F40"/>
    <w:rsid w:val="00965678"/>
    <w:rsid w:val="00987EAB"/>
    <w:rsid w:val="00987FFD"/>
    <w:rsid w:val="009B06ED"/>
    <w:rsid w:val="009B69B6"/>
    <w:rsid w:val="009C0B11"/>
    <w:rsid w:val="009C58A1"/>
    <w:rsid w:val="009D20B7"/>
    <w:rsid w:val="009D3F4E"/>
    <w:rsid w:val="009D59D1"/>
    <w:rsid w:val="009D6495"/>
    <w:rsid w:val="009E27A0"/>
    <w:rsid w:val="009E4A97"/>
    <w:rsid w:val="00A01FD1"/>
    <w:rsid w:val="00A02E8F"/>
    <w:rsid w:val="00A06D76"/>
    <w:rsid w:val="00A07E4B"/>
    <w:rsid w:val="00A17640"/>
    <w:rsid w:val="00A25359"/>
    <w:rsid w:val="00A36789"/>
    <w:rsid w:val="00A47392"/>
    <w:rsid w:val="00A55F86"/>
    <w:rsid w:val="00A62A3C"/>
    <w:rsid w:val="00A63BEA"/>
    <w:rsid w:val="00A66CA7"/>
    <w:rsid w:val="00A729DD"/>
    <w:rsid w:val="00A80890"/>
    <w:rsid w:val="00AB1D5F"/>
    <w:rsid w:val="00AB3465"/>
    <w:rsid w:val="00AB3B13"/>
    <w:rsid w:val="00AD1889"/>
    <w:rsid w:val="00AD1C0E"/>
    <w:rsid w:val="00AD3958"/>
    <w:rsid w:val="00AE499B"/>
    <w:rsid w:val="00AE4A27"/>
    <w:rsid w:val="00AF2893"/>
    <w:rsid w:val="00AF34CC"/>
    <w:rsid w:val="00AF48AE"/>
    <w:rsid w:val="00B07937"/>
    <w:rsid w:val="00B10207"/>
    <w:rsid w:val="00B14B4F"/>
    <w:rsid w:val="00B2289D"/>
    <w:rsid w:val="00B27B41"/>
    <w:rsid w:val="00B33161"/>
    <w:rsid w:val="00B378FC"/>
    <w:rsid w:val="00B52DC7"/>
    <w:rsid w:val="00B54ECF"/>
    <w:rsid w:val="00B65399"/>
    <w:rsid w:val="00B750B5"/>
    <w:rsid w:val="00B7602C"/>
    <w:rsid w:val="00B77B5C"/>
    <w:rsid w:val="00BA38EE"/>
    <w:rsid w:val="00BA56D6"/>
    <w:rsid w:val="00BA617D"/>
    <w:rsid w:val="00BB48BB"/>
    <w:rsid w:val="00BB7C94"/>
    <w:rsid w:val="00BC2C69"/>
    <w:rsid w:val="00BC4BD1"/>
    <w:rsid w:val="00BF6A60"/>
    <w:rsid w:val="00C118E9"/>
    <w:rsid w:val="00C12F33"/>
    <w:rsid w:val="00C23F18"/>
    <w:rsid w:val="00C25967"/>
    <w:rsid w:val="00C268F0"/>
    <w:rsid w:val="00C30C71"/>
    <w:rsid w:val="00C32AB0"/>
    <w:rsid w:val="00C35A28"/>
    <w:rsid w:val="00C5603C"/>
    <w:rsid w:val="00C573D7"/>
    <w:rsid w:val="00C65BDF"/>
    <w:rsid w:val="00C669E4"/>
    <w:rsid w:val="00C731DE"/>
    <w:rsid w:val="00C7518F"/>
    <w:rsid w:val="00C76DF3"/>
    <w:rsid w:val="00C827E4"/>
    <w:rsid w:val="00CA12FB"/>
    <w:rsid w:val="00CA57D5"/>
    <w:rsid w:val="00CB7D20"/>
    <w:rsid w:val="00CC0BE5"/>
    <w:rsid w:val="00CC2DE3"/>
    <w:rsid w:val="00CD305F"/>
    <w:rsid w:val="00D04329"/>
    <w:rsid w:val="00D13CA6"/>
    <w:rsid w:val="00D14CEB"/>
    <w:rsid w:val="00D17DAA"/>
    <w:rsid w:val="00D30A1A"/>
    <w:rsid w:val="00D33747"/>
    <w:rsid w:val="00D35961"/>
    <w:rsid w:val="00D45ABD"/>
    <w:rsid w:val="00D46F7A"/>
    <w:rsid w:val="00D559E2"/>
    <w:rsid w:val="00D72868"/>
    <w:rsid w:val="00D73329"/>
    <w:rsid w:val="00D74B8F"/>
    <w:rsid w:val="00D75E62"/>
    <w:rsid w:val="00D821B6"/>
    <w:rsid w:val="00D90C62"/>
    <w:rsid w:val="00D91736"/>
    <w:rsid w:val="00DA79CF"/>
    <w:rsid w:val="00DB0650"/>
    <w:rsid w:val="00DB21CD"/>
    <w:rsid w:val="00DB73AC"/>
    <w:rsid w:val="00DC428F"/>
    <w:rsid w:val="00DC48F1"/>
    <w:rsid w:val="00DD2803"/>
    <w:rsid w:val="00DD42E3"/>
    <w:rsid w:val="00DF249F"/>
    <w:rsid w:val="00E13BEE"/>
    <w:rsid w:val="00E239C6"/>
    <w:rsid w:val="00E26424"/>
    <w:rsid w:val="00E35A0B"/>
    <w:rsid w:val="00E3624C"/>
    <w:rsid w:val="00E41123"/>
    <w:rsid w:val="00E41583"/>
    <w:rsid w:val="00E4342E"/>
    <w:rsid w:val="00E53B8B"/>
    <w:rsid w:val="00E67C70"/>
    <w:rsid w:val="00E83156"/>
    <w:rsid w:val="00E84067"/>
    <w:rsid w:val="00E917CD"/>
    <w:rsid w:val="00E97882"/>
    <w:rsid w:val="00EA00F9"/>
    <w:rsid w:val="00EA1530"/>
    <w:rsid w:val="00EA1775"/>
    <w:rsid w:val="00EA1CF6"/>
    <w:rsid w:val="00EB37BD"/>
    <w:rsid w:val="00EB4753"/>
    <w:rsid w:val="00EB71D9"/>
    <w:rsid w:val="00EB752C"/>
    <w:rsid w:val="00EC0075"/>
    <w:rsid w:val="00EC4DF6"/>
    <w:rsid w:val="00ED5C5C"/>
    <w:rsid w:val="00EF05D2"/>
    <w:rsid w:val="00EF0E5A"/>
    <w:rsid w:val="00F00EE3"/>
    <w:rsid w:val="00F01E78"/>
    <w:rsid w:val="00F11077"/>
    <w:rsid w:val="00F21994"/>
    <w:rsid w:val="00F27156"/>
    <w:rsid w:val="00F3693B"/>
    <w:rsid w:val="00F41AB1"/>
    <w:rsid w:val="00F46439"/>
    <w:rsid w:val="00F60923"/>
    <w:rsid w:val="00F650A0"/>
    <w:rsid w:val="00F802D1"/>
    <w:rsid w:val="00F84F92"/>
    <w:rsid w:val="00F96840"/>
    <w:rsid w:val="00FA04D7"/>
    <w:rsid w:val="00FA4D42"/>
    <w:rsid w:val="00FB6650"/>
    <w:rsid w:val="00FE4D57"/>
    <w:rsid w:val="00FE7D07"/>
    <w:rsid w:val="00FF2E83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4CF5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752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75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B752C"/>
  </w:style>
  <w:style w:type="character" w:customStyle="1" w:styleId="CommentTextChar">
    <w:name w:val="Comment Text Char"/>
    <w:basedOn w:val="DefaultParagraphFont"/>
    <w:link w:val="CommentText"/>
    <w:uiPriority w:val="99"/>
    <w:rsid w:val="00EB752C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D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D7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D7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75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5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5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F5257"/>
  </w:style>
  <w:style w:type="table" w:styleId="TableGrid">
    <w:name w:val="Table Grid"/>
    <w:basedOn w:val="TableNormal"/>
    <w:uiPriority w:val="39"/>
    <w:rsid w:val="00D8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chart" Target="charts/chart3.xml"/><Relationship Id="rId1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Users\lisabartolomeo\Downloads\PO%20plots_6.3.22%20(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file:////Users\lisabartolomeo\Downloads\PO%20plots_6.3.22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oleObject" Target="file:////Users\lisabartolomeo\Downloads\PO%20plots_6.3.22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r>
              <a:rPr lang="en-US" sz="1150">
                <a:latin typeface="Arial" charset="0"/>
                <a:ea typeface="Arial" charset="0"/>
                <a:cs typeface="Arial" charset="0"/>
              </a:rPr>
              <a:t>Standard Positivity Ratings by Emotion</a:t>
            </a:r>
            <a:r>
              <a:rPr lang="en-US" sz="1150" baseline="0">
                <a:latin typeface="Arial" charset="0"/>
                <a:ea typeface="Arial" charset="0"/>
                <a:cs typeface="Arial" charset="0"/>
              </a:rPr>
              <a:t> Context and Group</a:t>
            </a:r>
            <a:endParaRPr lang="en-US" sz="1150">
              <a:latin typeface="Arial" charset="0"/>
              <a:ea typeface="Arial" charset="0"/>
              <a:cs typeface="Arial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charset="0"/>
              <a:ea typeface="Arial" charset="0"/>
              <a:cs typeface="Arial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 HATE GPS'!$B$7</c:f>
              <c:strCache>
                <c:ptCount val="1"/>
                <c:pt idx="0">
                  <c:v>SZ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errBars>
            <c:errBarType val="both"/>
            <c:errValType val="cust"/>
            <c:noEndCap val="0"/>
            <c:plus>
              <c:numRef>
                <c:f>('I HATE GPS'!$B$9,'I HATE GPS'!$B$11,'I HATE GPS'!$B$13)</c:f>
                <c:numCache>
                  <c:formatCode>General</c:formatCode>
                  <c:ptCount val="3"/>
                  <c:pt idx="0">
                    <c:v>5.719</c:v>
                  </c:pt>
                  <c:pt idx="1">
                    <c:v>7.09</c:v>
                  </c:pt>
                  <c:pt idx="2">
                    <c:v>4.806999999999999</c:v>
                  </c:pt>
                </c:numCache>
              </c:numRef>
            </c:plus>
            <c:minus>
              <c:numRef>
                <c:f>('I HATE GPS'!$B$9,'I HATE GPS'!$B$11,'I HATE GPS'!$B$13)</c:f>
                <c:numCache>
                  <c:formatCode>General</c:formatCode>
                  <c:ptCount val="3"/>
                  <c:pt idx="0">
                    <c:v>5.719</c:v>
                  </c:pt>
                  <c:pt idx="1">
                    <c:v>7.09</c:v>
                  </c:pt>
                  <c:pt idx="2">
                    <c:v>4.806999999999999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('I HATE GPS'!$A$8,'I HATE GPS'!$A$10,'I HATE GPS'!$A$12)</c:f>
              <c:strCache>
                <c:ptCount val="3"/>
                <c:pt idx="0">
                  <c:v>PLEASANT</c:v>
                </c:pt>
                <c:pt idx="1">
                  <c:v>UNPLEASANT</c:v>
                </c:pt>
                <c:pt idx="2">
                  <c:v>NEUTRAL</c:v>
                </c:pt>
              </c:strCache>
            </c:strRef>
          </c:cat>
          <c:val>
            <c:numRef>
              <c:f>('I HATE GPS'!$B$8,'I HATE GPS'!$B$10,'I HATE GPS'!$B$12)</c:f>
              <c:numCache>
                <c:formatCode>General</c:formatCode>
                <c:ptCount val="3"/>
                <c:pt idx="0">
                  <c:v>67.48</c:v>
                </c:pt>
                <c:pt idx="1">
                  <c:v>26.78</c:v>
                </c:pt>
                <c:pt idx="2">
                  <c:v>53.61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88-469C-83F6-8379ABB1E630}"/>
            </c:ext>
          </c:extLst>
        </c:ser>
        <c:ser>
          <c:idx val="1"/>
          <c:order val="1"/>
          <c:tx>
            <c:strRef>
              <c:f>'I HATE GPS'!$C$7</c:f>
              <c:strCache>
                <c:ptCount val="1"/>
                <c:pt idx="0">
                  <c:v>CN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errBars>
            <c:errBarType val="both"/>
            <c:errValType val="cust"/>
            <c:noEndCap val="0"/>
            <c:plus>
              <c:numRef>
                <c:f>('I HATE GPS'!$C$9,'I HATE GPS'!$C$11,'I HATE GPS'!$C$13)</c:f>
                <c:numCache>
                  <c:formatCode>General</c:formatCode>
                  <c:ptCount val="3"/>
                  <c:pt idx="0">
                    <c:v>4.52</c:v>
                  </c:pt>
                  <c:pt idx="1">
                    <c:v>5.606999999999997</c:v>
                  </c:pt>
                  <c:pt idx="2">
                    <c:v>3.8</c:v>
                  </c:pt>
                </c:numCache>
              </c:numRef>
            </c:plus>
            <c:minus>
              <c:numRef>
                <c:f>('I HATE GPS'!$C$9,'I HATE GPS'!$C$11,'I HATE GPS'!$C$13)</c:f>
                <c:numCache>
                  <c:formatCode>General</c:formatCode>
                  <c:ptCount val="3"/>
                  <c:pt idx="0">
                    <c:v>4.52</c:v>
                  </c:pt>
                  <c:pt idx="1">
                    <c:v>5.606999999999997</c:v>
                  </c:pt>
                  <c:pt idx="2">
                    <c:v>3.8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('I HATE GPS'!$A$8,'I HATE GPS'!$A$10,'I HATE GPS'!$A$12)</c:f>
              <c:strCache>
                <c:ptCount val="3"/>
                <c:pt idx="0">
                  <c:v>PLEASANT</c:v>
                </c:pt>
                <c:pt idx="1">
                  <c:v>UNPLEASANT</c:v>
                </c:pt>
                <c:pt idx="2">
                  <c:v>NEUTRAL</c:v>
                </c:pt>
              </c:strCache>
            </c:strRef>
          </c:cat>
          <c:val>
            <c:numRef>
              <c:f>('I HATE GPS'!$C$8,'I HATE GPS'!$C$10,'I HATE GPS'!$C$12)</c:f>
              <c:numCache>
                <c:formatCode>General</c:formatCode>
                <c:ptCount val="3"/>
                <c:pt idx="0">
                  <c:v>74.46</c:v>
                </c:pt>
                <c:pt idx="1">
                  <c:v>39.83</c:v>
                </c:pt>
                <c:pt idx="2">
                  <c:v>57.22900000000001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88-469C-83F6-8379ABB1E6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55344560"/>
        <c:axId val="-1254964960"/>
      </c:barChart>
      <c:catAx>
        <c:axId val="-1255344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charset="0"/>
                    <a:ea typeface="Arial" charset="0"/>
                    <a:cs typeface="Arial" charset="0"/>
                  </a:defRPr>
                </a:pPr>
                <a:r>
                  <a:rPr lang="en-US">
                    <a:latin typeface="Arial" charset="0"/>
                    <a:ea typeface="Arial" charset="0"/>
                    <a:cs typeface="Arial" charset="0"/>
                  </a:rPr>
                  <a:t>Context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charset="0"/>
                  <a:ea typeface="Arial" charset="0"/>
                  <a:cs typeface="Arial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endParaRPr lang="en-US"/>
          </a:p>
        </c:txPr>
        <c:crossAx val="-1254964960"/>
        <c:crosses val="autoZero"/>
        <c:auto val="1"/>
        <c:lblAlgn val="ctr"/>
        <c:lblOffset val="100"/>
        <c:noMultiLvlLbl val="0"/>
      </c:catAx>
      <c:valAx>
        <c:axId val="-1254964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charset="0"/>
                    <a:ea typeface="Arial" charset="0"/>
                    <a:cs typeface="Arial" charset="0"/>
                  </a:defRPr>
                </a:pPr>
                <a:r>
                  <a:rPr lang="en-US">
                    <a:latin typeface="Arial" charset="0"/>
                    <a:ea typeface="Arial" charset="0"/>
                    <a:cs typeface="Arial" charset="0"/>
                  </a:rPr>
                  <a:t>Positivity</a:t>
                </a:r>
                <a:r>
                  <a:rPr lang="en-US" baseline="0">
                    <a:latin typeface="Arial" charset="0"/>
                    <a:ea typeface="Arial" charset="0"/>
                    <a:cs typeface="Arial" charset="0"/>
                  </a:rPr>
                  <a:t> Rating</a:t>
                </a:r>
                <a:endParaRPr lang="en-US">
                  <a:latin typeface="Arial" charset="0"/>
                  <a:ea typeface="Arial" charset="0"/>
                  <a:cs typeface="Arial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charset="0"/>
                  <a:ea typeface="Arial" charset="0"/>
                  <a:cs typeface="Arial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endParaRPr lang="en-US"/>
          </a:p>
        </c:txPr>
        <c:crossAx val="-125534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4482799485164"/>
          <c:y val="0.209677873750355"/>
          <c:w val="0.129110454943132"/>
          <c:h val="0.078125546806649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charset="0"/>
              <a:ea typeface="Arial" charset="0"/>
              <a:cs typeface="Arial" charset="0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r>
              <a:rPr lang="en-US" sz="1150">
                <a:latin typeface="Arial" charset="0"/>
                <a:ea typeface="Arial" charset="0"/>
                <a:cs typeface="Arial" charset="0"/>
              </a:rPr>
              <a:t>Standard Negativity Ratings by Emotion Context and Group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charset="0"/>
              <a:ea typeface="Arial" charset="0"/>
              <a:cs typeface="Arial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'hope he dies'!$B$7</c:f>
              <c:strCache>
                <c:ptCount val="1"/>
                <c:pt idx="0">
                  <c:v>SZ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errBars>
            <c:errBarType val="both"/>
            <c:errValType val="cust"/>
            <c:noEndCap val="0"/>
            <c:plus>
              <c:numRef>
                <c:f>('hope he dies'!$B$9,'hope he dies'!$B$11,'hope he dies'!$B$13)</c:f>
                <c:numCache>
                  <c:formatCode>General</c:formatCode>
                  <c:ptCount val="3"/>
                  <c:pt idx="0">
                    <c:v>4.820999999999998</c:v>
                  </c:pt>
                  <c:pt idx="1">
                    <c:v>6.375</c:v>
                  </c:pt>
                  <c:pt idx="2">
                    <c:v>4.871</c:v>
                  </c:pt>
                </c:numCache>
              </c:numRef>
            </c:plus>
            <c:minus>
              <c:numRef>
                <c:f>('hope he dies'!$B$9,'hope he dies'!$B$11,'hope he dies'!$B$13)</c:f>
                <c:numCache>
                  <c:formatCode>General</c:formatCode>
                  <c:ptCount val="3"/>
                  <c:pt idx="0">
                    <c:v>4.820999999999998</c:v>
                  </c:pt>
                  <c:pt idx="1">
                    <c:v>6.375</c:v>
                  </c:pt>
                  <c:pt idx="2">
                    <c:v>4.871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('hope he dies'!$A$8,'hope he dies'!$A$10,'hope he dies'!$A$12)</c:f>
              <c:strCache>
                <c:ptCount val="3"/>
                <c:pt idx="0">
                  <c:v>PLEASANT</c:v>
                </c:pt>
                <c:pt idx="1">
                  <c:v>UNPLEASANT</c:v>
                </c:pt>
                <c:pt idx="2">
                  <c:v>NEUTRAL</c:v>
                </c:pt>
              </c:strCache>
            </c:strRef>
          </c:cat>
          <c:val>
            <c:numRef>
              <c:f>('hope he dies'!$B$8,'hope he dies'!$B$10,'hope he dies'!$B$12)</c:f>
              <c:numCache>
                <c:formatCode>General</c:formatCode>
                <c:ptCount val="3"/>
                <c:pt idx="0">
                  <c:v>19.422</c:v>
                </c:pt>
                <c:pt idx="1">
                  <c:v>56.944</c:v>
                </c:pt>
                <c:pt idx="2">
                  <c:v>27.406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37-4CC6-A000-E799193BE975}"/>
            </c:ext>
          </c:extLst>
        </c:ser>
        <c:ser>
          <c:idx val="1"/>
          <c:order val="1"/>
          <c:tx>
            <c:strRef>
              <c:f>'hope he dies'!$C$7</c:f>
              <c:strCache>
                <c:ptCount val="1"/>
                <c:pt idx="0">
                  <c:v>CN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errBars>
            <c:errBarType val="both"/>
            <c:errValType val="cust"/>
            <c:noEndCap val="0"/>
            <c:plus>
              <c:numRef>
                <c:f>('hope he dies'!$C$9,'hope he dies'!$C$11,'hope he dies'!$C$13)</c:f>
                <c:numCache>
                  <c:formatCode>General</c:formatCode>
                  <c:ptCount val="3"/>
                  <c:pt idx="0">
                    <c:v>3.810999999999999</c:v>
                  </c:pt>
                  <c:pt idx="1">
                    <c:v>5.042</c:v>
                  </c:pt>
                  <c:pt idx="2">
                    <c:v>3.850999999999999</c:v>
                  </c:pt>
                </c:numCache>
              </c:numRef>
            </c:plus>
            <c:minus>
              <c:numRef>
                <c:f>('hope he dies'!$C$9,'hope he dies'!$C$11,'hope he dies'!$C$13)</c:f>
                <c:numCache>
                  <c:formatCode>General</c:formatCode>
                  <c:ptCount val="3"/>
                  <c:pt idx="0">
                    <c:v>3.810999999999999</c:v>
                  </c:pt>
                  <c:pt idx="1">
                    <c:v>5.042</c:v>
                  </c:pt>
                  <c:pt idx="2">
                    <c:v>3.850999999999999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('hope he dies'!$A$8,'hope he dies'!$A$10,'hope he dies'!$A$12)</c:f>
              <c:strCache>
                <c:ptCount val="3"/>
                <c:pt idx="0">
                  <c:v>PLEASANT</c:v>
                </c:pt>
                <c:pt idx="1">
                  <c:v>UNPLEASANT</c:v>
                </c:pt>
                <c:pt idx="2">
                  <c:v>NEUTRAL</c:v>
                </c:pt>
              </c:strCache>
            </c:strRef>
          </c:cat>
          <c:val>
            <c:numRef>
              <c:f>('hope he dies'!$C$8,'hope he dies'!$C$10,'hope he dies'!$C$12)</c:f>
              <c:numCache>
                <c:formatCode>General</c:formatCode>
                <c:ptCount val="3"/>
                <c:pt idx="0">
                  <c:v>9.539</c:v>
                </c:pt>
                <c:pt idx="1">
                  <c:v>37.857</c:v>
                </c:pt>
                <c:pt idx="2">
                  <c:v>17.151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37-4CC6-A000-E799193BE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54948816"/>
        <c:axId val="-1254227424"/>
      </c:barChart>
      <c:catAx>
        <c:axId val="-12549488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charset="0"/>
                    <a:ea typeface="Arial" charset="0"/>
                    <a:cs typeface="Arial" charset="0"/>
                  </a:defRPr>
                </a:pPr>
                <a:r>
                  <a:rPr lang="en-US">
                    <a:latin typeface="Arial" charset="0"/>
                    <a:ea typeface="Arial" charset="0"/>
                    <a:cs typeface="Arial" charset="0"/>
                  </a:rPr>
                  <a:t>Context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charset="0"/>
                  <a:ea typeface="Arial" charset="0"/>
                  <a:cs typeface="Arial" charset="0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endParaRPr lang="en-US"/>
          </a:p>
        </c:txPr>
        <c:crossAx val="-1254227424"/>
        <c:crosses val="autoZero"/>
        <c:auto val="1"/>
        <c:lblAlgn val="ctr"/>
        <c:lblOffset val="100"/>
        <c:noMultiLvlLbl val="0"/>
      </c:catAx>
      <c:valAx>
        <c:axId val="-125422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charset="0"/>
                    <a:ea typeface="Arial" charset="0"/>
                    <a:cs typeface="Arial" charset="0"/>
                  </a:defRPr>
                </a:pPr>
                <a:r>
                  <a:rPr lang="en-US">
                    <a:latin typeface="Arial" charset="0"/>
                    <a:ea typeface="Arial" charset="0"/>
                    <a:cs typeface="Arial" charset="0"/>
                  </a:rPr>
                  <a:t>Negativity Rating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charset="0"/>
                  <a:ea typeface="Arial" charset="0"/>
                  <a:cs typeface="Arial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endParaRPr lang="en-US"/>
          </a:p>
        </c:txPr>
        <c:crossAx val="-125494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71555774278215"/>
          <c:y val="0.176342592592593"/>
          <c:w val="0.129110454943132"/>
          <c:h val="0.078125546806649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charset="0"/>
              <a:ea typeface="Arial" charset="0"/>
              <a:cs typeface="Arial" charset="0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r>
              <a:rPr lang="en-US" sz="1150">
                <a:latin typeface="Arial" charset="0"/>
                <a:ea typeface="Arial" charset="0"/>
                <a:cs typeface="Arial" charset="0"/>
              </a:rPr>
              <a:t>Standard Arousal</a:t>
            </a:r>
            <a:r>
              <a:rPr lang="en-US" sz="1150" baseline="0">
                <a:latin typeface="Arial" charset="0"/>
                <a:ea typeface="Arial" charset="0"/>
                <a:cs typeface="Arial" charset="0"/>
              </a:rPr>
              <a:t> Ratings by Emotion Context and Group</a:t>
            </a:r>
            <a:endParaRPr lang="en-US" sz="1150">
              <a:latin typeface="Arial" charset="0"/>
              <a:ea typeface="Arial" charset="0"/>
              <a:cs typeface="Arial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charset="0"/>
              <a:ea typeface="Arial" charset="0"/>
              <a:cs typeface="Arial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'FUCK YOU'!$B$1</c:f>
              <c:strCache>
                <c:ptCount val="1"/>
                <c:pt idx="0">
                  <c:v>SZ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errBars>
            <c:errBarType val="both"/>
            <c:errValType val="cust"/>
            <c:noEndCap val="0"/>
            <c:plus>
              <c:numRef>
                <c:f>('FUCK YOU'!$B$3,'FUCK YOU'!$B$5,'FUCK YOU'!$B$7)</c:f>
                <c:numCache>
                  <c:formatCode>General</c:formatCode>
                  <c:ptCount val="3"/>
                  <c:pt idx="0">
                    <c:v>7.152999999999998</c:v>
                  </c:pt>
                  <c:pt idx="1">
                    <c:v>6.798</c:v>
                  </c:pt>
                  <c:pt idx="2">
                    <c:v>4.98</c:v>
                  </c:pt>
                </c:numCache>
              </c:numRef>
            </c:plus>
            <c:minus>
              <c:numRef>
                <c:f>('FUCK YOU'!$B$3,'FUCK YOU'!$B$5,'FUCK YOU'!$B$7)</c:f>
                <c:numCache>
                  <c:formatCode>General</c:formatCode>
                  <c:ptCount val="3"/>
                  <c:pt idx="0">
                    <c:v>7.152999999999998</c:v>
                  </c:pt>
                  <c:pt idx="1">
                    <c:v>6.798</c:v>
                  </c:pt>
                  <c:pt idx="2">
                    <c:v>4.98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('FUCK YOU'!$A$2,'FUCK YOU'!$A$4,'FUCK YOU'!$A$6)</c:f>
              <c:strCache>
                <c:ptCount val="3"/>
                <c:pt idx="0">
                  <c:v>PLEASANT</c:v>
                </c:pt>
                <c:pt idx="1">
                  <c:v>UNPLEASANT</c:v>
                </c:pt>
                <c:pt idx="2">
                  <c:v>NEUTRAL</c:v>
                </c:pt>
              </c:strCache>
            </c:strRef>
          </c:cat>
          <c:val>
            <c:numRef>
              <c:f>('FUCK YOU'!$B$2,'FUCK YOU'!$B$4,'FUCK YOU'!$B$6)</c:f>
              <c:numCache>
                <c:formatCode>General</c:formatCode>
                <c:ptCount val="3"/>
                <c:pt idx="0">
                  <c:v>63.628</c:v>
                </c:pt>
                <c:pt idx="1">
                  <c:v>53.014</c:v>
                </c:pt>
                <c:pt idx="2">
                  <c:v>52.251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E7-44AF-8E92-898140B9107C}"/>
            </c:ext>
          </c:extLst>
        </c:ser>
        <c:ser>
          <c:idx val="1"/>
          <c:order val="1"/>
          <c:tx>
            <c:strRef>
              <c:f>'FUCK YOU'!$C$1</c:f>
              <c:strCache>
                <c:ptCount val="1"/>
                <c:pt idx="0">
                  <c:v>CN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errBars>
            <c:errBarType val="both"/>
            <c:errValType val="cust"/>
            <c:noEndCap val="0"/>
            <c:plus>
              <c:numRef>
                <c:f>('FUCK YOU'!$C$3,'FUCK YOU'!$C$5,'FUCK YOU'!$C$7)</c:f>
                <c:numCache>
                  <c:formatCode>General</c:formatCode>
                  <c:ptCount val="3"/>
                  <c:pt idx="0">
                    <c:v>6.254999999999998</c:v>
                  </c:pt>
                  <c:pt idx="1">
                    <c:v>5.945</c:v>
                  </c:pt>
                  <c:pt idx="2">
                    <c:v>4.354999999999993</c:v>
                  </c:pt>
                </c:numCache>
              </c:numRef>
            </c:plus>
            <c:minus>
              <c:numRef>
                <c:f>('FUCK YOU'!$C$3,'FUCK YOU'!$C$5,'FUCK YOU'!$C$7)</c:f>
                <c:numCache>
                  <c:formatCode>General</c:formatCode>
                  <c:ptCount val="3"/>
                  <c:pt idx="0">
                    <c:v>6.254999999999998</c:v>
                  </c:pt>
                  <c:pt idx="1">
                    <c:v>5.945</c:v>
                  </c:pt>
                  <c:pt idx="2">
                    <c:v>4.354999999999993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('FUCK YOU'!$A$2,'FUCK YOU'!$A$4,'FUCK YOU'!$A$6)</c:f>
              <c:strCache>
                <c:ptCount val="3"/>
                <c:pt idx="0">
                  <c:v>PLEASANT</c:v>
                </c:pt>
                <c:pt idx="1">
                  <c:v>UNPLEASANT</c:v>
                </c:pt>
                <c:pt idx="2">
                  <c:v>NEUTRAL</c:v>
                </c:pt>
              </c:strCache>
            </c:strRef>
          </c:cat>
          <c:val>
            <c:numRef>
              <c:f>('FUCK YOU'!$C$2,'FUCK YOU'!$C$4,'FUCK YOU'!$C$6)</c:f>
              <c:numCache>
                <c:formatCode>General</c:formatCode>
                <c:ptCount val="3"/>
                <c:pt idx="0">
                  <c:v>72.498</c:v>
                </c:pt>
                <c:pt idx="1">
                  <c:v>49.13</c:v>
                </c:pt>
                <c:pt idx="2">
                  <c:v>44.555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E7-44AF-8E92-898140B91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13097904"/>
        <c:axId val="-1210098080"/>
      </c:barChart>
      <c:catAx>
        <c:axId val="-1213097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charset="0"/>
                    <a:ea typeface="Arial" charset="0"/>
                    <a:cs typeface="Arial" charset="0"/>
                  </a:defRPr>
                </a:pPr>
                <a:r>
                  <a:rPr lang="en-US">
                    <a:latin typeface="Arial" charset="0"/>
                    <a:ea typeface="Arial" charset="0"/>
                    <a:cs typeface="Arial" charset="0"/>
                  </a:rPr>
                  <a:t>Context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charset="0"/>
                  <a:ea typeface="Arial" charset="0"/>
                  <a:cs typeface="Arial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endParaRPr lang="en-US"/>
          </a:p>
        </c:txPr>
        <c:crossAx val="-1210098080"/>
        <c:crosses val="autoZero"/>
        <c:auto val="1"/>
        <c:lblAlgn val="ctr"/>
        <c:lblOffset val="100"/>
        <c:noMultiLvlLbl val="0"/>
      </c:catAx>
      <c:valAx>
        <c:axId val="-12100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charset="0"/>
                    <a:ea typeface="Arial" charset="0"/>
                    <a:cs typeface="Arial" charset="0"/>
                  </a:defRPr>
                </a:pPr>
                <a:r>
                  <a:rPr lang="en-US">
                    <a:latin typeface="Arial" charset="0"/>
                    <a:ea typeface="Arial" charset="0"/>
                    <a:cs typeface="Arial" charset="0"/>
                  </a:rPr>
                  <a:t>Arousal Rating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charset="0"/>
                  <a:ea typeface="Arial" charset="0"/>
                  <a:cs typeface="Arial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charset="0"/>
                <a:ea typeface="Arial" charset="0"/>
                <a:cs typeface="Arial" charset="0"/>
              </a:defRPr>
            </a:pPr>
            <a:endParaRPr lang="en-US"/>
          </a:p>
        </c:txPr>
        <c:crossAx val="-121309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7689083034232"/>
          <c:y val="0.181788611436165"/>
          <c:w val="0.129110454943132"/>
          <c:h val="0.078125546806649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charset="0"/>
              <a:ea typeface="Arial" charset="0"/>
              <a:cs typeface="Arial" charset="0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1956</Words>
  <Characters>11152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University of Georgia</Company>
  <LinksUpToDate>false</LinksUpToDate>
  <CharactersWithSpaces>13082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Bartolomeo</dc:creator>
  <cp:keywords/>
  <dc:description/>
  <cp:lastModifiedBy>Lisa Bartolomeo</cp:lastModifiedBy>
  <cp:revision>19</cp:revision>
  <dcterms:created xsi:type="dcterms:W3CDTF">2022-11-03T15:55:00Z</dcterms:created>
  <dcterms:modified xsi:type="dcterms:W3CDTF">2022-11-11T23:40:00Z</dcterms:modified>
</cp:coreProperties>
</file>