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110C8" w14:textId="4B0D7C06" w:rsidR="005E1011" w:rsidRPr="004146F3" w:rsidRDefault="004146F3" w:rsidP="00721476">
      <w:pPr>
        <w:rPr>
          <w:rFonts w:asciiTheme="minorHAnsi" w:hAnsiTheme="minorHAnsi" w:cstheme="minorHAnsi"/>
          <w:b/>
          <w:bCs/>
        </w:rPr>
      </w:pPr>
      <w:bookmarkStart w:id="0" w:name="_GoBack"/>
      <w:bookmarkEnd w:id="0"/>
      <w:r w:rsidRPr="004146F3">
        <w:rPr>
          <w:rFonts w:asciiTheme="minorHAnsi" w:hAnsiTheme="minorHAnsi" w:cstheme="minorHAnsi"/>
          <w:b/>
          <w:bCs/>
        </w:rPr>
        <w:t>Supplementa</w:t>
      </w:r>
      <w:r w:rsidR="00E15473">
        <w:rPr>
          <w:rFonts w:asciiTheme="minorHAnsi" w:hAnsiTheme="minorHAnsi" w:cstheme="minorHAnsi"/>
          <w:b/>
          <w:bCs/>
        </w:rPr>
        <w:t>ry</w:t>
      </w:r>
      <w:r w:rsidRPr="004146F3">
        <w:rPr>
          <w:rFonts w:asciiTheme="minorHAnsi" w:hAnsiTheme="minorHAnsi" w:cstheme="minorHAnsi"/>
          <w:b/>
          <w:bCs/>
        </w:rPr>
        <w:t xml:space="preserve"> Table</w:t>
      </w:r>
      <w:r w:rsidR="00E15473">
        <w:rPr>
          <w:rFonts w:asciiTheme="minorHAnsi" w:hAnsiTheme="minorHAnsi" w:cstheme="minorHAnsi"/>
          <w:b/>
          <w:bCs/>
        </w:rPr>
        <w:t xml:space="preserve"> </w:t>
      </w:r>
      <w:r w:rsidR="00B31FD7">
        <w:rPr>
          <w:rFonts w:asciiTheme="minorHAnsi" w:hAnsiTheme="minorHAnsi" w:cstheme="minorHAnsi"/>
          <w:b/>
          <w:bCs/>
        </w:rPr>
        <w:t>S</w:t>
      </w:r>
      <w:r w:rsidR="00E15473">
        <w:rPr>
          <w:rFonts w:asciiTheme="minorHAnsi" w:hAnsiTheme="minorHAnsi" w:cstheme="minorHAnsi"/>
          <w:b/>
          <w:bCs/>
        </w:rPr>
        <w:t>1.</w:t>
      </w:r>
      <w:r w:rsidRPr="004146F3">
        <w:rPr>
          <w:rFonts w:asciiTheme="minorHAnsi" w:hAnsiTheme="minorHAnsi" w:cstheme="minorHAnsi"/>
          <w:b/>
          <w:bCs/>
        </w:rPr>
        <w:t xml:space="preserve"> ECHO </w:t>
      </w:r>
      <w:r w:rsidR="00B31FD7">
        <w:rPr>
          <w:rFonts w:asciiTheme="minorHAnsi" w:hAnsiTheme="minorHAnsi" w:cstheme="minorHAnsi"/>
          <w:b/>
          <w:bCs/>
        </w:rPr>
        <w:t>c</w:t>
      </w:r>
      <w:r w:rsidR="008175C9" w:rsidRPr="004146F3">
        <w:rPr>
          <w:rFonts w:asciiTheme="minorHAnsi" w:hAnsiTheme="minorHAnsi" w:cstheme="minorHAnsi"/>
          <w:b/>
          <w:bCs/>
        </w:rPr>
        <w:t xml:space="preserve">ontributing </w:t>
      </w:r>
      <w:r w:rsidR="00B31FD7">
        <w:rPr>
          <w:rFonts w:asciiTheme="minorHAnsi" w:hAnsiTheme="minorHAnsi" w:cstheme="minorHAnsi"/>
          <w:b/>
          <w:bCs/>
        </w:rPr>
        <w:t>c</w:t>
      </w:r>
      <w:r w:rsidR="008175C9" w:rsidRPr="004146F3">
        <w:rPr>
          <w:rFonts w:asciiTheme="minorHAnsi" w:hAnsiTheme="minorHAnsi" w:cstheme="minorHAnsi"/>
          <w:b/>
          <w:bCs/>
        </w:rPr>
        <w:t>ohorts</w:t>
      </w:r>
      <w:r w:rsidR="005E1011" w:rsidRPr="004146F3">
        <w:rPr>
          <w:rFonts w:asciiTheme="minorHAnsi" w:hAnsiTheme="minorHAnsi" w:cstheme="minorHAnsi"/>
          <w:b/>
          <w:bCs/>
        </w:rPr>
        <w:t xml:space="preserve"> </w:t>
      </w:r>
    </w:p>
    <w:tbl>
      <w:tblPr>
        <w:tblStyle w:val="TableGrid"/>
        <w:tblW w:w="5309" w:type="pct"/>
        <w:tblInd w:w="-185" w:type="dxa"/>
        <w:tblLook w:val="04A0" w:firstRow="1" w:lastRow="0" w:firstColumn="1" w:lastColumn="0" w:noHBand="0" w:noVBand="1"/>
      </w:tblPr>
      <w:tblGrid>
        <w:gridCol w:w="1360"/>
        <w:gridCol w:w="1961"/>
        <w:gridCol w:w="2206"/>
        <w:gridCol w:w="2258"/>
        <w:gridCol w:w="4881"/>
        <w:gridCol w:w="1084"/>
      </w:tblGrid>
      <w:tr w:rsidR="00A4458D" w:rsidRPr="004146F3" w14:paraId="1801D5E4" w14:textId="77777777" w:rsidTr="00A4458D">
        <w:trPr>
          <w:cantSplit/>
          <w:trHeight w:val="485"/>
          <w:tblHeader/>
        </w:trPr>
        <w:tc>
          <w:tcPr>
            <w:tcW w:w="495" w:type="pct"/>
            <w:shd w:val="clear" w:color="auto" w:fill="8EAADB" w:themeFill="accent5" w:themeFillTint="99"/>
          </w:tcPr>
          <w:p w14:paraId="6AB7BF20" w14:textId="1F964C9D" w:rsidR="00A4458D" w:rsidRPr="004146F3" w:rsidRDefault="00A4458D" w:rsidP="002C5002">
            <w:pPr>
              <w:jc w:val="center"/>
              <w:rPr>
                <w:rFonts w:asciiTheme="minorHAnsi" w:hAnsiTheme="minorHAnsi" w:cstheme="minorHAnsi"/>
                <w:b/>
                <w:sz w:val="20"/>
                <w:szCs w:val="20"/>
              </w:rPr>
            </w:pPr>
            <w:r w:rsidRPr="004146F3">
              <w:rPr>
                <w:rFonts w:asciiTheme="minorHAnsi" w:hAnsiTheme="minorHAnsi" w:cstheme="minorHAnsi"/>
                <w:b/>
                <w:sz w:val="20"/>
                <w:szCs w:val="20"/>
              </w:rPr>
              <w:t>Collection Start Date</w:t>
            </w:r>
          </w:p>
        </w:tc>
        <w:tc>
          <w:tcPr>
            <w:tcW w:w="713" w:type="pct"/>
            <w:shd w:val="clear" w:color="auto" w:fill="8EAADB" w:themeFill="accent5" w:themeFillTint="99"/>
          </w:tcPr>
          <w:p w14:paraId="262C1D25" w14:textId="6485601E" w:rsidR="00A4458D" w:rsidRPr="004146F3" w:rsidRDefault="00A4458D" w:rsidP="00721476">
            <w:pPr>
              <w:jc w:val="center"/>
              <w:rPr>
                <w:rFonts w:asciiTheme="minorHAnsi" w:hAnsiTheme="minorHAnsi" w:cstheme="minorHAnsi"/>
                <w:b/>
                <w:sz w:val="20"/>
                <w:szCs w:val="20"/>
              </w:rPr>
            </w:pPr>
            <w:r w:rsidRPr="004146F3">
              <w:rPr>
                <w:rFonts w:asciiTheme="minorHAnsi" w:hAnsiTheme="minorHAnsi" w:cstheme="minorHAnsi"/>
                <w:b/>
                <w:sz w:val="20"/>
                <w:szCs w:val="20"/>
              </w:rPr>
              <w:t>Cohort Name</w:t>
            </w:r>
          </w:p>
        </w:tc>
        <w:tc>
          <w:tcPr>
            <w:tcW w:w="802" w:type="pct"/>
            <w:shd w:val="clear" w:color="auto" w:fill="8EAADB" w:themeFill="accent5" w:themeFillTint="99"/>
          </w:tcPr>
          <w:p w14:paraId="0566EB36" w14:textId="0D685F6C" w:rsidR="00A4458D" w:rsidRPr="004146F3" w:rsidRDefault="00A4458D" w:rsidP="00721476">
            <w:pPr>
              <w:jc w:val="center"/>
              <w:rPr>
                <w:rFonts w:asciiTheme="minorHAnsi" w:hAnsiTheme="minorHAnsi" w:cstheme="minorHAnsi"/>
                <w:b/>
                <w:sz w:val="20"/>
                <w:szCs w:val="20"/>
                <w:shd w:val="clear" w:color="auto" w:fill="FFFFFF"/>
              </w:rPr>
            </w:pPr>
            <w:r w:rsidRPr="004146F3">
              <w:rPr>
                <w:rFonts w:asciiTheme="minorHAnsi" w:hAnsiTheme="minorHAnsi" w:cstheme="minorHAnsi"/>
                <w:b/>
                <w:sz w:val="20"/>
                <w:szCs w:val="20"/>
              </w:rPr>
              <w:t xml:space="preserve">Sample Description </w:t>
            </w:r>
          </w:p>
        </w:tc>
        <w:tc>
          <w:tcPr>
            <w:tcW w:w="821" w:type="pct"/>
            <w:shd w:val="clear" w:color="auto" w:fill="8EAADB" w:themeFill="accent5" w:themeFillTint="99"/>
          </w:tcPr>
          <w:p w14:paraId="0713DED0" w14:textId="696573F6" w:rsidR="00A4458D" w:rsidRPr="004146F3" w:rsidRDefault="00A4458D">
            <w:pPr>
              <w:jc w:val="center"/>
              <w:rPr>
                <w:rFonts w:asciiTheme="minorHAnsi" w:hAnsiTheme="minorHAnsi" w:cstheme="minorHAnsi"/>
                <w:b/>
                <w:sz w:val="20"/>
                <w:szCs w:val="20"/>
              </w:rPr>
            </w:pPr>
            <w:r>
              <w:rPr>
                <w:rFonts w:asciiTheme="minorHAnsi" w:hAnsiTheme="minorHAnsi" w:cstheme="minorHAnsi"/>
                <w:b/>
                <w:sz w:val="20"/>
                <w:szCs w:val="20"/>
              </w:rPr>
              <w:t>Study Aims</w:t>
            </w:r>
          </w:p>
        </w:tc>
        <w:tc>
          <w:tcPr>
            <w:tcW w:w="1775" w:type="pct"/>
            <w:shd w:val="clear" w:color="auto" w:fill="8EAADB" w:themeFill="accent5" w:themeFillTint="99"/>
          </w:tcPr>
          <w:p w14:paraId="14856315" w14:textId="082824AE" w:rsidR="00A4458D" w:rsidRPr="004146F3" w:rsidRDefault="00A4458D">
            <w:pPr>
              <w:jc w:val="center"/>
              <w:rPr>
                <w:rFonts w:asciiTheme="minorHAnsi" w:hAnsiTheme="minorHAnsi" w:cstheme="minorHAnsi"/>
                <w:b/>
                <w:sz w:val="20"/>
                <w:szCs w:val="20"/>
              </w:rPr>
            </w:pPr>
            <w:r w:rsidRPr="004146F3">
              <w:rPr>
                <w:rFonts w:asciiTheme="minorHAnsi" w:hAnsiTheme="minorHAnsi" w:cstheme="minorHAnsi"/>
                <w:b/>
                <w:sz w:val="20"/>
                <w:szCs w:val="20"/>
              </w:rPr>
              <w:t>Inclusion/Exclusion</w:t>
            </w:r>
          </w:p>
        </w:tc>
        <w:tc>
          <w:tcPr>
            <w:tcW w:w="394" w:type="pct"/>
            <w:shd w:val="clear" w:color="auto" w:fill="8EAADB" w:themeFill="accent5" w:themeFillTint="99"/>
          </w:tcPr>
          <w:p w14:paraId="58A45E08" w14:textId="1E1FC744" w:rsidR="00A4458D" w:rsidRPr="004146F3" w:rsidRDefault="00A4458D" w:rsidP="00A4458D">
            <w:pPr>
              <w:tabs>
                <w:tab w:val="left" w:pos="234"/>
                <w:tab w:val="center" w:pos="318"/>
              </w:tabs>
              <w:jc w:val="center"/>
              <w:rPr>
                <w:rFonts w:asciiTheme="minorHAnsi" w:hAnsiTheme="minorHAnsi" w:cstheme="minorHAnsi"/>
                <w:b/>
                <w:sz w:val="20"/>
                <w:szCs w:val="20"/>
              </w:rPr>
            </w:pPr>
            <w:r>
              <w:rPr>
                <w:rFonts w:asciiTheme="minorHAnsi" w:hAnsiTheme="minorHAnsi" w:cstheme="minorHAnsi"/>
                <w:b/>
                <w:sz w:val="20"/>
                <w:szCs w:val="20"/>
              </w:rPr>
              <w:t>Analytic sample n</w:t>
            </w:r>
          </w:p>
        </w:tc>
      </w:tr>
      <w:tr w:rsidR="00A4458D" w:rsidRPr="004146F3" w14:paraId="180CB687" w14:textId="77777777" w:rsidTr="00A4458D">
        <w:trPr>
          <w:cantSplit/>
          <w:trHeight w:val="2909"/>
        </w:trPr>
        <w:tc>
          <w:tcPr>
            <w:tcW w:w="495" w:type="pct"/>
          </w:tcPr>
          <w:p w14:paraId="723EDCE1" w14:textId="5B36512D"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2011</w:t>
            </w:r>
          </w:p>
        </w:tc>
        <w:tc>
          <w:tcPr>
            <w:tcW w:w="713" w:type="pct"/>
          </w:tcPr>
          <w:p w14:paraId="70ACA00B" w14:textId="1140EAA8"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University of Puerto Rico (PROTECT)</w:t>
            </w:r>
          </w:p>
        </w:tc>
        <w:tc>
          <w:tcPr>
            <w:tcW w:w="802" w:type="pct"/>
          </w:tcPr>
          <w:p w14:paraId="2984AD06" w14:textId="6DC70B13"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color w:val="000000"/>
                <w:sz w:val="20"/>
                <w:szCs w:val="20"/>
              </w:rPr>
              <w:t>Pregnant women recruited from 5 OB/GYN clinics in Puerto Rico and their offspring.</w:t>
            </w:r>
          </w:p>
        </w:tc>
        <w:tc>
          <w:tcPr>
            <w:tcW w:w="821" w:type="pct"/>
          </w:tcPr>
          <w:p w14:paraId="7F14EDAD" w14:textId="16A829C8"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To understand environmental exposures and their effects on birth outcomes and children’s neurodevelopmental health in Puerto Rico.</w:t>
            </w:r>
          </w:p>
        </w:tc>
        <w:tc>
          <w:tcPr>
            <w:tcW w:w="1775" w:type="pct"/>
          </w:tcPr>
          <w:p w14:paraId="3C565EF1" w14:textId="7CE94FDC"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Pregnant woman with a gestational age of less than 20 weeks; Planned to give birth in one of the affiliated hospitals; Seeking prenatal care in one of the affiliated clinics. /</w:t>
            </w:r>
            <w:r>
              <w:rPr>
                <w:rFonts w:asciiTheme="minorHAnsi" w:hAnsiTheme="minorHAnsi" w:cstheme="minorHAnsi"/>
                <w:color w:val="000000"/>
                <w:sz w:val="20"/>
                <w:szCs w:val="20"/>
              </w:rPr>
              <w:t xml:space="preserve"> </w:t>
            </w:r>
            <w:r w:rsidRPr="004146F3">
              <w:rPr>
                <w:rFonts w:asciiTheme="minorHAnsi" w:hAnsiTheme="minorHAnsi" w:cstheme="minorHAnsi"/>
                <w:color w:val="000000"/>
                <w:sz w:val="20"/>
                <w:szCs w:val="20"/>
              </w:rPr>
              <w:t xml:space="preserve">Age (less than 18 or over 40 </w:t>
            </w:r>
            <w:proofErr w:type="spellStart"/>
            <w:r w:rsidRPr="004146F3">
              <w:rPr>
                <w:rFonts w:asciiTheme="minorHAnsi" w:hAnsiTheme="minorHAnsi" w:cstheme="minorHAnsi"/>
                <w:color w:val="000000"/>
                <w:sz w:val="20"/>
                <w:szCs w:val="20"/>
              </w:rPr>
              <w:t>yrs</w:t>
            </w:r>
            <w:proofErr w:type="spellEnd"/>
            <w:r w:rsidRPr="004146F3">
              <w:rPr>
                <w:rFonts w:asciiTheme="minorHAnsi" w:hAnsiTheme="minorHAnsi" w:cstheme="minorHAnsi"/>
                <w:color w:val="000000"/>
                <w:sz w:val="20"/>
                <w:szCs w:val="20"/>
              </w:rPr>
              <w:t xml:space="preserve"> would be excluded); Multi fetal pregnancies; Have used contraceptive methods on the 3 months prior pregnancy; Have used in vitro fertilization to conceive; History of threatened abortion; Major vaginal bleeding; Cardiac Disease prior to pregnancy; Chronic high blood pressure; History of neuropathy; Liver disease prior to pregnancy</w:t>
            </w:r>
          </w:p>
        </w:tc>
        <w:tc>
          <w:tcPr>
            <w:tcW w:w="394" w:type="pct"/>
          </w:tcPr>
          <w:p w14:paraId="1899A568" w14:textId="09CAB2DC" w:rsidR="00A4458D" w:rsidRPr="004146F3" w:rsidRDefault="00A4458D" w:rsidP="00A4458D">
            <w:pPr>
              <w:jc w:val="center"/>
              <w:rPr>
                <w:rFonts w:asciiTheme="minorHAnsi" w:hAnsiTheme="minorHAnsi" w:cstheme="minorHAnsi"/>
                <w:color w:val="000000"/>
                <w:sz w:val="20"/>
                <w:szCs w:val="20"/>
              </w:rPr>
            </w:pPr>
            <w:r>
              <w:rPr>
                <w:rFonts w:asciiTheme="minorHAnsi" w:hAnsiTheme="minorHAnsi" w:cstheme="minorHAnsi"/>
                <w:color w:val="000000"/>
                <w:sz w:val="20"/>
                <w:szCs w:val="20"/>
              </w:rPr>
              <w:t>73</w:t>
            </w:r>
          </w:p>
        </w:tc>
      </w:tr>
      <w:tr w:rsidR="00A4458D" w:rsidRPr="004146F3" w14:paraId="11E552E0" w14:textId="77777777" w:rsidTr="00A4458D">
        <w:trPr>
          <w:cantSplit/>
          <w:trHeight w:val="2190"/>
        </w:trPr>
        <w:tc>
          <w:tcPr>
            <w:tcW w:w="495" w:type="pct"/>
          </w:tcPr>
          <w:p w14:paraId="16BC5376" w14:textId="29F65C8A"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2009</w:t>
            </w:r>
          </w:p>
        </w:tc>
        <w:tc>
          <w:tcPr>
            <w:tcW w:w="713" w:type="pct"/>
          </w:tcPr>
          <w:p w14:paraId="51DA9854" w14:textId="77777777"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Healthy Start</w:t>
            </w:r>
          </w:p>
        </w:tc>
        <w:tc>
          <w:tcPr>
            <w:tcW w:w="802" w:type="pct"/>
          </w:tcPr>
          <w:p w14:paraId="4A12ACC6" w14:textId="23B7CBBE" w:rsidR="00A4458D" w:rsidRPr="004146F3" w:rsidRDefault="00A4458D" w:rsidP="00A4458D">
            <w:pPr>
              <w:tabs>
                <w:tab w:val="left" w:pos="1490"/>
              </w:tabs>
              <w:jc w:val="left"/>
              <w:rPr>
                <w:rFonts w:asciiTheme="minorHAnsi" w:hAnsiTheme="minorHAnsi" w:cstheme="minorHAnsi"/>
                <w:sz w:val="20"/>
                <w:szCs w:val="20"/>
              </w:rPr>
            </w:pPr>
            <w:r w:rsidRPr="004146F3">
              <w:rPr>
                <w:rFonts w:asciiTheme="minorHAnsi" w:hAnsiTheme="minorHAnsi" w:cstheme="minorHAnsi"/>
                <w:color w:val="000000"/>
                <w:sz w:val="20"/>
                <w:szCs w:val="20"/>
              </w:rPr>
              <w:t>Colorado community sample of mother-child dyads recruited in infancy from obstetrics clinics at a university hospital and by word of mouth, as well as medical university employees.</w:t>
            </w:r>
          </w:p>
        </w:tc>
        <w:tc>
          <w:tcPr>
            <w:tcW w:w="821" w:type="pct"/>
          </w:tcPr>
          <w:p w14:paraId="237795E3" w14:textId="4C5795A1"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To understand the contribution of metabolic and behavioral factors during pregnancy to the development of childhood obesity, insulin resistance, and inflammatory markers.</w:t>
            </w:r>
          </w:p>
        </w:tc>
        <w:tc>
          <w:tcPr>
            <w:tcW w:w="1775" w:type="pct"/>
          </w:tcPr>
          <w:p w14:paraId="3D96A3C9" w14:textId="6A00579D"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Women with a singleton pregnancy; Less than or equal to 23 weeks gestation; Age greater than or equal to 16 years. /</w:t>
            </w:r>
            <w:r>
              <w:rPr>
                <w:rFonts w:asciiTheme="minorHAnsi" w:hAnsiTheme="minorHAnsi" w:cstheme="minorHAnsi"/>
                <w:color w:val="000000"/>
                <w:sz w:val="20"/>
                <w:szCs w:val="20"/>
              </w:rPr>
              <w:t xml:space="preserve"> </w:t>
            </w:r>
            <w:r w:rsidRPr="004146F3">
              <w:rPr>
                <w:rFonts w:asciiTheme="minorHAnsi" w:hAnsiTheme="minorHAnsi" w:cstheme="minorHAnsi"/>
                <w:color w:val="000000"/>
                <w:sz w:val="20"/>
                <w:szCs w:val="20"/>
              </w:rPr>
              <w:t>Cancer; Psychiatric diseases; steroid-dependent asthma; pre-existent diabetes mellitus; previous premature delivery; prior low birth; subsequent fetal death of index child</w:t>
            </w:r>
          </w:p>
        </w:tc>
        <w:tc>
          <w:tcPr>
            <w:tcW w:w="394" w:type="pct"/>
          </w:tcPr>
          <w:p w14:paraId="4B764DDD" w14:textId="758ECC5B" w:rsidR="00A4458D" w:rsidRPr="004146F3" w:rsidRDefault="00A4458D" w:rsidP="00A4458D">
            <w:pPr>
              <w:jc w:val="center"/>
              <w:rPr>
                <w:rFonts w:asciiTheme="minorHAnsi" w:hAnsiTheme="minorHAnsi" w:cstheme="minorHAnsi"/>
                <w:color w:val="000000"/>
                <w:sz w:val="20"/>
                <w:szCs w:val="20"/>
              </w:rPr>
            </w:pPr>
            <w:r>
              <w:rPr>
                <w:rFonts w:asciiTheme="minorHAnsi" w:hAnsiTheme="minorHAnsi" w:cstheme="minorHAnsi"/>
                <w:color w:val="000000"/>
                <w:sz w:val="20"/>
                <w:szCs w:val="20"/>
              </w:rPr>
              <w:t>220</w:t>
            </w:r>
          </w:p>
        </w:tc>
      </w:tr>
      <w:tr w:rsidR="00A4458D" w:rsidRPr="004146F3" w14:paraId="00D33667" w14:textId="77777777" w:rsidTr="00A4458D">
        <w:trPr>
          <w:cantSplit/>
          <w:trHeight w:val="2190"/>
        </w:trPr>
        <w:tc>
          <w:tcPr>
            <w:tcW w:w="495" w:type="pct"/>
          </w:tcPr>
          <w:p w14:paraId="3F7866E5" w14:textId="661B3C39"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2011</w:t>
            </w:r>
          </w:p>
        </w:tc>
        <w:tc>
          <w:tcPr>
            <w:tcW w:w="713" w:type="pct"/>
          </w:tcPr>
          <w:p w14:paraId="0910276D" w14:textId="3DE23FFB" w:rsidR="00A4458D" w:rsidRPr="004146F3" w:rsidRDefault="00A4458D" w:rsidP="00A4458D">
            <w:pPr>
              <w:jc w:val="left"/>
              <w:rPr>
                <w:rFonts w:asciiTheme="minorHAnsi" w:hAnsiTheme="minorHAnsi" w:cstheme="minorHAnsi"/>
                <w:sz w:val="20"/>
                <w:szCs w:val="20"/>
              </w:rPr>
            </w:pPr>
            <w:proofErr w:type="spellStart"/>
            <w:r w:rsidRPr="004146F3">
              <w:rPr>
                <w:rFonts w:asciiTheme="minorHAnsi" w:hAnsiTheme="minorHAnsi" w:cstheme="minorHAnsi"/>
                <w:sz w:val="20"/>
                <w:szCs w:val="20"/>
              </w:rPr>
              <w:t>PRogramming</w:t>
            </w:r>
            <w:proofErr w:type="spellEnd"/>
            <w:r w:rsidRPr="004146F3">
              <w:rPr>
                <w:rFonts w:asciiTheme="minorHAnsi" w:hAnsiTheme="minorHAnsi" w:cstheme="minorHAnsi"/>
                <w:sz w:val="20"/>
                <w:szCs w:val="20"/>
              </w:rPr>
              <w:t xml:space="preserve"> of Intergenerational Stress Mechanisms (PRISM)</w:t>
            </w:r>
          </w:p>
        </w:tc>
        <w:tc>
          <w:tcPr>
            <w:tcW w:w="802" w:type="pct"/>
          </w:tcPr>
          <w:p w14:paraId="4BC537F8" w14:textId="2BBD61E4" w:rsidR="00A4458D" w:rsidRPr="004146F3" w:rsidRDefault="00A4458D" w:rsidP="00A4458D">
            <w:pPr>
              <w:tabs>
                <w:tab w:val="left" w:pos="1490"/>
              </w:tabs>
              <w:jc w:val="left"/>
              <w:rPr>
                <w:rFonts w:asciiTheme="minorHAnsi" w:hAnsiTheme="minorHAnsi" w:cstheme="minorHAnsi"/>
                <w:color w:val="000000"/>
                <w:sz w:val="20"/>
                <w:szCs w:val="20"/>
              </w:rPr>
            </w:pPr>
            <w:r w:rsidRPr="004146F3">
              <w:rPr>
                <w:rFonts w:asciiTheme="minorHAnsi" w:hAnsiTheme="minorHAnsi" w:cstheme="minorHAnsi"/>
                <w:color w:val="000000"/>
                <w:sz w:val="20"/>
              </w:rPr>
              <w:t>Pregnant women recruited from prenatal clinics at hospitals and community health centers in Boston, MA and New York, NY, and their offspring.</w:t>
            </w:r>
          </w:p>
        </w:tc>
        <w:tc>
          <w:tcPr>
            <w:tcW w:w="821" w:type="pct"/>
          </w:tcPr>
          <w:p w14:paraId="500E35C8" w14:textId="57140F43"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To examine how prenatal and childhood chemical and non-chemical pro-oxidant environmental factors impact child neurodevelopment, stress regulation, and respiratory health.</w:t>
            </w:r>
          </w:p>
        </w:tc>
        <w:tc>
          <w:tcPr>
            <w:tcW w:w="1775" w:type="pct"/>
          </w:tcPr>
          <w:p w14:paraId="680107D9" w14:textId="2F4EEE50"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rPr>
              <w:t>Mother 18 years or older at recruitment in pregnancy; Single gestation pregnancy; Mother English or Spanish speaking. /</w:t>
            </w:r>
            <w:r>
              <w:rPr>
                <w:rFonts w:asciiTheme="minorHAnsi" w:hAnsiTheme="minorHAnsi" w:cstheme="minorHAnsi"/>
                <w:color w:val="000000"/>
                <w:sz w:val="20"/>
              </w:rPr>
              <w:t xml:space="preserve"> </w:t>
            </w:r>
            <w:r w:rsidRPr="004146F3">
              <w:rPr>
                <w:rFonts w:asciiTheme="minorHAnsi" w:hAnsiTheme="minorHAnsi" w:cstheme="minorHAnsi"/>
                <w:color w:val="000000"/>
                <w:sz w:val="20"/>
              </w:rPr>
              <w:t>At enrollment, endorsement of drinking &gt;= 7 alcoholic drinks/week prior to pregnancy recognition; At enrollment, endorsement of any drinking after pregnancy recognition; Maternal or child chronic health conditions that would impede study participation</w:t>
            </w:r>
          </w:p>
        </w:tc>
        <w:tc>
          <w:tcPr>
            <w:tcW w:w="394" w:type="pct"/>
          </w:tcPr>
          <w:p w14:paraId="0A96F91C" w14:textId="36B0C7FD" w:rsidR="00A4458D" w:rsidRPr="004146F3" w:rsidRDefault="00A4458D" w:rsidP="00A4458D">
            <w:pPr>
              <w:jc w:val="center"/>
              <w:rPr>
                <w:rFonts w:asciiTheme="minorHAnsi" w:hAnsiTheme="minorHAnsi" w:cstheme="minorHAnsi"/>
                <w:color w:val="000000"/>
                <w:sz w:val="20"/>
                <w:szCs w:val="20"/>
              </w:rPr>
            </w:pPr>
            <w:r>
              <w:rPr>
                <w:rFonts w:asciiTheme="minorHAnsi" w:hAnsiTheme="minorHAnsi" w:cstheme="minorHAnsi"/>
                <w:color w:val="000000"/>
                <w:sz w:val="20"/>
                <w:szCs w:val="20"/>
              </w:rPr>
              <w:t>32</w:t>
            </w:r>
          </w:p>
        </w:tc>
      </w:tr>
      <w:tr w:rsidR="00A4458D" w:rsidRPr="004146F3" w14:paraId="4DD72184" w14:textId="77777777" w:rsidTr="00A4458D">
        <w:trPr>
          <w:cantSplit/>
          <w:trHeight w:val="4381"/>
        </w:trPr>
        <w:tc>
          <w:tcPr>
            <w:tcW w:w="495" w:type="pct"/>
          </w:tcPr>
          <w:p w14:paraId="6BDF63B9" w14:textId="5665E92C"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lastRenderedPageBreak/>
              <w:t>2015</w:t>
            </w:r>
          </w:p>
        </w:tc>
        <w:tc>
          <w:tcPr>
            <w:tcW w:w="713" w:type="pct"/>
          </w:tcPr>
          <w:p w14:paraId="7401B128" w14:textId="696F0E8F"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 xml:space="preserve">Maternal and Infant Nutrition, Neurodevelopment, and </w:t>
            </w:r>
            <w:proofErr w:type="gramStart"/>
            <w:r w:rsidRPr="004146F3">
              <w:rPr>
                <w:rFonts w:asciiTheme="minorHAnsi" w:hAnsiTheme="minorHAnsi" w:cstheme="minorHAnsi"/>
                <w:sz w:val="20"/>
                <w:szCs w:val="20"/>
              </w:rPr>
              <w:t>In</w:t>
            </w:r>
            <w:proofErr w:type="gramEnd"/>
            <w:r w:rsidRPr="004146F3">
              <w:rPr>
                <w:rFonts w:asciiTheme="minorHAnsi" w:hAnsiTheme="minorHAnsi" w:cstheme="minorHAnsi"/>
                <w:sz w:val="20"/>
                <w:szCs w:val="20"/>
              </w:rPr>
              <w:t xml:space="preserve"> utero Exposures (MINNIE)</w:t>
            </w:r>
          </w:p>
        </w:tc>
        <w:tc>
          <w:tcPr>
            <w:tcW w:w="802" w:type="pct"/>
          </w:tcPr>
          <w:p w14:paraId="7FF63C98" w14:textId="4DA30E71"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color w:val="000000"/>
                <w:sz w:val="20"/>
                <w:szCs w:val="20"/>
              </w:rPr>
              <w:t>Children recruited between 3 months to 12 years of age from the general population recruited in pediatrician offices and via online webpages, radio advertisements, and flyers in Providence, RI.</w:t>
            </w:r>
          </w:p>
        </w:tc>
        <w:tc>
          <w:tcPr>
            <w:tcW w:w="821" w:type="pct"/>
          </w:tcPr>
          <w:p w14:paraId="7C9C9519" w14:textId="56D41089"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To examine typical brain development, including how brain growth is altered by specific pre- and post-natal environmental or genetic factors; how patterns of brain growth are associated with, and predictive of, emerging cognitive and behavioral abilities; and how these brain-behavior relationships are influenced by modifiable factors experienced throughout childhood.</w:t>
            </w:r>
          </w:p>
        </w:tc>
        <w:tc>
          <w:tcPr>
            <w:tcW w:w="1775" w:type="pct"/>
          </w:tcPr>
          <w:p w14:paraId="23D4EA88" w14:textId="30064BF4"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Pregnant mothers with uncomplicated pregnancies; No Alcohol, cigarette or illicit substance use (including marijuana); Singleton pregnancy; No abnormalities on first trimester fetal ultrasound; No major psychiatric disorder (including depression requiring medication); Preterm (&lt;37w) birth; No NICU admission; No history of neurological disorder (e.g., head injury, epilepsy) in infant; No history of psychiatric or learning disorder in the infant, parents, or siblings. /</w:t>
            </w:r>
            <w:r>
              <w:rPr>
                <w:rFonts w:asciiTheme="minorHAnsi" w:hAnsiTheme="minorHAnsi" w:cstheme="minorHAnsi"/>
                <w:color w:val="000000"/>
                <w:sz w:val="20"/>
                <w:szCs w:val="20"/>
              </w:rPr>
              <w:t xml:space="preserve"> </w:t>
            </w:r>
            <w:r w:rsidRPr="004146F3">
              <w:rPr>
                <w:rFonts w:asciiTheme="minorHAnsi" w:hAnsiTheme="minorHAnsi" w:cstheme="minorHAnsi"/>
                <w:color w:val="000000"/>
                <w:sz w:val="20"/>
                <w:szCs w:val="20"/>
              </w:rPr>
              <w:t>NA</w:t>
            </w:r>
          </w:p>
        </w:tc>
        <w:tc>
          <w:tcPr>
            <w:tcW w:w="394" w:type="pct"/>
          </w:tcPr>
          <w:p w14:paraId="142B900C" w14:textId="21E7C3F8" w:rsidR="00A4458D" w:rsidRPr="004146F3" w:rsidRDefault="00A4458D" w:rsidP="00A4458D">
            <w:pPr>
              <w:jc w:val="center"/>
              <w:rPr>
                <w:rFonts w:asciiTheme="minorHAnsi" w:hAnsiTheme="minorHAnsi" w:cstheme="minorHAnsi"/>
                <w:color w:val="000000"/>
                <w:sz w:val="20"/>
                <w:szCs w:val="20"/>
              </w:rPr>
            </w:pPr>
            <w:r>
              <w:rPr>
                <w:rFonts w:asciiTheme="minorHAnsi" w:hAnsiTheme="minorHAnsi" w:cstheme="minorHAnsi"/>
                <w:color w:val="000000"/>
                <w:sz w:val="20"/>
                <w:szCs w:val="20"/>
              </w:rPr>
              <w:t>49</w:t>
            </w:r>
          </w:p>
        </w:tc>
      </w:tr>
      <w:tr w:rsidR="00A4458D" w:rsidRPr="004146F3" w14:paraId="5D9FF86C" w14:textId="77777777" w:rsidTr="00A4458D">
        <w:trPr>
          <w:cantSplit/>
          <w:trHeight w:val="2909"/>
        </w:trPr>
        <w:tc>
          <w:tcPr>
            <w:tcW w:w="495" w:type="pct"/>
          </w:tcPr>
          <w:p w14:paraId="512D9713" w14:textId="3FE43FB8"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2000</w:t>
            </w:r>
          </w:p>
        </w:tc>
        <w:tc>
          <w:tcPr>
            <w:tcW w:w="713" w:type="pct"/>
          </w:tcPr>
          <w:p w14:paraId="5D0990BD" w14:textId="3102D010"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Boricua Youth Study (BYS)</w:t>
            </w:r>
          </w:p>
        </w:tc>
        <w:tc>
          <w:tcPr>
            <w:tcW w:w="802" w:type="pct"/>
          </w:tcPr>
          <w:p w14:paraId="53027E85" w14:textId="196CCD9C"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color w:val="000000"/>
                <w:sz w:val="20"/>
                <w:szCs w:val="20"/>
              </w:rPr>
              <w:t>Latinx youth identifying as being of Puerto Rican background recruited in New York, NY and Puerto Rico during childhood and their caregivers.</w:t>
            </w:r>
          </w:p>
        </w:tc>
        <w:tc>
          <w:tcPr>
            <w:tcW w:w="821" w:type="pct"/>
          </w:tcPr>
          <w:p w14:paraId="2AF32888" w14:textId="208B47CA"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To examine key factors that influence intergenerational socioeconomic disadvantage and the impact of adversity on child neurodevelopmental health and functioning.</w:t>
            </w:r>
          </w:p>
        </w:tc>
        <w:tc>
          <w:tcPr>
            <w:tcW w:w="1775" w:type="pct"/>
          </w:tcPr>
          <w:p w14:paraId="49E49915" w14:textId="1CF62B98"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Participation in Boricua Youth Study, Wave 1, which required: Being between the ages of 5–13 in 2001-2002; Living in South Bronx, New York or San Juan Metropolitan Area and Caguas, Puerto Rico in 2001-2002; Identification of a youth as being of Puerto Rican background at enumeration of BYS W1; At least one of the youth's caretakers identified as Puerto Rican background. /</w:t>
            </w:r>
            <w:r>
              <w:rPr>
                <w:rFonts w:asciiTheme="minorHAnsi" w:hAnsiTheme="minorHAnsi" w:cstheme="minorHAnsi"/>
                <w:color w:val="000000"/>
                <w:sz w:val="20"/>
                <w:szCs w:val="20"/>
              </w:rPr>
              <w:t xml:space="preserve"> </w:t>
            </w:r>
            <w:r w:rsidRPr="004146F3">
              <w:rPr>
                <w:rFonts w:asciiTheme="minorHAnsi" w:hAnsiTheme="minorHAnsi" w:cstheme="minorHAnsi"/>
                <w:color w:val="000000"/>
                <w:sz w:val="20"/>
                <w:szCs w:val="20"/>
              </w:rPr>
              <w:t>Youth known to be severely impaired neuropsychologically; Youth who are permanently institutionalized or youth who have run away or left home; Emancipated youth whose parent cannot provide consent</w:t>
            </w:r>
          </w:p>
        </w:tc>
        <w:tc>
          <w:tcPr>
            <w:tcW w:w="394" w:type="pct"/>
          </w:tcPr>
          <w:p w14:paraId="09B7696A" w14:textId="11966DCE" w:rsidR="00A4458D" w:rsidRPr="004146F3" w:rsidRDefault="00A4458D" w:rsidP="00A4458D">
            <w:pPr>
              <w:jc w:val="center"/>
              <w:rPr>
                <w:rFonts w:asciiTheme="minorHAnsi" w:hAnsiTheme="minorHAnsi" w:cstheme="minorHAnsi"/>
                <w:color w:val="000000"/>
                <w:sz w:val="20"/>
                <w:szCs w:val="20"/>
              </w:rPr>
            </w:pPr>
            <w:r>
              <w:rPr>
                <w:rFonts w:asciiTheme="minorHAnsi" w:hAnsiTheme="minorHAnsi" w:cstheme="minorHAnsi"/>
                <w:color w:val="000000"/>
                <w:sz w:val="20"/>
                <w:szCs w:val="20"/>
              </w:rPr>
              <w:t>18</w:t>
            </w:r>
          </w:p>
        </w:tc>
      </w:tr>
      <w:tr w:rsidR="00A4458D" w:rsidRPr="004146F3" w14:paraId="183720D5" w14:textId="77777777" w:rsidTr="00A4458D">
        <w:trPr>
          <w:cantSplit/>
          <w:trHeight w:val="1939"/>
        </w:trPr>
        <w:tc>
          <w:tcPr>
            <w:tcW w:w="495" w:type="pct"/>
          </w:tcPr>
          <w:p w14:paraId="5D0A1F93" w14:textId="7243CDF9"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lastRenderedPageBreak/>
              <w:t>2014</w:t>
            </w:r>
          </w:p>
        </w:tc>
        <w:tc>
          <w:tcPr>
            <w:tcW w:w="713" w:type="pct"/>
          </w:tcPr>
          <w:p w14:paraId="686A2A29" w14:textId="77777777"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Atlanta ECHO Cohort of EMORY University</w:t>
            </w:r>
          </w:p>
        </w:tc>
        <w:tc>
          <w:tcPr>
            <w:tcW w:w="802" w:type="pct"/>
          </w:tcPr>
          <w:p w14:paraId="4BE045FA" w14:textId="281EAC0D"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color w:val="000000"/>
                <w:sz w:val="20"/>
                <w:szCs w:val="20"/>
              </w:rPr>
              <w:t>African American women recruited from two prenatal clinics in Atlanta, GA and their offspring.</w:t>
            </w:r>
          </w:p>
        </w:tc>
        <w:tc>
          <w:tcPr>
            <w:tcW w:w="821" w:type="pct"/>
          </w:tcPr>
          <w:p w14:paraId="5FC97A3A" w14:textId="1A4DD911"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To identify intrauterine and early childhood environmental exposures and risk pathways contributing to children’s neurodevelopmental deficits and obesity.</w:t>
            </w:r>
          </w:p>
        </w:tc>
        <w:tc>
          <w:tcPr>
            <w:tcW w:w="1775" w:type="pct"/>
          </w:tcPr>
          <w:p w14:paraId="3F145E75" w14:textId="2BBBD43A"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African American (self-identified as Black/African American and self-report as US-born); 18-40 years of age at the time of enrollment; Singleton pregnancy between 8-14 weeks; Fewer than 5 previous births; Without chronic medical conditions and not taking prescription medications chronically. /</w:t>
            </w:r>
            <w:r>
              <w:rPr>
                <w:rFonts w:asciiTheme="minorHAnsi" w:hAnsiTheme="minorHAnsi" w:cstheme="minorHAnsi"/>
                <w:color w:val="000000"/>
                <w:sz w:val="20"/>
                <w:szCs w:val="20"/>
              </w:rPr>
              <w:t xml:space="preserve"> </w:t>
            </w:r>
            <w:r w:rsidRPr="004146F3">
              <w:rPr>
                <w:rFonts w:asciiTheme="minorHAnsi" w:hAnsiTheme="minorHAnsi" w:cstheme="minorHAnsi"/>
                <w:color w:val="000000"/>
                <w:sz w:val="20"/>
                <w:szCs w:val="20"/>
              </w:rPr>
              <w:t>Post-enrollment: Intrauterine death; Post-enrollment: Congenital anomalies</w:t>
            </w:r>
          </w:p>
        </w:tc>
        <w:tc>
          <w:tcPr>
            <w:tcW w:w="394" w:type="pct"/>
          </w:tcPr>
          <w:p w14:paraId="10F48159" w14:textId="2501CD25" w:rsidR="00A4458D" w:rsidRPr="004146F3" w:rsidRDefault="00A4458D" w:rsidP="00A4458D">
            <w:pPr>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r>
      <w:tr w:rsidR="00A4458D" w:rsidRPr="004146F3" w14:paraId="4E39A0D0" w14:textId="77777777" w:rsidTr="00A4458D">
        <w:trPr>
          <w:cantSplit/>
          <w:trHeight w:val="3662"/>
        </w:trPr>
        <w:tc>
          <w:tcPr>
            <w:tcW w:w="495" w:type="pct"/>
          </w:tcPr>
          <w:p w14:paraId="15F34D8B" w14:textId="597DA4E3"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2016</w:t>
            </w:r>
          </w:p>
        </w:tc>
        <w:tc>
          <w:tcPr>
            <w:tcW w:w="713" w:type="pct"/>
          </w:tcPr>
          <w:p w14:paraId="31F28FE2" w14:textId="0FF77A53"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Safe Passage Study (PASS)</w:t>
            </w:r>
          </w:p>
        </w:tc>
        <w:tc>
          <w:tcPr>
            <w:tcW w:w="802" w:type="pct"/>
          </w:tcPr>
          <w:p w14:paraId="4186A865" w14:textId="343652E5"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color w:val="000000"/>
                <w:sz w:val="20"/>
                <w:szCs w:val="20"/>
              </w:rPr>
              <w:t>White and American Indian women recruited in pregnancy from participating obstetrics and gynecology clinics and other entities (e.g., the Supplemental Nutrition Program for Women, Infants, and Children) in South Dakota.</w:t>
            </w:r>
          </w:p>
        </w:tc>
        <w:tc>
          <w:tcPr>
            <w:tcW w:w="821" w:type="pct"/>
          </w:tcPr>
          <w:p w14:paraId="70998813" w14:textId="6EB0B29A"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To investigate the relationship between prenatal alcohol exposure, stillbirth, and sudden infant death syndrome.</w:t>
            </w:r>
          </w:p>
        </w:tc>
        <w:tc>
          <w:tcPr>
            <w:tcW w:w="1775" w:type="pct"/>
          </w:tcPr>
          <w:p w14:paraId="29C2ED43" w14:textId="325118DE"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 xml:space="preserve">Pregnant female of any race or ethnicity carrying one or two fetuses during pregnancy; Age 16 years or older, inclusive at time of consent; At time of recruitment visit, participant is at least 6 weeks, 0 days and &lt;20 weeks, 1 day gestation;  </w:t>
            </w:r>
            <w:proofErr w:type="spellStart"/>
            <w:r w:rsidRPr="004146F3">
              <w:rPr>
                <w:rFonts w:asciiTheme="minorHAnsi" w:hAnsiTheme="minorHAnsi" w:cstheme="minorHAnsi"/>
                <w:color w:val="000000"/>
                <w:sz w:val="20"/>
                <w:szCs w:val="20"/>
              </w:rPr>
              <w:t>con't</w:t>
            </w:r>
            <w:proofErr w:type="spellEnd"/>
            <w:r w:rsidRPr="004146F3">
              <w:rPr>
                <w:rFonts w:asciiTheme="minorHAnsi" w:hAnsiTheme="minorHAnsi" w:cstheme="minorHAnsi"/>
                <w:color w:val="000000"/>
                <w:sz w:val="20"/>
                <w:szCs w:val="20"/>
              </w:rPr>
              <w:t xml:space="preserve"> from 3 - OR participant is 20 weeks, 1 day gestation, has not had more than 2 prenatal visits; </w:t>
            </w:r>
            <w:proofErr w:type="spellStart"/>
            <w:r w:rsidRPr="004146F3">
              <w:rPr>
                <w:rFonts w:asciiTheme="minorHAnsi" w:hAnsiTheme="minorHAnsi" w:cstheme="minorHAnsi"/>
                <w:color w:val="000000"/>
                <w:sz w:val="20"/>
                <w:szCs w:val="20"/>
              </w:rPr>
              <w:t>con't</w:t>
            </w:r>
            <w:proofErr w:type="spellEnd"/>
            <w:r w:rsidRPr="004146F3">
              <w:rPr>
                <w:rFonts w:asciiTheme="minorHAnsi" w:hAnsiTheme="minorHAnsi" w:cstheme="minorHAnsi"/>
                <w:color w:val="000000"/>
                <w:sz w:val="20"/>
                <w:szCs w:val="20"/>
              </w:rPr>
              <w:t xml:space="preserve"> from 4 - AND the current visit is not the delivery admission; Must speak English (Northern Plains only); Able to provide informed consent. /</w:t>
            </w:r>
            <w:r>
              <w:rPr>
                <w:rFonts w:asciiTheme="minorHAnsi" w:hAnsiTheme="minorHAnsi" w:cstheme="minorHAnsi"/>
                <w:color w:val="000000"/>
                <w:sz w:val="20"/>
                <w:szCs w:val="20"/>
              </w:rPr>
              <w:t xml:space="preserve"> </w:t>
            </w:r>
            <w:r w:rsidRPr="004146F3">
              <w:rPr>
                <w:rFonts w:asciiTheme="minorHAnsi" w:hAnsiTheme="minorHAnsi" w:cstheme="minorHAnsi"/>
                <w:color w:val="000000"/>
                <w:sz w:val="20"/>
                <w:szCs w:val="20"/>
              </w:rPr>
              <w:t>Women carrying three or more fetuses during the pregnancy; Planned abortion; Moving out of catchment area prior to estimated date of delivery;  Unable to provide informed consent; Health care provider advises against participation</w:t>
            </w:r>
          </w:p>
        </w:tc>
        <w:tc>
          <w:tcPr>
            <w:tcW w:w="394" w:type="pct"/>
          </w:tcPr>
          <w:p w14:paraId="61617990" w14:textId="1C6FAA7E" w:rsidR="00A4458D" w:rsidRPr="004146F3" w:rsidRDefault="00A4458D" w:rsidP="00A4458D">
            <w:pPr>
              <w:jc w:val="center"/>
              <w:rPr>
                <w:rFonts w:asciiTheme="minorHAnsi" w:hAnsiTheme="minorHAnsi" w:cstheme="minorHAnsi"/>
                <w:color w:val="000000"/>
                <w:sz w:val="20"/>
                <w:szCs w:val="20"/>
              </w:rPr>
            </w:pPr>
            <w:r>
              <w:rPr>
                <w:rFonts w:asciiTheme="minorHAnsi" w:hAnsiTheme="minorHAnsi" w:cstheme="minorHAnsi"/>
                <w:color w:val="000000"/>
                <w:sz w:val="20"/>
                <w:szCs w:val="20"/>
              </w:rPr>
              <w:t>260</w:t>
            </w:r>
          </w:p>
        </w:tc>
      </w:tr>
      <w:tr w:rsidR="00A4458D" w:rsidRPr="004146F3" w14:paraId="62279ACA" w14:textId="77777777" w:rsidTr="00A4458D">
        <w:trPr>
          <w:cantSplit/>
          <w:trHeight w:val="1923"/>
        </w:trPr>
        <w:tc>
          <w:tcPr>
            <w:tcW w:w="495" w:type="pct"/>
          </w:tcPr>
          <w:p w14:paraId="13DB336B" w14:textId="6F1D0C42"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2013</w:t>
            </w:r>
          </w:p>
        </w:tc>
        <w:tc>
          <w:tcPr>
            <w:tcW w:w="713" w:type="pct"/>
          </w:tcPr>
          <w:p w14:paraId="5B5039E8" w14:textId="0DF426ED"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Pregnancy Environment and Lifestyle Study (PETALS)</w:t>
            </w:r>
          </w:p>
        </w:tc>
        <w:tc>
          <w:tcPr>
            <w:tcW w:w="802" w:type="pct"/>
          </w:tcPr>
          <w:p w14:paraId="2FCA4F4D" w14:textId="5E374FB9"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color w:val="000000"/>
                <w:sz w:val="20"/>
                <w:szCs w:val="20"/>
              </w:rPr>
              <w:t>Women identified as pregnant via hospital records from 4 California hospitals recruited before 10 weeks gestation via telephone and their offspring.</w:t>
            </w:r>
          </w:p>
        </w:tc>
        <w:tc>
          <w:tcPr>
            <w:tcW w:w="821" w:type="pct"/>
          </w:tcPr>
          <w:p w14:paraId="3AC8508B" w14:textId="0BC0BA8E"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 xml:space="preserve">To examine whether BPA levels are associated with gestational diabetes and growth development. </w:t>
            </w:r>
          </w:p>
        </w:tc>
        <w:tc>
          <w:tcPr>
            <w:tcW w:w="1775" w:type="pct"/>
          </w:tcPr>
          <w:p w14:paraId="5E3BDFA4" w14:textId="41321E7C" w:rsidR="00A4458D" w:rsidRPr="004146F3" w:rsidRDefault="00A4458D" w:rsidP="00A4458D">
            <w:pPr>
              <w:jc w:val="left"/>
              <w:rPr>
                <w:rFonts w:asciiTheme="minorHAnsi" w:hAnsiTheme="minorHAnsi" w:cstheme="minorHAnsi"/>
                <w:color w:val="000000"/>
                <w:sz w:val="20"/>
                <w:szCs w:val="20"/>
              </w:rPr>
            </w:pPr>
            <w:r w:rsidRPr="004146F3">
              <w:rPr>
                <w:rFonts w:asciiTheme="minorHAnsi" w:hAnsiTheme="minorHAnsi" w:cstheme="minorHAnsi"/>
                <w:color w:val="000000"/>
                <w:sz w:val="20"/>
                <w:szCs w:val="20"/>
              </w:rPr>
              <w:t>Pregnant women; Current members at Kaiser Permanente Northern California. /</w:t>
            </w:r>
            <w:r>
              <w:rPr>
                <w:rFonts w:asciiTheme="minorHAnsi" w:hAnsiTheme="minorHAnsi" w:cstheme="minorHAnsi"/>
                <w:color w:val="000000"/>
                <w:sz w:val="20"/>
                <w:szCs w:val="20"/>
              </w:rPr>
              <w:t xml:space="preserve"> </w:t>
            </w:r>
            <w:r w:rsidRPr="004146F3">
              <w:rPr>
                <w:rFonts w:asciiTheme="minorHAnsi" w:hAnsiTheme="minorHAnsi" w:cstheme="minorHAnsi"/>
                <w:color w:val="000000"/>
                <w:sz w:val="20"/>
                <w:szCs w:val="20"/>
              </w:rPr>
              <w:t>Age &lt;18 years; Pre-existing diabetes diagnosis; Severe liver disease (hepatitis C, cirrhosis); Multiple pregnancy</w:t>
            </w:r>
          </w:p>
        </w:tc>
        <w:tc>
          <w:tcPr>
            <w:tcW w:w="394" w:type="pct"/>
          </w:tcPr>
          <w:p w14:paraId="46C85533" w14:textId="657D70A1" w:rsidR="00A4458D" w:rsidRPr="004146F3" w:rsidRDefault="00A4458D" w:rsidP="00A4458D">
            <w:pPr>
              <w:jc w:val="center"/>
              <w:rPr>
                <w:rFonts w:asciiTheme="minorHAnsi" w:hAnsiTheme="minorHAnsi" w:cstheme="minorHAnsi"/>
                <w:color w:val="000000"/>
                <w:sz w:val="20"/>
                <w:szCs w:val="20"/>
              </w:rPr>
            </w:pPr>
            <w:r>
              <w:rPr>
                <w:rFonts w:asciiTheme="minorHAnsi" w:hAnsiTheme="minorHAnsi" w:cstheme="minorHAnsi"/>
                <w:color w:val="000000"/>
                <w:sz w:val="20"/>
                <w:szCs w:val="20"/>
              </w:rPr>
              <w:t>109</w:t>
            </w:r>
          </w:p>
        </w:tc>
      </w:tr>
      <w:tr w:rsidR="00A4458D" w:rsidRPr="004146F3" w14:paraId="655370DE" w14:textId="77777777" w:rsidTr="00A4458D">
        <w:trPr>
          <w:cantSplit/>
          <w:trHeight w:val="2425"/>
        </w:trPr>
        <w:tc>
          <w:tcPr>
            <w:tcW w:w="495" w:type="pct"/>
          </w:tcPr>
          <w:p w14:paraId="0EA56A9A" w14:textId="4163E580" w:rsidR="00A4458D" w:rsidRPr="004146F3" w:rsidRDefault="00A4458D" w:rsidP="00A4458D">
            <w:pPr>
              <w:jc w:val="center"/>
              <w:rPr>
                <w:rFonts w:asciiTheme="minorHAnsi" w:hAnsiTheme="minorHAnsi" w:cstheme="minorHAnsi"/>
                <w:sz w:val="20"/>
                <w:szCs w:val="20"/>
              </w:rPr>
            </w:pPr>
            <w:r>
              <w:rPr>
                <w:rFonts w:asciiTheme="minorHAnsi" w:hAnsiTheme="minorHAnsi" w:cstheme="minorHAnsi"/>
                <w:sz w:val="20"/>
                <w:szCs w:val="20"/>
              </w:rPr>
              <w:lastRenderedPageBreak/>
              <w:t xml:space="preserve">2019 </w:t>
            </w:r>
          </w:p>
        </w:tc>
        <w:tc>
          <w:tcPr>
            <w:tcW w:w="713" w:type="pct"/>
          </w:tcPr>
          <w:p w14:paraId="7AF74BAA" w14:textId="4F130A29" w:rsidR="00A4458D" w:rsidRPr="00A667FF" w:rsidRDefault="00A4458D" w:rsidP="00A4458D">
            <w:pPr>
              <w:jc w:val="left"/>
              <w:rPr>
                <w:rFonts w:asciiTheme="minorHAnsi" w:hAnsiTheme="minorHAnsi" w:cstheme="minorHAnsi"/>
                <w:sz w:val="20"/>
                <w:szCs w:val="20"/>
              </w:rPr>
            </w:pPr>
            <w:r w:rsidRPr="00A667FF">
              <w:rPr>
                <w:rFonts w:asciiTheme="minorHAnsi" w:hAnsiTheme="minorHAnsi" w:cstheme="minorHAnsi"/>
                <w:sz w:val="20"/>
                <w:szCs w:val="20"/>
              </w:rPr>
              <w:t>Childhood Allergy and the Neonatal Environment (CANOE)</w:t>
            </w:r>
          </w:p>
        </w:tc>
        <w:tc>
          <w:tcPr>
            <w:tcW w:w="802" w:type="pct"/>
          </w:tcPr>
          <w:p w14:paraId="7C1EC206" w14:textId="41DD23C9" w:rsidR="00A4458D" w:rsidRPr="00A667FF" w:rsidRDefault="00A4458D" w:rsidP="00A4458D">
            <w:pPr>
              <w:jc w:val="left"/>
              <w:rPr>
                <w:rFonts w:asciiTheme="minorHAnsi" w:hAnsiTheme="minorHAnsi" w:cstheme="minorHAnsi"/>
                <w:sz w:val="20"/>
                <w:szCs w:val="20"/>
              </w:rPr>
            </w:pPr>
            <w:r w:rsidRPr="00A667FF">
              <w:rPr>
                <w:rFonts w:asciiTheme="minorHAnsi" w:hAnsiTheme="minorHAnsi" w:cstheme="minorHAnsi"/>
                <w:sz w:val="20"/>
                <w:szCs w:val="20"/>
              </w:rPr>
              <w:t>A diverse multicenter birth cohort of families recruited from Detroit, MI, Madison, WI, Nashville, TN, and St. Louis, MO where all families have at least one parent with allergic disease or asthma.</w:t>
            </w:r>
            <w:r w:rsidRPr="00A667FF">
              <w:rPr>
                <w:rStyle w:val="apple-converted-space"/>
                <w:rFonts w:asciiTheme="minorHAnsi" w:hAnsiTheme="minorHAnsi" w:cstheme="minorHAnsi"/>
                <w:sz w:val="20"/>
                <w:szCs w:val="20"/>
              </w:rPr>
              <w:t> </w:t>
            </w:r>
          </w:p>
        </w:tc>
        <w:tc>
          <w:tcPr>
            <w:tcW w:w="821" w:type="pct"/>
          </w:tcPr>
          <w:p w14:paraId="01FC53E0" w14:textId="631A1483" w:rsidR="00A4458D" w:rsidRPr="00A667FF" w:rsidRDefault="00A4458D" w:rsidP="00A4458D">
            <w:pPr>
              <w:jc w:val="left"/>
              <w:rPr>
                <w:rFonts w:asciiTheme="minorHAnsi" w:hAnsiTheme="minorHAnsi" w:cstheme="minorHAnsi"/>
                <w:sz w:val="20"/>
                <w:szCs w:val="20"/>
                <w:highlight w:val="yellow"/>
              </w:rPr>
            </w:pPr>
            <w:r w:rsidRPr="00A667FF">
              <w:rPr>
                <w:rFonts w:asciiTheme="minorHAnsi" w:hAnsiTheme="minorHAnsi" w:cstheme="minorHAnsi"/>
                <w:sz w:val="20"/>
                <w:szCs w:val="20"/>
              </w:rPr>
              <w:t>To identify prenatal and early life exposures that are related to the development of allergies and wheezing illnesses in the first two years of life.</w:t>
            </w:r>
          </w:p>
        </w:tc>
        <w:tc>
          <w:tcPr>
            <w:tcW w:w="1775" w:type="pct"/>
          </w:tcPr>
          <w:p w14:paraId="1DC46E27" w14:textId="408B7713" w:rsidR="00A4458D" w:rsidRPr="00A667FF" w:rsidRDefault="00A4458D" w:rsidP="00A4458D">
            <w:pPr>
              <w:jc w:val="left"/>
              <w:rPr>
                <w:rFonts w:asciiTheme="minorHAnsi" w:hAnsiTheme="minorHAnsi" w:cstheme="minorHAnsi"/>
                <w:sz w:val="20"/>
                <w:szCs w:val="20"/>
              </w:rPr>
            </w:pPr>
            <w:r w:rsidRPr="00A667FF">
              <w:rPr>
                <w:rFonts w:asciiTheme="minorHAnsi" w:hAnsiTheme="minorHAnsi" w:cstheme="minorHAnsi"/>
                <w:sz w:val="20"/>
                <w:szCs w:val="20"/>
              </w:rPr>
              <w:t>History of or concurrent asthma, allergic rhinitis (hay fever) or atopic dermatitis in parent or sibling</w:t>
            </w:r>
            <w:r>
              <w:rPr>
                <w:rFonts w:asciiTheme="minorHAnsi" w:hAnsiTheme="minorHAnsi" w:cstheme="minorHAnsi"/>
                <w:sz w:val="20"/>
                <w:szCs w:val="20"/>
              </w:rPr>
              <w:t>; m</w:t>
            </w:r>
            <w:r w:rsidRPr="00A667FF">
              <w:rPr>
                <w:rFonts w:asciiTheme="minorHAnsi" w:hAnsiTheme="minorHAnsi" w:cstheme="minorHAnsi"/>
                <w:sz w:val="20"/>
                <w:szCs w:val="20"/>
              </w:rPr>
              <w:t xml:space="preserve">aternal age </w:t>
            </w:r>
            <w:r w:rsidRPr="00A667FF">
              <w:rPr>
                <w:rFonts w:asciiTheme="minorHAnsi" w:eastAsia="Arial Unicode MS" w:hAnsiTheme="minorHAnsi" w:cstheme="minorHAnsi"/>
                <w:sz w:val="20"/>
                <w:szCs w:val="20"/>
                <w:u w:val="single"/>
              </w:rPr>
              <w:t>&gt;</w:t>
            </w:r>
            <w:r w:rsidRPr="00A667FF">
              <w:rPr>
                <w:rFonts w:asciiTheme="minorHAnsi" w:hAnsiTheme="minorHAnsi" w:cstheme="minorHAnsi"/>
                <w:sz w:val="20"/>
                <w:szCs w:val="20"/>
              </w:rPr>
              <w:t xml:space="preserve"> 18 years at the time of study enrollment.</w:t>
            </w:r>
            <w:r>
              <w:rPr>
                <w:rFonts w:asciiTheme="minorHAnsi" w:hAnsiTheme="minorHAnsi" w:cstheme="minorHAnsi"/>
                <w:sz w:val="20"/>
                <w:szCs w:val="20"/>
              </w:rPr>
              <w:t xml:space="preserve"> / </w:t>
            </w:r>
            <w:r w:rsidRPr="00A667FF">
              <w:rPr>
                <w:rFonts w:asciiTheme="minorHAnsi" w:hAnsiTheme="minorHAnsi" w:cstheme="minorHAnsi"/>
                <w:sz w:val="20"/>
                <w:szCs w:val="20"/>
              </w:rPr>
              <w:t>Maternal HIV infection at time of delivery</w:t>
            </w:r>
            <w:r>
              <w:rPr>
                <w:rFonts w:asciiTheme="minorHAnsi" w:hAnsiTheme="minorHAnsi" w:cstheme="minorHAnsi"/>
                <w:sz w:val="20"/>
                <w:szCs w:val="20"/>
              </w:rPr>
              <w:t>, p</w:t>
            </w:r>
            <w:r w:rsidRPr="00A667FF">
              <w:rPr>
                <w:rFonts w:asciiTheme="minorHAnsi" w:hAnsiTheme="minorHAnsi" w:cstheme="minorHAnsi"/>
                <w:sz w:val="20"/>
                <w:szCs w:val="20"/>
              </w:rPr>
              <w:t>lans for the family to move</w:t>
            </w:r>
            <w:r>
              <w:rPr>
                <w:rFonts w:asciiTheme="minorHAnsi" w:hAnsiTheme="minorHAnsi" w:cstheme="minorHAnsi"/>
                <w:sz w:val="20"/>
                <w:szCs w:val="20"/>
              </w:rPr>
              <w:t>, d</w:t>
            </w:r>
            <w:r w:rsidRPr="00A667FF">
              <w:rPr>
                <w:rFonts w:asciiTheme="minorHAnsi" w:hAnsiTheme="minorHAnsi" w:cstheme="minorHAnsi"/>
                <w:sz w:val="20"/>
                <w:szCs w:val="20"/>
              </w:rPr>
              <w:t>oes not speak English</w:t>
            </w:r>
            <w:r>
              <w:rPr>
                <w:rFonts w:asciiTheme="minorHAnsi" w:hAnsiTheme="minorHAnsi" w:cstheme="minorHAnsi"/>
                <w:sz w:val="20"/>
                <w:szCs w:val="20"/>
              </w:rPr>
              <w:t>, or c</w:t>
            </w:r>
            <w:r w:rsidRPr="00A667FF">
              <w:rPr>
                <w:rFonts w:asciiTheme="minorHAnsi" w:hAnsiTheme="minorHAnsi" w:cstheme="minorHAnsi"/>
                <w:sz w:val="20"/>
                <w:szCs w:val="20"/>
              </w:rPr>
              <w:t>urrent use of progesterone to prevent preterm birth.</w:t>
            </w:r>
          </w:p>
          <w:p w14:paraId="78AF7ED9" w14:textId="13C280F9" w:rsidR="00A4458D" w:rsidRPr="00A667FF" w:rsidRDefault="00A4458D" w:rsidP="00A4458D">
            <w:pPr>
              <w:pStyle w:val="TableText"/>
              <w:framePr w:hSpace="0" w:wrap="auto" w:vAnchor="margin" w:yAlign="inline"/>
              <w:suppressOverlap w:val="0"/>
              <w:rPr>
                <w:rFonts w:asciiTheme="minorHAnsi" w:hAnsiTheme="minorHAnsi" w:cstheme="minorHAnsi"/>
                <w:sz w:val="20"/>
                <w:szCs w:val="20"/>
              </w:rPr>
            </w:pPr>
          </w:p>
        </w:tc>
        <w:tc>
          <w:tcPr>
            <w:tcW w:w="394" w:type="pct"/>
          </w:tcPr>
          <w:p w14:paraId="546090F1" w14:textId="021E71F9" w:rsidR="00A4458D" w:rsidRPr="004146F3" w:rsidRDefault="00A4458D" w:rsidP="00A4458D">
            <w:pPr>
              <w:jc w:val="center"/>
              <w:rPr>
                <w:rFonts w:asciiTheme="minorHAnsi" w:hAnsiTheme="minorHAnsi" w:cstheme="minorHAnsi"/>
                <w:sz w:val="20"/>
                <w:szCs w:val="20"/>
                <w:highlight w:val="yellow"/>
              </w:rPr>
            </w:pPr>
            <w:r>
              <w:rPr>
                <w:rFonts w:asciiTheme="minorHAnsi" w:hAnsiTheme="minorHAnsi" w:cstheme="minorHAnsi"/>
                <w:sz w:val="20"/>
                <w:szCs w:val="20"/>
              </w:rPr>
              <w:t>20</w:t>
            </w:r>
          </w:p>
        </w:tc>
      </w:tr>
      <w:tr w:rsidR="00A4458D" w:rsidRPr="004146F3" w14:paraId="27584230" w14:textId="77777777" w:rsidTr="00A4458D">
        <w:trPr>
          <w:cantSplit/>
          <w:trHeight w:val="2190"/>
        </w:trPr>
        <w:tc>
          <w:tcPr>
            <w:tcW w:w="495" w:type="pct"/>
          </w:tcPr>
          <w:p w14:paraId="4D1DD0CF" w14:textId="0DDAA289"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2016</w:t>
            </w:r>
          </w:p>
        </w:tc>
        <w:tc>
          <w:tcPr>
            <w:tcW w:w="713" w:type="pct"/>
          </w:tcPr>
          <w:p w14:paraId="0BE07F14" w14:textId="5DA6DEA4"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Maternal and Developmental Risks from Environmental and Social Stressors (MADREs)</w:t>
            </w:r>
          </w:p>
        </w:tc>
        <w:tc>
          <w:tcPr>
            <w:tcW w:w="802" w:type="pct"/>
          </w:tcPr>
          <w:p w14:paraId="3E77C8A1" w14:textId="2A22DBB7" w:rsidR="00A4458D" w:rsidRPr="004146F3" w:rsidRDefault="00A4458D" w:rsidP="00A4458D">
            <w:pPr>
              <w:jc w:val="left"/>
              <w:rPr>
                <w:rFonts w:asciiTheme="minorHAnsi" w:eastAsia="Times New Roman" w:hAnsiTheme="minorHAnsi" w:cstheme="minorHAnsi"/>
                <w:color w:val="000000"/>
                <w:sz w:val="20"/>
                <w:szCs w:val="20"/>
              </w:rPr>
            </w:pPr>
            <w:r w:rsidRPr="004146F3">
              <w:rPr>
                <w:rFonts w:asciiTheme="minorHAnsi" w:hAnsiTheme="minorHAnsi" w:cstheme="minorHAnsi"/>
                <w:color w:val="000000"/>
                <w:sz w:val="20"/>
              </w:rPr>
              <w:t>Pregnant women recruited from 3 OB/GYN clinics in Los Angeles, CA and their offspring.</w:t>
            </w:r>
          </w:p>
        </w:tc>
        <w:tc>
          <w:tcPr>
            <w:tcW w:w="821" w:type="pct"/>
          </w:tcPr>
          <w:p w14:paraId="6FC57699" w14:textId="7A91D9CD"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 xml:space="preserve">To investigate the cumulative impact of prenatal and early life chemical contaminant and psychosocial stress exposure on early childhood obesity and metabolic health. </w:t>
            </w:r>
          </w:p>
        </w:tc>
        <w:tc>
          <w:tcPr>
            <w:tcW w:w="1775" w:type="pct"/>
          </w:tcPr>
          <w:p w14:paraId="11C35766" w14:textId="636689E8"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Pregnant women &lt;30 weeks gestation; Singleton pregnancy; &gt;18 years of age; HIV negative; Not currently incarcerated; No known physical, cognitive or mental disability that could prohibit participation/informed consent. /</w:t>
            </w:r>
            <w:r>
              <w:rPr>
                <w:rFonts w:asciiTheme="minorHAnsi" w:hAnsiTheme="minorHAnsi" w:cstheme="minorHAnsi"/>
                <w:color w:val="000000"/>
                <w:sz w:val="20"/>
              </w:rPr>
              <w:t xml:space="preserve"> </w:t>
            </w:r>
            <w:r w:rsidRPr="004146F3">
              <w:rPr>
                <w:rFonts w:asciiTheme="minorHAnsi" w:hAnsiTheme="minorHAnsi" w:cstheme="minorHAnsi"/>
                <w:color w:val="000000"/>
                <w:sz w:val="20"/>
              </w:rPr>
              <w:t>Current incarceration: Known physical, cognitive or mental disability that would prohibit informed consent; HIV positive status; &lt;18 years of age; Multiple pregnancy; &gt;30 weeks gestation</w:t>
            </w:r>
          </w:p>
        </w:tc>
        <w:tc>
          <w:tcPr>
            <w:tcW w:w="394" w:type="pct"/>
          </w:tcPr>
          <w:p w14:paraId="3ECF898A" w14:textId="1FACDA02" w:rsidR="00A4458D" w:rsidRPr="004146F3" w:rsidRDefault="00191048" w:rsidP="00A4458D">
            <w:pPr>
              <w:jc w:val="center"/>
              <w:rPr>
                <w:rFonts w:asciiTheme="minorHAnsi" w:hAnsiTheme="minorHAnsi" w:cstheme="minorHAnsi"/>
                <w:color w:val="000000"/>
                <w:sz w:val="20"/>
              </w:rPr>
            </w:pPr>
            <w:r>
              <w:rPr>
                <w:rFonts w:asciiTheme="minorHAnsi" w:hAnsiTheme="minorHAnsi" w:cstheme="minorHAnsi"/>
                <w:color w:val="000000"/>
                <w:sz w:val="20"/>
              </w:rPr>
              <w:t>46</w:t>
            </w:r>
          </w:p>
        </w:tc>
      </w:tr>
      <w:tr w:rsidR="00A4458D" w:rsidRPr="004146F3" w14:paraId="0B16B829" w14:textId="77777777" w:rsidTr="00A4458D">
        <w:trPr>
          <w:cantSplit/>
          <w:trHeight w:val="1705"/>
        </w:trPr>
        <w:tc>
          <w:tcPr>
            <w:tcW w:w="495" w:type="pct"/>
          </w:tcPr>
          <w:p w14:paraId="755F2E65" w14:textId="151F1447"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2000</w:t>
            </w:r>
          </w:p>
        </w:tc>
        <w:tc>
          <w:tcPr>
            <w:tcW w:w="713" w:type="pct"/>
          </w:tcPr>
          <w:p w14:paraId="5F83DE23" w14:textId="7969F09F"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Pittsburgh Girls Study (PGS)</w:t>
            </w:r>
          </w:p>
        </w:tc>
        <w:tc>
          <w:tcPr>
            <w:tcW w:w="802" w:type="pct"/>
          </w:tcPr>
          <w:p w14:paraId="60EDD1E2" w14:textId="67E03E63"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A longitudinal study, sampled from the population of the City of Pittsburgh (disadvantaged neighborhoods were over-sampled).</w:t>
            </w:r>
          </w:p>
        </w:tc>
        <w:tc>
          <w:tcPr>
            <w:tcW w:w="821" w:type="pct"/>
          </w:tcPr>
          <w:p w14:paraId="3EA343BA" w14:textId="485D831C" w:rsidR="00A4458D" w:rsidRPr="004146F3" w:rsidRDefault="00A4458D" w:rsidP="00A4458D">
            <w:pPr>
              <w:jc w:val="left"/>
              <w:rPr>
                <w:rFonts w:asciiTheme="minorHAnsi" w:hAnsiTheme="minorHAnsi" w:cstheme="minorHAnsi"/>
                <w:sz w:val="20"/>
                <w:szCs w:val="20"/>
              </w:rPr>
            </w:pPr>
            <w:r>
              <w:rPr>
                <w:rFonts w:asciiTheme="minorHAnsi" w:hAnsiTheme="minorHAnsi" w:cstheme="minorHAnsi"/>
                <w:sz w:val="20"/>
                <w:szCs w:val="20"/>
              </w:rPr>
              <w:t>T</w:t>
            </w:r>
            <w:r w:rsidRPr="004146F3">
              <w:rPr>
                <w:rFonts w:asciiTheme="minorHAnsi" w:hAnsiTheme="minorHAnsi" w:cstheme="minorHAnsi"/>
                <w:sz w:val="20"/>
                <w:szCs w:val="20"/>
              </w:rPr>
              <w:t xml:space="preserve">o examine behavioral and emotional </w:t>
            </w:r>
            <w:r>
              <w:rPr>
                <w:rFonts w:asciiTheme="minorHAnsi" w:hAnsiTheme="minorHAnsi" w:cstheme="minorHAnsi"/>
                <w:sz w:val="20"/>
                <w:szCs w:val="20"/>
              </w:rPr>
              <w:t>development</w:t>
            </w:r>
            <w:r w:rsidRPr="004146F3">
              <w:rPr>
                <w:rFonts w:asciiTheme="minorHAnsi" w:hAnsiTheme="minorHAnsi" w:cstheme="minorHAnsi"/>
                <w:sz w:val="20"/>
                <w:szCs w:val="20"/>
              </w:rPr>
              <w:t xml:space="preserve"> in a population-based sample of Black and White girls living in an urban environment.</w:t>
            </w:r>
          </w:p>
        </w:tc>
        <w:tc>
          <w:tcPr>
            <w:tcW w:w="1775" w:type="pct"/>
          </w:tcPr>
          <w:p w14:paraId="59346421" w14:textId="6ED33F2B" w:rsidR="00A4458D" w:rsidRPr="004146F3" w:rsidRDefault="00191048" w:rsidP="00A4458D">
            <w:pPr>
              <w:jc w:val="left"/>
              <w:rPr>
                <w:rFonts w:asciiTheme="minorHAnsi" w:hAnsiTheme="minorHAnsi" w:cstheme="minorHAnsi"/>
                <w:sz w:val="20"/>
                <w:szCs w:val="20"/>
              </w:rPr>
            </w:pPr>
            <w:r w:rsidRPr="004146F3">
              <w:rPr>
                <w:rFonts w:asciiTheme="minorHAnsi" w:hAnsiTheme="minorHAnsi" w:cstheme="minorHAnsi"/>
                <w:color w:val="000000"/>
                <w:sz w:val="20"/>
                <w:szCs w:val="20"/>
              </w:rPr>
              <w:t xml:space="preserve">Participation in </w:t>
            </w:r>
            <w:r>
              <w:rPr>
                <w:rFonts w:asciiTheme="minorHAnsi" w:hAnsiTheme="minorHAnsi" w:cstheme="minorHAnsi"/>
                <w:color w:val="000000"/>
                <w:sz w:val="20"/>
                <w:szCs w:val="20"/>
              </w:rPr>
              <w:t>Pittsburgh Girls</w:t>
            </w:r>
            <w:r w:rsidRPr="004146F3">
              <w:rPr>
                <w:rFonts w:asciiTheme="minorHAnsi" w:hAnsiTheme="minorHAnsi" w:cstheme="minorHAnsi"/>
                <w:color w:val="000000"/>
                <w:sz w:val="20"/>
                <w:szCs w:val="20"/>
              </w:rPr>
              <w:t xml:space="preserve"> Study, Wave 1, which required: Being between the ages of 5–</w:t>
            </w:r>
            <w:r>
              <w:rPr>
                <w:rFonts w:asciiTheme="minorHAnsi" w:hAnsiTheme="minorHAnsi" w:cstheme="minorHAnsi"/>
                <w:color w:val="000000"/>
                <w:sz w:val="20"/>
                <w:szCs w:val="20"/>
              </w:rPr>
              <w:t>8</w:t>
            </w:r>
            <w:r w:rsidRPr="004146F3">
              <w:rPr>
                <w:rFonts w:asciiTheme="minorHAnsi" w:hAnsiTheme="minorHAnsi" w:cstheme="minorHAnsi"/>
                <w:color w:val="000000"/>
                <w:sz w:val="20"/>
                <w:szCs w:val="20"/>
              </w:rPr>
              <w:t xml:space="preserve"> in 200</w:t>
            </w:r>
            <w:r>
              <w:rPr>
                <w:rFonts w:asciiTheme="minorHAnsi" w:hAnsiTheme="minorHAnsi" w:cstheme="minorHAnsi"/>
                <w:color w:val="000000"/>
                <w:sz w:val="20"/>
                <w:szCs w:val="20"/>
              </w:rPr>
              <w:t>0-2001</w:t>
            </w:r>
            <w:r w:rsidRPr="004146F3">
              <w:rPr>
                <w:rFonts w:asciiTheme="minorHAnsi" w:hAnsiTheme="minorHAnsi" w:cstheme="minorHAnsi"/>
                <w:color w:val="000000"/>
                <w:sz w:val="20"/>
                <w:szCs w:val="20"/>
              </w:rPr>
              <w:t xml:space="preserve">; </w:t>
            </w:r>
            <w:r w:rsidR="00A4458D" w:rsidRPr="004146F3">
              <w:rPr>
                <w:rFonts w:asciiTheme="minorHAnsi" w:hAnsiTheme="minorHAnsi" w:cstheme="minorHAnsi"/>
                <w:sz w:val="20"/>
                <w:szCs w:val="20"/>
              </w:rPr>
              <w:t>Famil</w:t>
            </w:r>
            <w:r>
              <w:rPr>
                <w:rFonts w:asciiTheme="minorHAnsi" w:hAnsiTheme="minorHAnsi" w:cstheme="minorHAnsi"/>
                <w:sz w:val="20"/>
                <w:szCs w:val="20"/>
              </w:rPr>
              <w:t>ies</w:t>
            </w:r>
            <w:r w:rsidR="00A4458D" w:rsidRPr="004146F3">
              <w:rPr>
                <w:rFonts w:asciiTheme="minorHAnsi" w:hAnsiTheme="minorHAnsi" w:cstheme="minorHAnsi"/>
                <w:sz w:val="20"/>
                <w:szCs w:val="20"/>
              </w:rPr>
              <w:t xml:space="preserve"> living in the City of Pittsburgh. / Severe developmental delay or hearing impaired with no sign language skills; Mother unable to speak English</w:t>
            </w:r>
          </w:p>
        </w:tc>
        <w:tc>
          <w:tcPr>
            <w:tcW w:w="394" w:type="pct"/>
          </w:tcPr>
          <w:p w14:paraId="1D02AB43" w14:textId="488B0ECF" w:rsidR="00A4458D" w:rsidRPr="004146F3" w:rsidRDefault="00191048" w:rsidP="00A4458D">
            <w:pPr>
              <w:jc w:val="center"/>
              <w:rPr>
                <w:rFonts w:asciiTheme="minorHAnsi" w:hAnsiTheme="minorHAnsi" w:cstheme="minorHAnsi"/>
                <w:sz w:val="20"/>
                <w:szCs w:val="20"/>
              </w:rPr>
            </w:pPr>
            <w:r>
              <w:rPr>
                <w:rFonts w:asciiTheme="minorHAnsi" w:hAnsiTheme="minorHAnsi" w:cstheme="minorHAnsi"/>
                <w:sz w:val="20"/>
                <w:szCs w:val="20"/>
              </w:rPr>
              <w:t>&lt;5</w:t>
            </w:r>
          </w:p>
        </w:tc>
      </w:tr>
      <w:tr w:rsidR="00A4458D" w:rsidRPr="004146F3" w14:paraId="57C40C66" w14:textId="77777777" w:rsidTr="00A4458D">
        <w:trPr>
          <w:cantSplit/>
          <w:trHeight w:val="575"/>
        </w:trPr>
        <w:tc>
          <w:tcPr>
            <w:tcW w:w="495" w:type="pct"/>
          </w:tcPr>
          <w:p w14:paraId="01A3B8B1" w14:textId="41CC24CC"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2009</w:t>
            </w:r>
          </w:p>
        </w:tc>
        <w:tc>
          <w:tcPr>
            <w:tcW w:w="713" w:type="pct"/>
          </w:tcPr>
          <w:p w14:paraId="00F10FD5" w14:textId="0309F355"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New Hampshire Birth Cohort Study (NHBCS)</w:t>
            </w:r>
          </w:p>
        </w:tc>
        <w:tc>
          <w:tcPr>
            <w:tcW w:w="802" w:type="pct"/>
          </w:tcPr>
          <w:p w14:paraId="3AF91454" w14:textId="7EC077F6" w:rsidR="00A4458D" w:rsidRPr="004146F3" w:rsidRDefault="00A4458D" w:rsidP="00A4458D">
            <w:pPr>
              <w:jc w:val="left"/>
              <w:rPr>
                <w:rFonts w:asciiTheme="minorHAnsi" w:hAnsiTheme="minorHAnsi" w:cstheme="minorHAnsi"/>
                <w:color w:val="212121"/>
                <w:sz w:val="20"/>
                <w:szCs w:val="20"/>
              </w:rPr>
            </w:pPr>
            <w:r w:rsidRPr="004146F3">
              <w:rPr>
                <w:rFonts w:asciiTheme="minorHAnsi" w:hAnsiTheme="minorHAnsi" w:cstheme="minorHAnsi"/>
                <w:color w:val="000000"/>
                <w:sz w:val="20"/>
              </w:rPr>
              <w:t>Pregnant women recruited from 5 prenatal clinics in the rural New Hampshire and their offspring.</w:t>
            </w:r>
          </w:p>
        </w:tc>
        <w:tc>
          <w:tcPr>
            <w:tcW w:w="821" w:type="pct"/>
          </w:tcPr>
          <w:p w14:paraId="301A26AB" w14:textId="0E72F705"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 xml:space="preserve">To investigate the impact of in-utero and early life environmental contaminants (e.g., arsenic) on maternal prenatal health, birth outcomes, growth, and neurodevelopment. </w:t>
            </w:r>
          </w:p>
        </w:tc>
        <w:tc>
          <w:tcPr>
            <w:tcW w:w="1775" w:type="pct"/>
          </w:tcPr>
          <w:p w14:paraId="6D1CE73F" w14:textId="41F005C5"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18-45 years; Household has private well; English speaking, mentally competent. /</w:t>
            </w:r>
            <w:r>
              <w:rPr>
                <w:rFonts w:asciiTheme="minorHAnsi" w:hAnsiTheme="minorHAnsi" w:cstheme="minorHAnsi"/>
                <w:color w:val="000000"/>
                <w:sz w:val="20"/>
              </w:rPr>
              <w:t xml:space="preserve"> </w:t>
            </w:r>
            <w:r w:rsidRPr="004146F3">
              <w:rPr>
                <w:rFonts w:asciiTheme="minorHAnsi" w:hAnsiTheme="minorHAnsi" w:cstheme="minorHAnsi"/>
                <w:color w:val="000000"/>
                <w:sz w:val="20"/>
              </w:rPr>
              <w:t xml:space="preserve">Multiple births </w:t>
            </w:r>
          </w:p>
        </w:tc>
        <w:tc>
          <w:tcPr>
            <w:tcW w:w="394" w:type="pct"/>
          </w:tcPr>
          <w:p w14:paraId="27E8032F" w14:textId="5FBCD673" w:rsidR="00A4458D" w:rsidRPr="004146F3" w:rsidRDefault="00191048" w:rsidP="00A4458D">
            <w:pPr>
              <w:jc w:val="center"/>
              <w:rPr>
                <w:rFonts w:asciiTheme="minorHAnsi" w:hAnsiTheme="minorHAnsi" w:cstheme="minorHAnsi"/>
                <w:color w:val="000000"/>
                <w:sz w:val="20"/>
              </w:rPr>
            </w:pPr>
            <w:r>
              <w:rPr>
                <w:rFonts w:asciiTheme="minorHAnsi" w:hAnsiTheme="minorHAnsi" w:cstheme="minorHAnsi"/>
                <w:color w:val="000000"/>
                <w:sz w:val="20"/>
              </w:rPr>
              <w:t>47</w:t>
            </w:r>
          </w:p>
        </w:tc>
      </w:tr>
      <w:tr w:rsidR="00A4458D" w:rsidRPr="004146F3" w14:paraId="39586EF5" w14:textId="77777777" w:rsidTr="00A4458D">
        <w:trPr>
          <w:cantSplit/>
          <w:trHeight w:val="3161"/>
        </w:trPr>
        <w:tc>
          <w:tcPr>
            <w:tcW w:w="495" w:type="pct"/>
          </w:tcPr>
          <w:p w14:paraId="40BAED76" w14:textId="68957BE4"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lastRenderedPageBreak/>
              <w:t>2016</w:t>
            </w:r>
          </w:p>
        </w:tc>
        <w:tc>
          <w:tcPr>
            <w:tcW w:w="713" w:type="pct"/>
          </w:tcPr>
          <w:p w14:paraId="5E349CD6" w14:textId="77777777"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Rochester</w:t>
            </w:r>
          </w:p>
        </w:tc>
        <w:tc>
          <w:tcPr>
            <w:tcW w:w="802" w:type="pct"/>
          </w:tcPr>
          <w:p w14:paraId="237196D6" w14:textId="5CEDA0CC"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color w:val="000000"/>
                <w:sz w:val="20"/>
              </w:rPr>
              <w:t>Women recruited during the first trimester of pregnancy from clinics in Rochester, NY serving high psychosocial risk populations, oversampled for psychosocial stress.</w:t>
            </w:r>
          </w:p>
        </w:tc>
        <w:tc>
          <w:tcPr>
            <w:tcW w:w="821" w:type="pct"/>
          </w:tcPr>
          <w:p w14:paraId="12852D82" w14:textId="6B7B260C"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To examine if and how prenatal exposures “program” adaptive biological responses in the fetus and child and carry-forward effects on neurodevelopmental health and obesity, with a focus on inflammation as a biological mechanistic pathway.</w:t>
            </w:r>
          </w:p>
        </w:tc>
        <w:tc>
          <w:tcPr>
            <w:tcW w:w="1775" w:type="pct"/>
          </w:tcPr>
          <w:p w14:paraId="182A5A17" w14:textId="26BADA2A"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 xml:space="preserve">18-40 years; &lt;13 </w:t>
            </w:r>
            <w:proofErr w:type="spellStart"/>
            <w:r w:rsidRPr="004146F3">
              <w:rPr>
                <w:rFonts w:asciiTheme="minorHAnsi" w:hAnsiTheme="minorHAnsi" w:cstheme="minorHAnsi"/>
                <w:color w:val="000000"/>
                <w:sz w:val="20"/>
              </w:rPr>
              <w:t>wks</w:t>
            </w:r>
            <w:proofErr w:type="spellEnd"/>
            <w:r w:rsidRPr="004146F3">
              <w:rPr>
                <w:rFonts w:asciiTheme="minorHAnsi" w:hAnsiTheme="minorHAnsi" w:cstheme="minorHAnsi"/>
                <w:color w:val="000000"/>
                <w:sz w:val="20"/>
              </w:rPr>
              <w:t xml:space="preserve"> gestation at start; medically normal risk, singleton pregnancy; no history of psychotic illness; ability to communicate in English. /</w:t>
            </w:r>
            <w:r>
              <w:rPr>
                <w:rFonts w:asciiTheme="minorHAnsi" w:hAnsiTheme="minorHAnsi" w:cstheme="minorHAnsi"/>
                <w:color w:val="000000"/>
                <w:sz w:val="20"/>
              </w:rPr>
              <w:t xml:space="preserve">  P</w:t>
            </w:r>
            <w:r w:rsidRPr="004146F3">
              <w:rPr>
                <w:rFonts w:asciiTheme="minorHAnsi" w:hAnsiTheme="minorHAnsi" w:cstheme="minorHAnsi"/>
                <w:color w:val="000000"/>
                <w:sz w:val="20"/>
              </w:rPr>
              <w:t xml:space="preserve">resence of significant immunological, endocrinological or other significant medical condition; &lt;18 </w:t>
            </w:r>
            <w:proofErr w:type="spellStart"/>
            <w:r w:rsidRPr="004146F3">
              <w:rPr>
                <w:rFonts w:asciiTheme="minorHAnsi" w:hAnsiTheme="minorHAnsi" w:cstheme="minorHAnsi"/>
                <w:color w:val="000000"/>
                <w:sz w:val="20"/>
              </w:rPr>
              <w:t>yrs</w:t>
            </w:r>
            <w:proofErr w:type="spellEnd"/>
          </w:p>
        </w:tc>
        <w:tc>
          <w:tcPr>
            <w:tcW w:w="394" w:type="pct"/>
          </w:tcPr>
          <w:p w14:paraId="2E5853D7" w14:textId="48E835CC" w:rsidR="00A4458D" w:rsidRPr="004146F3" w:rsidRDefault="00191048" w:rsidP="00A4458D">
            <w:pPr>
              <w:jc w:val="center"/>
              <w:rPr>
                <w:rFonts w:asciiTheme="minorHAnsi" w:hAnsiTheme="minorHAnsi" w:cstheme="minorHAnsi"/>
                <w:color w:val="000000"/>
                <w:sz w:val="20"/>
              </w:rPr>
            </w:pPr>
            <w:r>
              <w:rPr>
                <w:rFonts w:asciiTheme="minorHAnsi" w:hAnsiTheme="minorHAnsi" w:cstheme="minorHAnsi"/>
                <w:color w:val="000000"/>
                <w:sz w:val="20"/>
              </w:rPr>
              <w:t>59</w:t>
            </w:r>
          </w:p>
        </w:tc>
      </w:tr>
      <w:tr w:rsidR="00A4458D" w:rsidRPr="004146F3" w14:paraId="74FC72EA" w14:textId="77777777" w:rsidTr="00A4458D">
        <w:trPr>
          <w:cantSplit/>
          <w:trHeight w:val="1939"/>
        </w:trPr>
        <w:tc>
          <w:tcPr>
            <w:tcW w:w="495" w:type="pct"/>
          </w:tcPr>
          <w:p w14:paraId="7B85FADD" w14:textId="60C69104" w:rsidR="00A4458D" w:rsidRPr="004146F3" w:rsidRDefault="00A4458D" w:rsidP="002C5002">
            <w:pPr>
              <w:jc w:val="center"/>
              <w:rPr>
                <w:rFonts w:asciiTheme="minorHAnsi" w:hAnsiTheme="minorHAnsi" w:cstheme="minorHAnsi"/>
                <w:sz w:val="20"/>
                <w:szCs w:val="20"/>
              </w:rPr>
            </w:pPr>
            <w:r w:rsidRPr="004146F3">
              <w:rPr>
                <w:rFonts w:asciiTheme="minorHAnsi" w:hAnsiTheme="minorHAnsi" w:cstheme="minorHAnsi"/>
                <w:sz w:val="20"/>
                <w:szCs w:val="20"/>
              </w:rPr>
              <w:t>2013</w:t>
            </w:r>
          </w:p>
        </w:tc>
        <w:tc>
          <w:tcPr>
            <w:tcW w:w="713" w:type="pct"/>
          </w:tcPr>
          <w:p w14:paraId="5DF5DFDA" w14:textId="77777777" w:rsidR="00A4458D" w:rsidRPr="004146F3" w:rsidRDefault="00A4458D" w:rsidP="004146F3">
            <w:pPr>
              <w:jc w:val="left"/>
              <w:rPr>
                <w:rFonts w:asciiTheme="minorHAnsi" w:hAnsiTheme="minorHAnsi" w:cstheme="minorHAnsi"/>
                <w:sz w:val="20"/>
                <w:szCs w:val="20"/>
              </w:rPr>
            </w:pPr>
            <w:r w:rsidRPr="004146F3">
              <w:rPr>
                <w:rFonts w:asciiTheme="minorHAnsi" w:hAnsiTheme="minorHAnsi" w:cstheme="minorHAnsi"/>
                <w:sz w:val="20"/>
                <w:szCs w:val="20"/>
              </w:rPr>
              <w:t>Fair Start</w:t>
            </w:r>
          </w:p>
        </w:tc>
        <w:tc>
          <w:tcPr>
            <w:tcW w:w="802" w:type="pct"/>
          </w:tcPr>
          <w:p w14:paraId="3C9999DE" w14:textId="29278041" w:rsidR="00A4458D" w:rsidRPr="004146F3" w:rsidRDefault="00A4458D" w:rsidP="004146F3">
            <w:pPr>
              <w:jc w:val="left"/>
              <w:rPr>
                <w:rFonts w:asciiTheme="minorHAnsi" w:hAnsiTheme="minorHAnsi" w:cstheme="minorHAnsi"/>
                <w:sz w:val="20"/>
                <w:szCs w:val="20"/>
              </w:rPr>
            </w:pPr>
            <w:r w:rsidRPr="004146F3">
              <w:rPr>
                <w:rFonts w:asciiTheme="minorHAnsi" w:hAnsiTheme="minorHAnsi" w:cstheme="minorHAnsi"/>
                <w:color w:val="000000"/>
                <w:sz w:val="20"/>
              </w:rPr>
              <w:t>Dominican or African American low-income mothers and their offspring recruited at OB/GYN clinics in New York, NY.</w:t>
            </w:r>
          </w:p>
        </w:tc>
        <w:tc>
          <w:tcPr>
            <w:tcW w:w="821" w:type="pct"/>
          </w:tcPr>
          <w:p w14:paraId="1CBC8706" w14:textId="322FF145" w:rsidR="00A4458D" w:rsidRPr="004146F3" w:rsidRDefault="00A4458D" w:rsidP="004146F3">
            <w:pPr>
              <w:jc w:val="left"/>
              <w:rPr>
                <w:rFonts w:asciiTheme="minorHAnsi" w:hAnsiTheme="minorHAnsi" w:cstheme="minorHAnsi"/>
                <w:color w:val="000000"/>
                <w:sz w:val="20"/>
              </w:rPr>
            </w:pPr>
            <w:r w:rsidRPr="004146F3">
              <w:rPr>
                <w:rFonts w:asciiTheme="minorHAnsi" w:hAnsiTheme="minorHAnsi" w:cstheme="minorHAnsi"/>
                <w:color w:val="000000"/>
                <w:sz w:val="20"/>
              </w:rPr>
              <w:t>To investigate the associations between prenatal exposure to environmental toxic pollutants and adverse childhood outcomes, including reduced IQ, ADHD, and obesity.</w:t>
            </w:r>
          </w:p>
        </w:tc>
        <w:tc>
          <w:tcPr>
            <w:tcW w:w="1775" w:type="pct"/>
          </w:tcPr>
          <w:p w14:paraId="28AAFC93" w14:textId="25B1454E" w:rsidR="00A4458D" w:rsidRPr="004146F3" w:rsidRDefault="00A4458D" w:rsidP="004146F3">
            <w:pPr>
              <w:jc w:val="left"/>
              <w:rPr>
                <w:rFonts w:asciiTheme="minorHAnsi" w:hAnsiTheme="minorHAnsi" w:cstheme="minorHAnsi"/>
                <w:color w:val="000000"/>
                <w:sz w:val="20"/>
              </w:rPr>
            </w:pPr>
            <w:r w:rsidRPr="004146F3">
              <w:rPr>
                <w:rFonts w:asciiTheme="minorHAnsi" w:hAnsiTheme="minorHAnsi" w:cstheme="minorHAnsi"/>
                <w:color w:val="000000"/>
                <w:sz w:val="20"/>
              </w:rPr>
              <w:t>Enrollment at the Columbia Center for Family and Community Medicine clinic. /</w:t>
            </w:r>
            <w:r>
              <w:rPr>
                <w:rFonts w:asciiTheme="minorHAnsi" w:hAnsiTheme="minorHAnsi" w:cstheme="minorHAnsi"/>
                <w:color w:val="000000"/>
                <w:sz w:val="20"/>
              </w:rPr>
              <w:t xml:space="preserve"> </w:t>
            </w:r>
            <w:r w:rsidRPr="004146F3">
              <w:rPr>
                <w:rFonts w:asciiTheme="minorHAnsi" w:hAnsiTheme="minorHAnsi" w:cstheme="minorHAnsi"/>
                <w:color w:val="000000"/>
                <w:sz w:val="20"/>
              </w:rPr>
              <w:t xml:space="preserve">Pregnant with </w:t>
            </w:r>
            <w:r>
              <w:rPr>
                <w:rFonts w:asciiTheme="minorHAnsi" w:hAnsiTheme="minorHAnsi" w:cstheme="minorHAnsi"/>
                <w:color w:val="000000"/>
                <w:sz w:val="20"/>
              </w:rPr>
              <w:t>more than one</w:t>
            </w:r>
            <w:r w:rsidRPr="004146F3">
              <w:rPr>
                <w:rFonts w:asciiTheme="minorHAnsi" w:hAnsiTheme="minorHAnsi" w:cstheme="minorHAnsi"/>
                <w:color w:val="000000"/>
                <w:sz w:val="20"/>
              </w:rPr>
              <w:t xml:space="preserve"> baby</w:t>
            </w:r>
          </w:p>
        </w:tc>
        <w:tc>
          <w:tcPr>
            <w:tcW w:w="394" w:type="pct"/>
          </w:tcPr>
          <w:p w14:paraId="1CC1EC6E" w14:textId="2479B5E2" w:rsidR="00A4458D" w:rsidRPr="004146F3" w:rsidRDefault="00191048" w:rsidP="00A4458D">
            <w:pPr>
              <w:jc w:val="center"/>
              <w:rPr>
                <w:rFonts w:asciiTheme="minorHAnsi" w:hAnsiTheme="minorHAnsi" w:cstheme="minorHAnsi"/>
                <w:color w:val="000000"/>
                <w:sz w:val="20"/>
              </w:rPr>
            </w:pPr>
            <w:r>
              <w:rPr>
                <w:rFonts w:asciiTheme="minorHAnsi" w:hAnsiTheme="minorHAnsi" w:cstheme="minorHAnsi"/>
                <w:color w:val="000000"/>
                <w:sz w:val="20"/>
              </w:rPr>
              <w:t>6</w:t>
            </w:r>
          </w:p>
        </w:tc>
      </w:tr>
      <w:tr w:rsidR="00A4458D" w:rsidRPr="004146F3" w14:paraId="7B830869" w14:textId="77777777" w:rsidTr="00A4458D">
        <w:trPr>
          <w:cantSplit/>
          <w:trHeight w:val="3896"/>
        </w:trPr>
        <w:tc>
          <w:tcPr>
            <w:tcW w:w="495" w:type="pct"/>
          </w:tcPr>
          <w:p w14:paraId="13D17C1D" w14:textId="492E7331"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lastRenderedPageBreak/>
              <w:t>2013</w:t>
            </w:r>
          </w:p>
        </w:tc>
        <w:tc>
          <w:tcPr>
            <w:tcW w:w="713" w:type="pct"/>
          </w:tcPr>
          <w:p w14:paraId="669316CF" w14:textId="7D8EA85F"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Illinois Kids Development Study (IKIDS)</w:t>
            </w:r>
          </w:p>
        </w:tc>
        <w:tc>
          <w:tcPr>
            <w:tcW w:w="802" w:type="pct"/>
          </w:tcPr>
          <w:p w14:paraId="33DEFED5" w14:textId="127E1362"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color w:val="000000"/>
                <w:sz w:val="20"/>
              </w:rPr>
              <w:t>Pregnant women recruited from 2 OB/GYN clinics in southern Illinois and their offspring.</w:t>
            </w:r>
          </w:p>
        </w:tc>
        <w:tc>
          <w:tcPr>
            <w:tcW w:w="821" w:type="pct"/>
          </w:tcPr>
          <w:p w14:paraId="35DBCB41" w14:textId="5916EE5C"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To examine the unique and combined impact of prenatal exposure to endocrine disrupting chemicals and maternal stress on child neurodevelopmental health and functioning.</w:t>
            </w:r>
          </w:p>
        </w:tc>
        <w:tc>
          <w:tcPr>
            <w:tcW w:w="1775" w:type="pct"/>
          </w:tcPr>
          <w:p w14:paraId="517C8051" w14:textId="49FE24EF"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Pregnant women must be between 18-40 years of age; Fluent in English; Live within 30-minute drive from research lab; Prenatal care must be done at Christie or Carle OB-GYN clinics in Champaign-Urbana area; Birth of infant must happen at Presence Medical Center or Carle Foundation Hospital in Urbana; Only one child per mother may participate; Able to enroll in study and provide first urine sample by 14 weeks gestation; Able/willing to come to research lab for child assessments post-delivery. /</w:t>
            </w:r>
            <w:r>
              <w:rPr>
                <w:rFonts w:asciiTheme="minorHAnsi" w:hAnsiTheme="minorHAnsi" w:cstheme="minorHAnsi"/>
                <w:color w:val="000000"/>
                <w:sz w:val="20"/>
              </w:rPr>
              <w:t xml:space="preserve"> </w:t>
            </w:r>
            <w:r w:rsidRPr="004146F3">
              <w:rPr>
                <w:rFonts w:asciiTheme="minorHAnsi" w:hAnsiTheme="minorHAnsi" w:cstheme="minorHAnsi"/>
                <w:color w:val="000000"/>
                <w:sz w:val="20"/>
              </w:rPr>
              <w:t>High-risk pregnancy (including expecting multiple births); A serious health condition involving either the child or mother during pregnancy; A health condition that prevents or limits the child's participation in postnatal assessments; Mother loses custody of child and/or is unwilling or unable to complete postnatal surveys</w:t>
            </w:r>
          </w:p>
        </w:tc>
        <w:tc>
          <w:tcPr>
            <w:tcW w:w="394" w:type="pct"/>
          </w:tcPr>
          <w:p w14:paraId="1DBCD306" w14:textId="7D08BBFC" w:rsidR="00A4458D" w:rsidRPr="004146F3" w:rsidRDefault="00191048" w:rsidP="00A4458D">
            <w:pPr>
              <w:jc w:val="center"/>
              <w:rPr>
                <w:rFonts w:asciiTheme="minorHAnsi" w:hAnsiTheme="minorHAnsi" w:cstheme="minorHAnsi"/>
                <w:color w:val="000000"/>
                <w:sz w:val="20"/>
              </w:rPr>
            </w:pPr>
            <w:r>
              <w:rPr>
                <w:rFonts w:asciiTheme="minorHAnsi" w:hAnsiTheme="minorHAnsi" w:cstheme="minorHAnsi"/>
                <w:color w:val="000000"/>
                <w:sz w:val="20"/>
              </w:rPr>
              <w:t>22</w:t>
            </w:r>
          </w:p>
        </w:tc>
      </w:tr>
      <w:tr w:rsidR="00A4458D" w:rsidRPr="004146F3" w14:paraId="2E9EC3A4" w14:textId="77777777" w:rsidTr="00A4458D">
        <w:trPr>
          <w:cantSplit/>
          <w:trHeight w:val="2174"/>
        </w:trPr>
        <w:tc>
          <w:tcPr>
            <w:tcW w:w="495" w:type="pct"/>
          </w:tcPr>
          <w:p w14:paraId="6CE6A83E" w14:textId="77EDE497" w:rsidR="00A4458D" w:rsidRPr="004146F3" w:rsidRDefault="00A4458D" w:rsidP="00A4458D">
            <w:pPr>
              <w:jc w:val="center"/>
              <w:rPr>
                <w:rFonts w:asciiTheme="minorHAnsi" w:hAnsiTheme="minorHAnsi" w:cstheme="minorHAnsi"/>
                <w:sz w:val="20"/>
                <w:szCs w:val="20"/>
              </w:rPr>
            </w:pPr>
            <w:r w:rsidRPr="004146F3">
              <w:rPr>
                <w:rFonts w:asciiTheme="minorHAnsi" w:hAnsiTheme="minorHAnsi" w:cstheme="minorHAnsi"/>
                <w:sz w:val="20"/>
                <w:szCs w:val="20"/>
              </w:rPr>
              <w:t>2014</w:t>
            </w:r>
          </w:p>
        </w:tc>
        <w:tc>
          <w:tcPr>
            <w:tcW w:w="713" w:type="pct"/>
          </w:tcPr>
          <w:p w14:paraId="67D1355A" w14:textId="50B318D1"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sz w:val="20"/>
                <w:szCs w:val="20"/>
              </w:rPr>
              <w:t>Chemicals in our Bodies (CIOB)</w:t>
            </w:r>
          </w:p>
        </w:tc>
        <w:tc>
          <w:tcPr>
            <w:tcW w:w="802" w:type="pct"/>
          </w:tcPr>
          <w:p w14:paraId="5FF8AE03" w14:textId="4BAD07F2" w:rsidR="00A4458D" w:rsidRPr="004146F3" w:rsidRDefault="00A4458D" w:rsidP="00A4458D">
            <w:pPr>
              <w:jc w:val="left"/>
              <w:rPr>
                <w:rFonts w:asciiTheme="minorHAnsi" w:hAnsiTheme="minorHAnsi" w:cstheme="minorHAnsi"/>
                <w:sz w:val="20"/>
                <w:szCs w:val="20"/>
              </w:rPr>
            </w:pPr>
            <w:r w:rsidRPr="004146F3">
              <w:rPr>
                <w:rFonts w:asciiTheme="minorHAnsi" w:hAnsiTheme="minorHAnsi" w:cstheme="minorHAnsi"/>
                <w:color w:val="000000"/>
                <w:sz w:val="20"/>
              </w:rPr>
              <w:t>Pregnant women recruited from 2 hospitals in San Francisco, CA and their offspring.</w:t>
            </w:r>
          </w:p>
        </w:tc>
        <w:tc>
          <w:tcPr>
            <w:tcW w:w="821" w:type="pct"/>
          </w:tcPr>
          <w:p w14:paraId="763EB37A" w14:textId="5FC33548"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To examine the unique and combined impact of prenatal exposure to endocrine disrupting chemicals and maternal stress on child neurodevelopmental health and functioning.</w:t>
            </w:r>
          </w:p>
        </w:tc>
        <w:tc>
          <w:tcPr>
            <w:tcW w:w="1775" w:type="pct"/>
          </w:tcPr>
          <w:p w14:paraId="0F46DC60" w14:textId="589F66FC" w:rsidR="00A4458D" w:rsidRPr="004146F3" w:rsidRDefault="00A4458D" w:rsidP="00A4458D">
            <w:pPr>
              <w:jc w:val="left"/>
              <w:rPr>
                <w:rFonts w:asciiTheme="minorHAnsi" w:hAnsiTheme="minorHAnsi" w:cstheme="minorHAnsi"/>
                <w:color w:val="000000"/>
                <w:sz w:val="20"/>
              </w:rPr>
            </w:pPr>
            <w:r w:rsidRPr="004146F3">
              <w:rPr>
                <w:rFonts w:asciiTheme="minorHAnsi" w:hAnsiTheme="minorHAnsi" w:cstheme="minorHAnsi"/>
                <w:color w:val="000000"/>
                <w:sz w:val="20"/>
              </w:rPr>
              <w:t>Pregnant women between 13- and 27-</w:t>
            </w:r>
            <w:proofErr w:type="spellStart"/>
            <w:r w:rsidRPr="004146F3">
              <w:rPr>
                <w:rFonts w:asciiTheme="minorHAnsi" w:hAnsiTheme="minorHAnsi" w:cstheme="minorHAnsi"/>
                <w:color w:val="000000"/>
                <w:sz w:val="20"/>
              </w:rPr>
              <w:t>weeks</w:t>
            </w:r>
            <w:proofErr w:type="spellEnd"/>
            <w:r w:rsidRPr="004146F3">
              <w:rPr>
                <w:rFonts w:asciiTheme="minorHAnsi" w:hAnsiTheme="minorHAnsi" w:cstheme="minorHAnsi"/>
                <w:color w:val="000000"/>
                <w:sz w:val="20"/>
              </w:rPr>
              <w:t xml:space="preserve"> gestation; Age 18+; English or Spanish speaking; Zuckerberg San Francisco General Hospital or the UCSF Betty Irene Moore Women's Hospital at Mission; Singleton births. /</w:t>
            </w:r>
            <w:r>
              <w:rPr>
                <w:rFonts w:asciiTheme="minorHAnsi" w:hAnsiTheme="minorHAnsi" w:cstheme="minorHAnsi"/>
                <w:color w:val="000000"/>
                <w:sz w:val="20"/>
              </w:rPr>
              <w:t xml:space="preserve"> </w:t>
            </w:r>
            <w:r w:rsidRPr="004146F3">
              <w:rPr>
                <w:rFonts w:asciiTheme="minorHAnsi" w:hAnsiTheme="minorHAnsi" w:cstheme="minorHAnsi"/>
                <w:color w:val="000000"/>
                <w:sz w:val="20"/>
              </w:rPr>
              <w:t>High risk pregnancy</w:t>
            </w:r>
          </w:p>
        </w:tc>
        <w:tc>
          <w:tcPr>
            <w:tcW w:w="394" w:type="pct"/>
          </w:tcPr>
          <w:p w14:paraId="25FFAEBA" w14:textId="325572DF" w:rsidR="00A4458D" w:rsidRPr="004146F3" w:rsidRDefault="00191048" w:rsidP="00A4458D">
            <w:pPr>
              <w:jc w:val="center"/>
              <w:rPr>
                <w:rFonts w:asciiTheme="minorHAnsi" w:hAnsiTheme="minorHAnsi" w:cstheme="minorHAnsi"/>
                <w:color w:val="000000"/>
                <w:sz w:val="20"/>
              </w:rPr>
            </w:pPr>
            <w:r>
              <w:rPr>
                <w:rFonts w:asciiTheme="minorHAnsi" w:hAnsiTheme="minorHAnsi" w:cstheme="minorHAnsi"/>
                <w:color w:val="000000"/>
                <w:sz w:val="20"/>
              </w:rPr>
              <w:t>30</w:t>
            </w:r>
          </w:p>
        </w:tc>
      </w:tr>
    </w:tbl>
    <w:p w14:paraId="364B0560" w14:textId="73A06042" w:rsidR="00B97A52" w:rsidRPr="00723206" w:rsidRDefault="00B97A52" w:rsidP="00B97A52"/>
    <w:sectPr w:rsidR="00B97A52" w:rsidRPr="00723206" w:rsidSect="004146F3">
      <w:headerReference w:type="default" r:id="rId12"/>
      <w:footerReference w:type="default" r:id="rId13"/>
      <w:pgSz w:w="15840" w:h="12240" w:orient="landscape"/>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A2CF1" w14:textId="77777777" w:rsidR="00775AAF" w:rsidRDefault="00775AAF" w:rsidP="00244AA6">
      <w:pPr>
        <w:spacing w:after="0"/>
      </w:pPr>
      <w:r>
        <w:separator/>
      </w:r>
    </w:p>
  </w:endnote>
  <w:endnote w:type="continuationSeparator" w:id="0">
    <w:p w14:paraId="7A0B6518" w14:textId="77777777" w:rsidR="00775AAF" w:rsidRDefault="00775AAF" w:rsidP="00244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FA34" w14:textId="69B22E20" w:rsidR="00B27426" w:rsidRDefault="00B27426">
    <w:pPr>
      <w:pStyle w:val="Footer"/>
      <w:jc w:val="right"/>
    </w:pPr>
  </w:p>
  <w:p w14:paraId="7B38D02C" w14:textId="77777777" w:rsidR="00B27426" w:rsidRDefault="00B27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61B98" w14:textId="77777777" w:rsidR="00775AAF" w:rsidRDefault="00775AAF" w:rsidP="00244AA6">
      <w:pPr>
        <w:spacing w:after="0"/>
      </w:pPr>
      <w:r>
        <w:separator/>
      </w:r>
    </w:p>
  </w:footnote>
  <w:footnote w:type="continuationSeparator" w:id="0">
    <w:p w14:paraId="795C25A5" w14:textId="77777777" w:rsidR="00775AAF" w:rsidRDefault="00775AAF" w:rsidP="00244A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6D76" w14:textId="6806D0A1" w:rsidR="00B27426" w:rsidRDefault="00B27426" w:rsidP="00BE44A9">
    <w:pPr>
      <w:pStyle w:val="Header"/>
      <w:tabs>
        <w:tab w:val="clear" w:pos="4680"/>
        <w:tab w:val="clear" w:pos="9360"/>
        <w:tab w:val="left" w:pos="6799"/>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6DAD"/>
    <w:multiLevelType w:val="hybridMultilevel"/>
    <w:tmpl w:val="1CD2F8F4"/>
    <w:lvl w:ilvl="0" w:tplc="3BC0A2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47581"/>
    <w:multiLevelType w:val="hybridMultilevel"/>
    <w:tmpl w:val="17FEC860"/>
    <w:lvl w:ilvl="0" w:tplc="58C6FB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E0F16"/>
    <w:multiLevelType w:val="hybridMultilevel"/>
    <w:tmpl w:val="D130A3E6"/>
    <w:lvl w:ilvl="0" w:tplc="ECD433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97F63"/>
    <w:multiLevelType w:val="hybridMultilevel"/>
    <w:tmpl w:val="9F3C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02CAC"/>
    <w:multiLevelType w:val="hybridMultilevel"/>
    <w:tmpl w:val="2F02DB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DD048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39507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1E539F"/>
    <w:multiLevelType w:val="hybridMultilevel"/>
    <w:tmpl w:val="9872B428"/>
    <w:lvl w:ilvl="0" w:tplc="1A3A77E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61854"/>
    <w:multiLevelType w:val="hybridMultilevel"/>
    <w:tmpl w:val="378EBD70"/>
    <w:lvl w:ilvl="0" w:tplc="2930824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C60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D31E6E"/>
    <w:multiLevelType w:val="hybridMultilevel"/>
    <w:tmpl w:val="172AF718"/>
    <w:lvl w:ilvl="0" w:tplc="786AD890">
      <w:start w:val="1"/>
      <w:numFmt w:val="decimal"/>
      <w:lvlText w:val="1.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0B0B6C"/>
    <w:multiLevelType w:val="hybridMultilevel"/>
    <w:tmpl w:val="2F02DB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B3E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83637B"/>
    <w:multiLevelType w:val="hybridMultilevel"/>
    <w:tmpl w:val="1CDC78A8"/>
    <w:lvl w:ilvl="0" w:tplc="958EFC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B7B"/>
    <w:multiLevelType w:val="hybridMultilevel"/>
    <w:tmpl w:val="BE148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1"/>
  </w:num>
  <w:num w:numId="4">
    <w:abstractNumId w:val="0"/>
  </w:num>
  <w:num w:numId="5">
    <w:abstractNumId w:val="8"/>
  </w:num>
  <w:num w:numId="6">
    <w:abstractNumId w:val="10"/>
  </w:num>
  <w:num w:numId="7">
    <w:abstractNumId w:val="14"/>
  </w:num>
  <w:num w:numId="8">
    <w:abstractNumId w:val="2"/>
  </w:num>
  <w:num w:numId="9">
    <w:abstractNumId w:val="0"/>
    <w:lvlOverride w:ilvl="0">
      <w:startOverride w:val="1"/>
    </w:lvlOverride>
  </w:num>
  <w:num w:numId="10">
    <w:abstractNumId w:val="7"/>
  </w:num>
  <w:num w:numId="11">
    <w:abstractNumId w:val="8"/>
    <w:lvlOverride w:ilvl="0">
      <w:startOverride w:val="1"/>
    </w:lvlOverride>
  </w:num>
  <w:num w:numId="12">
    <w:abstractNumId w:val="12"/>
  </w:num>
  <w:num w:numId="13">
    <w:abstractNumId w:val="6"/>
  </w:num>
  <w:num w:numId="14">
    <w:abstractNumId w:val="9"/>
  </w:num>
  <w:num w:numId="15">
    <w:abstractNumId w:val="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A6"/>
    <w:rsid w:val="00001321"/>
    <w:rsid w:val="00001673"/>
    <w:rsid w:val="0000664D"/>
    <w:rsid w:val="00017B41"/>
    <w:rsid w:val="00023CB5"/>
    <w:rsid w:val="00025077"/>
    <w:rsid w:val="0002741C"/>
    <w:rsid w:val="00035C94"/>
    <w:rsid w:val="00054079"/>
    <w:rsid w:val="000679B4"/>
    <w:rsid w:val="00073A75"/>
    <w:rsid w:val="00077696"/>
    <w:rsid w:val="000839D2"/>
    <w:rsid w:val="00086325"/>
    <w:rsid w:val="000B0E8D"/>
    <w:rsid w:val="000C0FF9"/>
    <w:rsid w:val="000C2FC1"/>
    <w:rsid w:val="000D6C3A"/>
    <w:rsid w:val="000E393D"/>
    <w:rsid w:val="000F7AD7"/>
    <w:rsid w:val="00105700"/>
    <w:rsid w:val="00143061"/>
    <w:rsid w:val="00156E3A"/>
    <w:rsid w:val="00160BD2"/>
    <w:rsid w:val="00185CE5"/>
    <w:rsid w:val="00190459"/>
    <w:rsid w:val="00191048"/>
    <w:rsid w:val="00197175"/>
    <w:rsid w:val="001B2904"/>
    <w:rsid w:val="001C4A09"/>
    <w:rsid w:val="001D6D4E"/>
    <w:rsid w:val="001E23F8"/>
    <w:rsid w:val="001F646C"/>
    <w:rsid w:val="001F7064"/>
    <w:rsid w:val="00200A81"/>
    <w:rsid w:val="002035F5"/>
    <w:rsid w:val="00203A32"/>
    <w:rsid w:val="002055D5"/>
    <w:rsid w:val="002221A5"/>
    <w:rsid w:val="002320DB"/>
    <w:rsid w:val="0023575C"/>
    <w:rsid w:val="00244AA6"/>
    <w:rsid w:val="00254F5C"/>
    <w:rsid w:val="00256B6A"/>
    <w:rsid w:val="002906BF"/>
    <w:rsid w:val="002A664A"/>
    <w:rsid w:val="002B1BF9"/>
    <w:rsid w:val="002B221E"/>
    <w:rsid w:val="002C5002"/>
    <w:rsid w:val="002D265E"/>
    <w:rsid w:val="002D7AB3"/>
    <w:rsid w:val="002F4E4D"/>
    <w:rsid w:val="00301834"/>
    <w:rsid w:val="00306939"/>
    <w:rsid w:val="00324C57"/>
    <w:rsid w:val="003675AA"/>
    <w:rsid w:val="0036760F"/>
    <w:rsid w:val="00374063"/>
    <w:rsid w:val="003A646C"/>
    <w:rsid w:val="003B0C65"/>
    <w:rsid w:val="003C5C07"/>
    <w:rsid w:val="003C7EE6"/>
    <w:rsid w:val="003D6E7D"/>
    <w:rsid w:val="003D7858"/>
    <w:rsid w:val="003F6D96"/>
    <w:rsid w:val="003F71E3"/>
    <w:rsid w:val="004146F3"/>
    <w:rsid w:val="00425A83"/>
    <w:rsid w:val="00433E84"/>
    <w:rsid w:val="0044395E"/>
    <w:rsid w:val="00450FC5"/>
    <w:rsid w:val="00452E71"/>
    <w:rsid w:val="00457FB4"/>
    <w:rsid w:val="00482EE8"/>
    <w:rsid w:val="004A73D1"/>
    <w:rsid w:val="004B4FEC"/>
    <w:rsid w:val="004B556A"/>
    <w:rsid w:val="004D71A0"/>
    <w:rsid w:val="004F327D"/>
    <w:rsid w:val="004F7858"/>
    <w:rsid w:val="00503136"/>
    <w:rsid w:val="00513E6C"/>
    <w:rsid w:val="00516B69"/>
    <w:rsid w:val="00524048"/>
    <w:rsid w:val="00527701"/>
    <w:rsid w:val="00546EB6"/>
    <w:rsid w:val="00585104"/>
    <w:rsid w:val="0059361C"/>
    <w:rsid w:val="005B1E92"/>
    <w:rsid w:val="005B3555"/>
    <w:rsid w:val="005E1011"/>
    <w:rsid w:val="00604749"/>
    <w:rsid w:val="00610705"/>
    <w:rsid w:val="00610C88"/>
    <w:rsid w:val="0063495D"/>
    <w:rsid w:val="00651BAC"/>
    <w:rsid w:val="00654114"/>
    <w:rsid w:val="00655CC8"/>
    <w:rsid w:val="00684C4A"/>
    <w:rsid w:val="006945F3"/>
    <w:rsid w:val="006C11EE"/>
    <w:rsid w:val="006C20D6"/>
    <w:rsid w:val="006C7CE7"/>
    <w:rsid w:val="006D5CBF"/>
    <w:rsid w:val="006E0932"/>
    <w:rsid w:val="006E3EA6"/>
    <w:rsid w:val="006E4ECF"/>
    <w:rsid w:val="006E6834"/>
    <w:rsid w:val="006F213A"/>
    <w:rsid w:val="006F645B"/>
    <w:rsid w:val="0071015F"/>
    <w:rsid w:val="007134C0"/>
    <w:rsid w:val="00720D33"/>
    <w:rsid w:val="00721077"/>
    <w:rsid w:val="00721476"/>
    <w:rsid w:val="00723206"/>
    <w:rsid w:val="007304B7"/>
    <w:rsid w:val="00742D14"/>
    <w:rsid w:val="00746485"/>
    <w:rsid w:val="0075421D"/>
    <w:rsid w:val="0076633D"/>
    <w:rsid w:val="00767C0A"/>
    <w:rsid w:val="007709DC"/>
    <w:rsid w:val="00775AAF"/>
    <w:rsid w:val="007809CF"/>
    <w:rsid w:val="0078634F"/>
    <w:rsid w:val="00786A09"/>
    <w:rsid w:val="007914B5"/>
    <w:rsid w:val="007918A7"/>
    <w:rsid w:val="00794037"/>
    <w:rsid w:val="00795CDA"/>
    <w:rsid w:val="00796CF1"/>
    <w:rsid w:val="00797785"/>
    <w:rsid w:val="007A3012"/>
    <w:rsid w:val="007A3330"/>
    <w:rsid w:val="007A38E9"/>
    <w:rsid w:val="007B5A62"/>
    <w:rsid w:val="007C1BBD"/>
    <w:rsid w:val="007D10B3"/>
    <w:rsid w:val="007E1F73"/>
    <w:rsid w:val="007E3A49"/>
    <w:rsid w:val="0080480F"/>
    <w:rsid w:val="008175C9"/>
    <w:rsid w:val="00822D56"/>
    <w:rsid w:val="0083469A"/>
    <w:rsid w:val="0086567C"/>
    <w:rsid w:val="008743A9"/>
    <w:rsid w:val="00876D32"/>
    <w:rsid w:val="00876EE6"/>
    <w:rsid w:val="00881628"/>
    <w:rsid w:val="008A7DE5"/>
    <w:rsid w:val="008B0C69"/>
    <w:rsid w:val="008D6872"/>
    <w:rsid w:val="009109FA"/>
    <w:rsid w:val="00916E32"/>
    <w:rsid w:val="00920C2B"/>
    <w:rsid w:val="00930F09"/>
    <w:rsid w:val="00946F19"/>
    <w:rsid w:val="00961BBA"/>
    <w:rsid w:val="009A6655"/>
    <w:rsid w:val="009B4842"/>
    <w:rsid w:val="009B5E50"/>
    <w:rsid w:val="009D22FC"/>
    <w:rsid w:val="009F23FB"/>
    <w:rsid w:val="009F623B"/>
    <w:rsid w:val="00A00AF0"/>
    <w:rsid w:val="00A054E2"/>
    <w:rsid w:val="00A06511"/>
    <w:rsid w:val="00A4333C"/>
    <w:rsid w:val="00A4458D"/>
    <w:rsid w:val="00A65DAA"/>
    <w:rsid w:val="00A667FF"/>
    <w:rsid w:val="00A93451"/>
    <w:rsid w:val="00AC07A1"/>
    <w:rsid w:val="00AC3BFA"/>
    <w:rsid w:val="00AD5B94"/>
    <w:rsid w:val="00B04893"/>
    <w:rsid w:val="00B147F8"/>
    <w:rsid w:val="00B27426"/>
    <w:rsid w:val="00B31FD7"/>
    <w:rsid w:val="00B638B9"/>
    <w:rsid w:val="00B76F3D"/>
    <w:rsid w:val="00B9120D"/>
    <w:rsid w:val="00B97A52"/>
    <w:rsid w:val="00BB1C5A"/>
    <w:rsid w:val="00BB2A74"/>
    <w:rsid w:val="00BE150E"/>
    <w:rsid w:val="00BE1D5D"/>
    <w:rsid w:val="00BE44A9"/>
    <w:rsid w:val="00BF453D"/>
    <w:rsid w:val="00C02EC7"/>
    <w:rsid w:val="00C10C5D"/>
    <w:rsid w:val="00C166ED"/>
    <w:rsid w:val="00C24F4B"/>
    <w:rsid w:val="00C6338C"/>
    <w:rsid w:val="00C65E64"/>
    <w:rsid w:val="00C83149"/>
    <w:rsid w:val="00CA6D1F"/>
    <w:rsid w:val="00CB7724"/>
    <w:rsid w:val="00CC4225"/>
    <w:rsid w:val="00CC684D"/>
    <w:rsid w:val="00CD0B26"/>
    <w:rsid w:val="00CD4C1C"/>
    <w:rsid w:val="00CD6A26"/>
    <w:rsid w:val="00CE288E"/>
    <w:rsid w:val="00CE7E32"/>
    <w:rsid w:val="00CF2A81"/>
    <w:rsid w:val="00CF65C1"/>
    <w:rsid w:val="00D0030C"/>
    <w:rsid w:val="00D01D57"/>
    <w:rsid w:val="00D10162"/>
    <w:rsid w:val="00D17B04"/>
    <w:rsid w:val="00D2058C"/>
    <w:rsid w:val="00D20A49"/>
    <w:rsid w:val="00D2368C"/>
    <w:rsid w:val="00D5771A"/>
    <w:rsid w:val="00D6136A"/>
    <w:rsid w:val="00D913E3"/>
    <w:rsid w:val="00DA7407"/>
    <w:rsid w:val="00DC4190"/>
    <w:rsid w:val="00DD626C"/>
    <w:rsid w:val="00DE012F"/>
    <w:rsid w:val="00DE587C"/>
    <w:rsid w:val="00DE7C05"/>
    <w:rsid w:val="00DF4D28"/>
    <w:rsid w:val="00DF684E"/>
    <w:rsid w:val="00E15473"/>
    <w:rsid w:val="00E47F80"/>
    <w:rsid w:val="00E61416"/>
    <w:rsid w:val="00E66422"/>
    <w:rsid w:val="00E7756C"/>
    <w:rsid w:val="00E8586D"/>
    <w:rsid w:val="00EB1518"/>
    <w:rsid w:val="00EE6605"/>
    <w:rsid w:val="00EE7B11"/>
    <w:rsid w:val="00EF3884"/>
    <w:rsid w:val="00F028B0"/>
    <w:rsid w:val="00F26514"/>
    <w:rsid w:val="00F3592D"/>
    <w:rsid w:val="00F362F6"/>
    <w:rsid w:val="00F36EBF"/>
    <w:rsid w:val="00F4513D"/>
    <w:rsid w:val="00F5373F"/>
    <w:rsid w:val="00F54AAE"/>
    <w:rsid w:val="00F57E19"/>
    <w:rsid w:val="00F6163E"/>
    <w:rsid w:val="00F61BCB"/>
    <w:rsid w:val="00F732C5"/>
    <w:rsid w:val="00F90A9E"/>
    <w:rsid w:val="00F963D8"/>
    <w:rsid w:val="00FA00F2"/>
    <w:rsid w:val="00FA53C7"/>
    <w:rsid w:val="00FB53D8"/>
    <w:rsid w:val="00FB5EEB"/>
    <w:rsid w:val="00FC4420"/>
    <w:rsid w:val="00FC69DB"/>
    <w:rsid w:val="00FD0E5E"/>
    <w:rsid w:val="00FD6A4A"/>
    <w:rsid w:val="00FE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05447"/>
  <w15:chartTrackingRefBased/>
  <w15:docId w15:val="{BF21AF03-CC38-488B-84F9-0DF00CB3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23B"/>
    <w:pPr>
      <w:spacing w:line="240" w:lineRule="auto"/>
      <w:jc w:val="both"/>
    </w:pPr>
    <w:rPr>
      <w:rFonts w:ascii="Calibri" w:hAnsi="Calibri" w:cs="Calibri"/>
    </w:rPr>
  </w:style>
  <w:style w:type="paragraph" w:styleId="Heading1">
    <w:name w:val="heading 1"/>
    <w:basedOn w:val="Normal"/>
    <w:next w:val="Normal"/>
    <w:link w:val="Heading1Char"/>
    <w:uiPriority w:val="9"/>
    <w:qFormat/>
    <w:rsid w:val="003F71E3"/>
    <w:pPr>
      <w:keepNext/>
      <w:keepLines/>
      <w:numPr>
        <w:numId w:val="15"/>
      </w:numPr>
      <w:spacing w:before="240" w:after="0"/>
      <w:outlineLvl w:val="0"/>
    </w:pPr>
    <w:rPr>
      <w:rFonts w:asciiTheme="minorHAnsi" w:eastAsiaTheme="majorEastAsia" w:hAnsiTheme="minorHAnsi" w:cstheme="majorBidi"/>
      <w:b/>
      <w:color w:val="1F4E79" w:themeColor="accent1" w:themeShade="80"/>
      <w:sz w:val="28"/>
      <w:szCs w:val="32"/>
    </w:rPr>
  </w:style>
  <w:style w:type="paragraph" w:styleId="Heading2">
    <w:name w:val="heading 2"/>
    <w:basedOn w:val="Heading1"/>
    <w:link w:val="Heading2Char"/>
    <w:uiPriority w:val="9"/>
    <w:unhideWhenUsed/>
    <w:qFormat/>
    <w:rsid w:val="007A3330"/>
    <w:pPr>
      <w:numPr>
        <w:ilvl w:val="1"/>
      </w:numPr>
      <w:spacing w:before="40"/>
      <w:outlineLvl w:val="1"/>
    </w:pPr>
    <w:rPr>
      <w:szCs w:val="26"/>
    </w:rPr>
  </w:style>
  <w:style w:type="paragraph" w:styleId="Heading3">
    <w:name w:val="heading 3"/>
    <w:basedOn w:val="Heading2"/>
    <w:link w:val="Heading3Char"/>
    <w:uiPriority w:val="9"/>
    <w:unhideWhenUsed/>
    <w:qFormat/>
    <w:rsid w:val="003F71E3"/>
    <w:pPr>
      <w:numPr>
        <w:ilvl w:val="2"/>
      </w:numPr>
      <w:outlineLvl w:val="2"/>
    </w:pPr>
    <w:rPr>
      <w:color w:val="1F4D78" w:themeColor="accent1" w:themeShade="7F"/>
      <w:sz w:val="24"/>
      <w:szCs w:val="24"/>
    </w:rPr>
  </w:style>
  <w:style w:type="paragraph" w:styleId="Heading4">
    <w:name w:val="heading 4"/>
    <w:basedOn w:val="Normal"/>
    <w:next w:val="Normal"/>
    <w:link w:val="Heading4Char"/>
    <w:uiPriority w:val="9"/>
    <w:semiHidden/>
    <w:unhideWhenUsed/>
    <w:qFormat/>
    <w:rsid w:val="007A3330"/>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A3330"/>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A3330"/>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A3330"/>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A3330"/>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3330"/>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1E3"/>
    <w:pPr>
      <w:tabs>
        <w:tab w:val="center" w:pos="4680"/>
        <w:tab w:val="right" w:pos="9360"/>
      </w:tabs>
      <w:spacing w:after="0"/>
    </w:pPr>
  </w:style>
  <w:style w:type="character" w:customStyle="1" w:styleId="HeaderChar">
    <w:name w:val="Header Char"/>
    <w:basedOn w:val="DefaultParagraphFont"/>
    <w:link w:val="Header"/>
    <w:uiPriority w:val="99"/>
    <w:rsid w:val="003F71E3"/>
    <w:rPr>
      <w:rFonts w:ascii="Calibri" w:hAnsi="Calibri" w:cs="Calibri"/>
    </w:rPr>
  </w:style>
  <w:style w:type="paragraph" w:styleId="Footer">
    <w:name w:val="footer"/>
    <w:basedOn w:val="Normal"/>
    <w:link w:val="FooterChar"/>
    <w:uiPriority w:val="99"/>
    <w:unhideWhenUsed/>
    <w:rsid w:val="003F71E3"/>
    <w:pPr>
      <w:tabs>
        <w:tab w:val="center" w:pos="4680"/>
        <w:tab w:val="right" w:pos="9360"/>
      </w:tabs>
      <w:spacing w:after="0"/>
    </w:pPr>
  </w:style>
  <w:style w:type="character" w:customStyle="1" w:styleId="FooterChar">
    <w:name w:val="Footer Char"/>
    <w:basedOn w:val="DefaultParagraphFont"/>
    <w:link w:val="Footer"/>
    <w:uiPriority w:val="99"/>
    <w:rsid w:val="003F71E3"/>
    <w:rPr>
      <w:rFonts w:ascii="Calibri" w:hAnsi="Calibri" w:cs="Calibri"/>
    </w:rPr>
  </w:style>
  <w:style w:type="character" w:customStyle="1" w:styleId="Heading1Char">
    <w:name w:val="Heading 1 Char"/>
    <w:basedOn w:val="DefaultParagraphFont"/>
    <w:link w:val="Heading1"/>
    <w:uiPriority w:val="9"/>
    <w:rsid w:val="003F71E3"/>
    <w:rPr>
      <w:rFonts w:eastAsiaTheme="majorEastAsia" w:cstheme="majorBidi"/>
      <w:b/>
      <w:color w:val="1F4E79" w:themeColor="accent1" w:themeShade="80"/>
      <w:sz w:val="28"/>
      <w:szCs w:val="32"/>
    </w:rPr>
  </w:style>
  <w:style w:type="paragraph" w:styleId="TOCHeading">
    <w:name w:val="TOC Heading"/>
    <w:basedOn w:val="Heading1"/>
    <w:next w:val="Normal"/>
    <w:uiPriority w:val="39"/>
    <w:unhideWhenUsed/>
    <w:qFormat/>
    <w:rsid w:val="003F71E3"/>
    <w:pPr>
      <w:numPr>
        <w:numId w:val="0"/>
      </w:numPr>
      <w:spacing w:line="259" w:lineRule="auto"/>
      <w:outlineLvl w:val="9"/>
    </w:pPr>
    <w:rPr>
      <w:rFonts w:asciiTheme="majorHAnsi" w:hAnsiTheme="majorHAnsi"/>
      <w:b w:val="0"/>
      <w:color w:val="2E74B5" w:themeColor="accent1" w:themeShade="BF"/>
      <w:sz w:val="32"/>
    </w:rPr>
  </w:style>
  <w:style w:type="paragraph" w:styleId="ListParagraph">
    <w:name w:val="List Paragraph"/>
    <w:basedOn w:val="Normal"/>
    <w:uiPriority w:val="34"/>
    <w:qFormat/>
    <w:rsid w:val="003F71E3"/>
    <w:pPr>
      <w:spacing w:after="0"/>
      <w:ind w:left="720"/>
      <w:contextualSpacing/>
    </w:pPr>
  </w:style>
  <w:style w:type="table" w:styleId="TableGrid">
    <w:name w:val="Table Grid"/>
    <w:basedOn w:val="TableNormal"/>
    <w:uiPriority w:val="39"/>
    <w:rsid w:val="00054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71E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E3"/>
    <w:rPr>
      <w:rFonts w:ascii="Segoe UI" w:hAnsi="Segoe UI" w:cs="Segoe UI"/>
      <w:sz w:val="18"/>
      <w:szCs w:val="18"/>
    </w:rPr>
  </w:style>
  <w:style w:type="character" w:styleId="CommentReference">
    <w:name w:val="annotation reference"/>
    <w:basedOn w:val="DefaultParagraphFont"/>
    <w:uiPriority w:val="99"/>
    <w:semiHidden/>
    <w:unhideWhenUsed/>
    <w:rsid w:val="003F71E3"/>
    <w:rPr>
      <w:sz w:val="16"/>
      <w:szCs w:val="16"/>
    </w:rPr>
  </w:style>
  <w:style w:type="paragraph" w:styleId="CommentText">
    <w:name w:val="annotation text"/>
    <w:basedOn w:val="Normal"/>
    <w:link w:val="CommentTextChar"/>
    <w:uiPriority w:val="99"/>
    <w:semiHidden/>
    <w:unhideWhenUsed/>
    <w:rsid w:val="003F71E3"/>
    <w:rPr>
      <w:sz w:val="20"/>
      <w:szCs w:val="20"/>
    </w:rPr>
  </w:style>
  <w:style w:type="character" w:customStyle="1" w:styleId="CommentTextChar">
    <w:name w:val="Comment Text Char"/>
    <w:basedOn w:val="DefaultParagraphFont"/>
    <w:link w:val="CommentText"/>
    <w:uiPriority w:val="99"/>
    <w:semiHidden/>
    <w:rsid w:val="003F71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F71E3"/>
    <w:rPr>
      <w:b/>
      <w:bCs/>
    </w:rPr>
  </w:style>
  <w:style w:type="character" w:customStyle="1" w:styleId="CommentSubjectChar">
    <w:name w:val="Comment Subject Char"/>
    <w:basedOn w:val="CommentTextChar"/>
    <w:link w:val="CommentSubject"/>
    <w:uiPriority w:val="99"/>
    <w:semiHidden/>
    <w:rsid w:val="003F71E3"/>
    <w:rPr>
      <w:rFonts w:ascii="Calibri" w:hAnsi="Calibri" w:cs="Calibri"/>
      <w:b/>
      <w:bCs/>
      <w:sz w:val="20"/>
      <w:szCs w:val="20"/>
    </w:rPr>
  </w:style>
  <w:style w:type="character" w:customStyle="1" w:styleId="Heading2Char">
    <w:name w:val="Heading 2 Char"/>
    <w:basedOn w:val="DefaultParagraphFont"/>
    <w:link w:val="Heading2"/>
    <w:uiPriority w:val="9"/>
    <w:rsid w:val="003F71E3"/>
    <w:rPr>
      <w:rFonts w:eastAsiaTheme="majorEastAsia" w:cstheme="majorBidi"/>
      <w:b/>
      <w:color w:val="1F4E79" w:themeColor="accent1" w:themeShade="80"/>
      <w:sz w:val="28"/>
      <w:szCs w:val="26"/>
    </w:rPr>
  </w:style>
  <w:style w:type="character" w:customStyle="1" w:styleId="Heading3Char">
    <w:name w:val="Heading 3 Char"/>
    <w:basedOn w:val="DefaultParagraphFont"/>
    <w:link w:val="Heading3"/>
    <w:uiPriority w:val="9"/>
    <w:rsid w:val="003F71E3"/>
    <w:rPr>
      <w:rFonts w:eastAsiaTheme="majorEastAsia" w:cstheme="majorBidi"/>
      <w:b/>
      <w:color w:val="1F4D78" w:themeColor="accent1" w:themeShade="7F"/>
      <w:sz w:val="24"/>
      <w:szCs w:val="24"/>
    </w:rPr>
  </w:style>
  <w:style w:type="character" w:styleId="Hyperlink">
    <w:name w:val="Hyperlink"/>
    <w:basedOn w:val="DefaultParagraphFont"/>
    <w:uiPriority w:val="99"/>
    <w:unhideWhenUsed/>
    <w:rsid w:val="003F71E3"/>
    <w:rPr>
      <w:color w:val="0563C1" w:themeColor="hyperlink"/>
      <w:u w:val="single"/>
    </w:rPr>
  </w:style>
  <w:style w:type="paragraph" w:customStyle="1" w:styleId="QTextL1I">
    <w:name w:val="Q Text L1 I."/>
    <w:basedOn w:val="Normal"/>
    <w:uiPriority w:val="3"/>
    <w:qFormat/>
    <w:rsid w:val="003F71E3"/>
    <w:pPr>
      <w:spacing w:before="240" w:after="120" w:line="480" w:lineRule="auto"/>
      <w:ind w:left="720"/>
    </w:pPr>
    <w:rPr>
      <w:rFonts w:asciiTheme="minorHAnsi" w:eastAsiaTheme="minorEastAsia" w:hAnsiTheme="minorHAnsi" w:cstheme="minorBidi"/>
      <w:szCs w:val="20"/>
    </w:rPr>
  </w:style>
  <w:style w:type="paragraph" w:styleId="TOC1">
    <w:name w:val="toc 1"/>
    <w:basedOn w:val="Normal"/>
    <w:next w:val="Normal"/>
    <w:autoRedefine/>
    <w:uiPriority w:val="39"/>
    <w:unhideWhenUsed/>
    <w:rsid w:val="003F71E3"/>
    <w:pPr>
      <w:tabs>
        <w:tab w:val="left" w:pos="660"/>
        <w:tab w:val="right" w:leader="dot" w:pos="9350"/>
      </w:tabs>
      <w:spacing w:after="100"/>
    </w:pPr>
  </w:style>
  <w:style w:type="character" w:customStyle="1" w:styleId="Heading4Char">
    <w:name w:val="Heading 4 Char"/>
    <w:basedOn w:val="DefaultParagraphFont"/>
    <w:link w:val="Heading4"/>
    <w:uiPriority w:val="9"/>
    <w:semiHidden/>
    <w:rsid w:val="007A333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A333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A333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A333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A33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3330"/>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6C11EE"/>
    <w:pPr>
      <w:spacing w:after="100"/>
      <w:ind w:left="220"/>
    </w:pPr>
  </w:style>
  <w:style w:type="character" w:customStyle="1" w:styleId="apple-converted-space">
    <w:name w:val="apple-converted-space"/>
    <w:basedOn w:val="DefaultParagraphFont"/>
    <w:rsid w:val="007134C0"/>
  </w:style>
  <w:style w:type="paragraph" w:styleId="NormalWeb">
    <w:name w:val="Normal (Web)"/>
    <w:basedOn w:val="Normal"/>
    <w:uiPriority w:val="99"/>
    <w:semiHidden/>
    <w:unhideWhenUsed/>
    <w:rsid w:val="00B27426"/>
    <w:pPr>
      <w:spacing w:after="0"/>
      <w:jc w:val="left"/>
    </w:pPr>
    <w:rPr>
      <w:rFonts w:ascii="Times New Roman" w:hAnsi="Times New Roman" w:cs="Times New Roman"/>
      <w:sz w:val="24"/>
      <w:szCs w:val="24"/>
    </w:rPr>
  </w:style>
  <w:style w:type="paragraph" w:customStyle="1" w:styleId="TableText">
    <w:name w:val="Table Text"/>
    <w:basedOn w:val="BodyText"/>
    <w:rsid w:val="00A667FF"/>
    <w:pPr>
      <w:framePr w:hSpace="187" w:wrap="around" w:vAnchor="text" w:hAnchor="text" w:y="1"/>
      <w:tabs>
        <w:tab w:val="left" w:pos="1440"/>
      </w:tabs>
      <w:suppressAutoHyphens/>
      <w:spacing w:after="60" w:line="260" w:lineRule="atLeast"/>
      <w:suppressOverlap/>
      <w:jc w:val="left"/>
    </w:pPr>
    <w:rPr>
      <w:rFonts w:ascii="Book Antiqua" w:eastAsia="Times New Roman" w:hAnsi="Book Antiqua" w:cs="Tahoma"/>
      <w:snapToGrid w:val="0"/>
      <w:szCs w:val="24"/>
    </w:rPr>
  </w:style>
  <w:style w:type="paragraph" w:styleId="BodyText">
    <w:name w:val="Body Text"/>
    <w:basedOn w:val="Normal"/>
    <w:link w:val="BodyTextChar"/>
    <w:uiPriority w:val="99"/>
    <w:semiHidden/>
    <w:unhideWhenUsed/>
    <w:rsid w:val="00A667FF"/>
    <w:pPr>
      <w:spacing w:after="120"/>
    </w:pPr>
  </w:style>
  <w:style w:type="character" w:customStyle="1" w:styleId="BodyTextChar">
    <w:name w:val="Body Text Char"/>
    <w:basedOn w:val="DefaultParagraphFont"/>
    <w:link w:val="BodyText"/>
    <w:uiPriority w:val="99"/>
    <w:semiHidden/>
    <w:rsid w:val="00A667F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72469">
      <w:bodyDiv w:val="1"/>
      <w:marLeft w:val="0"/>
      <w:marRight w:val="0"/>
      <w:marTop w:val="0"/>
      <w:marBottom w:val="0"/>
      <w:divBdr>
        <w:top w:val="none" w:sz="0" w:space="0" w:color="auto"/>
        <w:left w:val="none" w:sz="0" w:space="0" w:color="auto"/>
        <w:bottom w:val="none" w:sz="0" w:space="0" w:color="auto"/>
        <w:right w:val="none" w:sz="0" w:space="0" w:color="auto"/>
      </w:divBdr>
    </w:div>
    <w:div w:id="1100687770">
      <w:bodyDiv w:val="1"/>
      <w:marLeft w:val="0"/>
      <w:marRight w:val="0"/>
      <w:marTop w:val="0"/>
      <w:marBottom w:val="0"/>
      <w:divBdr>
        <w:top w:val="none" w:sz="0" w:space="0" w:color="auto"/>
        <w:left w:val="none" w:sz="0" w:space="0" w:color="auto"/>
        <w:bottom w:val="none" w:sz="0" w:space="0" w:color="auto"/>
        <w:right w:val="none" w:sz="0" w:space="0" w:color="auto"/>
      </w:divBdr>
    </w:div>
    <w:div w:id="1247879380">
      <w:bodyDiv w:val="1"/>
      <w:marLeft w:val="0"/>
      <w:marRight w:val="0"/>
      <w:marTop w:val="0"/>
      <w:marBottom w:val="0"/>
      <w:divBdr>
        <w:top w:val="none" w:sz="0" w:space="0" w:color="auto"/>
        <w:left w:val="none" w:sz="0" w:space="0" w:color="auto"/>
        <w:bottom w:val="none" w:sz="0" w:space="0" w:color="auto"/>
        <w:right w:val="none" w:sz="0" w:space="0" w:color="auto"/>
      </w:divBdr>
    </w:div>
    <w:div w:id="1588611086">
      <w:bodyDiv w:val="1"/>
      <w:marLeft w:val="0"/>
      <w:marRight w:val="0"/>
      <w:marTop w:val="0"/>
      <w:marBottom w:val="0"/>
      <w:divBdr>
        <w:top w:val="none" w:sz="0" w:space="0" w:color="auto"/>
        <w:left w:val="none" w:sz="0" w:space="0" w:color="auto"/>
        <w:bottom w:val="none" w:sz="0" w:space="0" w:color="auto"/>
        <w:right w:val="none" w:sz="0" w:space="0" w:color="auto"/>
      </w:divBdr>
    </w:div>
    <w:div w:id="1662153114">
      <w:bodyDiv w:val="1"/>
      <w:marLeft w:val="0"/>
      <w:marRight w:val="0"/>
      <w:marTop w:val="0"/>
      <w:marBottom w:val="0"/>
      <w:divBdr>
        <w:top w:val="none" w:sz="0" w:space="0" w:color="auto"/>
        <w:left w:val="none" w:sz="0" w:space="0" w:color="auto"/>
        <w:bottom w:val="none" w:sz="0" w:space="0" w:color="auto"/>
        <w:right w:val="none" w:sz="0" w:space="0" w:color="auto"/>
      </w:divBdr>
    </w:div>
    <w:div w:id="1915313896">
      <w:bodyDiv w:val="1"/>
      <w:marLeft w:val="0"/>
      <w:marRight w:val="0"/>
      <w:marTop w:val="0"/>
      <w:marBottom w:val="0"/>
      <w:divBdr>
        <w:top w:val="none" w:sz="0" w:space="0" w:color="auto"/>
        <w:left w:val="none" w:sz="0" w:space="0" w:color="auto"/>
        <w:bottom w:val="none" w:sz="0" w:space="0" w:color="auto"/>
        <w:right w:val="none" w:sz="0" w:space="0" w:color="auto"/>
      </w:divBdr>
    </w:div>
    <w:div w:id="208903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6538cdf9-5174-4f15-bdb5-dc919353235c" xsi:nil="true"/>
    <Document_x0020_Name xmlns="f4f6ab36-3d5c-4bc9-bd43-9cc603873ecd">
      <Url>https://flow.dcri.org/sites/echo/Publications/Publications%20Program/ECHO%20Manuscript%20Text%20Bank.docx</Url>
      <Description>ECHO Manuscript Text Bank</Description>
    </Document_x0020_Name>
    <Category xmlns="f4f6ab36-3d5c-4bc9-bd43-9cc603873ecd">
      <Value>Program-Level</Value>
      <Value>Step 4</Value>
      <Value>Step 5</Value>
      <Value>Step 6</Value>
    </Category>
    <Step_x0020_1_x0020_Grouping xmlns="f4f6ab36-3d5c-4bc9-bd43-9cc603873ecd" xsi:nil="true"/>
    <_dlc_DocId xmlns="f0e77c7c-aa09-4019-94f0-1bdb2f9d301a">KZYSUN7T6Y4D-901266202-122</_dlc_DocId>
    <Focus_x0020_Area xmlns="f4f6ab36-3d5c-4bc9-bd43-9cc603873ecd">Publications</Focus_x0020_Area>
    <Doc_x0020_Type xmlns="f4f6ab36-3d5c-4bc9-bd43-9cc603873ecd">Tools</Doc_x0020_Type>
    <_dlc_DocIdUrl xmlns="f0e77c7c-aa09-4019-94f0-1bdb2f9d301a">
      <Url>https://flow.dcri.org/sites/echo/Publications/_layouts/15/DocIdRedir.aspx?ID=KZYSUN7T6Y4D-901266202-122</Url>
      <Description>KZYSUN7T6Y4D-901266202-122</Description>
    </_dlc_DocIdUrl>
    <Act_Doc_Date xmlns="6538cdf9-5174-4f15-bdb5-dc919353235c">2022-01-26T05:00:00+00:00</Act_Doc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3BA2FAD50F41A409F7B6209C8B2F7AC" ma:contentTypeVersion="9" ma:contentTypeDescription="Create a new document." ma:contentTypeScope="" ma:versionID="338619dc8bb269041a3c26e840dd5603">
  <xsd:schema xmlns:xsd="http://www.w3.org/2001/XMLSchema" xmlns:xs="http://www.w3.org/2001/XMLSchema" xmlns:p="http://schemas.microsoft.com/office/2006/metadata/properties" xmlns:ns2="f4f6ab36-3d5c-4bc9-bd43-9cc603873ecd" xmlns:ns3="f0e77c7c-aa09-4019-94f0-1bdb2f9d301a" xmlns:ns4="6538cdf9-5174-4f15-bdb5-dc919353235c" targetNamespace="http://schemas.microsoft.com/office/2006/metadata/properties" ma:root="true" ma:fieldsID="fda59c2f80b01f93c163ed2802b116b3" ns2:_="" ns3:_="" ns4:_="">
    <xsd:import namespace="f4f6ab36-3d5c-4bc9-bd43-9cc603873ecd"/>
    <xsd:import namespace="f0e77c7c-aa09-4019-94f0-1bdb2f9d301a"/>
    <xsd:import namespace="6538cdf9-5174-4f15-bdb5-dc919353235c"/>
    <xsd:element name="properties">
      <xsd:complexType>
        <xsd:sequence>
          <xsd:element name="documentManagement">
            <xsd:complexType>
              <xsd:all>
                <xsd:element ref="ns2:Document_x0020_Name" minOccurs="0"/>
                <xsd:element ref="ns2:Focus_x0020_Area" minOccurs="0"/>
                <xsd:element ref="ns2:Doc_x0020_Type" minOccurs="0"/>
                <xsd:element ref="ns2:Category" minOccurs="0"/>
                <xsd:element ref="ns3:_dlc_DocId" minOccurs="0"/>
                <xsd:element ref="ns3:_dlc_DocIdUrl" minOccurs="0"/>
                <xsd:element ref="ns3:_dlc_DocIdPersistId" minOccurs="0"/>
                <xsd:element ref="ns2:Step_x0020_1_x0020_Grouping" minOccurs="0"/>
                <xsd:element ref="ns4:Document_x0020_Date" minOccurs="0"/>
                <xsd:element ref="ns4:Act_Doc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6ab36-3d5c-4bc9-bd43-9cc603873ecd" elementFormDefault="qualified">
    <xsd:import namespace="http://schemas.microsoft.com/office/2006/documentManagement/types"/>
    <xsd:import namespace="http://schemas.microsoft.com/office/infopath/2007/PartnerControls"/>
    <xsd:element name="Document_x0020_Name" ma:index="2" nillable="true" ma:displayName="Document Name" ma:description="Use this field to either link to the current document or to another online resource" ma:format="Hyperlink" ma:internalName="Document_x0020_Name">
      <xsd:complexType>
        <xsd:complexContent>
          <xsd:extension base="dms:URL">
            <xsd:sequence>
              <xsd:element name="Url" type="dms:ValidUrl" minOccurs="0" nillable="true"/>
              <xsd:element name="Description" type="xsd:string" nillable="true"/>
            </xsd:sequence>
          </xsd:extension>
        </xsd:complexContent>
      </xsd:complexType>
    </xsd:element>
    <xsd:element name="Focus_x0020_Area" ma:index="3" nillable="true" ma:displayName="Focus Area" ma:format="Dropdown" ma:internalName="Focus_x0020_Area">
      <xsd:simpleType>
        <xsd:restriction base="dms:Choice">
          <xsd:enumeration value="Biospecimens"/>
          <xsd:enumeration value="Publications"/>
        </xsd:restriction>
      </xsd:simpleType>
    </xsd:element>
    <xsd:element name="Doc_x0020_Type" ma:index="4" nillable="true" ma:displayName="Doc Type" ma:format="Dropdown" ma:internalName="Doc_x0020_Type">
      <xsd:simpleType>
        <xsd:union memberTypes="dms:Text">
          <xsd:simpleType>
            <xsd:restriction base="dms:Choice">
              <xsd:enumeration value="Policy"/>
              <xsd:enumeration value="Processes"/>
              <xsd:enumeration value="Tools"/>
              <xsd:enumeration value="Templates"/>
              <xsd:enumeration value="Trainings"/>
              <xsd:enumeration value="References"/>
            </xsd:restriction>
          </xsd:simpleType>
        </xsd:union>
      </xsd:simpleType>
    </xsd:element>
    <xsd:element name="Category" ma:index="5" nillable="true" ma:displayName="Category" ma:description="Select all that apply" ma:internalName="Category">
      <xsd:complexType>
        <xsd:complexContent>
          <xsd:extension base="dms:MultiChoice">
            <xsd:sequence>
              <xsd:element name="Value" maxOccurs="unbounded" minOccurs="0" nillable="true">
                <xsd:simpleType>
                  <xsd:restriction base="dms:Choice">
                    <xsd:enumeration value="Internal Use Only"/>
                    <xsd:enumeration value="Meetings"/>
                    <xsd:enumeration value="Program-Level"/>
                    <xsd:enumeration value="Step 1"/>
                    <xsd:enumeration value="Step 1A"/>
                    <xsd:enumeration value="Step 1B"/>
                    <xsd:enumeration value="Step 2"/>
                    <xsd:enumeration value="Step 3"/>
                    <xsd:enumeration value="Step 4"/>
                    <xsd:enumeration value="Step 5"/>
                    <xsd:enumeration value="Step 6"/>
                    <xsd:enumeration value="Step 7"/>
                    <xsd:enumeration value="Biospecimens"/>
                  </xsd:restriction>
                </xsd:simpleType>
              </xsd:element>
            </xsd:sequence>
          </xsd:extension>
        </xsd:complexContent>
      </xsd:complexType>
    </xsd:element>
    <xsd:element name="Step_x0020_1_x0020_Grouping" ma:index="15" nillable="true" ma:displayName="Sub-Steps" ma:format="Dropdown" ma:internalName="Step_x0020_1_x0020_Grouping">
      <xsd:simpleType>
        <xsd:restriction base="dms:Choice">
          <xsd:enumeration value="Step 1A"/>
          <xsd:enumeration value="Step 1B"/>
          <xsd:enumeration value="Step 3A"/>
          <xsd:enumeration value="Step 3B"/>
        </xsd:restriction>
      </xsd:simpleType>
    </xsd:element>
  </xsd:schema>
  <xsd:schema xmlns:xsd="http://www.w3.org/2001/XMLSchema" xmlns:xs="http://www.w3.org/2001/XMLSchema" xmlns:dms="http://schemas.microsoft.com/office/2006/documentManagement/types" xmlns:pc="http://schemas.microsoft.com/office/infopath/2007/PartnerControls" targetNamespace="f0e77c7c-aa09-4019-94f0-1bdb2f9d30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38cdf9-5174-4f15-bdb5-dc919353235c" elementFormDefault="qualified">
    <xsd:import namespace="http://schemas.microsoft.com/office/2006/documentManagement/types"/>
    <xsd:import namespace="http://schemas.microsoft.com/office/infopath/2007/PartnerControls"/>
    <xsd:element name="Document_x0020_Date" ma:index="16" nillable="true" ma:displayName="Document Date" ma:internalName="Document_x0020_Date">
      <xsd:simpleType>
        <xsd:restriction base="dms:Text">
          <xsd:maxLength value="255"/>
        </xsd:restriction>
      </xsd:simpleType>
    </xsd:element>
    <xsd:element name="Act_Doc_Date" ma:index="17" nillable="true" ma:displayName="Act_Doc_Date" ma:format="DateOnly" ma:internalName="Act_Doc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D64F-03EB-4EED-9916-BC48F6605504}">
  <ds:schemaRefs>
    <ds:schemaRef ds:uri="http://schemas.microsoft.com/office/2006/metadata/properties"/>
    <ds:schemaRef ds:uri="http://schemas.microsoft.com/office/infopath/2007/PartnerControls"/>
    <ds:schemaRef ds:uri="6538cdf9-5174-4f15-bdb5-dc919353235c"/>
    <ds:schemaRef ds:uri="f4f6ab36-3d5c-4bc9-bd43-9cc603873ecd"/>
    <ds:schemaRef ds:uri="f0e77c7c-aa09-4019-94f0-1bdb2f9d301a"/>
  </ds:schemaRefs>
</ds:datastoreItem>
</file>

<file path=customXml/itemProps2.xml><?xml version="1.0" encoding="utf-8"?>
<ds:datastoreItem xmlns:ds="http://schemas.openxmlformats.org/officeDocument/2006/customXml" ds:itemID="{75F4F96C-2C85-4E21-BC4A-AB212A5DD860}">
  <ds:schemaRefs>
    <ds:schemaRef ds:uri="http://schemas.microsoft.com/sharepoint/v3/contenttype/forms"/>
  </ds:schemaRefs>
</ds:datastoreItem>
</file>

<file path=customXml/itemProps3.xml><?xml version="1.0" encoding="utf-8"?>
<ds:datastoreItem xmlns:ds="http://schemas.openxmlformats.org/officeDocument/2006/customXml" ds:itemID="{67B1B3B7-7F34-4E4D-AD08-47BF6B36C403}">
  <ds:schemaRefs>
    <ds:schemaRef ds:uri="http://schemas.microsoft.com/sharepoint/events"/>
  </ds:schemaRefs>
</ds:datastoreItem>
</file>

<file path=customXml/itemProps4.xml><?xml version="1.0" encoding="utf-8"?>
<ds:datastoreItem xmlns:ds="http://schemas.openxmlformats.org/officeDocument/2006/customXml" ds:itemID="{F094469D-FC40-4A5C-A988-B01B56DB0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6ab36-3d5c-4bc9-bd43-9cc603873ecd"/>
    <ds:schemaRef ds:uri="f0e77c7c-aa09-4019-94f0-1bdb2f9d301a"/>
    <ds:schemaRef ds:uri="6538cdf9-5174-4f15-bdb5-dc9193532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53F49-9894-40BA-A199-8635F226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Chapman</dc:creator>
  <cp:keywords/>
  <dc:description/>
  <cp:lastModifiedBy>Terren Green</cp:lastModifiedBy>
  <cp:revision>4</cp:revision>
  <dcterms:created xsi:type="dcterms:W3CDTF">2022-12-05T16:48:00Z</dcterms:created>
  <dcterms:modified xsi:type="dcterms:W3CDTF">2022-12-06T15:04:00Z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31edb3b3-4685-44a7-8eb7-96c8fb28b907</vt:lpwstr>
  </property>
  <property fmtid="{D5CDD505-2E9C-101B-9397-08002B2CF9AE}" pid="3" name="ContentTypeId">
    <vt:lpwstr>0x010100F3BA2FAD50F41A409F7B6209C8B2F7AC</vt:lpwstr>
  </property>
  <property fmtid="{D5CDD505-2E9C-101B-9397-08002B2CF9AE}" pid="4" name="MSIP_Label_5e4b1be8-281e-475d-98b0-21c3457e5a46_Enabled">
    <vt:lpwstr>true</vt:lpwstr>
  </property>
  <property fmtid="{D5CDD505-2E9C-101B-9397-08002B2CF9AE}" pid="5" name="MSIP_Label_5e4b1be8-281e-475d-98b0-21c3457e5a46_SetDate">
    <vt:lpwstr>2022-11-15T15:38:08Z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28e661ad-edf6-4fa9-a7a8-63ba6be0aae1</vt:lpwstr>
  </property>
  <property fmtid="{D5CDD505-2E9C-101B-9397-08002B2CF9AE}" pid="10" name="MSIP_Label_5e4b1be8-281e-475d-98b0-21c3457e5a46_ContentBits">
    <vt:lpwstr>0</vt:lpwstr>
  </property>
</Properties>
</file>