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477E" w14:textId="77777777" w:rsidR="00535897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10687771"/>
      <w:bookmarkStart w:id="1" w:name="_Hlk110688008"/>
    </w:p>
    <w:p w14:paraId="76A8F2FD" w14:textId="77777777" w:rsidR="00535897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8C00F1A" w14:textId="40757F7F" w:rsidR="00535897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Supplemental Materials</w:t>
      </w:r>
    </w:p>
    <w:p w14:paraId="62AEA282" w14:textId="64A00463" w:rsidR="00535897" w:rsidRPr="00535897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for</w:t>
      </w:r>
    </w:p>
    <w:p w14:paraId="1364BCBD" w14:textId="6B1012D0" w:rsidR="00535897" w:rsidRPr="00D14775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775">
        <w:rPr>
          <w:rFonts w:ascii="Times New Roman" w:hAnsi="Times New Roman" w:cs="Times New Roman"/>
          <w:b/>
          <w:color w:val="000000" w:themeColor="text1"/>
        </w:rPr>
        <w:t xml:space="preserve">Specificity in Genetic and Environmental Risk </w:t>
      </w:r>
    </w:p>
    <w:p w14:paraId="1AA95536" w14:textId="77777777" w:rsidR="00535897" w:rsidRPr="00D14775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775">
        <w:rPr>
          <w:rFonts w:ascii="Times New Roman" w:hAnsi="Times New Roman" w:cs="Times New Roman"/>
          <w:b/>
          <w:color w:val="000000" w:themeColor="text1"/>
        </w:rPr>
        <w:t xml:space="preserve">for Prescription Opioid Misuse and Heroin Use </w:t>
      </w:r>
    </w:p>
    <w:p w14:paraId="6D36B515" w14:textId="77777777" w:rsidR="00535897" w:rsidRPr="00D14775" w:rsidRDefault="00535897" w:rsidP="00535897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6CDD6DF" w14:textId="77777777" w:rsidR="00535897" w:rsidRPr="00D14775" w:rsidRDefault="00535897" w:rsidP="00535897">
      <w:pPr>
        <w:spacing w:line="48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14775">
        <w:rPr>
          <w:rFonts w:ascii="Times New Roman" w:hAnsi="Times New Roman" w:cs="Times New Roman"/>
          <w:color w:val="000000" w:themeColor="text1"/>
        </w:rPr>
        <w:t>Genevieve F. Dash</w:t>
      </w:r>
      <w:r w:rsidRPr="00D1477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14775">
        <w:rPr>
          <w:rFonts w:ascii="Times New Roman" w:hAnsi="Times New Roman" w:cs="Times New Roman"/>
          <w:color w:val="000000" w:themeColor="text1"/>
        </w:rPr>
        <w:t>, Ian R. Gizer</w:t>
      </w:r>
      <w:r w:rsidRPr="00D1477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14775">
        <w:rPr>
          <w:rFonts w:ascii="Times New Roman" w:hAnsi="Times New Roman" w:cs="Times New Roman"/>
          <w:color w:val="000000" w:themeColor="text1"/>
        </w:rPr>
        <w:t>, Nicholas G. Martin</w:t>
      </w:r>
      <w:r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14775">
        <w:rPr>
          <w:rFonts w:ascii="Times New Roman" w:hAnsi="Times New Roman" w:cs="Times New Roman"/>
          <w:color w:val="000000" w:themeColor="text1"/>
        </w:rPr>
        <w:t>, &amp; Wendy S. Slutske</w:t>
      </w:r>
      <w:r>
        <w:rPr>
          <w:rFonts w:ascii="Times New Roman" w:hAnsi="Times New Roman" w:cs="Times New Roman"/>
          <w:color w:val="000000" w:themeColor="text1"/>
          <w:vertAlign w:val="superscript"/>
        </w:rPr>
        <w:t>3</w:t>
      </w:r>
    </w:p>
    <w:p w14:paraId="01B906C0" w14:textId="77777777" w:rsidR="00535897" w:rsidRPr="00D14775" w:rsidRDefault="00535897" w:rsidP="00535897">
      <w:pPr>
        <w:spacing w:line="480" w:lineRule="auto"/>
        <w:contextualSpacing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3244B025" w14:textId="77777777" w:rsidR="00535897" w:rsidRPr="00D14775" w:rsidRDefault="00535897" w:rsidP="00535897">
      <w:pPr>
        <w:spacing w:line="48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14775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14775">
        <w:rPr>
          <w:rFonts w:ascii="Times New Roman" w:hAnsi="Times New Roman" w:cs="Times New Roman"/>
          <w:color w:val="000000" w:themeColor="text1"/>
        </w:rPr>
        <w:t>Department of Psychological Sciences, University of Missouri, Columbia, MO, 65211, USA</w:t>
      </w:r>
    </w:p>
    <w:p w14:paraId="10263E5C" w14:textId="77777777" w:rsidR="00535897" w:rsidRPr="00D14775" w:rsidRDefault="00535897" w:rsidP="00535897">
      <w:pPr>
        <w:spacing w:line="48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14775">
        <w:rPr>
          <w:rFonts w:ascii="Times New Roman" w:hAnsi="Times New Roman" w:cs="Times New Roman"/>
          <w:color w:val="000000" w:themeColor="text1"/>
        </w:rPr>
        <w:t>QIMR Berghofer, Brisbane, Queensland, 4006, Australia</w:t>
      </w:r>
    </w:p>
    <w:p w14:paraId="2632FB68" w14:textId="77777777" w:rsidR="00535897" w:rsidRPr="00D14775" w:rsidRDefault="00535897" w:rsidP="00535897">
      <w:pPr>
        <w:spacing w:line="48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D14775">
        <w:rPr>
          <w:rFonts w:ascii="Times New Roman" w:hAnsi="Times New Roman" w:cs="Times New Roman"/>
          <w:color w:val="000000" w:themeColor="text1"/>
        </w:rPr>
        <w:t>Department of Family Medicine and Community Health and Center for Tobacco Research and Intervention, University of Wisconsin, Madison, WI, 53711, USA</w:t>
      </w:r>
    </w:p>
    <w:p w14:paraId="7B827A28" w14:textId="77777777" w:rsidR="00535897" w:rsidRDefault="00535897" w:rsidP="00535897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535897" w:rsidSect="00535897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6"/>
        <w:tblW w:w="110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1557"/>
        <w:gridCol w:w="1558"/>
        <w:gridCol w:w="1558"/>
        <w:gridCol w:w="1560"/>
        <w:gridCol w:w="1560"/>
      </w:tblGrid>
      <w:tr w:rsidR="00D14775" w:rsidRPr="00D14775" w14:paraId="702B7B15" w14:textId="1579B42B" w:rsidTr="0088391C">
        <w:trPr>
          <w:trHeight w:val="14"/>
        </w:trPr>
        <w:tc>
          <w:tcPr>
            <w:tcW w:w="110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D72DF07" w14:textId="77777777" w:rsidR="00046DC2" w:rsidRPr="00D14775" w:rsidRDefault="00046DC2" w:rsidP="00E6191C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lastRenderedPageBreak/>
              <w:t>Table S1</w:t>
            </w:r>
          </w:p>
          <w:p w14:paraId="1AE2FC31" w14:textId="77777777" w:rsidR="00046DC2" w:rsidRPr="00D14775" w:rsidRDefault="00046DC2" w:rsidP="00E6191C">
            <w:pPr>
              <w:contextualSpacing/>
              <w:rPr>
                <w:rFonts w:eastAsia="Calibri"/>
                <w:color w:val="000000" w:themeColor="text1"/>
              </w:rPr>
            </w:pPr>
          </w:p>
          <w:p w14:paraId="10F1A5D1" w14:textId="656EF9D9" w:rsidR="00046DC2" w:rsidRPr="00D14775" w:rsidRDefault="00046DC2" w:rsidP="00E6191C">
            <w:pPr>
              <w:contextualSpacing/>
              <w:rPr>
                <w:rFonts w:eastAsia="Calibri"/>
                <w:i/>
                <w:iCs/>
                <w:color w:val="000000" w:themeColor="text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</w:rPr>
              <w:t>Sample prevalence of substance use across zygosity group</w:t>
            </w:r>
            <w:r w:rsidR="0011606C" w:rsidRPr="00D14775">
              <w:rPr>
                <w:rFonts w:eastAsia="Calibri"/>
                <w:i/>
                <w:iCs/>
                <w:color w:val="000000" w:themeColor="text1"/>
              </w:rPr>
              <w:t>s</w:t>
            </w:r>
          </w:p>
          <w:p w14:paraId="79018546" w14:textId="77777777" w:rsidR="00046DC2" w:rsidRPr="00D14775" w:rsidRDefault="00046DC2" w:rsidP="00E6191C">
            <w:pPr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D14775" w:rsidRPr="00D14775" w14:paraId="2D786472" w14:textId="4A62BC59" w:rsidTr="00973EFE">
        <w:trPr>
          <w:trHeight w:val="1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D5BB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Phenotype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3F580" w14:textId="7777777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Total</w:t>
            </w:r>
          </w:p>
          <w:p w14:paraId="469D3F93" w14:textId="2673C1AE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(N=7,164)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CBFAC" w14:textId="50EE233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MZM (n=1,555)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F816" w14:textId="68E5097F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DZM (n=1,324)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2C3A" w14:textId="60AAFCAF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MZF (n=2,405)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8E27" w14:textId="1AAC9E4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DZF (n=1,880)</w:t>
            </w:r>
          </w:p>
        </w:tc>
      </w:tr>
      <w:tr w:rsidR="00D14775" w:rsidRPr="00D14775" w14:paraId="27458E3B" w14:textId="69BA569E" w:rsidTr="00973EFE">
        <w:trPr>
          <w:trHeight w:val="14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225CE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391D" w14:textId="7777777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 (%)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8C8F5" w14:textId="62FC75C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 (%)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140D" w14:textId="36D84A53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 (%)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27A4" w14:textId="25A183FF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 (%)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CD2E" w14:textId="405184EF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 (%)</w:t>
            </w:r>
          </w:p>
        </w:tc>
      </w:tr>
      <w:tr w:rsidR="00D14775" w:rsidRPr="00D14775" w14:paraId="1E06C5D7" w14:textId="23613920" w:rsidTr="00973EFE">
        <w:trPr>
          <w:trHeight w:val="14"/>
        </w:trPr>
        <w:tc>
          <w:tcPr>
            <w:tcW w:w="3272" w:type="dxa"/>
            <w:tcBorders>
              <w:top w:val="single" w:sz="4" w:space="0" w:color="auto"/>
            </w:tcBorders>
            <w:vAlign w:val="center"/>
          </w:tcPr>
          <w:p w14:paraId="326E2422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Prescription Opioid Misuse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vAlign w:val="center"/>
          </w:tcPr>
          <w:p w14:paraId="466CF6C1" w14:textId="433650D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558 (7.79)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D43321D" w14:textId="5FCF6E1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129 (8.30)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5E660DE" w14:textId="29FC4A32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86 (6.50)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221F18CA" w14:textId="61E37BF4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202 (8.40)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63D94B2D" w14:textId="6F172ADC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141 (7.50)</w:t>
            </w:r>
          </w:p>
        </w:tc>
      </w:tr>
      <w:tr w:rsidR="00D14775" w:rsidRPr="00D14775" w14:paraId="5B2B38FA" w14:textId="2225F349" w:rsidTr="00973EFE">
        <w:trPr>
          <w:trHeight w:val="14"/>
        </w:trPr>
        <w:tc>
          <w:tcPr>
            <w:tcW w:w="3272" w:type="dxa"/>
            <w:tcBorders>
              <w:bottom w:val="nil"/>
            </w:tcBorders>
            <w:vAlign w:val="center"/>
          </w:tcPr>
          <w:p w14:paraId="04E09563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Prescription Stimulant Misuse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36CFA6FF" w14:textId="656B6E9D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1,251 (17.46)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74648AC" w14:textId="765C543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330 (21.22)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E5EC5A0" w14:textId="70A09AA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321 (24.24)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4D06E7B" w14:textId="7F4C1BC2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339 (14.10)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4F30D9D" w14:textId="25D1D59E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261 (13.88)</w:t>
            </w:r>
          </w:p>
        </w:tc>
      </w:tr>
      <w:tr w:rsidR="00D14775" w:rsidRPr="00D14775" w14:paraId="657777E6" w14:textId="1B5E0E90" w:rsidTr="00973EFE">
        <w:trPr>
          <w:trHeight w:val="14"/>
        </w:trPr>
        <w:tc>
          <w:tcPr>
            <w:tcW w:w="3272" w:type="dxa"/>
            <w:tcBorders>
              <w:bottom w:val="nil"/>
            </w:tcBorders>
            <w:vAlign w:val="center"/>
          </w:tcPr>
          <w:p w14:paraId="2435B5EC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Prescription Sedative Misuse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3B90F62D" w14:textId="4D3D8F0F" w:rsidR="00D952C8" w:rsidRPr="00D14775" w:rsidRDefault="00046DC2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644 (8.99)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4340F536" w14:textId="67CB5BD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139 (8.94)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2E0C02CB" w14:textId="2AB17D7E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126 (9.52)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DD3E7FC" w14:textId="7B737F54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227 (9.44)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2616B94" w14:textId="18E8A50A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152 (8.09)</w:t>
            </w:r>
          </w:p>
        </w:tc>
      </w:tr>
      <w:tr w:rsidR="00D14775" w:rsidRPr="00D14775" w14:paraId="2CEC87CE" w14:textId="6E68C842" w:rsidTr="00973EFE">
        <w:trPr>
          <w:trHeight w:val="14"/>
        </w:trPr>
        <w:tc>
          <w:tcPr>
            <w:tcW w:w="3272" w:type="dxa"/>
            <w:tcBorders>
              <w:top w:val="nil"/>
              <w:bottom w:val="nil"/>
            </w:tcBorders>
            <w:vAlign w:val="center"/>
          </w:tcPr>
          <w:p w14:paraId="333FAC17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Heroin Use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2CB9B9A9" w14:textId="4280F363" w:rsidR="00D952C8" w:rsidRPr="00D14775" w:rsidRDefault="00046DC2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94 (1.31)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C1450EC" w14:textId="7A0BEC63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28 (1.80)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2716757" w14:textId="49F1145A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31 (2.34)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3966D51" w14:textId="52582D6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 (0.83)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4D76E5C" w14:textId="1BD1D31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15 (0.80)</w:t>
            </w:r>
          </w:p>
        </w:tc>
      </w:tr>
      <w:tr w:rsidR="00D14775" w:rsidRPr="00D14775" w14:paraId="3FB41714" w14:textId="17B19CDC" w:rsidTr="00973EFE">
        <w:trPr>
          <w:trHeight w:val="14"/>
        </w:trPr>
        <w:tc>
          <w:tcPr>
            <w:tcW w:w="3272" w:type="dxa"/>
            <w:tcBorders>
              <w:top w:val="nil"/>
            </w:tcBorders>
            <w:vAlign w:val="center"/>
          </w:tcPr>
          <w:p w14:paraId="0922B957" w14:textId="77777777" w:rsidR="00D952C8" w:rsidRPr="008315AA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Cannabis Use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142CE75F" w14:textId="3D738C6C" w:rsidR="00D952C8" w:rsidRPr="008315AA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4,428 (61.81)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19B4D3CC" w14:textId="7AB8F902" w:rsidR="00D952C8" w:rsidRPr="008315AA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1,062 (68.30)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492DF9FF" w14:textId="189D2D63" w:rsidR="00D952C8" w:rsidRPr="008315AA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957 (72.28)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03DC9105" w14:textId="7AAB7F81" w:rsidR="00D952C8" w:rsidRPr="008315AA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1,335 (55.51)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3DB6ACF" w14:textId="204776A5" w:rsidR="00D952C8" w:rsidRPr="008315AA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315AA">
              <w:rPr>
                <w:rFonts w:eastAsia="Calibri"/>
                <w:color w:val="000000" w:themeColor="text1"/>
              </w:rPr>
              <w:t>1,074 (57.13)</w:t>
            </w:r>
          </w:p>
        </w:tc>
      </w:tr>
      <w:tr w:rsidR="00D14775" w:rsidRPr="00D14775" w14:paraId="2D3E6CFB" w14:textId="639D343B" w:rsidTr="00973EFE">
        <w:trPr>
          <w:trHeight w:val="14"/>
        </w:trPr>
        <w:tc>
          <w:tcPr>
            <w:tcW w:w="3272" w:type="dxa"/>
            <w:vAlign w:val="center"/>
          </w:tcPr>
          <w:p w14:paraId="7AE61ED2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Cocaine/Crack Use</w:t>
            </w:r>
          </w:p>
        </w:tc>
        <w:tc>
          <w:tcPr>
            <w:tcW w:w="1557" w:type="dxa"/>
            <w:vAlign w:val="center"/>
          </w:tcPr>
          <w:p w14:paraId="69396635" w14:textId="14DEEBE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689 (9.62)</w:t>
            </w:r>
          </w:p>
        </w:tc>
        <w:tc>
          <w:tcPr>
            <w:tcW w:w="1558" w:type="dxa"/>
            <w:vAlign w:val="center"/>
          </w:tcPr>
          <w:p w14:paraId="5A12EC46" w14:textId="2C0B834D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186 (11.96)</w:t>
            </w:r>
          </w:p>
        </w:tc>
        <w:tc>
          <w:tcPr>
            <w:tcW w:w="1558" w:type="dxa"/>
            <w:vAlign w:val="center"/>
          </w:tcPr>
          <w:p w14:paraId="22FF1E49" w14:textId="60B1EF4E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179 (13.52)</w:t>
            </w:r>
          </w:p>
        </w:tc>
        <w:tc>
          <w:tcPr>
            <w:tcW w:w="1560" w:type="dxa"/>
            <w:vAlign w:val="center"/>
          </w:tcPr>
          <w:p w14:paraId="30399CBB" w14:textId="353EEF6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181 (7.53)</w:t>
            </w:r>
          </w:p>
        </w:tc>
        <w:tc>
          <w:tcPr>
            <w:tcW w:w="1560" w:type="dxa"/>
            <w:vAlign w:val="center"/>
          </w:tcPr>
          <w:p w14:paraId="20E99BA5" w14:textId="4A721F00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143 (7.61)</w:t>
            </w:r>
          </w:p>
        </w:tc>
      </w:tr>
      <w:tr w:rsidR="00D14775" w:rsidRPr="00D14775" w14:paraId="340D0F1A" w14:textId="3D04C51C" w:rsidTr="00973EFE">
        <w:trPr>
          <w:trHeight w:val="14"/>
        </w:trPr>
        <w:tc>
          <w:tcPr>
            <w:tcW w:w="3272" w:type="dxa"/>
            <w:vAlign w:val="center"/>
          </w:tcPr>
          <w:p w14:paraId="4EE791C1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Illicit Stimulant Use</w:t>
            </w:r>
          </w:p>
        </w:tc>
        <w:tc>
          <w:tcPr>
            <w:tcW w:w="1557" w:type="dxa"/>
            <w:vAlign w:val="center"/>
          </w:tcPr>
          <w:p w14:paraId="24CF7846" w14:textId="40480F6C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963 (13.44)</w:t>
            </w:r>
          </w:p>
        </w:tc>
        <w:tc>
          <w:tcPr>
            <w:tcW w:w="1558" w:type="dxa"/>
            <w:vAlign w:val="center"/>
          </w:tcPr>
          <w:p w14:paraId="4645E321" w14:textId="2BA2604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234 (15.05)</w:t>
            </w:r>
          </w:p>
        </w:tc>
        <w:tc>
          <w:tcPr>
            <w:tcW w:w="1558" w:type="dxa"/>
            <w:vAlign w:val="center"/>
          </w:tcPr>
          <w:p w14:paraId="022750B1" w14:textId="0E51636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235 (17.75)</w:t>
            </w:r>
          </w:p>
        </w:tc>
        <w:tc>
          <w:tcPr>
            <w:tcW w:w="1560" w:type="dxa"/>
            <w:vAlign w:val="center"/>
          </w:tcPr>
          <w:p w14:paraId="394F58C3" w14:textId="305760A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278 (11.56)</w:t>
            </w:r>
          </w:p>
        </w:tc>
        <w:tc>
          <w:tcPr>
            <w:tcW w:w="1560" w:type="dxa"/>
            <w:vAlign w:val="center"/>
          </w:tcPr>
          <w:p w14:paraId="7B0A978A" w14:textId="2322BCBC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216 (11.49)</w:t>
            </w:r>
          </w:p>
        </w:tc>
      </w:tr>
      <w:tr w:rsidR="00D14775" w:rsidRPr="00D14775" w14:paraId="41E3544C" w14:textId="60647733" w:rsidTr="00973EFE">
        <w:trPr>
          <w:trHeight w:val="14"/>
        </w:trPr>
        <w:tc>
          <w:tcPr>
            <w:tcW w:w="3272" w:type="dxa"/>
            <w:vAlign w:val="center"/>
          </w:tcPr>
          <w:p w14:paraId="74093641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Hallucinogen Use</w:t>
            </w:r>
          </w:p>
        </w:tc>
        <w:tc>
          <w:tcPr>
            <w:tcW w:w="1557" w:type="dxa"/>
            <w:vAlign w:val="center"/>
          </w:tcPr>
          <w:p w14:paraId="20734557" w14:textId="278486CA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992 (13.85)</w:t>
            </w:r>
          </w:p>
        </w:tc>
        <w:tc>
          <w:tcPr>
            <w:tcW w:w="1558" w:type="dxa"/>
            <w:vAlign w:val="center"/>
          </w:tcPr>
          <w:p w14:paraId="0137D979" w14:textId="09689A0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262 (16.85)</w:t>
            </w:r>
          </w:p>
        </w:tc>
        <w:tc>
          <w:tcPr>
            <w:tcW w:w="1558" w:type="dxa"/>
            <w:vAlign w:val="center"/>
          </w:tcPr>
          <w:p w14:paraId="569EB9A4" w14:textId="6FF40A8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289 (21.83)</w:t>
            </w:r>
          </w:p>
        </w:tc>
        <w:tc>
          <w:tcPr>
            <w:tcW w:w="1560" w:type="dxa"/>
            <w:vAlign w:val="center"/>
          </w:tcPr>
          <w:p w14:paraId="2244BBBF" w14:textId="603E1D83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235 (9.77)</w:t>
            </w:r>
          </w:p>
        </w:tc>
        <w:tc>
          <w:tcPr>
            <w:tcW w:w="1560" w:type="dxa"/>
            <w:vAlign w:val="center"/>
          </w:tcPr>
          <w:p w14:paraId="093DD94A" w14:textId="49FF118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206 (10.96)</w:t>
            </w:r>
          </w:p>
        </w:tc>
      </w:tr>
      <w:tr w:rsidR="00D14775" w:rsidRPr="00D14775" w14:paraId="5A4C8CB2" w14:textId="24C5A5BB" w:rsidTr="00973EFE">
        <w:trPr>
          <w:trHeight w:val="14"/>
        </w:trPr>
        <w:tc>
          <w:tcPr>
            <w:tcW w:w="3272" w:type="dxa"/>
            <w:vAlign w:val="center"/>
          </w:tcPr>
          <w:p w14:paraId="4925AD25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Inhalant Use</w:t>
            </w:r>
          </w:p>
        </w:tc>
        <w:tc>
          <w:tcPr>
            <w:tcW w:w="1557" w:type="dxa"/>
            <w:vAlign w:val="center"/>
          </w:tcPr>
          <w:p w14:paraId="45702D7F" w14:textId="2233C415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661 (9.23)</w:t>
            </w:r>
          </w:p>
        </w:tc>
        <w:tc>
          <w:tcPr>
            <w:tcW w:w="1558" w:type="dxa"/>
            <w:vAlign w:val="center"/>
          </w:tcPr>
          <w:p w14:paraId="7B8E3ECB" w14:textId="0DB08748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207 (13.31)</w:t>
            </w:r>
          </w:p>
        </w:tc>
        <w:tc>
          <w:tcPr>
            <w:tcW w:w="1558" w:type="dxa"/>
            <w:vAlign w:val="center"/>
          </w:tcPr>
          <w:p w14:paraId="1B0BF3E6" w14:textId="3A3E8F02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195 (14.73)</w:t>
            </w:r>
          </w:p>
        </w:tc>
        <w:tc>
          <w:tcPr>
            <w:tcW w:w="1560" w:type="dxa"/>
            <w:vAlign w:val="center"/>
          </w:tcPr>
          <w:p w14:paraId="349885AA" w14:textId="7E5B600D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150 (6.24)</w:t>
            </w:r>
          </w:p>
        </w:tc>
        <w:tc>
          <w:tcPr>
            <w:tcW w:w="1560" w:type="dxa"/>
            <w:vAlign w:val="center"/>
          </w:tcPr>
          <w:p w14:paraId="4D73B31A" w14:textId="1280CFA2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109 (5.80)</w:t>
            </w:r>
          </w:p>
        </w:tc>
      </w:tr>
      <w:tr w:rsidR="00D14775" w:rsidRPr="00D14775" w14:paraId="53ACF9EA" w14:textId="6AAAC0D0" w:rsidTr="00973EFE">
        <w:trPr>
          <w:trHeight w:val="14"/>
        </w:trPr>
        <w:tc>
          <w:tcPr>
            <w:tcW w:w="3272" w:type="dxa"/>
            <w:vAlign w:val="center"/>
          </w:tcPr>
          <w:p w14:paraId="45BE5C82" w14:textId="77777777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Solvent Use</w:t>
            </w:r>
          </w:p>
        </w:tc>
        <w:tc>
          <w:tcPr>
            <w:tcW w:w="1557" w:type="dxa"/>
            <w:vAlign w:val="center"/>
          </w:tcPr>
          <w:p w14:paraId="32EFCAE2" w14:textId="36F62528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153 (2.14)</w:t>
            </w:r>
          </w:p>
        </w:tc>
        <w:tc>
          <w:tcPr>
            <w:tcW w:w="1558" w:type="dxa"/>
            <w:vAlign w:val="center"/>
          </w:tcPr>
          <w:p w14:paraId="344709E8" w14:textId="046ECEA4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53 (3.41)</w:t>
            </w:r>
          </w:p>
        </w:tc>
        <w:tc>
          <w:tcPr>
            <w:tcW w:w="1558" w:type="dxa"/>
            <w:vAlign w:val="center"/>
          </w:tcPr>
          <w:p w14:paraId="2453DFE6" w14:textId="7C2AE8E4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37 (2.79)</w:t>
            </w:r>
          </w:p>
        </w:tc>
        <w:tc>
          <w:tcPr>
            <w:tcW w:w="1560" w:type="dxa"/>
            <w:vAlign w:val="center"/>
          </w:tcPr>
          <w:p w14:paraId="40C1537F" w14:textId="3E570DF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37 (1.54)</w:t>
            </w:r>
          </w:p>
        </w:tc>
        <w:tc>
          <w:tcPr>
            <w:tcW w:w="1560" w:type="dxa"/>
            <w:vAlign w:val="center"/>
          </w:tcPr>
          <w:p w14:paraId="33B3D9A2" w14:textId="2CC033FF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26 (1.38)</w:t>
            </w:r>
          </w:p>
        </w:tc>
      </w:tr>
      <w:tr w:rsidR="00D14775" w:rsidRPr="00D14775" w14:paraId="2D9B299D" w14:textId="15B0EF2D" w:rsidTr="00973EFE">
        <w:trPr>
          <w:trHeight w:val="14"/>
        </w:trPr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14:paraId="2DFC6A7D" w14:textId="5A2E6EA1" w:rsidR="00D952C8" w:rsidRPr="00D14775" w:rsidRDefault="00D952C8" w:rsidP="00D952C8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Dissociat</w:t>
            </w:r>
            <w:r w:rsidR="00DA7400">
              <w:rPr>
                <w:rFonts w:eastAsia="Calibri"/>
                <w:color w:val="000000" w:themeColor="text1"/>
              </w:rPr>
              <w:t>iv</w:t>
            </w:r>
            <w:r w:rsidRPr="00D14775">
              <w:rPr>
                <w:rFonts w:eastAsia="Calibri"/>
                <w:color w:val="000000" w:themeColor="text1"/>
              </w:rPr>
              <w:t>e Use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478E0724" w14:textId="37D1379D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97 (1.35)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EB4BFBA" w14:textId="233C9BCB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29 (1.86)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72C1FA1" w14:textId="6F9A842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31 (2.34)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C65442" w14:textId="68066117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23 (0.96)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D44439" w14:textId="57C7A4B1" w:rsidR="00D952C8" w:rsidRPr="00D14775" w:rsidRDefault="00D952C8" w:rsidP="00D952C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14 (0.74)</w:t>
            </w:r>
          </w:p>
        </w:tc>
      </w:tr>
      <w:tr w:rsidR="00046DC2" w:rsidRPr="00D14775" w14:paraId="5169EC49" w14:textId="4D4A255C" w:rsidTr="003F4DD2">
        <w:trPr>
          <w:trHeight w:val="14"/>
        </w:trPr>
        <w:tc>
          <w:tcPr>
            <w:tcW w:w="1106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0880E6B" w14:textId="46EDD201" w:rsidR="00046DC2" w:rsidRPr="00D14775" w:rsidRDefault="00046DC2" w:rsidP="00E6191C">
            <w:pPr>
              <w:contextualSpacing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Note. MZM=monozygotic male; MZF=monozygotic female; DZM=dizygotic male; DZF=dizygotic female.</w:t>
            </w:r>
          </w:p>
        </w:tc>
      </w:tr>
    </w:tbl>
    <w:p w14:paraId="13A8D5BB" w14:textId="77777777" w:rsidR="005A56EC" w:rsidRPr="00D14775" w:rsidRDefault="005A56EC" w:rsidP="005A56EC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5A56EC" w:rsidRPr="00D14775" w:rsidSect="00973E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13"/>
        <w:tblW w:w="10517" w:type="dxa"/>
        <w:jc w:val="center"/>
        <w:tblLayout w:type="fixed"/>
        <w:tblLook w:val="04A0" w:firstRow="1" w:lastRow="0" w:firstColumn="1" w:lastColumn="0" w:noHBand="0" w:noVBand="1"/>
      </w:tblPr>
      <w:tblGrid>
        <w:gridCol w:w="3150"/>
        <w:gridCol w:w="1815"/>
        <w:gridCol w:w="1815"/>
        <w:gridCol w:w="1816"/>
        <w:gridCol w:w="823"/>
        <w:gridCol w:w="457"/>
        <w:gridCol w:w="641"/>
      </w:tblGrid>
      <w:tr w:rsidR="00D14775" w:rsidRPr="00D14775" w14:paraId="0F4CA63D" w14:textId="77777777" w:rsidTr="004D2257">
        <w:trPr>
          <w:trHeight w:val="291"/>
          <w:jc w:val="center"/>
        </w:trPr>
        <w:tc>
          <w:tcPr>
            <w:tcW w:w="10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7B15E" w14:textId="07D7983F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lastRenderedPageBreak/>
              <w:t>Table S</w:t>
            </w:r>
            <w:r w:rsidR="005A56EC" w:rsidRPr="00D14775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  <w:p w14:paraId="356C143A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</w:p>
          <w:p w14:paraId="0E50CDF0" w14:textId="49E8E58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>Standardized estimates of additive genetic (a), common</w:t>
            </w:r>
            <w:r w:rsidR="002F4E57">
              <w:rPr>
                <w:rFonts w:ascii="Times New Roman" w:eastAsia="Calibri" w:hAnsi="Times New Roman"/>
                <w:i/>
                <w:color w:val="000000" w:themeColor="text1"/>
              </w:rPr>
              <w:t xml:space="preserve"> environmental</w:t>
            </w: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 xml:space="preserve"> (c), and individual-specific (e) environmental factors in univariate models</w:t>
            </w:r>
          </w:p>
          <w:p w14:paraId="4CF933FF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</w:tr>
      <w:tr w:rsidR="00D14775" w:rsidRPr="00D14775" w14:paraId="24D3CAFE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23B85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bCs/>
                <w:color w:val="000000" w:themeColor="text1"/>
              </w:rPr>
              <w:t>Phenotype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20A20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bCs/>
                <w:color w:val="000000" w:themeColor="text1"/>
              </w:rPr>
              <w:t>Variance Component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B38EE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bCs/>
                <w:color w:val="000000" w:themeColor="text1"/>
              </w:rPr>
              <w:t>Model Fit</w:t>
            </w:r>
          </w:p>
        </w:tc>
      </w:tr>
      <w:tr w:rsidR="00D14775" w:rsidRPr="00D14775" w14:paraId="57E7735D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F4584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AD197" w14:textId="77777777" w:rsidR="00E50CDF" w:rsidRPr="00D14775" w:rsidRDefault="00E50CDF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>a</w:t>
            </w:r>
            <w:r w:rsidRPr="00D14775">
              <w:rPr>
                <w:rFonts w:ascii="Times New Roman" w:eastAsia="Calibri" w:hAnsi="Times New Roman"/>
                <w:i/>
                <w:color w:val="000000" w:themeColor="text1"/>
                <w:vertAlign w:val="superscript"/>
              </w:rPr>
              <w:t xml:space="preserve"> </w:t>
            </w:r>
            <w:r w:rsidRPr="00D14775">
              <w:rPr>
                <w:rFonts w:ascii="Times New Roman" w:eastAsia="Calibri" w:hAnsi="Times New Roman"/>
                <w:iCs/>
                <w:color w:val="000000" w:themeColor="text1"/>
              </w:rPr>
              <w:t>(95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>% CI)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7526A" w14:textId="77777777" w:rsidR="00E50CDF" w:rsidRPr="00D14775" w:rsidRDefault="00E50CDF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>c</w:t>
            </w:r>
            <w:r w:rsidRPr="00D14775">
              <w:rPr>
                <w:rFonts w:ascii="Times New Roman" w:eastAsia="Calibri" w:hAnsi="Times New Roman"/>
                <w:i/>
                <w:color w:val="000000" w:themeColor="text1"/>
                <w:vertAlign w:val="superscript"/>
              </w:rPr>
              <w:t xml:space="preserve"> </w:t>
            </w:r>
            <w:r w:rsidRPr="00D14775">
              <w:rPr>
                <w:rFonts w:ascii="Times New Roman" w:eastAsia="Calibri" w:hAnsi="Times New Roman"/>
                <w:iCs/>
                <w:color w:val="000000" w:themeColor="text1"/>
              </w:rPr>
              <w:t>(95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>% CI)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18E10" w14:textId="77777777" w:rsidR="00E50CDF" w:rsidRPr="00D14775" w:rsidRDefault="00E50CDF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>e</w:t>
            </w:r>
            <w:r w:rsidRPr="00D14775">
              <w:rPr>
                <w:rFonts w:ascii="Times New Roman" w:eastAsia="Calibri" w:hAnsi="Times New Roman"/>
                <w:i/>
                <w:color w:val="000000" w:themeColor="text1"/>
                <w:vertAlign w:val="superscript"/>
              </w:rPr>
              <w:t xml:space="preserve"> </w:t>
            </w:r>
            <w:r w:rsidRPr="00D14775">
              <w:rPr>
                <w:rFonts w:ascii="Times New Roman" w:eastAsia="Calibri" w:hAnsi="Times New Roman"/>
                <w:iCs/>
                <w:color w:val="000000" w:themeColor="text1"/>
              </w:rPr>
              <w:t>(95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>% CI)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3E8AF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sym w:font="Symbol" w:char="F063"/>
            </w:r>
            <w:r w:rsidRPr="00D14775">
              <w:rPr>
                <w:rFonts w:ascii="Times New Roman" w:eastAsia="Calibri" w:hAnsi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587E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proofErr w:type="spellStart"/>
            <w:r w:rsidRPr="00D14775">
              <w:rPr>
                <w:rFonts w:ascii="Times New Roman" w:eastAsia="Calibri" w:hAnsi="Times New Roman"/>
                <w:color w:val="000000" w:themeColor="text1"/>
              </w:rPr>
              <w:t>df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9A83A" w14:textId="77777777" w:rsidR="00E50CDF" w:rsidRPr="00D14775" w:rsidRDefault="00E50CDF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i/>
                <w:color w:val="000000" w:themeColor="text1"/>
              </w:rPr>
              <w:t>p</w:t>
            </w:r>
          </w:p>
        </w:tc>
      </w:tr>
      <w:tr w:rsidR="00D14775" w:rsidRPr="00D14775" w14:paraId="53DDD826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19CC3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Prescription Opioid Misuse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7C6D9" w14:textId="79A424A2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.61 (.02, .74)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43CCA" w14:textId="291E6279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.31 (.00, .64)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CCF93" w14:textId="0DB48D1C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.73 (.65, .80)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40B1A" w14:textId="629613C8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13.93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AAFF8" w14:textId="3281CABB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DC0E4" w14:textId="384B3110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.08</w:t>
            </w:r>
          </w:p>
        </w:tc>
      </w:tr>
      <w:tr w:rsidR="00D14775" w:rsidRPr="00D14775" w14:paraId="1BBF3A2F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042C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Prescription Stimulant Misuse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C1B4" w14:textId="37A61771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.70 (.51, .84)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1FA9" w14:textId="79DE21B7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.50 (.23, .67)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D72C9" w14:textId="59C05740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.52 (.46, .57)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3B11" w14:textId="42E01023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8.07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0844" w14:textId="28D7D90C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FF48" w14:textId="7BAE5C06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.43</w:t>
            </w:r>
          </w:p>
        </w:tc>
      </w:tr>
      <w:tr w:rsidR="00D14775" w:rsidRPr="00D14775" w14:paraId="0ED7135F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EC6D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Prescription Sedative Misuse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D2CA" w14:textId="6B0D5AFF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.78 (.71, .83)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43E9" w14:textId="7A68DC8C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.01 (.00, .01)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01C9" w14:textId="23E1E710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.63 (.56, .70)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4214" w14:textId="2C6A2290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6.73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CCBD" w14:textId="7EBCA84E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2F79" w14:textId="2691A8CE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.57</w:t>
            </w:r>
          </w:p>
        </w:tc>
      </w:tr>
      <w:tr w:rsidR="00D14775" w:rsidRPr="00D14775" w14:paraId="6FA285D0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D1E4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Heroin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0261" w14:textId="3D05B30A" w:rsidR="00E50CDF" w:rsidRPr="00736F68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736F68">
              <w:rPr>
                <w:rFonts w:ascii="Times New Roman" w:eastAsia="Calibri" w:hAnsi="Times New Roman"/>
                <w:color w:val="000000" w:themeColor="text1"/>
              </w:rPr>
              <w:t>.29 (.00, .81)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021B" w14:textId="1EB2560F" w:rsidR="00E50CDF" w:rsidRPr="00736F68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736F68">
              <w:rPr>
                <w:rFonts w:ascii="Times New Roman" w:eastAsia="Calibri" w:hAnsi="Times New Roman"/>
                <w:b/>
                <w:bCs/>
                <w:color w:val="000000" w:themeColor="text1"/>
              </w:rPr>
              <w:t>.86 (.58, .94)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887F" w14:textId="18272214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.42 (.27, .59)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3CF1" w14:textId="305319C8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5.39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A3FE" w14:textId="7F10D030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33B30" w14:textId="430FCD07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.72</w:t>
            </w:r>
          </w:p>
        </w:tc>
      </w:tr>
      <w:tr w:rsidR="00D14775" w:rsidRPr="00D14775" w14:paraId="47678D39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73A0" w14:textId="77777777" w:rsidR="00E50CDF" w:rsidRPr="008315AA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color w:val="000000" w:themeColor="text1"/>
              </w:rPr>
              <w:t>Cannabis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8CBA" w14:textId="50396EAB" w:rsidR="00E50CDF" w:rsidRPr="008315AA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.69 (.56, .80)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9FF9" w14:textId="465769E4" w:rsidR="00E50CDF" w:rsidRPr="008315AA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.53 (.35, .65)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FC95" w14:textId="22862C84" w:rsidR="00E50CDF" w:rsidRPr="008315AA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.50 (.47, .55)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B3F9" w14:textId="106691E2" w:rsidR="00E50CDF" w:rsidRPr="008315AA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Cs/>
                <w:color w:val="000000" w:themeColor="text1"/>
              </w:rPr>
              <w:t>21.02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3B1E" w14:textId="49F73AFB" w:rsidR="00E50CDF" w:rsidRPr="008315AA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F9158" w14:textId="2C9E8BA6" w:rsidR="00E50CDF" w:rsidRPr="008315AA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8315AA">
              <w:rPr>
                <w:rFonts w:ascii="Times New Roman" w:eastAsia="Calibri" w:hAnsi="Times New Roman"/>
                <w:bCs/>
                <w:color w:val="000000" w:themeColor="text1"/>
              </w:rPr>
              <w:t>.007</w:t>
            </w:r>
          </w:p>
        </w:tc>
      </w:tr>
      <w:tr w:rsidR="00D14775" w:rsidRPr="00D14775" w14:paraId="4348B240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9CA6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Cocaine/Crack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6E16" w14:textId="59601853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.66 (.44, .85)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1D67" w14:textId="56920AC2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.56 (.22, .72)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E956" w14:textId="3BB38FD1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.50 (.43, .57)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357E3" w14:textId="72A10882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5.66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A2E3" w14:textId="26D05D49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CF62" w14:textId="22978F51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.69</w:t>
            </w:r>
          </w:p>
        </w:tc>
      </w:tr>
      <w:tr w:rsidR="00D14775" w:rsidRPr="00D14775" w14:paraId="5EB78AFC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1E4F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Illicit Stimulant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AD78" w14:textId="2B61C914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.55 (.34, .72)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963B" w14:textId="616BD603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.71 (.55, .81)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33C5" w14:textId="00FE1174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.45 (.39, .51)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DA57" w14:textId="2DF032E2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7.92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2A46" w14:textId="72DCD43A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A422" w14:textId="1CC6AF65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.44</w:t>
            </w:r>
          </w:p>
        </w:tc>
      </w:tr>
      <w:tr w:rsidR="00D14775" w:rsidRPr="00D14775" w14:paraId="05F1F44E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CF32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Hallucinogen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8F59" w14:textId="0D436A5F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.67 (.46, .82)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2F89" w14:textId="36E27CE3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.55 (.30, .71)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6B51" w14:textId="29DDE4C3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.50 (.44, .57)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E662" w14:textId="409DCD94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16.11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FCEB" w14:textId="00E47E36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8980" w14:textId="58CA901E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.04</w:t>
            </w:r>
          </w:p>
        </w:tc>
      </w:tr>
      <w:tr w:rsidR="00D14775" w:rsidRPr="00D14775" w14:paraId="6B009B73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111B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Inhalant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F832" w14:textId="6E07B912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.66 (.39, .84)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89A1" w14:textId="3953DB9B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.52 (.03, .71)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BBE2" w14:textId="611C8AB8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.55 (.48, .62)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9123" w14:textId="1F02A4A4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5.37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C2DB" w14:textId="4372DB5B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C2EEB" w14:textId="2855F93E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.72</w:t>
            </w:r>
          </w:p>
        </w:tc>
      </w:tr>
      <w:tr w:rsidR="00D14775" w:rsidRPr="00D14775" w14:paraId="0FA3C3A3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7FD2" w14:textId="7777777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Solvent Use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4447" w14:textId="2449B3B0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/>
                <w:i/>
                <w:iCs/>
                <w:color w:val="000000" w:themeColor="text1"/>
              </w:rPr>
              <w:t>.54 (.01, .86)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18FB" w14:textId="3A7F249B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/>
                <w:i/>
                <w:iCs/>
                <w:color w:val="000000" w:themeColor="text1"/>
              </w:rPr>
              <w:t>.66 (.02, .85)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3013" w14:textId="3AAC1498" w:rsidR="00E50CDF" w:rsidRPr="00D14775" w:rsidRDefault="004E2128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.52 (.40, .65)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090A" w14:textId="769ECD3A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4.95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B10F" w14:textId="45342B3F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39A1" w14:textId="7D6BEF6B" w:rsidR="00E50CDF" w:rsidRPr="00D14775" w:rsidRDefault="004E2128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.76</w:t>
            </w:r>
          </w:p>
        </w:tc>
      </w:tr>
      <w:tr w:rsidR="00D14775" w:rsidRPr="00D14775" w14:paraId="6095854F" w14:textId="77777777" w:rsidTr="004D2257">
        <w:trPr>
          <w:trHeight w:val="291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4F84B" w14:textId="718DC0C7" w:rsidR="00E50CDF" w:rsidRPr="00D14775" w:rsidRDefault="00E50CDF" w:rsidP="00E6191C">
            <w:pPr>
              <w:tabs>
                <w:tab w:val="left" w:pos="10255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>Dissociat</w:t>
            </w:r>
            <w:r w:rsidR="00DA7400">
              <w:rPr>
                <w:rFonts w:ascii="Times New Roman" w:eastAsia="Calibri" w:hAnsi="Times New Roman"/>
                <w:color w:val="000000" w:themeColor="text1"/>
              </w:rPr>
              <w:t>iv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>e Use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611F1" w14:textId="30CCCC6A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.49 (.01, .92)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B02F9" w14:textId="3BCAD1C1" w:rsidR="00E50CDF" w:rsidRPr="00736F68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736F68">
              <w:rPr>
                <w:rFonts w:ascii="Times New Roman" w:eastAsia="Calibri" w:hAnsi="Times New Roman"/>
                <w:b/>
                <w:bCs/>
                <w:color w:val="000000" w:themeColor="text1"/>
              </w:rPr>
              <w:t>.73 (.09, .87)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DDBAE" w14:textId="6EDDAB62" w:rsidR="00E50CDF" w:rsidRPr="00D14775" w:rsidRDefault="001D0BF2" w:rsidP="00E6191C">
            <w:pPr>
              <w:tabs>
                <w:tab w:val="left" w:pos="10255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</w:rPr>
              <w:t>.48 (.29, .63)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17827" w14:textId="4904B960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7.93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B571F" w14:textId="55486B92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A09C5" w14:textId="565395C2" w:rsidR="00E50CDF" w:rsidRPr="00D14775" w:rsidRDefault="001D0BF2" w:rsidP="00E6191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.44</w:t>
            </w:r>
          </w:p>
        </w:tc>
      </w:tr>
      <w:tr w:rsidR="00E50CDF" w:rsidRPr="00D14775" w14:paraId="1325C1E8" w14:textId="77777777" w:rsidTr="004D2257">
        <w:trPr>
          <w:trHeight w:val="291"/>
          <w:jc w:val="center"/>
        </w:trPr>
        <w:tc>
          <w:tcPr>
            <w:tcW w:w="1051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328111F" w14:textId="61F9EEAC" w:rsidR="00E50CDF" w:rsidRPr="00D14775" w:rsidRDefault="00E50CDF" w:rsidP="00E6191C">
            <w:pPr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D14775">
              <w:rPr>
                <w:rFonts w:ascii="Times New Roman" w:eastAsia="Calibri" w:hAnsi="Times New Roman"/>
                <w:color w:val="000000" w:themeColor="text1"/>
              </w:rPr>
              <w:t xml:space="preserve">Note. Bold font indicates significant parameter estimate, </w:t>
            </w:r>
            <w:r w:rsidRPr="00D14775">
              <w:rPr>
                <w:rFonts w:ascii="Times New Roman" w:eastAsia="Calibri" w:hAnsi="Times New Roman"/>
                <w:i/>
                <w:iCs/>
                <w:color w:val="000000" w:themeColor="text1"/>
              </w:rPr>
              <w:t>p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 xml:space="preserve">&lt;.001; italic font indicates significant </w:t>
            </w:r>
            <w:r w:rsidR="005A1E37" w:rsidRPr="00D14775">
              <w:rPr>
                <w:rFonts w:ascii="Times New Roman" w:eastAsia="Calibri" w:hAnsi="Times New Roman"/>
                <w:color w:val="000000" w:themeColor="text1"/>
              </w:rPr>
              <w:t>parameter estimate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 xml:space="preserve">, </w:t>
            </w:r>
            <w:r w:rsidRPr="00D14775">
              <w:rPr>
                <w:rFonts w:ascii="Times New Roman" w:eastAsia="Calibri" w:hAnsi="Times New Roman"/>
                <w:i/>
                <w:iCs/>
                <w:color w:val="000000" w:themeColor="text1"/>
              </w:rPr>
              <w:t>p</w:t>
            </w:r>
            <w:r w:rsidRPr="00D14775">
              <w:rPr>
                <w:rFonts w:ascii="Times New Roman" w:eastAsia="Calibri" w:hAnsi="Times New Roman"/>
                <w:color w:val="000000" w:themeColor="text1"/>
              </w:rPr>
              <w:t>&lt;.05.</w:t>
            </w:r>
          </w:p>
        </w:tc>
      </w:tr>
    </w:tbl>
    <w:p w14:paraId="25B84A7F" w14:textId="40912E05" w:rsidR="00E50CDF" w:rsidRPr="00D14775" w:rsidRDefault="00E50CDF" w:rsidP="006018B5">
      <w:pPr>
        <w:spacing w:after="16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BF8549C" w14:textId="77777777" w:rsidR="006018B5" w:rsidRPr="00D14775" w:rsidRDefault="006018B5" w:rsidP="006018B5">
      <w:pPr>
        <w:spacing w:after="16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0D2F211" w14:textId="77777777" w:rsidR="006018B5" w:rsidRPr="00D14775" w:rsidRDefault="006018B5" w:rsidP="006018B5">
      <w:pPr>
        <w:spacing w:after="16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  <w:sectPr w:rsidR="006018B5" w:rsidRPr="00D14775" w:rsidSect="00F812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7"/>
        <w:tblW w:w="89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847"/>
        <w:gridCol w:w="1421"/>
        <w:gridCol w:w="1707"/>
      </w:tblGrid>
      <w:tr w:rsidR="00D14775" w:rsidRPr="00D14775" w14:paraId="25F278A1" w14:textId="77777777" w:rsidTr="00E6191C">
        <w:trPr>
          <w:trHeight w:val="20"/>
        </w:trPr>
        <w:tc>
          <w:tcPr>
            <w:tcW w:w="8947" w:type="dxa"/>
            <w:gridSpan w:val="4"/>
            <w:tcBorders>
              <w:bottom w:val="single" w:sz="4" w:space="0" w:color="auto"/>
            </w:tcBorders>
            <w:vAlign w:val="center"/>
          </w:tcPr>
          <w:p w14:paraId="379D205C" w14:textId="192AE1DA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lastRenderedPageBreak/>
              <w:t>Table S</w:t>
            </w:r>
            <w:r w:rsidR="0043738F" w:rsidRPr="00D14775">
              <w:rPr>
                <w:rFonts w:eastAsia="Calibri"/>
                <w:color w:val="000000" w:themeColor="text1"/>
              </w:rPr>
              <w:t>3</w:t>
            </w:r>
          </w:p>
          <w:p w14:paraId="21EF4D61" w14:textId="77777777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</w:p>
          <w:p w14:paraId="74784D04" w14:textId="38FE8E97" w:rsidR="006018B5" w:rsidRPr="00D14775" w:rsidRDefault="006018B5" w:rsidP="00E6191C">
            <w:pPr>
              <w:rPr>
                <w:rFonts w:eastAsia="Calibri"/>
                <w:i/>
                <w:iCs/>
                <w:color w:val="000000" w:themeColor="text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</w:rPr>
              <w:t>Test of parameter constraints for prescription-illicit configuration</w:t>
            </w:r>
            <w:r w:rsidR="00DA08A5">
              <w:rPr>
                <w:rFonts w:eastAsia="Calibri"/>
                <w:i/>
                <w:iCs/>
                <w:color w:val="000000" w:themeColor="text1"/>
              </w:rPr>
              <w:t xml:space="preserve"> in the full independent pathway model</w:t>
            </w:r>
          </w:p>
          <w:p w14:paraId="462F76EF" w14:textId="77777777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</w:p>
        </w:tc>
      </w:tr>
      <w:tr w:rsidR="00D14775" w:rsidRPr="00D14775" w14:paraId="23516469" w14:textId="77777777" w:rsidTr="00E6191C">
        <w:trPr>
          <w:trHeight w:val="20"/>
        </w:trPr>
        <w:tc>
          <w:tcPr>
            <w:tcW w:w="397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A8F1B" w14:textId="02B41D4D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bookmarkStart w:id="2" w:name="_Hlk110591524"/>
            <w:r w:rsidRPr="00D14775">
              <w:rPr>
                <w:rFonts w:eastAsia="Calibri"/>
                <w:color w:val="000000" w:themeColor="text1"/>
              </w:rPr>
              <w:t>Model Comparisons (vs. 2-2-2</w:t>
            </w:r>
            <w:r w:rsidR="00DF1498">
              <w:rPr>
                <w:rFonts w:eastAsia="Calibri"/>
                <w:color w:val="000000" w:themeColor="text1"/>
              </w:rPr>
              <w:t xml:space="preserve"> model</w:t>
            </w:r>
            <w:r w:rsidRPr="00D14775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0D7C0" w14:textId="77777777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Wald </w:t>
            </w:r>
            <w:r w:rsidRPr="00D14775">
              <w:rPr>
                <w:rFonts w:eastAsia="Calibri"/>
                <w:color w:val="000000" w:themeColor="text1"/>
              </w:rPr>
              <w:sym w:font="Symbol" w:char="F063"/>
            </w:r>
            <w:r w:rsidRPr="00D14775">
              <w:rPr>
                <w:rFonts w:eastAsia="Calibri"/>
                <w:color w:val="000000" w:themeColor="text1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1AB87" w14:textId="77777777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14775">
              <w:rPr>
                <w:rFonts w:eastAsia="Calibri"/>
                <w:color w:val="000000" w:themeColor="text1"/>
              </w:rPr>
              <w:t>df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1E3E87" w14:textId="77777777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</w:rPr>
              <w:t>p</w:t>
            </w:r>
          </w:p>
        </w:tc>
      </w:tr>
      <w:tr w:rsidR="00D14775" w:rsidRPr="00D14775" w14:paraId="0416762F" w14:textId="77777777" w:rsidTr="00E6191C">
        <w:trPr>
          <w:trHeight w:val="20"/>
        </w:trPr>
        <w:tc>
          <w:tcPr>
            <w:tcW w:w="397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485DFCC" w14:textId="36DB178E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>
              <w:rPr>
                <w:rFonts w:eastAsia="Calibri"/>
                <w:i/>
                <w:iCs/>
                <w:color w:val="000000" w:themeColor="text1"/>
              </w:rPr>
              <w:t>ace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E75A32" w14:textId="14A746B8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18.68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BF5C6" w14:textId="388F90FC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907CF4" w14:textId="76B9F254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.95</w:t>
            </w:r>
          </w:p>
        </w:tc>
      </w:tr>
      <w:tr w:rsidR="00D14775" w:rsidRPr="00D14775" w14:paraId="34715724" w14:textId="77777777" w:rsidTr="00E6191C">
        <w:trPr>
          <w:trHeight w:val="20"/>
        </w:trPr>
        <w:tc>
          <w:tcPr>
            <w:tcW w:w="3972" w:type="dxa"/>
            <w:tcBorders>
              <w:top w:val="nil"/>
              <w:bottom w:val="nil"/>
              <w:right w:val="nil"/>
            </w:tcBorders>
            <w:vAlign w:val="center"/>
          </w:tcPr>
          <w:p w14:paraId="6CC09EDF" w14:textId="00ABA752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 w:rsidRPr="005A1E37">
              <w:rPr>
                <w:rFonts w:eastAsia="Calibri"/>
                <w:i/>
                <w:iCs/>
                <w:color w:val="000000" w:themeColor="text1"/>
              </w:rPr>
              <w:t>ac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BAE3" w14:textId="7050CF84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15.10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6344" w14:textId="4C165363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7AB60882" w14:textId="0F89E3EB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.77</w:t>
            </w:r>
          </w:p>
        </w:tc>
      </w:tr>
      <w:tr w:rsidR="00D14775" w:rsidRPr="00D14775" w14:paraId="33C89856" w14:textId="77777777" w:rsidTr="00E6191C">
        <w:trPr>
          <w:trHeight w:val="20"/>
        </w:trPr>
        <w:tc>
          <w:tcPr>
            <w:tcW w:w="3972" w:type="dxa"/>
            <w:tcBorders>
              <w:top w:val="nil"/>
              <w:bottom w:val="nil"/>
              <w:right w:val="nil"/>
            </w:tcBorders>
            <w:vAlign w:val="center"/>
          </w:tcPr>
          <w:p w14:paraId="7B28D9EA" w14:textId="00B6424E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 w:rsidRPr="005A1E37">
              <w:rPr>
                <w:rFonts w:eastAsia="Calibri"/>
                <w:i/>
                <w:iCs/>
                <w:color w:val="000000" w:themeColor="text1"/>
              </w:rPr>
              <w:t>ae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DE0A" w14:textId="6735F083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2589" w14:textId="7878AD7B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48EFD4EE" w14:textId="48A4311C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.68</w:t>
            </w:r>
          </w:p>
        </w:tc>
      </w:tr>
      <w:tr w:rsidR="00D14775" w:rsidRPr="00D14775" w14:paraId="48F25E02" w14:textId="77777777" w:rsidTr="00E6191C">
        <w:trPr>
          <w:trHeight w:val="20"/>
        </w:trPr>
        <w:tc>
          <w:tcPr>
            <w:tcW w:w="3972" w:type="dxa"/>
            <w:tcBorders>
              <w:top w:val="nil"/>
              <w:bottom w:val="nil"/>
              <w:right w:val="nil"/>
            </w:tcBorders>
            <w:vAlign w:val="center"/>
          </w:tcPr>
          <w:p w14:paraId="3188E7F8" w14:textId="6E797BA1" w:rsidR="006018B5" w:rsidRPr="00D14775" w:rsidRDefault="006018B5" w:rsidP="00E6191C">
            <w:pPr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proofErr w:type="spellStart"/>
            <w:r w:rsidR="005A1E37" w:rsidRPr="005A1E37">
              <w:rPr>
                <w:rFonts w:eastAsia="Calibri"/>
                <w:i/>
                <w:iCs/>
                <w:color w:val="000000" w:themeColor="text1"/>
              </w:rPr>
              <w:t>ce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7EEEE" w14:textId="1B58D1A5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11.37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187F" w14:textId="45A5B637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087699AE" w14:textId="014C274A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.94</w:t>
            </w:r>
          </w:p>
        </w:tc>
      </w:tr>
      <w:tr w:rsidR="00D14775" w:rsidRPr="00D14775" w14:paraId="2712310B" w14:textId="77777777" w:rsidTr="00E6191C">
        <w:trPr>
          <w:trHeight w:val="20"/>
        </w:trPr>
        <w:tc>
          <w:tcPr>
            <w:tcW w:w="3972" w:type="dxa"/>
            <w:tcBorders>
              <w:top w:val="nil"/>
              <w:bottom w:val="nil"/>
              <w:right w:val="nil"/>
            </w:tcBorders>
            <w:vAlign w:val="center"/>
          </w:tcPr>
          <w:p w14:paraId="150D5C9A" w14:textId="1D378A20" w:rsidR="006018B5" w:rsidRPr="005A1E37" w:rsidRDefault="006018B5" w:rsidP="00E6191C">
            <w:pPr>
              <w:rPr>
                <w:rFonts w:eastAsia="Calibri"/>
                <w:i/>
                <w:iCs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>
              <w:rPr>
                <w:rFonts w:eastAsia="Calibri"/>
                <w:i/>
                <w:iCs/>
                <w:color w:val="000000" w:themeColor="text1"/>
              </w:rPr>
              <w:t>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4CAC" w14:textId="396F6AAD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3C53" w14:textId="4EB899F8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4C8F0DD3" w14:textId="1AF79CD5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.39</w:t>
            </w:r>
          </w:p>
        </w:tc>
      </w:tr>
      <w:tr w:rsidR="00D14775" w:rsidRPr="00D14775" w14:paraId="43112741" w14:textId="77777777" w:rsidTr="00E6191C">
        <w:trPr>
          <w:trHeight w:val="20"/>
        </w:trPr>
        <w:tc>
          <w:tcPr>
            <w:tcW w:w="3972" w:type="dxa"/>
            <w:tcBorders>
              <w:top w:val="nil"/>
              <w:bottom w:val="nil"/>
              <w:right w:val="nil"/>
            </w:tcBorders>
            <w:vAlign w:val="center"/>
          </w:tcPr>
          <w:p w14:paraId="7FF04138" w14:textId="50DE95B8" w:rsidR="006018B5" w:rsidRPr="005A1E37" w:rsidRDefault="006018B5" w:rsidP="00E6191C">
            <w:pPr>
              <w:rPr>
                <w:rFonts w:eastAsia="Calibri"/>
                <w:i/>
                <w:iCs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>
              <w:rPr>
                <w:rFonts w:eastAsia="Calibri"/>
                <w:i/>
                <w:iCs/>
                <w:color w:val="000000" w:themeColor="text1"/>
              </w:rPr>
              <w:t>c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F376" w14:textId="025C507C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C1EB" w14:textId="79C295D6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14:paraId="6F163C38" w14:textId="38FB3AD0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.99</w:t>
            </w:r>
          </w:p>
        </w:tc>
      </w:tr>
      <w:tr w:rsidR="00D14775" w:rsidRPr="00D14775" w14:paraId="142D2596" w14:textId="77777777" w:rsidTr="00E6191C">
        <w:trPr>
          <w:trHeight w:val="20"/>
        </w:trPr>
        <w:tc>
          <w:tcPr>
            <w:tcW w:w="3972" w:type="dxa"/>
            <w:tcBorders>
              <w:top w:val="nil"/>
              <w:right w:val="nil"/>
            </w:tcBorders>
            <w:vAlign w:val="center"/>
          </w:tcPr>
          <w:p w14:paraId="041BCCA6" w14:textId="53CD2737" w:rsidR="006018B5" w:rsidRPr="005A1E37" w:rsidRDefault="006018B5" w:rsidP="00E6191C">
            <w:pPr>
              <w:rPr>
                <w:rFonts w:eastAsia="Calibri"/>
                <w:i/>
                <w:iCs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 xml:space="preserve">Configuration on </w:t>
            </w:r>
            <w:r w:rsidR="005A1E37">
              <w:rPr>
                <w:rFonts w:eastAsia="Calibri"/>
                <w:i/>
                <w:iCs/>
                <w:color w:val="000000" w:themeColor="text1"/>
              </w:rPr>
              <w:t>e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vAlign w:val="center"/>
          </w:tcPr>
          <w:p w14:paraId="39869C3A" w14:textId="2A884C29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6.45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vAlign w:val="center"/>
          </w:tcPr>
          <w:p w14:paraId="7C241F14" w14:textId="7F1BA566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</w:tcBorders>
            <w:vAlign w:val="center"/>
          </w:tcPr>
          <w:p w14:paraId="10C94372" w14:textId="62A52F9E" w:rsidR="006018B5" w:rsidRPr="00D14775" w:rsidRDefault="006018B5" w:rsidP="00E6191C">
            <w:pPr>
              <w:jc w:val="center"/>
              <w:rPr>
                <w:rFonts w:eastAsia="Calibri"/>
                <w:color w:val="000000" w:themeColor="text1"/>
              </w:rPr>
            </w:pPr>
            <w:r w:rsidRPr="00D14775">
              <w:rPr>
                <w:rFonts w:eastAsia="Calibri"/>
                <w:color w:val="000000" w:themeColor="text1"/>
              </w:rPr>
              <w:t>.78</w:t>
            </w:r>
          </w:p>
        </w:tc>
      </w:tr>
      <w:bookmarkEnd w:id="2"/>
    </w:tbl>
    <w:p w14:paraId="2307B5AC" w14:textId="43413803" w:rsidR="006018B5" w:rsidRPr="00D14775" w:rsidRDefault="006018B5" w:rsidP="006018B5">
      <w:pPr>
        <w:spacing w:after="16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C7ED02" w14:textId="77777777" w:rsidR="00B97349" w:rsidRPr="00D14775" w:rsidRDefault="00B97349" w:rsidP="006018B5">
      <w:pPr>
        <w:spacing w:after="16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  <w:sectPr w:rsidR="00B97349" w:rsidRPr="00D14775" w:rsidSect="00F812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3"/>
        <w:tblW w:w="14835" w:type="dxa"/>
        <w:tblInd w:w="-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989"/>
        <w:gridCol w:w="1989"/>
        <w:gridCol w:w="1990"/>
        <w:gridCol w:w="1989"/>
        <w:gridCol w:w="1989"/>
        <w:gridCol w:w="1989"/>
      </w:tblGrid>
      <w:tr w:rsidR="008315AA" w:rsidRPr="008315AA" w14:paraId="7AC46B50" w14:textId="77777777" w:rsidTr="00E6191C">
        <w:trPr>
          <w:trHeight w:val="14"/>
        </w:trPr>
        <w:tc>
          <w:tcPr>
            <w:tcW w:w="14835" w:type="dxa"/>
            <w:gridSpan w:val="7"/>
            <w:tcBorders>
              <w:bottom w:val="single" w:sz="4" w:space="0" w:color="auto"/>
            </w:tcBorders>
            <w:vAlign w:val="center"/>
          </w:tcPr>
          <w:p w14:paraId="33AD7E4C" w14:textId="7DB17C5C" w:rsidR="00B53608" w:rsidRPr="00D72617" w:rsidRDefault="00B5360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bookmarkStart w:id="3" w:name="_Hlk112942754"/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lastRenderedPageBreak/>
              <w:t xml:space="preserve">Table </w:t>
            </w:r>
            <w:r w:rsidR="006174D8" w:rsidRPr="00D72617">
              <w:rPr>
                <w:rFonts w:eastAsia="Times New Roman"/>
                <w:color w:val="000000" w:themeColor="text1"/>
                <w:sz w:val="21"/>
                <w:szCs w:val="21"/>
              </w:rPr>
              <w:t>S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4</w:t>
            </w:r>
          </w:p>
          <w:p w14:paraId="21D2FFEE" w14:textId="77777777" w:rsidR="00B53608" w:rsidRPr="00D72617" w:rsidRDefault="00B5360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36B10A87" w14:textId="0BBE5BFF" w:rsidR="00B53608" w:rsidRPr="00D72617" w:rsidRDefault="00B53608" w:rsidP="00E6191C">
            <w:pPr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Estimates </w:t>
            </w:r>
            <w:r w:rsidRPr="00D72617">
              <w:rPr>
                <w:rFonts w:eastAsia="Calibri"/>
                <w:i/>
                <w:color w:val="000000" w:themeColor="text1"/>
                <w:sz w:val="21"/>
                <w:szCs w:val="21"/>
              </w:rPr>
              <w:t>of additive genetic (a), common (c), and individual-specific (e) environmental factors in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6235A5"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="0080224B"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best-fit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independent pathway model</w:t>
            </w:r>
          </w:p>
          <w:p w14:paraId="40EDB84E" w14:textId="77777777" w:rsidR="00B53608" w:rsidRPr="00D72617" w:rsidRDefault="00B5360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8315AA" w:rsidRPr="008315AA" w14:paraId="422B8737" w14:textId="77777777" w:rsidTr="00E6191C">
        <w:trPr>
          <w:trHeight w:val="14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5C55DA3E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935" w:type="dxa"/>
            <w:gridSpan w:val="6"/>
            <w:tcBorders>
              <w:bottom w:val="single" w:sz="4" w:space="0" w:color="auto"/>
            </w:tcBorders>
            <w:vAlign w:val="center"/>
          </w:tcPr>
          <w:p w14:paraId="64A251DD" w14:textId="0114C9D9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Standardized </w:t>
            </w:r>
            <w:r w:rsidR="002F4E57">
              <w:rPr>
                <w:rFonts w:eastAsia="Times New Roman"/>
                <w:color w:val="000000" w:themeColor="text1"/>
                <w:sz w:val="21"/>
                <w:szCs w:val="21"/>
              </w:rPr>
              <w:t>Coefficients</w:t>
            </w:r>
          </w:p>
        </w:tc>
      </w:tr>
      <w:tr w:rsidR="008315AA" w:rsidRPr="008315AA" w14:paraId="175086B8" w14:textId="77777777" w:rsidTr="00E6191C">
        <w:trPr>
          <w:trHeight w:val="14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1AEF3375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5968" w:type="dxa"/>
            <w:gridSpan w:val="3"/>
            <w:tcBorders>
              <w:bottom w:val="single" w:sz="4" w:space="0" w:color="auto"/>
            </w:tcBorders>
            <w:vAlign w:val="center"/>
          </w:tcPr>
          <w:p w14:paraId="6595C740" w14:textId="77777777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vertAlign w:val="superscript"/>
              </w:rPr>
            </w:pP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5967" w:type="dxa"/>
            <w:gridSpan w:val="3"/>
            <w:tcBorders>
              <w:bottom w:val="single" w:sz="4" w:space="0" w:color="auto"/>
            </w:tcBorders>
          </w:tcPr>
          <w:p w14:paraId="3E09C17C" w14:textId="77777777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</w:p>
        </w:tc>
      </w:tr>
      <w:tr w:rsidR="008315AA" w:rsidRPr="008315AA" w14:paraId="09E1C008" w14:textId="77777777" w:rsidTr="00E6191C">
        <w:trPr>
          <w:trHeight w:val="14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074CFE10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2FBB6EA6" w14:textId="77777777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490B10B" w14:textId="77777777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7DE4CB8F" w14:textId="77777777" w:rsidR="00B53608" w:rsidRPr="00D72617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D62219D" w14:textId="77777777" w:rsidR="00B53608" w:rsidRPr="00D72617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8B056D5" w14:textId="77777777" w:rsidR="00B53608" w:rsidRPr="00D72617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FFFF834" w14:textId="77777777" w:rsidR="00B53608" w:rsidRPr="00D72617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D72617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72617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</w:tr>
      <w:tr w:rsidR="008315AA" w:rsidRPr="008315AA" w14:paraId="0E3D9D02" w14:textId="77777777" w:rsidTr="00E6191C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nil"/>
            </w:tcBorders>
            <w:vAlign w:val="center"/>
          </w:tcPr>
          <w:p w14:paraId="34909DEB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2B06FDE4" w14:textId="57B8467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(0.30-0.4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4646CC2D" w14:textId="674ED920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vAlign w:val="bottom"/>
          </w:tcPr>
          <w:p w14:paraId="2513A49B" w14:textId="5373A239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0.64 (0.56-0.7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7D9E8201" w14:textId="63EF125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(0.53-0.7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</w:tcPr>
          <w:p w14:paraId="44EE6D4E" w14:textId="5D6FAF2F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09E41671" w14:textId="2058D6D3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0.2</w:t>
            </w:r>
            <w:r w:rsidR="00D72617">
              <w:rPr>
                <w:rFonts w:eastAsia="Calibri"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 xml:space="preserve"> (0.00-0.6</w:t>
            </w:r>
            <w:r w:rsidR="002F39B5">
              <w:rPr>
                <w:rFonts w:eastAsia="Calibri"/>
                <w:color w:val="000000" w:themeColor="text1"/>
                <w:sz w:val="21"/>
                <w:szCs w:val="21"/>
              </w:rPr>
              <w:t>0</w:t>
            </w: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21EBF6A5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6CBD12CA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C86D103" w14:textId="0B362DE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0.89 (0.86-0.9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B0D1CDB" w14:textId="20A096DC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5118E34F" w14:textId="388AC052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0.24 (0.1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-0.32)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2D5412A" w14:textId="2D336638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A31BE94" w14:textId="55212A17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168F0D5" w14:textId="3E00CA6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9</w:t>
            </w:r>
            <w:r w:rsidR="00D72617"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(0.34-0.43)</w:t>
            </w:r>
          </w:p>
        </w:tc>
      </w:tr>
      <w:tr w:rsidR="008315AA" w:rsidRPr="008315AA" w14:paraId="31B44ACE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7461D48E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82449C3" w14:textId="74588B1F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0.54 (0.48-0.6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32EB98C" w14:textId="094B97DD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291056D" w14:textId="7C02BE2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(0.5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-0.69)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08A1112" w14:textId="1044E16A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0.55 (0.4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-0.61)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5BBDBDA6" w14:textId="64C992BF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921688B" w14:textId="352BB975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color w:val="000000" w:themeColor="text1"/>
                <w:sz w:val="21"/>
                <w:szCs w:val="21"/>
              </w:rPr>
              <w:t>04</w:t>
            </w: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 xml:space="preserve"> (0.00-0.</w:t>
            </w:r>
            <w:r w:rsidR="002F39B5">
              <w:rPr>
                <w:rFonts w:eastAsia="Calibri"/>
                <w:color w:val="000000" w:themeColor="text1"/>
                <w:sz w:val="21"/>
                <w:szCs w:val="21"/>
              </w:rPr>
              <w:t>17</w:t>
            </w: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377237F9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6CA67E0D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A3EA1EC" w14:textId="42F91A2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(0.7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FD6B579" w14:textId="240F8780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AFCBB86" w14:textId="6F9BFD9F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49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CB2D1FA" w14:textId="4E5DB1E0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32E5CE7" w14:textId="7B7DB49D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4AEF823" w14:textId="429882AF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03741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803741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47</w:t>
            </w:r>
            <w:r w:rsidRPr="00803741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39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55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251DFBB7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3DA1C75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182758A" w14:textId="23DBB890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-0.90)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4E42273" w14:textId="75C4824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0F0A5E29" w14:textId="6EDD096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BCB1035" w14:textId="74A47E91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8397567" w14:textId="2E35F38C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0.4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(0.3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-0.5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F59DA71" w14:textId="653C58BE" w:rsidR="00B53608" w:rsidRPr="00803741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03741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0.29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10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-0.4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560578BE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0A4E6D15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DBB6AAF" w14:textId="572551A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0.88 (0.8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-0.92)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9F8B449" w14:textId="4DD402C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75291FF8" w14:textId="68ABDC5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0.2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(0.1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45BC69ED" w14:textId="526EDA2F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8387440" w14:textId="2431E6B4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8D09C35" w14:textId="042BFC8B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41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7-0.4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0B4AAA13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2AF5E28C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600E050" w14:textId="77777777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0.89 (0.85-0.93)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AAA3387" w14:textId="03ED6B88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E87B369" w14:textId="5E776A0A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19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(0.0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46FA962A" w14:textId="7778886D" w:rsidR="00B53608" w:rsidRPr="00D72617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65FACFE" w14:textId="7CDCF3A0" w:rsidR="00B53608" w:rsidRPr="00D72617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D72617"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-0.40)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F7C36AE" w14:textId="437B2F32" w:rsidR="00B53608" w:rsidRPr="00D72617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0.29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-0.39)</w:t>
            </w:r>
          </w:p>
        </w:tc>
      </w:tr>
      <w:tr w:rsidR="008315AA" w:rsidRPr="008315AA" w14:paraId="090F7CD4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4A6B4DEE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Hallucinogen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19971B0" w14:textId="0AFDBB1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90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6AB38B1" w14:textId="4AD08EE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31AAAA47" w14:textId="25A3B0DE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(0.1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-0.2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6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7B5346AC" w14:textId="13C50E4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4CB2F5E" w14:textId="09C10379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1E4FECB" w14:textId="3F46E7A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6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43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1E87B17B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23484A4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3D16730" w14:textId="77777777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0.73 (0.69-0.78)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3706D96" w14:textId="1E316203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7B28E277" w14:textId="2AE3E9E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29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(0.2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-0.37)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6A84DA4D" w14:textId="0490A7A6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05B7AB8B" w14:textId="77777777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0.48 (0.41-0.55)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23CB8BA" w14:textId="04D4D817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0.38 (0.2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-0.5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4EDEADDA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56B0838A" w14:textId="77777777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CB32664" w14:textId="6E9BE956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0.46 (0.3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-0.5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0FD49B54" w14:textId="6E538DD6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6A57A68D" w14:textId="2C058075" w:rsidR="00B53608" w:rsidRPr="00D72617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(0.21-0.4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F9D628A" w14:textId="6A1DCE2F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3DA1084" w14:textId="78EF20C6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71</w:t>
            </w:r>
            <w:r w:rsidR="00D72617"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62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81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FB85D43" w14:textId="71F35808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41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23-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59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0C76928A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single" w:sz="4" w:space="0" w:color="auto"/>
            </w:tcBorders>
            <w:vAlign w:val="center"/>
          </w:tcPr>
          <w:p w14:paraId="4FC06E38" w14:textId="620441A3" w:rsidR="00B53608" w:rsidRPr="00D72617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24513502" w14:textId="70F2F804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(0.7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90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5A6B5F52" w14:textId="3421A751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vAlign w:val="bottom"/>
          </w:tcPr>
          <w:p w14:paraId="6434C592" w14:textId="223C21CB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19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49</w:t>
            </w:r>
            <w:r w:rsidRPr="00D72617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578C6ABF" w14:textId="77E92822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40E81321" w14:textId="46B593D1" w:rsidR="00B53608" w:rsidRPr="00D72617" w:rsidRDefault="00D72617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72617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2232A87D" w14:textId="57CB75CB" w:rsidR="00B53608" w:rsidRPr="00D72617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D72617"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43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 (0.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34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-0.</w:t>
            </w:r>
            <w:r w:rsidR="002F39B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52</w:t>
            </w:r>
            <w:r w:rsidRPr="00736F68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 w:rsidR="008315AA" w:rsidRPr="008315AA" w14:paraId="037780DC" w14:textId="77777777" w:rsidTr="00E6191C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646A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9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1DC3" w14:textId="3372D01A" w:rsidR="00B53608" w:rsidRPr="00787E6B" w:rsidRDefault="002F4E57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Calibri"/>
                <w:color w:val="000000" w:themeColor="text1"/>
                <w:sz w:val="21"/>
                <w:szCs w:val="21"/>
              </w:rPr>
              <w:t>Variance</w:t>
            </w:r>
            <w:r w:rsidR="00B53608" w:rsidRPr="00787E6B">
              <w:rPr>
                <w:rFonts w:eastAsia="Calibri"/>
                <w:color w:val="000000" w:themeColor="text1"/>
                <w:sz w:val="21"/>
                <w:szCs w:val="21"/>
              </w:rPr>
              <w:t xml:space="preserve"> Estimates</w:t>
            </w:r>
          </w:p>
        </w:tc>
      </w:tr>
      <w:tr w:rsidR="008315AA" w:rsidRPr="008315AA" w14:paraId="6C703BA6" w14:textId="77777777" w:rsidTr="00E6191C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222F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29A2" w14:textId="77777777" w:rsidR="00B53608" w:rsidRPr="00787E6B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vertAlign w:val="superscript"/>
              </w:rPr>
            </w:pPr>
            <w:r w:rsidRPr="00787E6B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D50D69" w14:textId="77777777" w:rsidR="00B53608" w:rsidRPr="00787E6B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</w:p>
        </w:tc>
      </w:tr>
      <w:tr w:rsidR="008315AA" w:rsidRPr="008315AA" w14:paraId="4F5058F0" w14:textId="77777777" w:rsidTr="00E6191C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D4C96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E4F2" w14:textId="77777777" w:rsidR="00B53608" w:rsidRPr="00787E6B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ED235" w14:textId="77777777" w:rsidR="00B53608" w:rsidRPr="00787E6B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733213C" w14:textId="77777777" w:rsidR="00B53608" w:rsidRPr="00787E6B" w:rsidRDefault="00B5360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EB670" w14:textId="77777777" w:rsidR="00B53608" w:rsidRPr="00787E6B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D701" w14:textId="77777777" w:rsidR="00B53608" w:rsidRPr="00787E6B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1BBA25FF" w14:textId="77777777" w:rsidR="00B53608" w:rsidRPr="00787E6B" w:rsidRDefault="00B5360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787E6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8315AA" w:rsidRPr="008315AA" w14:paraId="10A458E6" w14:textId="77777777" w:rsidTr="00E6191C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nil"/>
            </w:tcBorders>
            <w:vAlign w:val="center"/>
          </w:tcPr>
          <w:p w14:paraId="5870DCF5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7CD980D0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0.14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3F2F9549" w14:textId="56A649BD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</w:tcBorders>
            <w:vAlign w:val="bottom"/>
          </w:tcPr>
          <w:p w14:paraId="1F7EF6C0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0.41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64CCE66F" w14:textId="5B0E1648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</w:tcPr>
          <w:p w14:paraId="23B1237E" w14:textId="4679A105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vAlign w:val="bottom"/>
          </w:tcPr>
          <w:p w14:paraId="5DAB5337" w14:textId="77777777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color w:val="000000" w:themeColor="text1"/>
                <w:sz w:val="21"/>
                <w:szCs w:val="21"/>
              </w:rPr>
              <w:t>0.06</w:t>
            </w:r>
          </w:p>
        </w:tc>
      </w:tr>
      <w:tr w:rsidR="008315AA" w:rsidRPr="008315AA" w14:paraId="5DA1D823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0BF322F6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0990DBB6" w14:textId="432326FD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5498C44" w14:textId="369BA08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196DA8E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0.06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34B48DC" w14:textId="0B698AF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A370082" w14:textId="6B043915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B1B33DE" w14:textId="1C0ECC4C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</w:tr>
      <w:tr w:rsidR="008315AA" w:rsidRPr="008315AA" w14:paraId="0028CC4C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24EDA6BC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C2242FA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0.29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9705200" w14:textId="7EC04836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506BA64" w14:textId="319F4032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0.4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E2979DA" w14:textId="77777777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8346CC7" w14:textId="456E8C50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E3DB3D5" w14:textId="3D09C436" w:rsidR="00B53608" w:rsidRPr="00787E6B" w:rsidRDefault="00B5360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color w:val="000000" w:themeColor="text1"/>
                <w:sz w:val="21"/>
                <w:szCs w:val="21"/>
              </w:rPr>
              <w:t>0.0</w:t>
            </w:r>
            <w:r w:rsidR="00787E6B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8315AA" w:rsidRPr="008315AA" w14:paraId="272D3ECB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83231E3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8B0A6BB" w14:textId="3AB91BB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0.6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BF95749" w14:textId="6A691BFC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17964F08" w14:textId="5D6390F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C62B2A1" w14:textId="4FBCA486" w:rsidR="00B53608" w:rsidRPr="00787E6B" w:rsidRDefault="00787E6B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716BCAB0" w14:textId="13009840" w:rsidR="00B53608" w:rsidRPr="00787E6B" w:rsidRDefault="00787E6B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F4BBA0C" w14:textId="18DD947D" w:rsidR="00B53608" w:rsidRPr="00736F68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 w:rsidRPr="00736F68">
              <w:rPr>
                <w:b/>
                <w:bCs/>
                <w:color w:val="000000" w:themeColor="text1"/>
                <w:sz w:val="21"/>
                <w:szCs w:val="21"/>
              </w:rPr>
              <w:t>22</w:t>
            </w:r>
          </w:p>
        </w:tc>
      </w:tr>
      <w:tr w:rsidR="008315AA" w:rsidRPr="008315AA" w14:paraId="2C1CF67E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0DCEC2D2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014BA4B" w14:textId="07962C98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0.7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63BBE71" w14:textId="27398B00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7D05BDCE" w14:textId="65965949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604F6FFC" w14:textId="53EC4100" w:rsidR="00B53608" w:rsidRPr="00787E6B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28802F7" w14:textId="2986840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6E6B791" w14:textId="77777777" w:rsidR="00B53608" w:rsidRPr="00736F68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0.08</w:t>
            </w:r>
          </w:p>
        </w:tc>
      </w:tr>
      <w:tr w:rsidR="008315AA" w:rsidRPr="008315AA" w14:paraId="117F58E0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6E28F7D1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4B80809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0.77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3190588" w14:textId="2883D105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41F5F817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0.06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43B615A" w14:textId="63F66370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51268C0" w14:textId="7E51A97C" w:rsidR="00B53608" w:rsidRPr="00787E6B" w:rsidRDefault="00787E6B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E496A49" w14:textId="1DDFE62C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</w:tr>
      <w:tr w:rsidR="008315AA" w:rsidRPr="008315AA" w14:paraId="023CAC5F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5D8141A5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2C04097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0.79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47ABF0A" w14:textId="318DDDA8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53FFC8D6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0.04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6C88A4B" w14:textId="2A7D4E4C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66E1CD7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0.09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6955236B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0.08</w:t>
            </w:r>
          </w:p>
        </w:tc>
      </w:tr>
      <w:tr w:rsidR="008315AA" w:rsidRPr="008315AA" w14:paraId="2DC96C9F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6CAD6C96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Hallucinogens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42B998D" w14:textId="2431926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0.7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7AE85B9" w14:textId="1CCA364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6D4CD954" w14:textId="14906EB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383A6487" w14:textId="03F39203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32F5002" w14:textId="32352D6B" w:rsidR="00B53608" w:rsidRPr="00787E6B" w:rsidRDefault="00787E6B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91D22B6" w14:textId="3D1C41C8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21</w:t>
            </w:r>
          </w:p>
        </w:tc>
      </w:tr>
      <w:tr w:rsidR="008315AA" w:rsidRPr="008315AA" w14:paraId="593F475D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2358D4B3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1E48EB4" w14:textId="00145C51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0.5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843414B" w14:textId="28264DEB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272CB30A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0.09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78DD4379" w14:textId="6087F694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B7265AD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0.23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4EB38D44" w14:textId="5B0B7ACF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</w:tr>
      <w:tr w:rsidR="008315AA" w:rsidRPr="008315AA" w14:paraId="1E18C6D5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6BA19692" w14:textId="77777777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311A4C70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0.21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58F31FA8" w14:textId="62733861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bottom"/>
          </w:tcPr>
          <w:p w14:paraId="02124800" w14:textId="7946D1A1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1260E4EB" w14:textId="2CE4F903" w:rsidR="00B53608" w:rsidRPr="00787E6B" w:rsidRDefault="00787E6B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A3AD8B3" w14:textId="6731B4BD" w:rsidR="00B53608" w:rsidRPr="00787E6B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989" w:type="dxa"/>
            <w:tcBorders>
              <w:top w:val="nil"/>
              <w:bottom w:val="nil"/>
            </w:tcBorders>
            <w:vAlign w:val="bottom"/>
          </w:tcPr>
          <w:p w14:paraId="2E9826E4" w14:textId="78EFAFE4" w:rsidR="00B53608" w:rsidRPr="00736F68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787E6B" w:rsidRPr="00736F68">
              <w:rPr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</w:tr>
      <w:tr w:rsidR="008315AA" w:rsidRPr="008315AA" w14:paraId="39D1061D" w14:textId="77777777" w:rsidTr="00E6191C">
        <w:trPr>
          <w:trHeight w:val="14"/>
        </w:trPr>
        <w:tc>
          <w:tcPr>
            <w:tcW w:w="2900" w:type="dxa"/>
            <w:tcBorders>
              <w:top w:val="nil"/>
              <w:bottom w:val="single" w:sz="4" w:space="0" w:color="auto"/>
            </w:tcBorders>
            <w:vAlign w:val="center"/>
          </w:tcPr>
          <w:p w14:paraId="3790903A" w14:textId="6D442E13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3FF9D969" w14:textId="1E3BB9FD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>
              <w:rPr>
                <w:b/>
                <w:bCs/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6F1670E6" w14:textId="745AD1A2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vAlign w:val="bottom"/>
          </w:tcPr>
          <w:p w14:paraId="4AF62D00" w14:textId="77777777" w:rsidR="00B53608" w:rsidRPr="00787E6B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87E6B">
              <w:rPr>
                <w:b/>
                <w:bCs/>
                <w:color w:val="000000" w:themeColor="text1"/>
                <w:sz w:val="21"/>
                <w:szCs w:val="21"/>
              </w:rPr>
              <w:t>0.12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6129462B" w14:textId="07E07FC6" w:rsidR="00B53608" w:rsidRPr="00787E6B" w:rsidRDefault="00B5360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0775D26A" w14:textId="5B2932EE" w:rsidR="00B53608" w:rsidRPr="00787E6B" w:rsidRDefault="00787E6B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vAlign w:val="bottom"/>
          </w:tcPr>
          <w:p w14:paraId="4E15EA79" w14:textId="5693B0B2" w:rsidR="00B53608" w:rsidRPr="00736F68" w:rsidRDefault="00B5360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787E6B" w:rsidRPr="00736F68">
              <w:rPr>
                <w:b/>
                <w:bCs/>
                <w:color w:val="000000" w:themeColor="text1"/>
                <w:sz w:val="21"/>
                <w:szCs w:val="21"/>
              </w:rPr>
              <w:t>18</w:t>
            </w:r>
          </w:p>
        </w:tc>
      </w:tr>
      <w:tr w:rsidR="008315AA" w:rsidRPr="008315AA" w14:paraId="2E0757E9" w14:textId="77777777" w:rsidTr="00E6191C">
        <w:trPr>
          <w:trHeight w:val="14"/>
        </w:trPr>
        <w:tc>
          <w:tcPr>
            <w:tcW w:w="1483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2E45E6E" w14:textId="0FF5451F" w:rsidR="00B53608" w:rsidRPr="00787E6B" w:rsidRDefault="00B5360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Note. Bold font indicates significant parameter</w:t>
            </w:r>
            <w:r w:rsidR="0024724C" w:rsidRPr="00787E6B">
              <w:rPr>
                <w:rFonts w:eastAsia="Calibri"/>
                <w:color w:val="000000" w:themeColor="text1"/>
                <w:sz w:val="21"/>
                <w:szCs w:val="21"/>
              </w:rPr>
              <w:t xml:space="preserve"> estimate,</w:t>
            </w: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 xml:space="preserve"> </w:t>
            </w:r>
            <w:r w:rsidRPr="00787E6B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&lt;.001; italic font indicates significant parameter</w:t>
            </w:r>
            <w:r w:rsidR="0024724C" w:rsidRPr="00787E6B">
              <w:rPr>
                <w:rFonts w:eastAsia="Calibri"/>
                <w:color w:val="000000" w:themeColor="text1"/>
                <w:sz w:val="21"/>
                <w:szCs w:val="21"/>
              </w:rPr>
              <w:t xml:space="preserve"> estimate,</w:t>
            </w: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 xml:space="preserve"> </w:t>
            </w:r>
            <w:r w:rsidRPr="00787E6B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787E6B">
              <w:rPr>
                <w:rFonts w:eastAsia="Calibri"/>
                <w:color w:val="000000" w:themeColor="text1"/>
                <w:sz w:val="21"/>
                <w:szCs w:val="21"/>
              </w:rPr>
              <w:t>&lt;.05.</w:t>
            </w:r>
          </w:p>
        </w:tc>
      </w:tr>
      <w:bookmarkEnd w:id="3"/>
    </w:tbl>
    <w:p w14:paraId="2281A69A" w14:textId="77777777" w:rsidR="00B53608" w:rsidRPr="00D14775" w:rsidRDefault="00B53608" w:rsidP="006018B5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6D94A69E" w14:textId="77777777" w:rsidR="006018B5" w:rsidRPr="00D14775" w:rsidRDefault="006018B5" w:rsidP="006018B5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6018B5" w:rsidRPr="00D14775" w:rsidSect="00973E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3"/>
        <w:tblW w:w="14540" w:type="dxa"/>
        <w:tblInd w:w="-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815"/>
        <w:gridCol w:w="2815"/>
        <w:gridCol w:w="2815"/>
        <w:gridCol w:w="2816"/>
      </w:tblGrid>
      <w:tr w:rsidR="00D14775" w:rsidRPr="00D14775" w14:paraId="157A44B7" w14:textId="77777777" w:rsidTr="00E6191C">
        <w:trPr>
          <w:trHeight w:val="20"/>
        </w:trPr>
        <w:tc>
          <w:tcPr>
            <w:tcW w:w="14540" w:type="dxa"/>
            <w:gridSpan w:val="5"/>
            <w:tcBorders>
              <w:bottom w:val="single" w:sz="4" w:space="0" w:color="auto"/>
            </w:tcBorders>
            <w:vAlign w:val="center"/>
          </w:tcPr>
          <w:bookmarkEnd w:id="0"/>
          <w:bookmarkEnd w:id="1"/>
          <w:p w14:paraId="5EC0086A" w14:textId="6AE332B5" w:rsidR="006174D8" w:rsidRPr="00D14775" w:rsidRDefault="006174D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lastRenderedPageBreak/>
              <w:t>Table S5</w:t>
            </w:r>
          </w:p>
          <w:p w14:paraId="080FAE77" w14:textId="77777777" w:rsidR="006174D8" w:rsidRPr="00D14775" w:rsidRDefault="006174D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5CA4CA8B" w14:textId="6DA66022" w:rsidR="006174D8" w:rsidRPr="00D14775" w:rsidRDefault="006174D8" w:rsidP="00E6191C">
            <w:pPr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Estimates </w:t>
            </w:r>
            <w:r w:rsidRPr="00D14775">
              <w:rPr>
                <w:rFonts w:eastAsia="Calibri"/>
                <w:i/>
                <w:color w:val="000000" w:themeColor="text1"/>
                <w:sz w:val="21"/>
                <w:szCs w:val="21"/>
              </w:rPr>
              <w:t>of additive genetic (a), common (c), and individual-specific (e) environmental factors in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80224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the best-fit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6235A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one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-factor common pathway model</w:t>
            </w:r>
          </w:p>
          <w:p w14:paraId="38FB22FE" w14:textId="77777777" w:rsidR="006174D8" w:rsidRPr="00D14775" w:rsidRDefault="006174D8" w:rsidP="00E6191C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D14775" w:rsidRPr="00D14775" w14:paraId="6110B9C9" w14:textId="77777777" w:rsidTr="00E6191C">
        <w:trPr>
          <w:trHeight w:val="20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EAADD2D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261" w:type="dxa"/>
            <w:gridSpan w:val="4"/>
            <w:tcBorders>
              <w:bottom w:val="single" w:sz="4" w:space="0" w:color="auto"/>
            </w:tcBorders>
            <w:vAlign w:val="center"/>
          </w:tcPr>
          <w:p w14:paraId="4BF3BFC5" w14:textId="6DC2F2E8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Standardized </w:t>
            </w:r>
            <w:r w:rsidR="002F4E57">
              <w:rPr>
                <w:rFonts w:eastAsia="Times New Roman"/>
                <w:color w:val="000000" w:themeColor="text1"/>
                <w:sz w:val="21"/>
                <w:szCs w:val="21"/>
              </w:rPr>
              <w:t>Coefficients</w:t>
            </w:r>
          </w:p>
        </w:tc>
      </w:tr>
      <w:tr w:rsidR="00D14775" w:rsidRPr="00D14775" w14:paraId="63FA1E3E" w14:textId="77777777" w:rsidTr="00E6191C">
        <w:trPr>
          <w:trHeight w:val="20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59B45053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757A671A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8446" w:type="dxa"/>
            <w:gridSpan w:val="3"/>
            <w:tcBorders>
              <w:bottom w:val="single" w:sz="4" w:space="0" w:color="auto"/>
            </w:tcBorders>
            <w:vAlign w:val="center"/>
          </w:tcPr>
          <w:p w14:paraId="73D2404F" w14:textId="21540D9E" w:rsidR="006174D8" w:rsidRPr="00D14775" w:rsidRDefault="006174D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  <w:r w:rsidR="002F4E57">
              <w:rPr>
                <w:rFonts w:eastAsia="Times New Roman"/>
                <w:color w:val="000000" w:themeColor="text1"/>
                <w:sz w:val="21"/>
                <w:szCs w:val="21"/>
              </w:rPr>
              <w:t>*</w:t>
            </w:r>
          </w:p>
        </w:tc>
      </w:tr>
      <w:tr w:rsidR="00D14775" w:rsidRPr="00D14775" w14:paraId="0235C6DA" w14:textId="77777777" w:rsidTr="00E6191C">
        <w:trPr>
          <w:trHeight w:val="20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D6720FF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48697C67" w14:textId="6DD08E09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 Phenotype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11D643E0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63F6B4A6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0A7D4110" w14:textId="77777777" w:rsidR="006174D8" w:rsidRPr="00D14775" w:rsidRDefault="006174D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(95% CI)</w:t>
            </w:r>
          </w:p>
        </w:tc>
      </w:tr>
      <w:tr w:rsidR="00D14775" w:rsidRPr="00D14775" w14:paraId="690E05DB" w14:textId="77777777" w:rsidTr="00E6191C">
        <w:trPr>
          <w:trHeight w:val="20"/>
        </w:trPr>
        <w:tc>
          <w:tcPr>
            <w:tcW w:w="3279" w:type="dxa"/>
            <w:tcBorders>
              <w:top w:val="single" w:sz="4" w:space="0" w:color="auto"/>
              <w:bottom w:val="nil"/>
            </w:tcBorders>
            <w:vAlign w:val="center"/>
          </w:tcPr>
          <w:p w14:paraId="641A49F9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5F94B8D0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0.50 (0.44-0.55)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6782EEDC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0.59 (0.47-0.71)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25124BF5" w14:textId="4DE7F86B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  <w:vAlign w:val="center"/>
          </w:tcPr>
          <w:p w14:paraId="49F8CE45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0.81 (0.73-0.89)</w:t>
            </w:r>
          </w:p>
        </w:tc>
      </w:tr>
      <w:tr w:rsidR="00D14775" w:rsidRPr="00D14775" w14:paraId="0F33B2BE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5A0385C3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542F768F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0.90 (0.89-0.92)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BE43B4B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0.64 (0.43-0.85)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DC382F0" w14:textId="77358464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10831119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0.77 (0.58-0.96)</w:t>
            </w:r>
          </w:p>
        </w:tc>
      </w:tr>
      <w:tr w:rsidR="00D14775" w:rsidRPr="00D14775" w14:paraId="078FD4A0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4D5CE183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F444B2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0.67 (0.63-0.72)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A04454C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0.63 (0.51-0.75)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0E379E9" w14:textId="5B24DC4C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01C89885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0.78 (0.68-0.87)</w:t>
            </w:r>
          </w:p>
        </w:tc>
      </w:tr>
      <w:tr w:rsidR="00D14775" w:rsidRPr="00D14775" w14:paraId="214E5CBF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33DCBB58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60BF8CD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0.89 (0.84-0.94)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45492E7" w14:textId="30244613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B944930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0.80 (0.25-1.00)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42C882CA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0.60 (0.20-1.00)</w:t>
            </w:r>
          </w:p>
        </w:tc>
      </w:tr>
      <w:tr w:rsidR="00D14775" w:rsidRPr="00D14775" w14:paraId="74645612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5648CB4D" w14:textId="77777777" w:rsidR="006174D8" w:rsidRPr="008315AA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41AC207D" w14:textId="77777777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0.76 (0.73-0.80)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3673B3F" w14:textId="77777777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0.81 (0.75-0.87)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2A589F94" w14:textId="7AA1010B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24EEB361" w14:textId="77777777" w:rsidR="006174D8" w:rsidRPr="008315AA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0.59 (0.50-0.67)</w:t>
            </w:r>
          </w:p>
        </w:tc>
      </w:tr>
      <w:tr w:rsidR="00D14775" w:rsidRPr="00D14775" w14:paraId="5434F233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4846D578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07829D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0.92 (0.90-0.94)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CEA27B8" w14:textId="0DB2016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E02BF65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0.72 (0.49-0.95)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0A7561C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0.70 (0.48-0.91)</w:t>
            </w:r>
          </w:p>
        </w:tc>
      </w:tr>
      <w:tr w:rsidR="00D14775" w:rsidRPr="00D14775" w14:paraId="45E23F41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0E3C5F61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D23BF5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0.92 (0.90-0.94)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F7041CD" w14:textId="00EC9062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0991D1B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0.95 (0.85-1.00)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7CFE6128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0.32 (0.11-0.52)</w:t>
            </w:r>
          </w:p>
        </w:tc>
      </w:tr>
      <w:tr w:rsidR="00D14775" w:rsidRPr="00D14775" w14:paraId="51BB6AAD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13A1870B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Hallucinogen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6C67016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0.89 (0.86-0.91)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5C6D395" w14:textId="0E6BA96A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7AFE1EE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0.76 (0.61-0.90)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617B4964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0.66 (0.47-0.84)</w:t>
            </w:r>
          </w:p>
        </w:tc>
      </w:tr>
      <w:tr w:rsidR="00D14775" w:rsidRPr="00D14775" w14:paraId="08503F6C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1DF85786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5B428000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0.77 (0.73-0.80)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2135756A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0.76 (0.65-0.87)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AE62F30" w14:textId="534F089F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0BAD0973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0.65 (0.52-0.78)</w:t>
            </w:r>
          </w:p>
        </w:tc>
      </w:tr>
      <w:tr w:rsidR="00D14775" w:rsidRPr="00D14775" w14:paraId="3AF5C99C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099DC005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3DC329F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0.54 (0.46-0.61)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18EB715" w14:textId="1A0A9B2F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4B1278BF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0.82 (0.71-0.92)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1EAF023E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0.58 (0.44-0.71)</w:t>
            </w:r>
          </w:p>
        </w:tc>
      </w:tr>
      <w:tr w:rsidR="00D14775" w:rsidRPr="00D14775" w14:paraId="5806EFC3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02442B49" w14:textId="691C16FA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0C3D392F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0.91 (0.86-0.96)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23C77341" w14:textId="23F02CF2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359D516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0.84 (0.28-1.00)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  <w:vAlign w:val="center"/>
          </w:tcPr>
          <w:p w14:paraId="6F48D45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0.54 (0.10-0.97)</w:t>
            </w:r>
          </w:p>
        </w:tc>
      </w:tr>
      <w:tr w:rsidR="00D14775" w:rsidRPr="00D14775" w14:paraId="02AC2323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1D28E3E2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44BB18FD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8BA6B1D" w14:textId="5542135F" w:rsidR="006174D8" w:rsidRPr="00D14775" w:rsidRDefault="00E027B1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General </w:t>
            </w:r>
            <w:r w:rsidR="006174D8" w:rsidRPr="00D14775">
              <w:rPr>
                <w:rFonts w:eastAsia="Calibri"/>
                <w:color w:val="000000" w:themeColor="text1"/>
                <w:sz w:val="21"/>
                <w:szCs w:val="21"/>
              </w:rPr>
              <w:t>Phenotype Variance Components</w:t>
            </w:r>
          </w:p>
        </w:tc>
      </w:tr>
      <w:tr w:rsidR="00D14775" w:rsidRPr="00D14775" w14:paraId="2A58CD7A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20CCA2E6" w14:textId="53FF6E22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Phenotype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65921956" w14:textId="5E1BC2B2" w:rsidR="006174D8" w:rsidRPr="00D14775" w:rsidRDefault="0006340D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1.00 (fixed)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bottom"/>
          </w:tcPr>
          <w:p w14:paraId="30E2E989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0.68 (0.56-0.80)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bottom"/>
          </w:tcPr>
          <w:p w14:paraId="0C25F8D3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0.58 (0.45-0.71)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  <w:vAlign w:val="bottom"/>
          </w:tcPr>
          <w:p w14:paraId="27C77824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0.45 (0.40-0.50)</w:t>
            </w:r>
          </w:p>
        </w:tc>
      </w:tr>
      <w:tr w:rsidR="00D14775" w:rsidRPr="00D14775" w14:paraId="19F28CA5" w14:textId="77777777" w:rsidTr="00E6191C">
        <w:trPr>
          <w:trHeight w:val="20"/>
        </w:trPr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9757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AC29" w14:textId="6AEDB1C7" w:rsidR="006174D8" w:rsidRPr="00D14775" w:rsidRDefault="002F4E57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Calibri"/>
                <w:color w:val="000000" w:themeColor="text1"/>
                <w:sz w:val="21"/>
                <w:szCs w:val="21"/>
              </w:rPr>
              <w:t>Variance</w:t>
            </w:r>
            <w:r w:rsidR="006174D8"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Estimates</w:t>
            </w:r>
          </w:p>
        </w:tc>
      </w:tr>
      <w:tr w:rsidR="00D14775" w:rsidRPr="00D14775" w14:paraId="64553772" w14:textId="77777777" w:rsidTr="00E6191C">
        <w:trPr>
          <w:trHeight w:val="20"/>
        </w:trPr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A5110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bookmarkStart w:id="4" w:name="_Hlk112942815"/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49259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61BB" w14:textId="77777777" w:rsidR="006174D8" w:rsidRPr="00D14775" w:rsidRDefault="006174D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</w:p>
        </w:tc>
      </w:tr>
      <w:tr w:rsidR="00D14775" w:rsidRPr="00D14775" w14:paraId="033CEE92" w14:textId="77777777" w:rsidTr="00E6191C">
        <w:trPr>
          <w:trHeight w:val="20"/>
        </w:trPr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CFB90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B936A" w14:textId="1EF02430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 Phenotype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03A7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F5B6" w14:textId="77777777" w:rsidR="006174D8" w:rsidRPr="00D14775" w:rsidRDefault="006174D8" w:rsidP="00E6191C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20B01" w14:textId="77777777" w:rsidR="006174D8" w:rsidRPr="00D14775" w:rsidRDefault="006174D8" w:rsidP="00E6191C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14775" w:rsidRPr="00D14775" w14:paraId="4AABC05C" w14:textId="77777777" w:rsidTr="00E6191C">
        <w:trPr>
          <w:trHeight w:val="20"/>
        </w:trPr>
        <w:tc>
          <w:tcPr>
            <w:tcW w:w="3279" w:type="dxa"/>
            <w:tcBorders>
              <w:top w:val="single" w:sz="4" w:space="0" w:color="auto"/>
              <w:bottom w:val="nil"/>
            </w:tcBorders>
            <w:vAlign w:val="center"/>
          </w:tcPr>
          <w:p w14:paraId="53991C46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33DE7CFA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0.25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796D619A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0.26</w:t>
            </w:r>
          </w:p>
        </w:tc>
        <w:tc>
          <w:tcPr>
            <w:tcW w:w="2815" w:type="dxa"/>
            <w:tcBorders>
              <w:top w:val="single" w:sz="4" w:space="0" w:color="auto"/>
              <w:bottom w:val="nil"/>
            </w:tcBorders>
            <w:vAlign w:val="center"/>
          </w:tcPr>
          <w:p w14:paraId="74464887" w14:textId="4FF915B5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single" w:sz="4" w:space="0" w:color="auto"/>
              <w:bottom w:val="nil"/>
            </w:tcBorders>
            <w:vAlign w:val="center"/>
          </w:tcPr>
          <w:p w14:paraId="47595F59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0.50</w:t>
            </w:r>
          </w:p>
        </w:tc>
      </w:tr>
      <w:tr w:rsidR="00D14775" w:rsidRPr="00D14775" w14:paraId="3C4E4299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39FF59E5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428832E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0.82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13D3F25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0.07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55AC5A90" w14:textId="21C299C5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501B2459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0.11</w:t>
            </w:r>
          </w:p>
        </w:tc>
      </w:tr>
      <w:tr w:rsidR="00D14775" w:rsidRPr="00D14775" w14:paraId="0903AD4D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215DC060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24A9DFB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0.45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23F85C34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0.22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9F5FFE0" w14:textId="4191EC50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3D65E4B4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0.33</w:t>
            </w:r>
          </w:p>
        </w:tc>
      </w:tr>
      <w:tr w:rsidR="00D14775" w:rsidRPr="00D14775" w14:paraId="51253AD1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6D1C29A1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C75EA5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0.80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2ABF855" w14:textId="1623996C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A627793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i/>
                <w:iCs/>
                <w:color w:val="000000" w:themeColor="text1"/>
                <w:sz w:val="21"/>
                <w:szCs w:val="21"/>
              </w:rPr>
              <w:t>0.13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4E91F9B4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i/>
                <w:iCs/>
                <w:color w:val="000000" w:themeColor="text1"/>
                <w:sz w:val="21"/>
                <w:szCs w:val="21"/>
              </w:rPr>
              <w:t>0.07</w:t>
            </w:r>
          </w:p>
        </w:tc>
      </w:tr>
      <w:tr w:rsidR="00D14775" w:rsidRPr="00D14775" w14:paraId="61BDC6A5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1C4E4842" w14:textId="77777777" w:rsidR="006174D8" w:rsidRPr="008315AA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236C7C6" w14:textId="77777777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b/>
                <w:bCs/>
                <w:color w:val="000000" w:themeColor="text1"/>
                <w:sz w:val="21"/>
                <w:szCs w:val="21"/>
              </w:rPr>
              <w:t>0.58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A9AA876" w14:textId="77777777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b/>
                <w:bCs/>
                <w:color w:val="000000" w:themeColor="text1"/>
                <w:sz w:val="21"/>
                <w:szCs w:val="21"/>
              </w:rPr>
              <w:t>0.28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A3D6CD1" w14:textId="6EC18E56" w:rsidR="006174D8" w:rsidRPr="008315AA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5184765E" w14:textId="77777777" w:rsidR="006174D8" w:rsidRPr="008315AA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8315AA">
              <w:rPr>
                <w:b/>
                <w:bCs/>
                <w:color w:val="000000" w:themeColor="text1"/>
                <w:sz w:val="21"/>
                <w:szCs w:val="21"/>
              </w:rPr>
              <w:t>0.14</w:t>
            </w:r>
          </w:p>
        </w:tc>
      </w:tr>
      <w:tr w:rsidR="00D14775" w:rsidRPr="00D14775" w14:paraId="713926D0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487A8141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EBD883C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0.84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82035AB" w14:textId="127E6BBC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6B7D31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0.08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4529D765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0.08</w:t>
            </w:r>
          </w:p>
        </w:tc>
      </w:tr>
      <w:tr w:rsidR="00D14775" w:rsidRPr="00D14775" w14:paraId="3584768E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3892F3B2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89BD07F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0.84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C9A9A5E" w14:textId="16F7D3C1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2220AFF0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0.14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5B0A4EF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i/>
                <w:iCs/>
                <w:color w:val="000000" w:themeColor="text1"/>
                <w:sz w:val="21"/>
                <w:szCs w:val="21"/>
              </w:rPr>
              <w:t>0.02</w:t>
            </w:r>
          </w:p>
        </w:tc>
      </w:tr>
      <w:tr w:rsidR="00D14775" w:rsidRPr="00D14775" w14:paraId="44F3BB97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35C50618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Hallucinogens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62879EC2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0.79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7E262BB" w14:textId="3C835F64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12F242C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0.12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72F89186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0.09</w:t>
            </w:r>
          </w:p>
        </w:tc>
      </w:tr>
      <w:tr w:rsidR="00D14775" w:rsidRPr="00D14775" w14:paraId="2D29CD40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557057B6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51E1C260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0.59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5CEAADDF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0.24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321D2B6A" w14:textId="16EF55B9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24174E76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0.17</w:t>
            </w:r>
          </w:p>
        </w:tc>
      </w:tr>
      <w:tr w:rsidR="00D14775" w:rsidRPr="00D14775" w14:paraId="0408B3C1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nil"/>
            </w:tcBorders>
            <w:vAlign w:val="center"/>
          </w:tcPr>
          <w:p w14:paraId="37B3D58F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0914A977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0.29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8B5FDE3" w14:textId="76B85E3D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nil"/>
            </w:tcBorders>
            <w:vAlign w:val="center"/>
          </w:tcPr>
          <w:p w14:paraId="78D9EE7D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0.48</w:t>
            </w:r>
          </w:p>
        </w:tc>
        <w:tc>
          <w:tcPr>
            <w:tcW w:w="2816" w:type="dxa"/>
            <w:tcBorders>
              <w:top w:val="nil"/>
              <w:bottom w:val="nil"/>
            </w:tcBorders>
            <w:vAlign w:val="center"/>
          </w:tcPr>
          <w:p w14:paraId="5B9F2985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0.23</w:t>
            </w:r>
          </w:p>
        </w:tc>
      </w:tr>
      <w:tr w:rsidR="00D14775" w:rsidRPr="00D14775" w14:paraId="42495E9D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5CE49DD2" w14:textId="69C269B9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49876FA8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0.82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6BD36F39" w14:textId="1A0447AB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295ECCD4" w14:textId="77777777" w:rsidR="006174D8" w:rsidRPr="00D14775" w:rsidRDefault="006174D8" w:rsidP="00E6191C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i/>
                <w:iCs/>
                <w:color w:val="000000" w:themeColor="text1"/>
                <w:sz w:val="21"/>
                <w:szCs w:val="21"/>
              </w:rPr>
              <w:t>0.13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  <w:vAlign w:val="center"/>
          </w:tcPr>
          <w:p w14:paraId="34E4A2E1" w14:textId="77777777" w:rsidR="006174D8" w:rsidRPr="00D14775" w:rsidRDefault="006174D8" w:rsidP="00E6191C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i/>
                <w:iCs/>
                <w:color w:val="000000" w:themeColor="text1"/>
                <w:sz w:val="21"/>
                <w:szCs w:val="21"/>
              </w:rPr>
              <w:t>0.05</w:t>
            </w:r>
          </w:p>
        </w:tc>
      </w:tr>
      <w:tr w:rsidR="00D14775" w:rsidRPr="00D14775" w14:paraId="6A5C23B0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13BF94D0" w14:textId="77777777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37BCB8FE" w14:textId="77777777" w:rsidR="006174D8" w:rsidRPr="00D14775" w:rsidRDefault="006174D8" w:rsidP="00E6191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4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E11C269" w14:textId="49B52836" w:rsidR="006174D8" w:rsidRPr="00D14775" w:rsidRDefault="00E027B1" w:rsidP="00E6191C">
            <w:pPr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General </w:t>
            </w:r>
            <w:r w:rsidR="006174D8" w:rsidRPr="00D14775">
              <w:rPr>
                <w:rFonts w:eastAsia="Calibri"/>
                <w:color w:val="000000" w:themeColor="text1"/>
                <w:sz w:val="21"/>
                <w:szCs w:val="21"/>
              </w:rPr>
              <w:t>Phenotype Variance Components</w:t>
            </w:r>
          </w:p>
        </w:tc>
      </w:tr>
      <w:tr w:rsidR="00D14775" w:rsidRPr="00D14775" w14:paraId="5A512A84" w14:textId="77777777" w:rsidTr="00E6191C">
        <w:trPr>
          <w:trHeight w:val="20"/>
        </w:trPr>
        <w:tc>
          <w:tcPr>
            <w:tcW w:w="3279" w:type="dxa"/>
            <w:tcBorders>
              <w:top w:val="nil"/>
              <w:bottom w:val="single" w:sz="4" w:space="0" w:color="auto"/>
            </w:tcBorders>
            <w:vAlign w:val="center"/>
          </w:tcPr>
          <w:p w14:paraId="6BD20634" w14:textId="07BCD20F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Phenotype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center"/>
          </w:tcPr>
          <w:p w14:paraId="7344EEFA" w14:textId="20F56B6A" w:rsidR="006174D8" w:rsidRPr="00D14775" w:rsidRDefault="0006340D" w:rsidP="00E6191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1.00 (fixed)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bottom"/>
          </w:tcPr>
          <w:p w14:paraId="3690D0DA" w14:textId="77777777" w:rsidR="006174D8" w:rsidRPr="00D14775" w:rsidRDefault="006174D8" w:rsidP="00E6191C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0.47</w:t>
            </w:r>
          </w:p>
        </w:tc>
        <w:tc>
          <w:tcPr>
            <w:tcW w:w="2815" w:type="dxa"/>
            <w:tcBorders>
              <w:top w:val="nil"/>
              <w:bottom w:val="single" w:sz="4" w:space="0" w:color="auto"/>
            </w:tcBorders>
            <w:vAlign w:val="bottom"/>
          </w:tcPr>
          <w:p w14:paraId="6CA9018D" w14:textId="77777777" w:rsidR="006174D8" w:rsidRPr="00D14775" w:rsidRDefault="006174D8" w:rsidP="00E6191C">
            <w:pPr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0.34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  <w:vAlign w:val="bottom"/>
          </w:tcPr>
          <w:p w14:paraId="2AAD6D91" w14:textId="77777777" w:rsidR="006174D8" w:rsidRPr="00D14775" w:rsidRDefault="006174D8" w:rsidP="00E6191C">
            <w:pPr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0.19</w:t>
            </w:r>
          </w:p>
        </w:tc>
      </w:tr>
      <w:bookmarkEnd w:id="4"/>
      <w:tr w:rsidR="00D14775" w:rsidRPr="00D14775" w14:paraId="7CA731E2" w14:textId="77777777" w:rsidTr="00E6191C">
        <w:trPr>
          <w:trHeight w:val="20"/>
        </w:trPr>
        <w:tc>
          <w:tcPr>
            <w:tcW w:w="145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D8F7CC" w14:textId="6B864F03" w:rsidR="006174D8" w:rsidRPr="00D14775" w:rsidRDefault="006174D8" w:rsidP="00E6191C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Note. Bold font indicates significant parameter </w:t>
            </w:r>
            <w:r w:rsidR="0024724C">
              <w:rPr>
                <w:rFonts w:eastAsia="Calibri"/>
                <w:color w:val="000000" w:themeColor="text1"/>
                <w:sz w:val="21"/>
                <w:szCs w:val="21"/>
              </w:rPr>
              <w:t>estimate,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</w:t>
            </w: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&lt;.001; italic font indicates significant parameter </w:t>
            </w:r>
            <w:r w:rsidR="0024724C">
              <w:rPr>
                <w:rFonts w:eastAsia="Calibri"/>
                <w:color w:val="000000" w:themeColor="text1"/>
                <w:sz w:val="21"/>
                <w:szCs w:val="21"/>
              </w:rPr>
              <w:t>estimate,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</w:t>
            </w: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&lt;.05</w:t>
            </w:r>
            <w:r w:rsidR="002F4E57">
              <w:rPr>
                <w:rFonts w:eastAsia="Calibri"/>
                <w:color w:val="000000" w:themeColor="text1"/>
                <w:sz w:val="21"/>
                <w:szCs w:val="21"/>
              </w:rPr>
              <w:t>; *standardized coefficients for drug-specific loadings reflect the square root of the proportion of residual variance attributable to each component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4E745CC7" w14:textId="77777777" w:rsidR="00104655" w:rsidRPr="00D14775" w:rsidRDefault="00104655" w:rsidP="00A33329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104655" w:rsidRPr="00D14775" w:rsidSect="006174D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3"/>
        <w:tblW w:w="14799" w:type="dxa"/>
        <w:tblInd w:w="-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9"/>
        <w:gridCol w:w="1604"/>
        <w:gridCol w:w="1211"/>
        <w:gridCol w:w="772"/>
        <w:gridCol w:w="1983"/>
        <w:gridCol w:w="146"/>
        <w:gridCol w:w="1837"/>
        <w:gridCol w:w="1065"/>
        <w:gridCol w:w="918"/>
        <w:gridCol w:w="1984"/>
      </w:tblGrid>
      <w:tr w:rsidR="00D14775" w:rsidRPr="00D14775" w14:paraId="2256BD83" w14:textId="77777777" w:rsidTr="00D01841">
        <w:trPr>
          <w:trHeight w:val="14"/>
        </w:trPr>
        <w:tc>
          <w:tcPr>
            <w:tcW w:w="14799" w:type="dxa"/>
            <w:gridSpan w:val="11"/>
            <w:tcBorders>
              <w:bottom w:val="single" w:sz="4" w:space="0" w:color="auto"/>
            </w:tcBorders>
            <w:vAlign w:val="center"/>
          </w:tcPr>
          <w:p w14:paraId="248BC9D1" w14:textId="69CAA74C" w:rsidR="00104655" w:rsidRPr="00D14775" w:rsidRDefault="00104655" w:rsidP="00D01841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bookmarkStart w:id="5" w:name="_Hlk112943641"/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lastRenderedPageBreak/>
              <w:t>Table S6</w:t>
            </w:r>
          </w:p>
          <w:p w14:paraId="21CA127F" w14:textId="77777777" w:rsidR="00104655" w:rsidRPr="00D14775" w:rsidRDefault="00104655" w:rsidP="00D01841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14:paraId="6034551F" w14:textId="504B6443" w:rsidR="00104655" w:rsidRPr="00D14775" w:rsidRDefault="002F4E57" w:rsidP="00D01841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Variance</w:t>
            </w:r>
            <w:r w:rsidR="00104655"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estimates 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</w:rPr>
              <w:t>of additive genetic (a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</w:rPr>
              <w:t>), common (c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</w:rPr>
              <w:t>), and individual-specific (e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104655" w:rsidRPr="00D14775">
              <w:rPr>
                <w:rFonts w:eastAsia="Calibri"/>
                <w:i/>
                <w:color w:val="000000" w:themeColor="text1"/>
                <w:sz w:val="21"/>
                <w:szCs w:val="21"/>
              </w:rPr>
              <w:t>) environmental factors in</w:t>
            </w:r>
            <w:r w:rsidR="00104655"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80224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best-fit</w:t>
            </w:r>
            <w:r w:rsidR="00104655"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 xml:space="preserve"> models with sex included as a covariate</w:t>
            </w:r>
          </w:p>
          <w:p w14:paraId="52B26EF0" w14:textId="77777777" w:rsidR="00104655" w:rsidRPr="00D14775" w:rsidRDefault="00104655" w:rsidP="00D01841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D14775" w:rsidRPr="00D14775" w14:paraId="0945CD24" w14:textId="77777777" w:rsidTr="00D01841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119A3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8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7441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Reduced 1-0-1 Independent Pathway Model</w:t>
            </w:r>
          </w:p>
        </w:tc>
      </w:tr>
      <w:tr w:rsidR="00D14775" w:rsidRPr="00D14775" w14:paraId="65748F7B" w14:textId="77777777" w:rsidTr="00D01841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844A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FD26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vertAlign w:val="superscript"/>
              </w:rPr>
            </w:pPr>
            <w:r w:rsidRPr="00B6073B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F274B7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</w:p>
        </w:tc>
      </w:tr>
      <w:tr w:rsidR="00D14775" w:rsidRPr="00D14775" w14:paraId="5985BAB7" w14:textId="77777777" w:rsidTr="00D01841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5D64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89AE6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2DAB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953B0DE" w14:textId="77777777" w:rsidR="00104655" w:rsidRPr="00B6073B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13E2" w14:textId="77777777" w:rsidR="00104655" w:rsidRPr="00B6073B" w:rsidRDefault="00104655" w:rsidP="00D01841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99C4" w14:textId="77777777" w:rsidR="00104655" w:rsidRPr="00B6073B" w:rsidRDefault="00104655" w:rsidP="00D01841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BFFE25" w14:textId="77777777" w:rsidR="00104655" w:rsidRPr="00B6073B" w:rsidRDefault="00104655" w:rsidP="00D01841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B6073B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14775" w:rsidRPr="00D14775" w14:paraId="2ACF6A0B" w14:textId="77777777" w:rsidTr="00D01841">
        <w:trPr>
          <w:trHeight w:val="14"/>
        </w:trPr>
        <w:tc>
          <w:tcPr>
            <w:tcW w:w="2900" w:type="dxa"/>
            <w:tcBorders>
              <w:top w:val="single" w:sz="4" w:space="0" w:color="auto"/>
              <w:bottom w:val="nil"/>
            </w:tcBorders>
            <w:vAlign w:val="center"/>
          </w:tcPr>
          <w:p w14:paraId="7A58E02F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E9D65E2" w14:textId="77523541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75A5DDA" w14:textId="17F0E2D2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  <w:vAlign w:val="bottom"/>
          </w:tcPr>
          <w:p w14:paraId="20CF4A5D" w14:textId="27D1F36E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0.4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B64A747" w14:textId="3C747D55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B6073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nil"/>
            </w:tcBorders>
          </w:tcPr>
          <w:p w14:paraId="6F72324C" w14:textId="2CE51D18" w:rsidR="00104655" w:rsidRPr="00B6073B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bottom"/>
          </w:tcPr>
          <w:p w14:paraId="0B006FD8" w14:textId="5BF8EC76" w:rsidR="00104655" w:rsidRPr="00B6073B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color w:val="000000" w:themeColor="text1"/>
                <w:sz w:val="21"/>
                <w:szCs w:val="21"/>
              </w:rPr>
              <w:t>0.0</w:t>
            </w:r>
            <w:r w:rsidR="00B6073B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D14775" w:rsidRPr="00D14775" w14:paraId="7EDABDC6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7223E0CA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65739972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0.76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1ED29231" w14:textId="0F3A4CBD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0F3F2B3C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0.06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56A5094" w14:textId="6E24B24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5AA1DE95" w14:textId="6C99F603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0EE4E967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0.15</w:t>
            </w:r>
          </w:p>
        </w:tc>
      </w:tr>
      <w:tr w:rsidR="00D14775" w:rsidRPr="00D14775" w14:paraId="3A8E43D5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28AF5F53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6AE8B982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0.30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7D219F91" w14:textId="4A9E95D9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0DF37AE2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0.39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0BDF7A8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0.30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22D2D3C8" w14:textId="697FB830" w:rsidR="00104655" w:rsidRPr="00B6073B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0D135AC7" w14:textId="779448C0" w:rsidR="00104655" w:rsidRPr="00B6073B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736F68">
              <w:rPr>
                <w:color w:val="000000" w:themeColor="text1"/>
                <w:sz w:val="21"/>
                <w:szCs w:val="21"/>
              </w:rPr>
              <w:t>0.0</w:t>
            </w:r>
            <w:r w:rsidR="00B6073B" w:rsidRPr="00736F68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D14775" w:rsidRPr="00D14775" w14:paraId="62401A95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7ECD1D6A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1DEE5FF3" w14:textId="0EB7DE72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CE3AB3E" w14:textId="40E77F99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252D4BAE" w14:textId="3EDD7615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5BD2A1A" w14:textId="5107E615" w:rsidR="00104655" w:rsidRPr="00B6073B" w:rsidRDefault="00B6073B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50503C2" w14:textId="3712A765" w:rsidR="00104655" w:rsidRPr="00B6073B" w:rsidRDefault="00B6073B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3C6DFAED" w14:textId="61AC9984" w:rsidR="00104655" w:rsidRPr="00736F68" w:rsidRDefault="00104655" w:rsidP="00D01841">
            <w:pPr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B6073B" w:rsidRPr="00736F68">
              <w:rPr>
                <w:b/>
                <w:bCs/>
                <w:color w:val="000000" w:themeColor="text1"/>
                <w:sz w:val="21"/>
                <w:szCs w:val="21"/>
              </w:rPr>
              <w:t>21</w:t>
            </w:r>
          </w:p>
        </w:tc>
      </w:tr>
      <w:tr w:rsidR="00D14775" w:rsidRPr="00D14775" w14:paraId="02783664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5048A0B7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D4A7D7A" w14:textId="358A5643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0.6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7DBC617F" w14:textId="0C16DB4A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3EF53D79" w14:textId="37531B48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61441A01" w14:textId="147B2FE8" w:rsidR="00104655" w:rsidRPr="00B6073B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CA68A68" w14:textId="171C251B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6C187CCA" w14:textId="2DC82B57" w:rsidR="00104655" w:rsidRPr="00B6073B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</w:tr>
      <w:tr w:rsidR="00D14775" w:rsidRPr="00D14775" w14:paraId="51E757A1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58CB481C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99A3358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0.74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7BB060ED" w14:textId="63E75D0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38835983" w14:textId="73337AB9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220DC258" w14:textId="54E9959F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4E575F3" w14:textId="18F80E69" w:rsidR="00104655" w:rsidRPr="00B6073B" w:rsidRDefault="00B6073B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71EAA5CB" w14:textId="7F4D87B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</w:tr>
      <w:tr w:rsidR="00D14775" w:rsidRPr="00D14775" w14:paraId="29515CF9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3199122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76E1906D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0.77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466EA5F3" w14:textId="3DE8C9C2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1DE13AF7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0.04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649FC77B" w14:textId="201DD366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60B4AAE6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0E0D2501" w14:textId="5C5C72D0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</w:tr>
      <w:tr w:rsidR="00D14775" w:rsidRPr="00D14775" w14:paraId="16E078B7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1688C7B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Hallucinogens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12E2243A" w14:textId="61AD6ECD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0.7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08947ADF" w14:textId="2690E6C1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433A8086" w14:textId="55809520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36616168" w14:textId="3343B35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0E2AC9F" w14:textId="40E5C09F" w:rsidR="00104655" w:rsidRPr="00B6073B" w:rsidRDefault="00B6073B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23052170" w14:textId="491B5EFD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</w:tr>
      <w:tr w:rsidR="00D14775" w:rsidRPr="00D14775" w14:paraId="5ADF050D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C83D2B5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28373582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0.47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690C8834" w14:textId="1FF13456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20D213C6" w14:textId="3A17F7D6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0.0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14:paraId="364D6773" w14:textId="4743EECA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2867C6B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0C600651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0.20</w:t>
            </w:r>
          </w:p>
        </w:tc>
      </w:tr>
      <w:tr w:rsidR="00D14775" w:rsidRPr="00D14775" w14:paraId="1E788D4D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nil"/>
            </w:tcBorders>
            <w:vAlign w:val="center"/>
          </w:tcPr>
          <w:p w14:paraId="38D1A355" w14:textId="7777777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D73C506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0.20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3D5A6C85" w14:textId="03717FE4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bottom"/>
          </w:tcPr>
          <w:p w14:paraId="5101EF06" w14:textId="77777777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0.12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23BA8AC" w14:textId="448BA41C" w:rsidR="00104655" w:rsidRPr="00B6073B" w:rsidRDefault="00B6073B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  <w:vAlign w:val="bottom"/>
          </w:tcPr>
          <w:p w14:paraId="55C2B31D" w14:textId="3C239812" w:rsidR="00104655" w:rsidRPr="00B6073B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295E3734" w14:textId="3C8DB279" w:rsidR="00104655" w:rsidRPr="00B6073B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</w:tr>
      <w:tr w:rsidR="00D14775" w:rsidRPr="00D14775" w14:paraId="25B77EF8" w14:textId="77777777" w:rsidTr="00D01841">
        <w:trPr>
          <w:trHeight w:val="14"/>
        </w:trPr>
        <w:tc>
          <w:tcPr>
            <w:tcW w:w="2900" w:type="dxa"/>
            <w:tcBorders>
              <w:top w:val="nil"/>
              <w:bottom w:val="single" w:sz="4" w:space="0" w:color="auto"/>
            </w:tcBorders>
            <w:vAlign w:val="center"/>
          </w:tcPr>
          <w:p w14:paraId="11D17A6C" w14:textId="136EB9E7" w:rsidR="00104655" w:rsidRPr="00B6073B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1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524499" w14:textId="23048DD2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0.6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B1E605F" w14:textId="4B5CF053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vAlign w:val="bottom"/>
          </w:tcPr>
          <w:p w14:paraId="0763FE99" w14:textId="00C17E2B" w:rsidR="00104655" w:rsidRPr="00B6073B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B6073B">
              <w:rPr>
                <w:b/>
                <w:bCs/>
                <w:color w:val="000000" w:themeColor="text1"/>
                <w:sz w:val="21"/>
                <w:szCs w:val="21"/>
              </w:rPr>
              <w:t>0.1</w:t>
            </w:r>
            <w:r w:rsidR="00B6073B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2ADE38" w14:textId="17D3687E" w:rsidR="00104655" w:rsidRPr="00B6073B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9BCB61" w14:textId="1A11F909" w:rsidR="00104655" w:rsidRPr="00B6073B" w:rsidRDefault="00B6073B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B6073B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14:paraId="30D63B8E" w14:textId="3E8B97B3" w:rsidR="00104655" w:rsidRPr="00736F68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736F68">
              <w:rPr>
                <w:b/>
                <w:bCs/>
                <w:color w:val="000000" w:themeColor="text1"/>
                <w:sz w:val="21"/>
                <w:szCs w:val="21"/>
              </w:rPr>
              <w:t>0.</w:t>
            </w:r>
            <w:r w:rsidR="00B6073B" w:rsidRPr="00736F68">
              <w:rPr>
                <w:b/>
                <w:bCs/>
                <w:color w:val="000000" w:themeColor="text1"/>
                <w:sz w:val="21"/>
                <w:szCs w:val="21"/>
              </w:rPr>
              <w:t>18</w:t>
            </w:r>
          </w:p>
        </w:tc>
      </w:tr>
      <w:tr w:rsidR="00D14775" w:rsidRPr="00D14775" w14:paraId="20FA367D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B568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15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20AEE" w14:textId="77777777" w:rsidR="00104655" w:rsidRPr="00D14775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Reduced 1-Factor Common Pathway Model</w:t>
            </w:r>
          </w:p>
        </w:tc>
      </w:tr>
      <w:tr w:rsidR="00D14775" w:rsidRPr="00D14775" w14:paraId="75189677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0DC9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Phenotype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2B097" w14:textId="77777777" w:rsidR="00104655" w:rsidRPr="00D14775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Common Factor Loadings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38CB" w14:textId="77777777" w:rsidR="00104655" w:rsidRPr="00D14775" w:rsidRDefault="00104655" w:rsidP="00D01841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Drug-Specific Factor Loadings</w:t>
            </w:r>
          </w:p>
        </w:tc>
      </w:tr>
      <w:tr w:rsidR="00D14775" w:rsidRPr="00D14775" w14:paraId="5C1FD497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4173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BA1D" w14:textId="77777777" w:rsidR="00104655" w:rsidRPr="00D14775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 Phenotype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9C24" w14:textId="77777777" w:rsidR="00104655" w:rsidRPr="00D14775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a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CDFF" w14:textId="77777777" w:rsidR="00104655" w:rsidRPr="00D14775" w:rsidRDefault="00104655" w:rsidP="00D0184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c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7CF7" w14:textId="77777777" w:rsidR="00104655" w:rsidRPr="00D14775" w:rsidRDefault="00104655" w:rsidP="00D01841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e</w:t>
            </w:r>
            <w:r w:rsidRPr="00D14775"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14775" w:rsidRPr="00D14775" w14:paraId="2ADF4C42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C2B7BEC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Opioid Misuse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B3DE91F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12522AD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8B02D94" w14:textId="2951A14F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D13B5E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.49</w:t>
            </w:r>
          </w:p>
        </w:tc>
      </w:tr>
      <w:tr w:rsidR="00D14775" w:rsidRPr="00D14775" w14:paraId="1BFE3857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537D41EA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Stimulant Misuse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075681DB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0.78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bottom"/>
          </w:tcPr>
          <w:p w14:paraId="1CC06BDA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0.08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center"/>
          </w:tcPr>
          <w:p w14:paraId="1CF65401" w14:textId="5CEB7086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31015A9E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.11</w:t>
            </w:r>
          </w:p>
        </w:tc>
      </w:tr>
      <w:tr w:rsidR="00D14775" w:rsidRPr="00D14775" w14:paraId="485129DC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02C42C63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Prescription Sedative Misuse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3AE79015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0.48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bottom"/>
          </w:tcPr>
          <w:p w14:paraId="608F3F5C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0.21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center"/>
          </w:tcPr>
          <w:p w14:paraId="727E9312" w14:textId="0F922586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7CDD13E5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.31</w:t>
            </w:r>
          </w:p>
        </w:tc>
      </w:tr>
      <w:tr w:rsidR="00D14775" w:rsidRPr="00D14775" w14:paraId="04B93F0E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6CBFA586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Heroin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0F3E0643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0.77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5982E020" w14:textId="74B64ECF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center"/>
          </w:tcPr>
          <w:p w14:paraId="0CDD16C7" w14:textId="77777777" w:rsidR="00104655" w:rsidRPr="00D14775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.13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18BF7A08" w14:textId="77777777" w:rsidR="00104655" w:rsidRPr="00D14775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.07</w:t>
            </w:r>
          </w:p>
        </w:tc>
      </w:tr>
      <w:tr w:rsidR="00D14775" w:rsidRPr="00D14775" w14:paraId="4CD9F790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51B4ADC3" w14:textId="77777777" w:rsidR="00104655" w:rsidRPr="008315AA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Cannabis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1B7AFC17" w14:textId="77777777" w:rsidR="00104655" w:rsidRPr="008315AA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b/>
                <w:bCs/>
                <w:color w:val="000000" w:themeColor="text1"/>
                <w:sz w:val="21"/>
                <w:szCs w:val="21"/>
              </w:rPr>
              <w:t>0.55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5825C78F" w14:textId="77777777" w:rsidR="00104655" w:rsidRPr="008315AA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.28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center"/>
          </w:tcPr>
          <w:p w14:paraId="3C65A48C" w14:textId="10FA3FD5" w:rsidR="00104655" w:rsidRPr="008315AA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22666268" w14:textId="77777777" w:rsidR="00104655" w:rsidRPr="008315AA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8315AA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.14</w:t>
            </w:r>
          </w:p>
        </w:tc>
      </w:tr>
      <w:tr w:rsidR="00D14775" w:rsidRPr="00D14775" w14:paraId="2A07034B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60FB2999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Cocaine/Crack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1E77CE11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0.82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752922D6" w14:textId="6B6F7FC1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462A6294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.08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6314A4E6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.08</w:t>
            </w:r>
          </w:p>
        </w:tc>
      </w:tr>
      <w:tr w:rsidR="00D14775" w:rsidRPr="00D14775" w14:paraId="4DFB467F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6A1611C3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Illicit Stimulant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6BB4448C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0.84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7DB69F79" w14:textId="2F8503DA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6210E575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.14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3D3FA720" w14:textId="77777777" w:rsidR="00104655" w:rsidRPr="00D14775" w:rsidRDefault="00104655" w:rsidP="00D0184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.01</w:t>
            </w:r>
          </w:p>
        </w:tc>
      </w:tr>
      <w:tr w:rsidR="00D14775" w:rsidRPr="00D14775" w14:paraId="2AC9BF53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3BCC681A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Hallucinogens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2BC291DA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0.75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62621AF4" w14:textId="1CF19C09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68B0FCC6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.12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68DE149D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.10</w:t>
            </w:r>
          </w:p>
        </w:tc>
      </w:tr>
      <w:tr w:rsidR="00D14775" w:rsidRPr="00D14775" w14:paraId="0F7718A6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18BDA966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Inhalant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3F186427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0.55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25C70B8E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.22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center"/>
          </w:tcPr>
          <w:p w14:paraId="601302D4" w14:textId="687C5702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54605A5A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.18</w:t>
            </w:r>
          </w:p>
        </w:tc>
      </w:tr>
      <w:tr w:rsidR="00D14775" w:rsidRPr="00D14775" w14:paraId="5EFC8ED5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nil"/>
            </w:tcBorders>
            <w:vAlign w:val="center"/>
          </w:tcPr>
          <w:p w14:paraId="66F945A2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Solvent Use</w:t>
            </w:r>
          </w:p>
        </w:tc>
        <w:tc>
          <w:tcPr>
            <w:tcW w:w="2815" w:type="dxa"/>
            <w:gridSpan w:val="2"/>
            <w:tcBorders>
              <w:top w:val="nil"/>
              <w:bottom w:val="nil"/>
            </w:tcBorders>
            <w:vAlign w:val="bottom"/>
          </w:tcPr>
          <w:p w14:paraId="03F153F0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0.29</w:t>
            </w:r>
          </w:p>
        </w:tc>
        <w:tc>
          <w:tcPr>
            <w:tcW w:w="2901" w:type="dxa"/>
            <w:gridSpan w:val="3"/>
            <w:tcBorders>
              <w:top w:val="nil"/>
              <w:bottom w:val="nil"/>
            </w:tcBorders>
            <w:vAlign w:val="center"/>
          </w:tcPr>
          <w:p w14:paraId="5C2DC9DF" w14:textId="0522C790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63A645E1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.46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  <w:vAlign w:val="bottom"/>
          </w:tcPr>
          <w:p w14:paraId="7CD3A8B8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.23</w:t>
            </w:r>
          </w:p>
        </w:tc>
      </w:tr>
      <w:tr w:rsidR="00D14775" w:rsidRPr="00D14775" w14:paraId="6F7D933D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00621D" w14:textId="649EC5B6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Dissociat</w:t>
            </w:r>
            <w:r w:rsidR="00DA7400">
              <w:rPr>
                <w:rFonts w:eastAsia="Calibri"/>
                <w:color w:val="000000" w:themeColor="text1"/>
                <w:sz w:val="21"/>
                <w:szCs w:val="21"/>
              </w:rPr>
              <w:t>iv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e Use</w:t>
            </w:r>
          </w:p>
        </w:tc>
        <w:tc>
          <w:tcPr>
            <w:tcW w:w="28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C0B91F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0.80</w:t>
            </w:r>
          </w:p>
        </w:tc>
        <w:tc>
          <w:tcPr>
            <w:tcW w:w="29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8A91C9" w14:textId="224E9F01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0.00 (fixed)</w:t>
            </w:r>
          </w:p>
        </w:tc>
        <w:tc>
          <w:tcPr>
            <w:tcW w:w="29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07965A" w14:textId="77777777" w:rsidR="00104655" w:rsidRPr="00D14775" w:rsidRDefault="00104655" w:rsidP="00D01841">
            <w:pPr>
              <w:jc w:val="center"/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.12</w:t>
            </w:r>
          </w:p>
        </w:tc>
        <w:tc>
          <w:tcPr>
            <w:tcW w:w="29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1FB55E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.04</w:t>
            </w:r>
          </w:p>
        </w:tc>
      </w:tr>
      <w:tr w:rsidR="00D14775" w:rsidRPr="00D14775" w14:paraId="352004A6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867EED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C01600" w14:textId="77777777" w:rsidR="00104655" w:rsidRPr="00D14775" w:rsidRDefault="00104655" w:rsidP="00D0184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518D7EA" w14:textId="77777777" w:rsidR="00104655" w:rsidRPr="00D14775" w:rsidRDefault="00104655" w:rsidP="00D01841">
            <w:pPr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General Phenotype Variance Components</w:t>
            </w:r>
          </w:p>
        </w:tc>
      </w:tr>
      <w:tr w:rsidR="00D14775" w:rsidRPr="00D14775" w14:paraId="2524E81E" w14:textId="77777777" w:rsidTr="00D01841">
        <w:trPr>
          <w:trHeight w:val="20"/>
        </w:trPr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5F2993" w14:textId="77777777" w:rsidR="00104655" w:rsidRPr="00D14775" w:rsidRDefault="00104655" w:rsidP="00D01841">
            <w:pPr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Times New Roman"/>
                <w:color w:val="000000" w:themeColor="text1"/>
                <w:sz w:val="21"/>
                <w:szCs w:val="21"/>
              </w:rPr>
              <w:t>General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Phenotype</w:t>
            </w:r>
          </w:p>
        </w:tc>
        <w:tc>
          <w:tcPr>
            <w:tcW w:w="28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CABB00" w14:textId="77777777" w:rsidR="00104655" w:rsidRPr="00D14775" w:rsidRDefault="00104655" w:rsidP="00D0184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1.00 (fixed)</w:t>
            </w:r>
          </w:p>
        </w:tc>
        <w:tc>
          <w:tcPr>
            <w:tcW w:w="290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74DD98" w14:textId="77777777" w:rsidR="00104655" w:rsidRPr="00D14775" w:rsidRDefault="00104655" w:rsidP="00D01841">
            <w:pPr>
              <w:jc w:val="center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.49</w:t>
            </w:r>
          </w:p>
        </w:tc>
        <w:tc>
          <w:tcPr>
            <w:tcW w:w="29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65EDF3" w14:textId="77777777" w:rsidR="00104655" w:rsidRPr="00D14775" w:rsidRDefault="00104655" w:rsidP="00D0184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.31</w:t>
            </w:r>
          </w:p>
        </w:tc>
        <w:tc>
          <w:tcPr>
            <w:tcW w:w="29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668C66" w14:textId="77777777" w:rsidR="00104655" w:rsidRPr="00D14775" w:rsidRDefault="00104655" w:rsidP="00D0184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14775">
              <w:rPr>
                <w:b/>
                <w:bCs/>
                <w:color w:val="000000" w:themeColor="text1"/>
                <w:sz w:val="21"/>
                <w:szCs w:val="21"/>
              </w:rPr>
              <w:t>.21</w:t>
            </w:r>
          </w:p>
        </w:tc>
      </w:tr>
      <w:tr w:rsidR="00D14775" w:rsidRPr="00D14775" w14:paraId="024D00EB" w14:textId="77777777" w:rsidTr="00D01841">
        <w:trPr>
          <w:trHeight w:val="20"/>
        </w:trPr>
        <w:tc>
          <w:tcPr>
            <w:tcW w:w="1479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3E9902E" w14:textId="0C4793AC" w:rsidR="00104655" w:rsidRPr="00D14775" w:rsidRDefault="00104655" w:rsidP="00D01841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Note.</w:t>
            </w:r>
            <w:r w:rsidR="006E76C8">
              <w:rPr>
                <w:rFonts w:eastAsia="Calibri"/>
                <w:color w:val="000000" w:themeColor="text1"/>
                <w:sz w:val="21"/>
                <w:szCs w:val="21"/>
              </w:rPr>
              <w:t xml:space="preserve"> B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old font indicates significant parameter </w:t>
            </w:r>
            <w:r w:rsidR="0024724C">
              <w:rPr>
                <w:rFonts w:eastAsia="Calibri"/>
                <w:color w:val="000000" w:themeColor="text1"/>
                <w:sz w:val="21"/>
                <w:szCs w:val="21"/>
              </w:rPr>
              <w:t>estimate,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</w:t>
            </w: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&lt;.001; italic font indicates significant parameter </w:t>
            </w:r>
            <w:r w:rsidR="0024724C">
              <w:rPr>
                <w:rFonts w:eastAsia="Calibri"/>
                <w:color w:val="000000" w:themeColor="text1"/>
                <w:sz w:val="21"/>
                <w:szCs w:val="21"/>
              </w:rPr>
              <w:t xml:space="preserve">estimate, </w:t>
            </w:r>
            <w:r w:rsidRPr="00D14775">
              <w:rPr>
                <w:rFonts w:eastAsia="Calibri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&lt;.05</w:t>
            </w:r>
            <w:r w:rsidR="006E76C8">
              <w:rPr>
                <w:rFonts w:eastAsia="Calibri"/>
                <w:color w:val="000000" w:themeColor="text1"/>
                <w:sz w:val="21"/>
                <w:szCs w:val="21"/>
              </w:rPr>
              <w:t>; v</w:t>
            </w:r>
            <w:r w:rsidR="006E76C8"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ariance estimates </w:t>
            </w:r>
            <w:r w:rsidR="006E76C8">
              <w:rPr>
                <w:rFonts w:eastAsia="Calibri"/>
                <w:color w:val="000000" w:themeColor="text1"/>
                <w:sz w:val="21"/>
                <w:szCs w:val="21"/>
              </w:rPr>
              <w:t>may not sum to</w:t>
            </w:r>
            <w:r w:rsidR="006E76C8" w:rsidRPr="00D14775">
              <w:rPr>
                <w:rFonts w:eastAsia="Calibri"/>
                <w:color w:val="000000" w:themeColor="text1"/>
                <w:sz w:val="21"/>
                <w:szCs w:val="21"/>
              </w:rPr>
              <w:t xml:space="preserve"> 1 due to inclusion of sex as a covariate</w:t>
            </w:r>
            <w:r w:rsidR="006E76C8">
              <w:rPr>
                <w:rFonts w:eastAsia="Calibri"/>
                <w:color w:val="000000" w:themeColor="text1"/>
                <w:sz w:val="21"/>
                <w:szCs w:val="21"/>
              </w:rPr>
              <w:t xml:space="preserve"> and</w:t>
            </w:r>
            <w:r w:rsidR="00537308">
              <w:rPr>
                <w:rFonts w:eastAsia="Calibri"/>
                <w:color w:val="000000" w:themeColor="text1"/>
                <w:sz w:val="21"/>
                <w:szCs w:val="21"/>
              </w:rPr>
              <w:t>/or</w:t>
            </w:r>
            <w:r w:rsidR="006E76C8">
              <w:rPr>
                <w:rFonts w:eastAsia="Calibri"/>
                <w:color w:val="000000" w:themeColor="text1"/>
                <w:sz w:val="21"/>
                <w:szCs w:val="21"/>
              </w:rPr>
              <w:t xml:space="preserve"> rounding error</w:t>
            </w:r>
            <w:r w:rsidRPr="00D14775">
              <w:rPr>
                <w:rFonts w:eastAsia="Calibri"/>
                <w:color w:val="000000" w:themeColor="text1"/>
                <w:sz w:val="21"/>
                <w:szCs w:val="21"/>
              </w:rPr>
              <w:t>.</w:t>
            </w:r>
          </w:p>
        </w:tc>
      </w:tr>
      <w:bookmarkEnd w:id="5"/>
    </w:tbl>
    <w:p w14:paraId="0DFD8846" w14:textId="77777777" w:rsidR="00EA0477" w:rsidRDefault="00EA0477" w:rsidP="00A33329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EA0477" w:rsidSect="006174D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C0CA09A" w14:textId="53ABA762" w:rsidR="00BD5D7E" w:rsidRDefault="00DA7400" w:rsidP="00A33329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  <w:sectPr w:rsidR="00BD5D7E" w:rsidSect="006174D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A7400"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 wp14:anchorId="0DEC47BE" wp14:editId="3C88F1BB">
            <wp:extent cx="7810500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B8A3" w14:textId="29E05A93" w:rsidR="00F76288" w:rsidRPr="00D14775" w:rsidRDefault="003C58CA" w:rsidP="00A33329">
      <w:pPr>
        <w:spacing w:after="16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3C58CA"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 wp14:anchorId="1EFF7B6B" wp14:editId="4A2E6C52">
            <wp:extent cx="7442200" cy="566420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288" w:rsidRPr="00D14775" w:rsidSect="006174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644E" w14:textId="77777777" w:rsidR="00265FA6" w:rsidRDefault="00265FA6" w:rsidP="00391082">
      <w:r>
        <w:separator/>
      </w:r>
    </w:p>
  </w:endnote>
  <w:endnote w:type="continuationSeparator" w:id="0">
    <w:p w14:paraId="011D46BF" w14:textId="77777777" w:rsidR="00265FA6" w:rsidRDefault="00265FA6" w:rsidP="0039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5936" w14:textId="77777777" w:rsidR="00265FA6" w:rsidRDefault="00265FA6" w:rsidP="00391082">
      <w:r>
        <w:separator/>
      </w:r>
    </w:p>
  </w:footnote>
  <w:footnote w:type="continuationSeparator" w:id="0">
    <w:p w14:paraId="10959DB4" w14:textId="77777777" w:rsidR="00265FA6" w:rsidRDefault="00265FA6" w:rsidP="0039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6348373"/>
      <w:docPartObj>
        <w:docPartGallery w:val="Page Numbers (Top of Page)"/>
        <w:docPartUnique/>
      </w:docPartObj>
    </w:sdtPr>
    <w:sdtContent>
      <w:p w14:paraId="323BEC69" w14:textId="1B7CD2B9" w:rsidR="00122EFE" w:rsidRDefault="00122EFE" w:rsidP="00122E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020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6F8486" w14:textId="77777777" w:rsidR="00122EFE" w:rsidRDefault="00122EFE" w:rsidP="00122E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8B72" w14:textId="77777777" w:rsidR="007404AA" w:rsidRPr="00122EFE" w:rsidRDefault="007404AA" w:rsidP="007404A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GENETIC AND ENVIRONMENTAL </w:t>
    </w:r>
    <w:r w:rsidRPr="00122EFE">
      <w:rPr>
        <w:rFonts w:ascii="Times New Roman" w:hAnsi="Times New Roman" w:cs="Times New Roman"/>
      </w:rPr>
      <w:t>RISK FOR OPIOID (MIS)USE</w:t>
    </w:r>
  </w:p>
  <w:p w14:paraId="5D844B9F" w14:textId="29BF2C70" w:rsidR="00122EFE" w:rsidRDefault="00122EFE" w:rsidP="00122EF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x2rsp5022z2jev25qx5ppjszdwwt92z5pt&quot;&gt;My EndNote Library_Primary&lt;record-ids&gt;&lt;item&gt;373&lt;/item&gt;&lt;item&gt;517&lt;/item&gt;&lt;item&gt;545&lt;/item&gt;&lt;item&gt;551&lt;/item&gt;&lt;item&gt;731&lt;/item&gt;&lt;item&gt;900&lt;/item&gt;&lt;item&gt;909&lt;/item&gt;&lt;item&gt;931&lt;/item&gt;&lt;item&gt;932&lt;/item&gt;&lt;item&gt;933&lt;/item&gt;&lt;item&gt;934&lt;/item&gt;&lt;item&gt;935&lt;/item&gt;&lt;item&gt;937&lt;/item&gt;&lt;item&gt;938&lt;/item&gt;&lt;item&gt;941&lt;/item&gt;&lt;item&gt;945&lt;/item&gt;&lt;item&gt;946&lt;/item&gt;&lt;item&gt;949&lt;/item&gt;&lt;item&gt;950&lt;/item&gt;&lt;item&gt;953&lt;/item&gt;&lt;item&gt;957&lt;/item&gt;&lt;item&gt;970&lt;/item&gt;&lt;item&gt;1147&lt;/item&gt;&lt;item&gt;1161&lt;/item&gt;&lt;item&gt;1240&lt;/item&gt;&lt;item&gt;1245&lt;/item&gt;&lt;item&gt;1246&lt;/item&gt;&lt;item&gt;1247&lt;/item&gt;&lt;item&gt;1248&lt;/item&gt;&lt;item&gt;1689&lt;/item&gt;&lt;item&gt;1692&lt;/item&gt;&lt;item&gt;1693&lt;/item&gt;&lt;item&gt;1694&lt;/item&gt;&lt;item&gt;1695&lt;/item&gt;&lt;item&gt;1696&lt;/item&gt;&lt;item&gt;1697&lt;/item&gt;&lt;item&gt;1706&lt;/item&gt;&lt;item&gt;1708&lt;/item&gt;&lt;item&gt;1709&lt;/item&gt;&lt;item&gt;1739&lt;/item&gt;&lt;item&gt;1740&lt;/item&gt;&lt;item&gt;1746&lt;/item&gt;&lt;item&gt;1747&lt;/item&gt;&lt;item&gt;1767&lt;/item&gt;&lt;item&gt;1777&lt;/item&gt;&lt;item&gt;1778&lt;/item&gt;&lt;item&gt;1779&lt;/item&gt;&lt;item&gt;1780&lt;/item&gt;&lt;item&gt;1781&lt;/item&gt;&lt;item&gt;1783&lt;/item&gt;&lt;item&gt;1785&lt;/item&gt;&lt;/record-ids&gt;&lt;/item&gt;&lt;/Libraries&gt;"/>
  </w:docVars>
  <w:rsids>
    <w:rsidRoot w:val="00D91DFA"/>
    <w:rsid w:val="0000316A"/>
    <w:rsid w:val="0000505C"/>
    <w:rsid w:val="000051DC"/>
    <w:rsid w:val="0001453A"/>
    <w:rsid w:val="00016C54"/>
    <w:rsid w:val="00022E11"/>
    <w:rsid w:val="00026363"/>
    <w:rsid w:val="00026F87"/>
    <w:rsid w:val="000443C6"/>
    <w:rsid w:val="00045EAE"/>
    <w:rsid w:val="00046DC2"/>
    <w:rsid w:val="00051709"/>
    <w:rsid w:val="000548F1"/>
    <w:rsid w:val="0006340D"/>
    <w:rsid w:val="0007468A"/>
    <w:rsid w:val="00086AA2"/>
    <w:rsid w:val="00094D09"/>
    <w:rsid w:val="000A48C7"/>
    <w:rsid w:val="000B6F10"/>
    <w:rsid w:val="000C0082"/>
    <w:rsid w:val="000C5F96"/>
    <w:rsid w:val="000C6390"/>
    <w:rsid w:val="000E5BD5"/>
    <w:rsid w:val="000E7107"/>
    <w:rsid w:val="000F09D5"/>
    <w:rsid w:val="000F26B1"/>
    <w:rsid w:val="000F3A34"/>
    <w:rsid w:val="000F7C0C"/>
    <w:rsid w:val="001009B6"/>
    <w:rsid w:val="0010119B"/>
    <w:rsid w:val="00104655"/>
    <w:rsid w:val="001056DA"/>
    <w:rsid w:val="0011606C"/>
    <w:rsid w:val="0012228F"/>
    <w:rsid w:val="00122EFE"/>
    <w:rsid w:val="0013165C"/>
    <w:rsid w:val="0014494F"/>
    <w:rsid w:val="0014495C"/>
    <w:rsid w:val="00146FB8"/>
    <w:rsid w:val="0015160D"/>
    <w:rsid w:val="00157C95"/>
    <w:rsid w:val="00166DD7"/>
    <w:rsid w:val="0017149C"/>
    <w:rsid w:val="00192C27"/>
    <w:rsid w:val="00196219"/>
    <w:rsid w:val="001A0B8D"/>
    <w:rsid w:val="001A2CCA"/>
    <w:rsid w:val="001A62A1"/>
    <w:rsid w:val="001A70AE"/>
    <w:rsid w:val="001B1347"/>
    <w:rsid w:val="001B15DD"/>
    <w:rsid w:val="001B36BF"/>
    <w:rsid w:val="001C32DB"/>
    <w:rsid w:val="001C369B"/>
    <w:rsid w:val="001C42A7"/>
    <w:rsid w:val="001D0BF2"/>
    <w:rsid w:val="001D4902"/>
    <w:rsid w:val="001D5871"/>
    <w:rsid w:val="001D58FA"/>
    <w:rsid w:val="001D6D18"/>
    <w:rsid w:val="001D7EC0"/>
    <w:rsid w:val="001F2FED"/>
    <w:rsid w:val="001F62C2"/>
    <w:rsid w:val="001F6C6C"/>
    <w:rsid w:val="00210CDC"/>
    <w:rsid w:val="002111BF"/>
    <w:rsid w:val="0021538F"/>
    <w:rsid w:val="00216CB3"/>
    <w:rsid w:val="002213DD"/>
    <w:rsid w:val="00244A33"/>
    <w:rsid w:val="002470C5"/>
    <w:rsid w:val="0024724C"/>
    <w:rsid w:val="0025100B"/>
    <w:rsid w:val="00251D05"/>
    <w:rsid w:val="0025365F"/>
    <w:rsid w:val="00255BB1"/>
    <w:rsid w:val="002601C5"/>
    <w:rsid w:val="00265857"/>
    <w:rsid w:val="00265FA6"/>
    <w:rsid w:val="00266F0E"/>
    <w:rsid w:val="00280F56"/>
    <w:rsid w:val="00282D41"/>
    <w:rsid w:val="002861CF"/>
    <w:rsid w:val="00291383"/>
    <w:rsid w:val="00292E44"/>
    <w:rsid w:val="002A5AEA"/>
    <w:rsid w:val="002C1915"/>
    <w:rsid w:val="002C264E"/>
    <w:rsid w:val="002C27F7"/>
    <w:rsid w:val="002C3142"/>
    <w:rsid w:val="002C371E"/>
    <w:rsid w:val="002C3EF9"/>
    <w:rsid w:val="002D08E0"/>
    <w:rsid w:val="002E1D61"/>
    <w:rsid w:val="002E4C74"/>
    <w:rsid w:val="002E6F17"/>
    <w:rsid w:val="002F39B5"/>
    <w:rsid w:val="002F4E57"/>
    <w:rsid w:val="002F5771"/>
    <w:rsid w:val="003003F9"/>
    <w:rsid w:val="00303898"/>
    <w:rsid w:val="00304236"/>
    <w:rsid w:val="00321558"/>
    <w:rsid w:val="00322860"/>
    <w:rsid w:val="00322E12"/>
    <w:rsid w:val="00324986"/>
    <w:rsid w:val="00326099"/>
    <w:rsid w:val="003260E6"/>
    <w:rsid w:val="00326BC9"/>
    <w:rsid w:val="00331315"/>
    <w:rsid w:val="00334014"/>
    <w:rsid w:val="00342648"/>
    <w:rsid w:val="003447C9"/>
    <w:rsid w:val="00344F5D"/>
    <w:rsid w:val="00345009"/>
    <w:rsid w:val="00345713"/>
    <w:rsid w:val="00365D0C"/>
    <w:rsid w:val="00371917"/>
    <w:rsid w:val="00372604"/>
    <w:rsid w:val="00372A78"/>
    <w:rsid w:val="00374562"/>
    <w:rsid w:val="00387971"/>
    <w:rsid w:val="00390F50"/>
    <w:rsid w:val="00391082"/>
    <w:rsid w:val="00393432"/>
    <w:rsid w:val="003944F2"/>
    <w:rsid w:val="00397A93"/>
    <w:rsid w:val="003A042C"/>
    <w:rsid w:val="003A1269"/>
    <w:rsid w:val="003A6D88"/>
    <w:rsid w:val="003B00CA"/>
    <w:rsid w:val="003B1053"/>
    <w:rsid w:val="003B165B"/>
    <w:rsid w:val="003B3522"/>
    <w:rsid w:val="003B40DB"/>
    <w:rsid w:val="003C1954"/>
    <w:rsid w:val="003C2B3B"/>
    <w:rsid w:val="003C58CA"/>
    <w:rsid w:val="003D0963"/>
    <w:rsid w:val="003E049A"/>
    <w:rsid w:val="003E0BC5"/>
    <w:rsid w:val="003E58FF"/>
    <w:rsid w:val="003F312F"/>
    <w:rsid w:val="003F57AB"/>
    <w:rsid w:val="003F6FA3"/>
    <w:rsid w:val="00403FC0"/>
    <w:rsid w:val="00411091"/>
    <w:rsid w:val="004228AB"/>
    <w:rsid w:val="00424108"/>
    <w:rsid w:val="004279B7"/>
    <w:rsid w:val="004310F4"/>
    <w:rsid w:val="0043738F"/>
    <w:rsid w:val="004377DA"/>
    <w:rsid w:val="004505B5"/>
    <w:rsid w:val="0045429F"/>
    <w:rsid w:val="00464716"/>
    <w:rsid w:val="00467F9C"/>
    <w:rsid w:val="00476BC2"/>
    <w:rsid w:val="00485865"/>
    <w:rsid w:val="004B08A5"/>
    <w:rsid w:val="004B0ED4"/>
    <w:rsid w:val="004B169F"/>
    <w:rsid w:val="004B316B"/>
    <w:rsid w:val="004B3B11"/>
    <w:rsid w:val="004B7447"/>
    <w:rsid w:val="004C3916"/>
    <w:rsid w:val="004D2257"/>
    <w:rsid w:val="004D349E"/>
    <w:rsid w:val="004D68A6"/>
    <w:rsid w:val="004E2128"/>
    <w:rsid w:val="004E569C"/>
    <w:rsid w:val="004F31D3"/>
    <w:rsid w:val="004F6B7D"/>
    <w:rsid w:val="0050281E"/>
    <w:rsid w:val="005042C1"/>
    <w:rsid w:val="00530593"/>
    <w:rsid w:val="00534535"/>
    <w:rsid w:val="00535897"/>
    <w:rsid w:val="00537308"/>
    <w:rsid w:val="00544F1F"/>
    <w:rsid w:val="005467A1"/>
    <w:rsid w:val="0054710F"/>
    <w:rsid w:val="00547A3D"/>
    <w:rsid w:val="00554A82"/>
    <w:rsid w:val="00557310"/>
    <w:rsid w:val="00563CD8"/>
    <w:rsid w:val="00566FDC"/>
    <w:rsid w:val="005712BF"/>
    <w:rsid w:val="00576FEB"/>
    <w:rsid w:val="0058074D"/>
    <w:rsid w:val="00581C89"/>
    <w:rsid w:val="00584540"/>
    <w:rsid w:val="00587330"/>
    <w:rsid w:val="005967C8"/>
    <w:rsid w:val="00596BE7"/>
    <w:rsid w:val="005A0586"/>
    <w:rsid w:val="005A1E37"/>
    <w:rsid w:val="005A21BA"/>
    <w:rsid w:val="005A56EC"/>
    <w:rsid w:val="005A7644"/>
    <w:rsid w:val="005B185E"/>
    <w:rsid w:val="005B1DA9"/>
    <w:rsid w:val="005B3E63"/>
    <w:rsid w:val="005C21FF"/>
    <w:rsid w:val="005C3115"/>
    <w:rsid w:val="005E780A"/>
    <w:rsid w:val="005F5E99"/>
    <w:rsid w:val="005F65F0"/>
    <w:rsid w:val="006018B5"/>
    <w:rsid w:val="006042C0"/>
    <w:rsid w:val="0061004A"/>
    <w:rsid w:val="00610D6D"/>
    <w:rsid w:val="00613E3E"/>
    <w:rsid w:val="006174D8"/>
    <w:rsid w:val="00620B45"/>
    <w:rsid w:val="00622CF9"/>
    <w:rsid w:val="006235A5"/>
    <w:rsid w:val="00630AAD"/>
    <w:rsid w:val="00631412"/>
    <w:rsid w:val="00632A6E"/>
    <w:rsid w:val="00634507"/>
    <w:rsid w:val="00641E20"/>
    <w:rsid w:val="0065613D"/>
    <w:rsid w:val="00665CED"/>
    <w:rsid w:val="00673BB2"/>
    <w:rsid w:val="00677347"/>
    <w:rsid w:val="006814FA"/>
    <w:rsid w:val="006845D8"/>
    <w:rsid w:val="0069330C"/>
    <w:rsid w:val="006939B4"/>
    <w:rsid w:val="006946E6"/>
    <w:rsid w:val="00697AA6"/>
    <w:rsid w:val="006A2CA5"/>
    <w:rsid w:val="006A2DBB"/>
    <w:rsid w:val="006D103F"/>
    <w:rsid w:val="006D5105"/>
    <w:rsid w:val="006D732B"/>
    <w:rsid w:val="006E17AA"/>
    <w:rsid w:val="006E2FB4"/>
    <w:rsid w:val="006E41E4"/>
    <w:rsid w:val="006E76C8"/>
    <w:rsid w:val="006F56A7"/>
    <w:rsid w:val="006F5BAD"/>
    <w:rsid w:val="00707835"/>
    <w:rsid w:val="00710D9C"/>
    <w:rsid w:val="00727276"/>
    <w:rsid w:val="00731D7C"/>
    <w:rsid w:val="00731F58"/>
    <w:rsid w:val="00736F68"/>
    <w:rsid w:val="007404AA"/>
    <w:rsid w:val="00755C6D"/>
    <w:rsid w:val="007700C6"/>
    <w:rsid w:val="0077031B"/>
    <w:rsid w:val="007740EF"/>
    <w:rsid w:val="007844EF"/>
    <w:rsid w:val="00786CB6"/>
    <w:rsid w:val="00787E6B"/>
    <w:rsid w:val="00790819"/>
    <w:rsid w:val="007960CC"/>
    <w:rsid w:val="007A064A"/>
    <w:rsid w:val="007A22AB"/>
    <w:rsid w:val="007A6790"/>
    <w:rsid w:val="007B2555"/>
    <w:rsid w:val="007B2A84"/>
    <w:rsid w:val="007B5766"/>
    <w:rsid w:val="007C0EE7"/>
    <w:rsid w:val="007C77EA"/>
    <w:rsid w:val="007D1FDE"/>
    <w:rsid w:val="007D489C"/>
    <w:rsid w:val="007E313D"/>
    <w:rsid w:val="007F4908"/>
    <w:rsid w:val="007F6C7B"/>
    <w:rsid w:val="0080224B"/>
    <w:rsid w:val="00802916"/>
    <w:rsid w:val="00803741"/>
    <w:rsid w:val="0080378A"/>
    <w:rsid w:val="00805281"/>
    <w:rsid w:val="00805BCF"/>
    <w:rsid w:val="00810354"/>
    <w:rsid w:val="00811BF3"/>
    <w:rsid w:val="00811C67"/>
    <w:rsid w:val="00815A70"/>
    <w:rsid w:val="008226D1"/>
    <w:rsid w:val="00822840"/>
    <w:rsid w:val="00824BBF"/>
    <w:rsid w:val="0082575B"/>
    <w:rsid w:val="008271AC"/>
    <w:rsid w:val="0083077E"/>
    <w:rsid w:val="008315AA"/>
    <w:rsid w:val="00833EEE"/>
    <w:rsid w:val="00840815"/>
    <w:rsid w:val="0085064F"/>
    <w:rsid w:val="0085143F"/>
    <w:rsid w:val="00855E86"/>
    <w:rsid w:val="0085707B"/>
    <w:rsid w:val="008603C4"/>
    <w:rsid w:val="00861BA6"/>
    <w:rsid w:val="00863032"/>
    <w:rsid w:val="008657CF"/>
    <w:rsid w:val="00872D90"/>
    <w:rsid w:val="00873021"/>
    <w:rsid w:val="0087371B"/>
    <w:rsid w:val="0087555D"/>
    <w:rsid w:val="00883D97"/>
    <w:rsid w:val="00887429"/>
    <w:rsid w:val="00892940"/>
    <w:rsid w:val="00893826"/>
    <w:rsid w:val="008B0B87"/>
    <w:rsid w:val="008B5DD9"/>
    <w:rsid w:val="008B74BF"/>
    <w:rsid w:val="008C4040"/>
    <w:rsid w:val="008C6A73"/>
    <w:rsid w:val="008D58AE"/>
    <w:rsid w:val="008F3CA0"/>
    <w:rsid w:val="008F6FB9"/>
    <w:rsid w:val="009110ED"/>
    <w:rsid w:val="0091710C"/>
    <w:rsid w:val="00926BEF"/>
    <w:rsid w:val="0092756D"/>
    <w:rsid w:val="00931E2A"/>
    <w:rsid w:val="00935A92"/>
    <w:rsid w:val="00944048"/>
    <w:rsid w:val="0095446B"/>
    <w:rsid w:val="00962668"/>
    <w:rsid w:val="00966053"/>
    <w:rsid w:val="00972DD3"/>
    <w:rsid w:val="00973EFE"/>
    <w:rsid w:val="00976612"/>
    <w:rsid w:val="009807BC"/>
    <w:rsid w:val="00986216"/>
    <w:rsid w:val="009915D4"/>
    <w:rsid w:val="00991B54"/>
    <w:rsid w:val="009A57F2"/>
    <w:rsid w:val="009B0BD6"/>
    <w:rsid w:val="009B269B"/>
    <w:rsid w:val="009B2D05"/>
    <w:rsid w:val="009C0BFD"/>
    <w:rsid w:val="009C5955"/>
    <w:rsid w:val="009D68F3"/>
    <w:rsid w:val="009E0A77"/>
    <w:rsid w:val="009E2142"/>
    <w:rsid w:val="009F6F33"/>
    <w:rsid w:val="00A059D5"/>
    <w:rsid w:val="00A13B95"/>
    <w:rsid w:val="00A14B9F"/>
    <w:rsid w:val="00A178F7"/>
    <w:rsid w:val="00A20EDF"/>
    <w:rsid w:val="00A251AE"/>
    <w:rsid w:val="00A33329"/>
    <w:rsid w:val="00A33751"/>
    <w:rsid w:val="00A35B64"/>
    <w:rsid w:val="00A4074E"/>
    <w:rsid w:val="00A41C93"/>
    <w:rsid w:val="00A44C76"/>
    <w:rsid w:val="00A45004"/>
    <w:rsid w:val="00A4654E"/>
    <w:rsid w:val="00A60805"/>
    <w:rsid w:val="00A800A3"/>
    <w:rsid w:val="00A90A1C"/>
    <w:rsid w:val="00A95FE4"/>
    <w:rsid w:val="00AA015B"/>
    <w:rsid w:val="00AA14A1"/>
    <w:rsid w:val="00AA5BDA"/>
    <w:rsid w:val="00AA6ADB"/>
    <w:rsid w:val="00AA7AA4"/>
    <w:rsid w:val="00AB10FF"/>
    <w:rsid w:val="00AB4318"/>
    <w:rsid w:val="00AB5FAB"/>
    <w:rsid w:val="00AB6CFB"/>
    <w:rsid w:val="00AC75EE"/>
    <w:rsid w:val="00AD0640"/>
    <w:rsid w:val="00AD59A4"/>
    <w:rsid w:val="00AD7C45"/>
    <w:rsid w:val="00AE44BA"/>
    <w:rsid w:val="00AF27AB"/>
    <w:rsid w:val="00B0118A"/>
    <w:rsid w:val="00B060EF"/>
    <w:rsid w:val="00B0739A"/>
    <w:rsid w:val="00B1275E"/>
    <w:rsid w:val="00B12DCB"/>
    <w:rsid w:val="00B14563"/>
    <w:rsid w:val="00B152EA"/>
    <w:rsid w:val="00B20AEF"/>
    <w:rsid w:val="00B20C09"/>
    <w:rsid w:val="00B30516"/>
    <w:rsid w:val="00B43613"/>
    <w:rsid w:val="00B47C96"/>
    <w:rsid w:val="00B524CE"/>
    <w:rsid w:val="00B53608"/>
    <w:rsid w:val="00B559C2"/>
    <w:rsid w:val="00B6073B"/>
    <w:rsid w:val="00B64FC3"/>
    <w:rsid w:val="00B67832"/>
    <w:rsid w:val="00B71E2C"/>
    <w:rsid w:val="00B81F5B"/>
    <w:rsid w:val="00B82239"/>
    <w:rsid w:val="00B834E5"/>
    <w:rsid w:val="00B874E8"/>
    <w:rsid w:val="00B941CE"/>
    <w:rsid w:val="00B9502A"/>
    <w:rsid w:val="00B97349"/>
    <w:rsid w:val="00BA797F"/>
    <w:rsid w:val="00BB2044"/>
    <w:rsid w:val="00BB3373"/>
    <w:rsid w:val="00BC04B0"/>
    <w:rsid w:val="00BC7A7F"/>
    <w:rsid w:val="00BD5D7E"/>
    <w:rsid w:val="00BD78C0"/>
    <w:rsid w:val="00BE1400"/>
    <w:rsid w:val="00BE4ABB"/>
    <w:rsid w:val="00BE61BD"/>
    <w:rsid w:val="00BF25B4"/>
    <w:rsid w:val="00BF379B"/>
    <w:rsid w:val="00C00893"/>
    <w:rsid w:val="00C03829"/>
    <w:rsid w:val="00C10D48"/>
    <w:rsid w:val="00C158FB"/>
    <w:rsid w:val="00C167D4"/>
    <w:rsid w:val="00C1791D"/>
    <w:rsid w:val="00C221F6"/>
    <w:rsid w:val="00C24B51"/>
    <w:rsid w:val="00C40856"/>
    <w:rsid w:val="00C46DC2"/>
    <w:rsid w:val="00C51B81"/>
    <w:rsid w:val="00C52766"/>
    <w:rsid w:val="00C5417B"/>
    <w:rsid w:val="00C57667"/>
    <w:rsid w:val="00C57BDB"/>
    <w:rsid w:val="00C655C3"/>
    <w:rsid w:val="00C67090"/>
    <w:rsid w:val="00C709F9"/>
    <w:rsid w:val="00C77152"/>
    <w:rsid w:val="00C8020F"/>
    <w:rsid w:val="00C80535"/>
    <w:rsid w:val="00C8173D"/>
    <w:rsid w:val="00C83997"/>
    <w:rsid w:val="00CA6BC1"/>
    <w:rsid w:val="00CA6D00"/>
    <w:rsid w:val="00CB2EF5"/>
    <w:rsid w:val="00CD2FA4"/>
    <w:rsid w:val="00CD7BDB"/>
    <w:rsid w:val="00CE1D3A"/>
    <w:rsid w:val="00CE366D"/>
    <w:rsid w:val="00CE66F9"/>
    <w:rsid w:val="00D00FEB"/>
    <w:rsid w:val="00D028A2"/>
    <w:rsid w:val="00D030B7"/>
    <w:rsid w:val="00D07E5E"/>
    <w:rsid w:val="00D12047"/>
    <w:rsid w:val="00D14775"/>
    <w:rsid w:val="00D220C0"/>
    <w:rsid w:val="00D2564A"/>
    <w:rsid w:val="00D41471"/>
    <w:rsid w:val="00D41AF3"/>
    <w:rsid w:val="00D5076A"/>
    <w:rsid w:val="00D57E63"/>
    <w:rsid w:val="00D57F1B"/>
    <w:rsid w:val="00D61CBC"/>
    <w:rsid w:val="00D72617"/>
    <w:rsid w:val="00D72DBA"/>
    <w:rsid w:val="00D810AC"/>
    <w:rsid w:val="00D86F0E"/>
    <w:rsid w:val="00D8755D"/>
    <w:rsid w:val="00D87ECB"/>
    <w:rsid w:val="00D91DFA"/>
    <w:rsid w:val="00D9309B"/>
    <w:rsid w:val="00D952C8"/>
    <w:rsid w:val="00DA08A5"/>
    <w:rsid w:val="00DA32F9"/>
    <w:rsid w:val="00DA7400"/>
    <w:rsid w:val="00DB05F5"/>
    <w:rsid w:val="00DB110B"/>
    <w:rsid w:val="00DC656A"/>
    <w:rsid w:val="00DC7DC1"/>
    <w:rsid w:val="00DD0E79"/>
    <w:rsid w:val="00DD7361"/>
    <w:rsid w:val="00DE5EA2"/>
    <w:rsid w:val="00DF1498"/>
    <w:rsid w:val="00DF1504"/>
    <w:rsid w:val="00DF151F"/>
    <w:rsid w:val="00DF2B6E"/>
    <w:rsid w:val="00DF3DB8"/>
    <w:rsid w:val="00DF716D"/>
    <w:rsid w:val="00E027B1"/>
    <w:rsid w:val="00E07420"/>
    <w:rsid w:val="00E26938"/>
    <w:rsid w:val="00E33F03"/>
    <w:rsid w:val="00E40373"/>
    <w:rsid w:val="00E41744"/>
    <w:rsid w:val="00E44A8A"/>
    <w:rsid w:val="00E50CDF"/>
    <w:rsid w:val="00E50DED"/>
    <w:rsid w:val="00E5432D"/>
    <w:rsid w:val="00E551F5"/>
    <w:rsid w:val="00E5785E"/>
    <w:rsid w:val="00E62F35"/>
    <w:rsid w:val="00E64E56"/>
    <w:rsid w:val="00E6679A"/>
    <w:rsid w:val="00E72515"/>
    <w:rsid w:val="00E74A27"/>
    <w:rsid w:val="00E76E61"/>
    <w:rsid w:val="00E77E48"/>
    <w:rsid w:val="00E80108"/>
    <w:rsid w:val="00E9350E"/>
    <w:rsid w:val="00E96B77"/>
    <w:rsid w:val="00E97A6D"/>
    <w:rsid w:val="00EA0477"/>
    <w:rsid w:val="00EA3612"/>
    <w:rsid w:val="00EA79E3"/>
    <w:rsid w:val="00EB36F4"/>
    <w:rsid w:val="00EC10A4"/>
    <w:rsid w:val="00EC31C4"/>
    <w:rsid w:val="00ED045E"/>
    <w:rsid w:val="00EE3634"/>
    <w:rsid w:val="00EE4B51"/>
    <w:rsid w:val="00EF4716"/>
    <w:rsid w:val="00EF4AC3"/>
    <w:rsid w:val="00EF5895"/>
    <w:rsid w:val="00F047D9"/>
    <w:rsid w:val="00F055DC"/>
    <w:rsid w:val="00F06191"/>
    <w:rsid w:val="00F230C2"/>
    <w:rsid w:val="00F254F2"/>
    <w:rsid w:val="00F26DB9"/>
    <w:rsid w:val="00F27F86"/>
    <w:rsid w:val="00F31516"/>
    <w:rsid w:val="00F31E8A"/>
    <w:rsid w:val="00F32DCD"/>
    <w:rsid w:val="00F34CAA"/>
    <w:rsid w:val="00F36F66"/>
    <w:rsid w:val="00F44FC0"/>
    <w:rsid w:val="00F44FD9"/>
    <w:rsid w:val="00F4519F"/>
    <w:rsid w:val="00F50DD1"/>
    <w:rsid w:val="00F51393"/>
    <w:rsid w:val="00F56FDF"/>
    <w:rsid w:val="00F57CFE"/>
    <w:rsid w:val="00F65A6E"/>
    <w:rsid w:val="00F75F90"/>
    <w:rsid w:val="00F76288"/>
    <w:rsid w:val="00F77BCE"/>
    <w:rsid w:val="00F80870"/>
    <w:rsid w:val="00F81258"/>
    <w:rsid w:val="00F818FC"/>
    <w:rsid w:val="00F8209C"/>
    <w:rsid w:val="00F92BFC"/>
    <w:rsid w:val="00F97ED4"/>
    <w:rsid w:val="00FA0D61"/>
    <w:rsid w:val="00FA57D7"/>
    <w:rsid w:val="00FB202C"/>
    <w:rsid w:val="00FB275D"/>
    <w:rsid w:val="00FB30C0"/>
    <w:rsid w:val="00FE486B"/>
    <w:rsid w:val="00FE625A"/>
    <w:rsid w:val="00FE671D"/>
    <w:rsid w:val="00FE6F6B"/>
    <w:rsid w:val="00FF31B7"/>
    <w:rsid w:val="00FF4671"/>
    <w:rsid w:val="00FF53D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5AFC"/>
  <w15:docId w15:val="{48C36E91-210A-4E2C-8640-D5A5A410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F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2E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sid w:val="00D91DF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91DFA"/>
    <w:rPr>
      <w:rFonts w:eastAsia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91DFA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1DFA"/>
    <w:rPr>
      <w:sz w:val="16"/>
      <w:szCs w:val="16"/>
    </w:rPr>
  </w:style>
  <w:style w:type="table" w:customStyle="1" w:styleId="TableGrid13">
    <w:name w:val="Table Grid13"/>
    <w:basedOn w:val="TableNormal"/>
    <w:next w:val="TableGrid"/>
    <w:uiPriority w:val="39"/>
    <w:rsid w:val="007F6C7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9C0B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061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061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061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05BC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D51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F5E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A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A3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2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dNoteBibliographyTitle">
    <w:name w:val="EndNote Bibliography Title"/>
    <w:basedOn w:val="Normal"/>
    <w:link w:val="EndNoteBibliographyTitleChar"/>
    <w:rsid w:val="00B81F5B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1F5B"/>
    <w:rPr>
      <w:rFonts w:ascii="Times New Roman" w:eastAsiaTheme="minorEastAsia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81F5B"/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B81F5B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F5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91082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0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082"/>
    <w:rPr>
      <w:vertAlign w:val="superscript"/>
    </w:rPr>
  </w:style>
  <w:style w:type="character" w:customStyle="1" w:styleId="apple-converted-space">
    <w:name w:val="apple-converted-space"/>
    <w:basedOn w:val="DefaultParagraphFont"/>
    <w:rsid w:val="00B67832"/>
  </w:style>
  <w:style w:type="table" w:customStyle="1" w:styleId="TableGrid7">
    <w:name w:val="Table Grid7"/>
    <w:basedOn w:val="TableNormal"/>
    <w:next w:val="TableGrid"/>
    <w:uiPriority w:val="39"/>
    <w:rsid w:val="00F762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F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2EFE"/>
  </w:style>
  <w:style w:type="paragraph" w:styleId="Footer">
    <w:name w:val="footer"/>
    <w:basedOn w:val="Normal"/>
    <w:link w:val="FooterChar"/>
    <w:uiPriority w:val="99"/>
    <w:unhideWhenUsed/>
    <w:rsid w:val="0012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FE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AD59A4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Dash, Genevieve (MU-Student)</dc:creator>
  <cp:keywords/>
  <dc:description/>
  <cp:lastModifiedBy>Genevieve Dash</cp:lastModifiedBy>
  <cp:revision>37</cp:revision>
  <cp:lastPrinted>2022-08-23T20:55:00Z</cp:lastPrinted>
  <dcterms:created xsi:type="dcterms:W3CDTF">2022-10-06T15:42:00Z</dcterms:created>
  <dcterms:modified xsi:type="dcterms:W3CDTF">2023-01-23T21:30:00Z</dcterms:modified>
</cp:coreProperties>
</file>