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B5F8" w14:textId="15BDA2BD" w:rsidR="00B5301B" w:rsidRPr="001002F3" w:rsidRDefault="00B5301B" w:rsidP="00511C2E">
      <w:pPr>
        <w:snapToGrid w:val="0"/>
        <w:spacing w:line="480" w:lineRule="auto"/>
        <w:contextualSpacing/>
        <w:jc w:val="center"/>
      </w:pPr>
      <w:r w:rsidRPr="00E317D8">
        <w:t>Supplement to: “</w:t>
      </w:r>
      <w:r w:rsidR="00F5188E" w:rsidRPr="001002F3">
        <w:t>Context and Domain Matter: The Error-Related Negativity in Peer Presence Predicts Fear of Negative Evaluation, not Global Social Anxiety, in Adolescents</w:t>
      </w:r>
      <w:r w:rsidRPr="001002F3">
        <w:t>”</w:t>
      </w:r>
    </w:p>
    <w:p w14:paraId="2FF90DDB" w14:textId="78A4F865" w:rsidR="00113247" w:rsidRPr="001002F3" w:rsidRDefault="00113247" w:rsidP="00511C2E">
      <w:pPr>
        <w:snapToGrid w:val="0"/>
        <w:spacing w:line="480" w:lineRule="auto"/>
        <w:contextualSpacing/>
        <w:jc w:val="center"/>
        <w:rPr>
          <w:color w:val="000000" w:themeColor="text1"/>
          <w:lang w:eastAsia="zh-CN"/>
        </w:rPr>
      </w:pPr>
      <w:proofErr w:type="spellStart"/>
      <w:r w:rsidRPr="001002F3">
        <w:rPr>
          <w:color w:val="000000" w:themeColor="text1"/>
        </w:rPr>
        <w:t>Yanbin</w:t>
      </w:r>
      <w:proofErr w:type="spellEnd"/>
      <w:r w:rsidRPr="001002F3">
        <w:rPr>
          <w:color w:val="000000" w:themeColor="text1"/>
        </w:rPr>
        <w:t xml:space="preserve"> </w:t>
      </w:r>
      <w:proofErr w:type="spellStart"/>
      <w:r w:rsidRPr="001002F3">
        <w:rPr>
          <w:color w:val="000000" w:themeColor="text1"/>
        </w:rPr>
        <w:t>Niu</w:t>
      </w:r>
      <w:proofErr w:type="spellEnd"/>
      <w:r w:rsidRPr="001002F3">
        <w:rPr>
          <w:color w:val="000000" w:themeColor="text1"/>
        </w:rPr>
        <w:t xml:space="preserve">, </w:t>
      </w:r>
      <w:proofErr w:type="spellStart"/>
      <w:r w:rsidRPr="001002F3">
        <w:rPr>
          <w:color w:val="000000" w:themeColor="text1"/>
        </w:rPr>
        <w:t>Zixuan</w:t>
      </w:r>
      <w:proofErr w:type="spellEnd"/>
      <w:r w:rsidRPr="001002F3">
        <w:rPr>
          <w:color w:val="000000" w:themeColor="text1"/>
        </w:rPr>
        <w:t xml:space="preserve"> Li, Jeremy W. Pettit, George A. Buzzell</w:t>
      </w:r>
      <w:r w:rsidRPr="001002F3">
        <w:rPr>
          <w:color w:val="000000" w:themeColor="text1"/>
          <w:vertAlign w:val="superscript"/>
        </w:rPr>
        <w:t>*</w:t>
      </w:r>
      <w:r w:rsidRPr="001002F3">
        <w:rPr>
          <w:color w:val="000000" w:themeColor="text1"/>
        </w:rPr>
        <w:t>, and Jingjing Zhao</w:t>
      </w:r>
      <w:r w:rsidRPr="001002F3">
        <w:rPr>
          <w:color w:val="000000" w:themeColor="text1"/>
          <w:vertAlign w:val="superscript"/>
        </w:rPr>
        <w:t>*</w:t>
      </w:r>
    </w:p>
    <w:p w14:paraId="1AD7B505" w14:textId="6C43A2B6" w:rsidR="00B5301B" w:rsidRPr="001002F3" w:rsidRDefault="00B5301B" w:rsidP="00511C2E">
      <w:pPr>
        <w:snapToGrid w:val="0"/>
        <w:spacing w:line="480" w:lineRule="auto"/>
        <w:contextualSpacing/>
        <w:jc w:val="center"/>
        <w:rPr>
          <w:i/>
          <w:iCs/>
        </w:rPr>
      </w:pPr>
      <w:r w:rsidRPr="001002F3">
        <w:rPr>
          <w:i/>
          <w:iCs/>
        </w:rPr>
        <w:t>*Authors contributed equally to this manuscript (</w:t>
      </w:r>
      <w:r w:rsidR="00CA7B5C" w:rsidRPr="001002F3">
        <w:rPr>
          <w:i/>
          <w:iCs/>
        </w:rPr>
        <w:t>co-corresponding</w:t>
      </w:r>
      <w:r w:rsidR="00CA7B5C" w:rsidRPr="001002F3">
        <w:rPr>
          <w:i/>
          <w:color w:val="000000" w:themeColor="text1"/>
        </w:rPr>
        <w:t>/</w:t>
      </w:r>
      <w:r w:rsidR="001002F3" w:rsidRPr="001002F3">
        <w:rPr>
          <w:i/>
          <w:color w:val="000000" w:themeColor="text1"/>
        </w:rPr>
        <w:t>senior</w:t>
      </w:r>
      <w:r w:rsidR="001002F3" w:rsidRPr="001002F3" w:rsidDel="00CA7B5C">
        <w:rPr>
          <w:i/>
          <w:iCs/>
        </w:rPr>
        <w:t xml:space="preserve"> </w:t>
      </w:r>
      <w:r w:rsidR="001002F3" w:rsidRPr="001002F3">
        <w:rPr>
          <w:i/>
          <w:iCs/>
        </w:rPr>
        <w:t>authors</w:t>
      </w:r>
      <w:r w:rsidRPr="001002F3">
        <w:rPr>
          <w:i/>
          <w:iCs/>
        </w:rPr>
        <w:t>)</w:t>
      </w:r>
    </w:p>
    <w:p w14:paraId="33C4379B" w14:textId="0995FCF2" w:rsidR="00883727" w:rsidRPr="001002F3" w:rsidRDefault="00883727" w:rsidP="00511C2E">
      <w:pPr>
        <w:snapToGrid w:val="0"/>
        <w:spacing w:line="480" w:lineRule="auto"/>
        <w:contextualSpacing/>
      </w:pPr>
    </w:p>
    <w:p w14:paraId="201D83C6" w14:textId="36D221FC" w:rsidR="00883727" w:rsidRPr="001002F3" w:rsidRDefault="0083720A" w:rsidP="00511C2E">
      <w:pPr>
        <w:snapToGrid w:val="0"/>
        <w:spacing w:line="480" w:lineRule="auto"/>
        <w:contextualSpacing/>
        <w:rPr>
          <w:b/>
        </w:rPr>
      </w:pPr>
      <w:r w:rsidRPr="001002F3">
        <w:rPr>
          <w:b/>
        </w:rPr>
        <w:t xml:space="preserve">Results of the </w:t>
      </w:r>
      <w:r w:rsidR="00926A88" w:rsidRPr="001002F3">
        <w:rPr>
          <w:b/>
        </w:rPr>
        <w:t>global social anxiety</w:t>
      </w:r>
      <w:r w:rsidRPr="001002F3">
        <w:rPr>
          <w:b/>
        </w:rPr>
        <w:t xml:space="preserve"> model</w:t>
      </w:r>
    </w:p>
    <w:p w14:paraId="52628D5B" w14:textId="5183B921" w:rsidR="00302D9B" w:rsidRPr="00302D9B" w:rsidRDefault="00302D9B" w:rsidP="00302D9B">
      <w:pPr>
        <w:snapToGrid w:val="0"/>
        <w:spacing w:line="480" w:lineRule="auto"/>
        <w:ind w:firstLine="720"/>
        <w:contextualSpacing/>
      </w:pPr>
      <w:r w:rsidRPr="00302D9B">
        <w:t xml:space="preserve">As described in the main text, </w:t>
      </w:r>
      <w:r w:rsidRPr="00302D9B">
        <w:t xml:space="preserve">AIC model selection revealed that </w:t>
      </w:r>
      <w:r w:rsidRPr="00302D9B">
        <w:t xml:space="preserve">the </w:t>
      </w:r>
      <w:r w:rsidRPr="00302D9B">
        <w:t>FNE model</w:t>
      </w:r>
      <w:r>
        <w:t xml:space="preserve"> </w:t>
      </w:r>
      <w:r w:rsidRPr="00302D9B">
        <w:t>provided a better fit to the data.</w:t>
      </w:r>
      <w:r w:rsidRPr="00302D9B">
        <w:t xml:space="preserve"> </w:t>
      </w:r>
      <w:r w:rsidRPr="00302D9B">
        <w:t xml:space="preserve">Given that the FNE model exhibited superior fit, subsequent analyses </w:t>
      </w:r>
      <w:r w:rsidRPr="00302D9B">
        <w:t xml:space="preserve">within the main text </w:t>
      </w:r>
      <w:r w:rsidRPr="00302D9B">
        <w:t>focu</w:t>
      </w:r>
      <w:r w:rsidRPr="00302D9B">
        <w:t>s</w:t>
      </w:r>
      <w:r w:rsidRPr="00302D9B">
        <w:t xml:space="preserve"> on interpretation of the results of th</w:t>
      </w:r>
      <w:r w:rsidRPr="00302D9B">
        <w:t>e FNE</w:t>
      </w:r>
      <w:r w:rsidRPr="00302D9B">
        <w:t xml:space="preserve"> model</w:t>
      </w:r>
      <w:r w:rsidRPr="00302D9B">
        <w:t>.</w:t>
      </w:r>
      <w:r w:rsidRPr="00302D9B">
        <w:t xml:space="preserve"> </w:t>
      </w:r>
      <w:r w:rsidRPr="00302D9B">
        <w:t>H</w:t>
      </w:r>
      <w:r w:rsidRPr="00302D9B">
        <w:t>owever, for completeness, results of the global social anxiety model</w:t>
      </w:r>
      <w:r w:rsidRPr="00302D9B">
        <w:t xml:space="preserve"> are reported below. </w:t>
      </w:r>
    </w:p>
    <w:p w14:paraId="1BA058C9" w14:textId="289E0CEC" w:rsidR="0083720A" w:rsidRPr="001002F3" w:rsidRDefault="004C11F0" w:rsidP="00302D9B">
      <w:pPr>
        <w:snapToGrid w:val="0"/>
        <w:spacing w:line="480" w:lineRule="auto"/>
        <w:ind w:firstLine="720"/>
        <w:contextualSpacing/>
        <w:rPr>
          <w:b/>
        </w:rPr>
      </w:pPr>
      <w:r w:rsidRPr="001002F3">
        <w:t xml:space="preserve">Results of the LME model assessing fixed effects of condition (nonsocial vs. social), </w:t>
      </w:r>
      <w:r w:rsidR="003913C8" w:rsidRPr="001002F3">
        <w:t>global social anxiety</w:t>
      </w:r>
      <w:r w:rsidRPr="001002F3">
        <w:t xml:space="preserve">, and their interaction, on trial-level ERN amplitudes are reported in Table </w:t>
      </w:r>
      <w:r w:rsidR="005E0C47" w:rsidRPr="001002F3">
        <w:t>S1</w:t>
      </w:r>
      <w:r w:rsidRPr="001002F3">
        <w:t xml:space="preserve">. </w:t>
      </w:r>
      <w:r w:rsidR="00696A99" w:rsidRPr="001002F3">
        <w:t>The</w:t>
      </w:r>
      <w:r w:rsidRPr="001002F3">
        <w:t xml:space="preserve"> model </w:t>
      </w:r>
      <w:r w:rsidR="00775B41" w:rsidRPr="001002F3">
        <w:t>found</w:t>
      </w:r>
      <w:r w:rsidRPr="001002F3">
        <w:t xml:space="preserve"> a significant main effect of condition (</w:t>
      </w:r>
      <w:proofErr w:type="gramStart"/>
      <w:r w:rsidRPr="001002F3">
        <w:rPr>
          <w:i/>
        </w:rPr>
        <w:t>t</w:t>
      </w:r>
      <w:r w:rsidRPr="001002F3">
        <w:t>(</w:t>
      </w:r>
      <w:proofErr w:type="gramEnd"/>
      <w:r w:rsidRPr="001002F3">
        <w:t xml:space="preserve">1317) = </w:t>
      </w:r>
      <w:r w:rsidR="00084EEF" w:rsidRPr="001002F3">
        <w:t>-2.668</w:t>
      </w:r>
      <w:r w:rsidRPr="001002F3">
        <w:t xml:space="preserve">, </w:t>
      </w:r>
      <w:r w:rsidRPr="001002F3">
        <w:rPr>
          <w:i/>
        </w:rPr>
        <w:t>p</w:t>
      </w:r>
      <w:r w:rsidRPr="001002F3">
        <w:t xml:space="preserve"> = 0.008)</w:t>
      </w:r>
      <w:r w:rsidR="007A63D0" w:rsidRPr="001002F3">
        <w:t xml:space="preserve">. </w:t>
      </w:r>
      <w:r w:rsidR="00302D9B">
        <w:t>However, n</w:t>
      </w:r>
      <w:r w:rsidR="000E3E50" w:rsidRPr="001002F3">
        <w:t xml:space="preserve">o significant main effect of </w:t>
      </w:r>
      <w:r w:rsidR="00FF07E7" w:rsidRPr="001002F3">
        <w:t>global social anxiety</w:t>
      </w:r>
      <w:r w:rsidR="00302D9B">
        <w:t>, n</w:t>
      </w:r>
      <w:r w:rsidR="000E3E50" w:rsidRPr="001002F3">
        <w:t>or</w:t>
      </w:r>
      <w:r w:rsidR="00302D9B">
        <w:t xml:space="preserve"> an</w:t>
      </w:r>
      <w:r w:rsidR="000E3E50" w:rsidRPr="001002F3">
        <w:rPr>
          <w:lang w:eastAsia="zh-CN"/>
        </w:rPr>
        <w:t xml:space="preserve"> </w:t>
      </w:r>
      <w:r w:rsidR="000E3E50" w:rsidRPr="001002F3">
        <w:t xml:space="preserve">interaction </w:t>
      </w:r>
      <w:r w:rsidR="00302D9B">
        <w:t xml:space="preserve">between global social anxiety and condition </w:t>
      </w:r>
      <w:r w:rsidR="000E3E50" w:rsidRPr="001002F3">
        <w:t>were identified</w:t>
      </w:r>
      <w:r w:rsidRPr="001002F3">
        <w:t>.</w:t>
      </w:r>
    </w:p>
    <w:p w14:paraId="032E51D4" w14:textId="75EC902D" w:rsidR="00366DF4" w:rsidRPr="001002F3" w:rsidRDefault="00366DF4" w:rsidP="00366DF4">
      <w:pPr>
        <w:pStyle w:val="EndNoteBibliography"/>
        <w:ind w:left="720" w:hanging="720"/>
        <w:jc w:val="left"/>
      </w:pPr>
      <w:r w:rsidRPr="001002F3">
        <w:rPr>
          <w:szCs w:val="24"/>
        </w:rPr>
        <w:t xml:space="preserve">Table S1. </w:t>
      </w:r>
      <w:r w:rsidRPr="001002F3">
        <w:rPr>
          <w:b/>
        </w:rPr>
        <w:t xml:space="preserve">Model </w:t>
      </w:r>
      <w:r w:rsidR="00203ED1" w:rsidRPr="001002F3">
        <w:rPr>
          <w:b/>
        </w:rPr>
        <w:t>3</w:t>
      </w:r>
      <w:r w:rsidR="00267832" w:rsidRPr="001002F3">
        <w:rPr>
          <w:b/>
        </w:rPr>
        <w:t>:</w:t>
      </w:r>
      <w:r w:rsidRPr="001002F3">
        <w:rPr>
          <w:b/>
        </w:rPr>
        <w:t xml:space="preserve">  </w:t>
      </w:r>
      <w:r w:rsidRPr="001002F3">
        <w:t xml:space="preserve">ERN ~ Conditions * </w:t>
      </w:r>
      <w:r w:rsidR="00167BE2" w:rsidRPr="001002F3">
        <w:t>GSA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819"/>
        <w:gridCol w:w="1350"/>
        <w:gridCol w:w="1350"/>
        <w:gridCol w:w="1350"/>
      </w:tblGrid>
      <w:tr w:rsidR="0016375D" w:rsidRPr="001002F3" w14:paraId="2322E2D2" w14:textId="77777777" w:rsidTr="0007218C">
        <w:trPr>
          <w:trHeight w:val="199"/>
        </w:trPr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63798" w14:textId="77777777" w:rsidR="0016375D" w:rsidRPr="001002F3" w:rsidRDefault="0016375D" w:rsidP="0007218C">
            <w:pPr>
              <w:snapToGrid w:val="0"/>
              <w:contextualSpacing/>
              <w:rPr>
                <w:sz w:val="10"/>
                <w:szCs w:val="10"/>
              </w:rPr>
            </w:pPr>
          </w:p>
          <w:p w14:paraId="18AF8D60" w14:textId="77777777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Predictors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CF5679" w14:textId="77777777" w:rsidR="0016375D" w:rsidRPr="001002F3" w:rsidRDefault="0016375D" w:rsidP="0007218C">
            <w:pPr>
              <w:snapToGrid w:val="0"/>
              <w:contextualSpacing/>
              <w:rPr>
                <w:sz w:val="10"/>
                <w:szCs w:val="10"/>
              </w:rPr>
            </w:pPr>
          </w:p>
          <w:p w14:paraId="2A351515" w14:textId="77777777" w:rsidR="0016375D" w:rsidRPr="001002F3" w:rsidRDefault="0016375D" w:rsidP="0007218C">
            <w:pPr>
              <w:snapToGrid w:val="0"/>
              <w:spacing w:line="360" w:lineRule="auto"/>
              <w:contextualSpacing/>
              <w:rPr>
                <w:lang w:eastAsia="zh-CN"/>
              </w:rPr>
            </w:pPr>
            <w:r w:rsidRPr="00E317D8">
              <w:rPr>
                <w:lang w:eastAsia="zh-CN"/>
              </w:rPr>
              <w:sym w:font="Symbol" w:char="F062"/>
            </w:r>
            <w:r w:rsidRPr="00E317D8">
              <w:rPr>
                <w:lang w:eastAsia="zh-CN"/>
              </w:rPr>
              <w:t xml:space="preserve"> [95%CI]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769826" w14:textId="77777777" w:rsidR="0016375D" w:rsidRPr="001002F3" w:rsidRDefault="0016375D" w:rsidP="0007218C">
            <w:pPr>
              <w:snapToGrid w:val="0"/>
              <w:contextualSpacing/>
              <w:rPr>
                <w:sz w:val="10"/>
                <w:szCs w:val="10"/>
              </w:rPr>
            </w:pPr>
          </w:p>
          <w:p w14:paraId="4DB7DB9F" w14:textId="77777777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1393B" w14:textId="77777777" w:rsidR="0016375D" w:rsidRPr="001002F3" w:rsidRDefault="0016375D" w:rsidP="0007218C">
            <w:pPr>
              <w:snapToGrid w:val="0"/>
              <w:contextualSpacing/>
              <w:rPr>
                <w:sz w:val="10"/>
                <w:szCs w:val="10"/>
              </w:rPr>
            </w:pPr>
          </w:p>
          <w:p w14:paraId="0FAD5771" w14:textId="77777777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0036B6" w14:textId="77777777" w:rsidR="0016375D" w:rsidRPr="001002F3" w:rsidRDefault="0016375D" w:rsidP="0007218C">
            <w:pPr>
              <w:snapToGrid w:val="0"/>
              <w:contextualSpacing/>
              <w:rPr>
                <w:sz w:val="10"/>
                <w:szCs w:val="10"/>
              </w:rPr>
            </w:pPr>
          </w:p>
          <w:p w14:paraId="0B3FA17D" w14:textId="77777777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p</w:t>
            </w:r>
          </w:p>
        </w:tc>
      </w:tr>
      <w:tr w:rsidR="0016375D" w:rsidRPr="001002F3" w14:paraId="41772705" w14:textId="77777777" w:rsidTr="0007218C">
        <w:trPr>
          <w:trHeight w:val="199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464CA" w14:textId="77777777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(Intercept)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B4C57" w14:textId="00E65CD7" w:rsidR="0016375D" w:rsidRPr="001002F3" w:rsidRDefault="00B365F5" w:rsidP="0007218C">
            <w:pPr>
              <w:snapToGrid w:val="0"/>
              <w:spacing w:line="360" w:lineRule="auto"/>
              <w:contextualSpacing/>
            </w:pPr>
            <w:r w:rsidRPr="001002F3">
              <w:t>-0.458</w:t>
            </w:r>
            <w:r w:rsidR="0016375D" w:rsidRPr="001002F3">
              <w:t xml:space="preserve"> [</w:t>
            </w:r>
            <w:r w:rsidR="00B9106D" w:rsidRPr="001002F3">
              <w:t>-0.619</w:t>
            </w:r>
            <w:r w:rsidR="0016375D" w:rsidRPr="001002F3">
              <w:t xml:space="preserve">, </w:t>
            </w:r>
            <w:r w:rsidR="00B070E2" w:rsidRPr="001002F3">
              <w:t>-0.29</w:t>
            </w:r>
            <w:r w:rsidR="002B2938" w:rsidRPr="001002F3">
              <w:t>6</w:t>
            </w:r>
            <w:r w:rsidR="0016375D" w:rsidRPr="001002F3">
              <w:t>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C4680" w14:textId="77777777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0.083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996C60" w14:textId="4E3A362B" w:rsidR="0016375D" w:rsidRPr="001002F3" w:rsidRDefault="0016375D" w:rsidP="0007218C">
            <w:pPr>
              <w:snapToGrid w:val="0"/>
              <w:spacing w:line="360" w:lineRule="auto"/>
              <w:contextualSpacing/>
              <w:rPr>
                <w:lang w:eastAsia="zh-CN"/>
              </w:rPr>
            </w:pPr>
            <w:r w:rsidRPr="001002F3">
              <w:rPr>
                <w:lang w:eastAsia="zh-CN"/>
              </w:rPr>
              <w:t>-5.5</w:t>
            </w:r>
            <w:r w:rsidR="002B353E" w:rsidRPr="001002F3">
              <w:rPr>
                <w:lang w:eastAsia="zh-CN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F817B" w14:textId="77777777" w:rsidR="0016375D" w:rsidRPr="001002F3" w:rsidRDefault="0016375D" w:rsidP="0007218C">
            <w:pPr>
              <w:snapToGrid w:val="0"/>
              <w:spacing w:line="360" w:lineRule="auto"/>
              <w:contextualSpacing/>
              <w:rPr>
                <w:lang w:eastAsia="zh-CN"/>
              </w:rPr>
            </w:pPr>
            <w:r w:rsidRPr="001002F3">
              <w:t>&lt; .001</w:t>
            </w:r>
            <w:r w:rsidRPr="001002F3">
              <w:rPr>
                <w:lang w:eastAsia="zh-CN"/>
              </w:rPr>
              <w:t>***</w:t>
            </w:r>
          </w:p>
        </w:tc>
      </w:tr>
      <w:tr w:rsidR="0016375D" w:rsidRPr="001002F3" w14:paraId="432F956C" w14:textId="77777777" w:rsidTr="0007218C">
        <w:trPr>
          <w:trHeight w:val="199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0D4C5" w14:textId="77777777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Conditions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F36E5" w14:textId="77777777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rPr>
                <w:lang w:eastAsia="zh-CN"/>
              </w:rPr>
              <w:t>-0.069 [</w:t>
            </w:r>
            <w:r w:rsidRPr="001002F3">
              <w:t>-0.119, -0.018]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9EB46" w14:textId="77777777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0.026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B03AE7B" w14:textId="196674D4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-2.6</w:t>
            </w:r>
            <w:r w:rsidR="003B35E4" w:rsidRPr="001002F3"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95431" w14:textId="77777777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.008**</w:t>
            </w:r>
          </w:p>
        </w:tc>
      </w:tr>
      <w:tr w:rsidR="0016375D" w:rsidRPr="001002F3" w14:paraId="506A42D8" w14:textId="77777777" w:rsidTr="0007218C">
        <w:trPr>
          <w:trHeight w:val="199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41DDD" w14:textId="6B08C90C" w:rsidR="0016375D" w:rsidRPr="001002F3" w:rsidRDefault="00AD68E2" w:rsidP="0007218C">
            <w:pPr>
              <w:snapToGrid w:val="0"/>
              <w:spacing w:line="360" w:lineRule="auto"/>
              <w:contextualSpacing/>
            </w:pPr>
            <w:r w:rsidRPr="001002F3">
              <w:t>GSA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A61A7" w14:textId="1F9EB801" w:rsidR="0016375D" w:rsidRPr="001002F3" w:rsidRDefault="00C00D8E" w:rsidP="0007218C">
            <w:pPr>
              <w:snapToGrid w:val="0"/>
              <w:spacing w:line="360" w:lineRule="auto"/>
              <w:contextualSpacing/>
            </w:pPr>
            <w:r w:rsidRPr="001002F3">
              <w:t>-0.151</w:t>
            </w:r>
            <w:r w:rsidR="0016375D" w:rsidRPr="001002F3">
              <w:t xml:space="preserve"> [-0.3</w:t>
            </w:r>
            <w:r w:rsidR="008C4AC5" w:rsidRPr="001002F3">
              <w:t>15</w:t>
            </w:r>
            <w:r w:rsidR="0016375D" w:rsidRPr="001002F3">
              <w:t>, 0.012]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1309D" w14:textId="766CA1BA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0.0</w:t>
            </w:r>
            <w:r w:rsidR="002A07F6" w:rsidRPr="001002F3">
              <w:t>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B2D4EB" w14:textId="2D7108C6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-1.9</w:t>
            </w:r>
            <w:r w:rsidR="00E04B0D" w:rsidRPr="001002F3"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F2C11" w14:textId="483857F8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.06</w:t>
            </w:r>
            <w:r w:rsidR="00830BF0" w:rsidRPr="001002F3">
              <w:t>8</w:t>
            </w:r>
          </w:p>
        </w:tc>
      </w:tr>
      <w:tr w:rsidR="0016375D" w:rsidRPr="001002F3" w14:paraId="10359A89" w14:textId="77777777" w:rsidTr="0007218C">
        <w:trPr>
          <w:trHeight w:val="199"/>
        </w:trPr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933AED" w14:textId="638C3DE7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Conditions*</w:t>
            </w:r>
            <w:r w:rsidR="00C463D6" w:rsidRPr="001002F3">
              <w:t>GSA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86381" w14:textId="41E49CAE" w:rsidR="0016375D" w:rsidRPr="001002F3" w:rsidRDefault="009E1734" w:rsidP="0007218C">
            <w:pPr>
              <w:snapToGrid w:val="0"/>
              <w:spacing w:line="360" w:lineRule="auto"/>
              <w:contextualSpacing/>
            </w:pPr>
            <w:r w:rsidRPr="001002F3">
              <w:t>-0.029</w:t>
            </w:r>
            <w:r w:rsidR="0016375D" w:rsidRPr="001002F3">
              <w:t xml:space="preserve"> [-0.</w:t>
            </w:r>
            <w:r w:rsidR="00282B09" w:rsidRPr="001002F3">
              <w:t>080</w:t>
            </w:r>
            <w:r w:rsidR="0016375D" w:rsidRPr="001002F3">
              <w:t>, 0.0</w:t>
            </w:r>
            <w:r w:rsidR="00282B09" w:rsidRPr="001002F3">
              <w:t>21</w:t>
            </w:r>
            <w:r w:rsidR="0016375D" w:rsidRPr="001002F3">
              <w:t>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DF154" w14:textId="77777777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0.026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FF675" w14:textId="1BF3E71B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-</w:t>
            </w:r>
            <w:r w:rsidR="0063031A" w:rsidRPr="001002F3">
              <w:t>1.139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EE9A0" w14:textId="56637F11" w:rsidR="0016375D" w:rsidRPr="001002F3" w:rsidRDefault="0016375D" w:rsidP="0007218C">
            <w:pPr>
              <w:snapToGrid w:val="0"/>
              <w:spacing w:line="360" w:lineRule="auto"/>
              <w:contextualSpacing/>
            </w:pPr>
            <w:r w:rsidRPr="001002F3">
              <w:t>.</w:t>
            </w:r>
            <w:r w:rsidR="00B424C6" w:rsidRPr="001002F3">
              <w:t>255</w:t>
            </w:r>
          </w:p>
        </w:tc>
      </w:tr>
    </w:tbl>
    <w:p w14:paraId="66A30FF6" w14:textId="57F72C60" w:rsidR="00673A27" w:rsidRPr="001002F3" w:rsidRDefault="00673A27" w:rsidP="00DE7DE5">
      <w:pPr>
        <w:snapToGrid w:val="0"/>
        <w:contextualSpacing/>
        <w:rPr>
          <w:i/>
        </w:rPr>
      </w:pPr>
      <w:r w:rsidRPr="001002F3">
        <w:t xml:space="preserve">Observations = 1342, N = 23. </w:t>
      </w:r>
      <w:r w:rsidR="008B6B6C" w:rsidRPr="001002F3">
        <w:t>GSA</w:t>
      </w:r>
      <w:r w:rsidRPr="001002F3">
        <w:t xml:space="preserve"> = </w:t>
      </w:r>
      <w:r w:rsidR="008B6B6C" w:rsidRPr="001002F3">
        <w:t>Global social anxiety</w:t>
      </w:r>
      <w:r w:rsidRPr="001002F3">
        <w:t>.</w:t>
      </w:r>
    </w:p>
    <w:p w14:paraId="18A847CE" w14:textId="77777777" w:rsidR="00673A27" w:rsidRPr="001002F3" w:rsidRDefault="00673A27" w:rsidP="00DE7DE5">
      <w:pPr>
        <w:snapToGrid w:val="0"/>
        <w:contextualSpacing/>
      </w:pPr>
      <w:r w:rsidRPr="001002F3">
        <w:rPr>
          <w:i/>
        </w:rPr>
        <w:t>Note</w:t>
      </w:r>
      <w:r w:rsidRPr="001002F3">
        <w:t xml:space="preserve">: * </w:t>
      </w:r>
      <w:r w:rsidRPr="001002F3">
        <w:rPr>
          <w:i/>
        </w:rPr>
        <w:t>p</w:t>
      </w:r>
      <w:r w:rsidRPr="001002F3">
        <w:t xml:space="preserve"> &lt; .05, ** </w:t>
      </w:r>
      <w:r w:rsidRPr="001002F3">
        <w:rPr>
          <w:i/>
        </w:rPr>
        <w:t>p</w:t>
      </w:r>
      <w:r w:rsidRPr="001002F3">
        <w:t xml:space="preserve"> &lt; .01</w:t>
      </w:r>
      <w:r w:rsidRPr="001002F3">
        <w:rPr>
          <w:lang w:eastAsia="zh-CN"/>
        </w:rPr>
        <w:t xml:space="preserve">, </w:t>
      </w:r>
      <w:r w:rsidRPr="001002F3">
        <w:t xml:space="preserve">*** </w:t>
      </w:r>
      <w:r w:rsidRPr="001002F3">
        <w:rPr>
          <w:i/>
        </w:rPr>
        <w:t>p</w:t>
      </w:r>
      <w:r w:rsidRPr="001002F3">
        <w:t xml:space="preserve"> &lt; .001.</w:t>
      </w:r>
    </w:p>
    <w:p w14:paraId="0547B1E9" w14:textId="4561F523" w:rsidR="009D4E38" w:rsidRDefault="009D4E38" w:rsidP="00C45428">
      <w:pPr>
        <w:snapToGrid w:val="0"/>
        <w:spacing w:line="480" w:lineRule="auto"/>
        <w:contextualSpacing/>
      </w:pPr>
    </w:p>
    <w:p w14:paraId="5A062ADC" w14:textId="77777777" w:rsidR="00302D9B" w:rsidRPr="001002F3" w:rsidRDefault="00302D9B" w:rsidP="00C45428">
      <w:pPr>
        <w:snapToGrid w:val="0"/>
        <w:spacing w:line="480" w:lineRule="auto"/>
        <w:contextualSpacing/>
      </w:pPr>
    </w:p>
    <w:p w14:paraId="1996572F" w14:textId="5779A3DD" w:rsidR="006232F1" w:rsidRPr="001002F3" w:rsidRDefault="006232F1" w:rsidP="006232F1">
      <w:pPr>
        <w:snapToGrid w:val="0"/>
        <w:spacing w:line="480" w:lineRule="auto"/>
        <w:contextualSpacing/>
        <w:rPr>
          <w:b/>
        </w:rPr>
      </w:pPr>
      <w:r w:rsidRPr="001002F3">
        <w:rPr>
          <w:b/>
        </w:rPr>
        <w:lastRenderedPageBreak/>
        <w:t xml:space="preserve">Results of the </w:t>
      </w:r>
      <w:r w:rsidR="000A488C" w:rsidRPr="001002F3">
        <w:rPr>
          <w:b/>
        </w:rPr>
        <w:t>FNE</w:t>
      </w:r>
      <w:r w:rsidRPr="001002F3">
        <w:rPr>
          <w:b/>
        </w:rPr>
        <w:t xml:space="preserve"> model</w:t>
      </w:r>
      <w:r w:rsidR="000A488C" w:rsidRPr="001002F3">
        <w:rPr>
          <w:b/>
        </w:rPr>
        <w:t xml:space="preserve"> while control</w:t>
      </w:r>
      <w:r w:rsidR="00302D9B">
        <w:rPr>
          <w:b/>
        </w:rPr>
        <w:t>ling</w:t>
      </w:r>
      <w:r w:rsidR="000A488C" w:rsidRPr="001002F3">
        <w:rPr>
          <w:b/>
        </w:rPr>
        <w:t xml:space="preserve"> for global social anxiety</w:t>
      </w:r>
    </w:p>
    <w:p w14:paraId="2F361105" w14:textId="2B52D511" w:rsidR="009D4E38" w:rsidRPr="001002F3" w:rsidRDefault="00302D9B" w:rsidP="00302D9B">
      <w:pPr>
        <w:snapToGrid w:val="0"/>
        <w:spacing w:line="480" w:lineRule="auto"/>
        <w:ind w:firstLine="720"/>
        <w:contextualSpacing/>
      </w:pPr>
      <w:r>
        <w:t xml:space="preserve">Within the main text, we report that the FNE </w:t>
      </w:r>
      <w:r w:rsidRPr="00302D9B">
        <w:t>model revealed a significant condition-by-FNE interaction</w:t>
      </w:r>
      <w:r>
        <w:t xml:space="preserve">, such </w:t>
      </w:r>
      <w:r w:rsidRPr="00302D9B">
        <w:t>that higher levels of FNE were more strongly associated with a larger (more negative) ERN in the social (compared to nonsocial) condition</w:t>
      </w:r>
      <w:r>
        <w:t xml:space="preserve">. </w:t>
      </w:r>
      <w:r w:rsidR="00975B82">
        <w:t>To</w:t>
      </w:r>
      <w:r>
        <w:t xml:space="preserve"> determine whether this effect would remain significant when also controlling for global social anxiety, we </w:t>
      </w:r>
      <w:r w:rsidRPr="00302D9B">
        <w:t>carried out a supplemental analysis in which global social anxiety symptoms were added to the FNE model</w:t>
      </w:r>
      <w:r>
        <w:t xml:space="preserve"> </w:t>
      </w:r>
      <w:r w:rsidRPr="00302D9B">
        <w:t xml:space="preserve">as a control variable. </w:t>
      </w:r>
      <w:r>
        <w:t>Specifically, a</w:t>
      </w:r>
      <w:r w:rsidR="00930B38" w:rsidRPr="001002F3">
        <w:t>n</w:t>
      </w:r>
      <w:r w:rsidR="00796DDF" w:rsidRPr="001002F3">
        <w:t xml:space="preserve"> LME model assessing fixed effects of condition (nonsocial vs. social), </w:t>
      </w:r>
      <w:r w:rsidR="00930B38" w:rsidRPr="001002F3">
        <w:t>FNE</w:t>
      </w:r>
      <w:r w:rsidR="00796DDF" w:rsidRPr="001002F3">
        <w:t>, and their interaction</w:t>
      </w:r>
      <w:r w:rsidR="00F37808" w:rsidRPr="001002F3">
        <w:t>, while controlling for global social anxiety, was conducted</w:t>
      </w:r>
      <w:r w:rsidR="00365AF1" w:rsidRPr="001002F3">
        <w:t xml:space="preserve"> (see Table S2)</w:t>
      </w:r>
      <w:r w:rsidR="00F37808" w:rsidRPr="001002F3">
        <w:t xml:space="preserve">. </w:t>
      </w:r>
      <w:r>
        <w:t xml:space="preserve">Crucially, this model </w:t>
      </w:r>
      <w:r w:rsidR="00975B82">
        <w:t xml:space="preserve">again revealed a significant </w:t>
      </w:r>
      <w:r w:rsidR="00EE23D5" w:rsidRPr="001002F3">
        <w:t>condition-by-FNE interaction (</w:t>
      </w:r>
      <w:r w:rsidR="00EE23D5" w:rsidRPr="00E317D8">
        <w:rPr>
          <w:i/>
        </w:rPr>
        <w:sym w:font="Symbol" w:char="F062"/>
      </w:r>
      <w:r w:rsidR="00EE23D5" w:rsidRPr="00E317D8">
        <w:t xml:space="preserve"> = </w:t>
      </w:r>
      <w:r w:rsidR="00EE23D5" w:rsidRPr="001002F3">
        <w:t xml:space="preserve">-0.052, 95%CI [-0.102, -0.002], </w:t>
      </w:r>
      <w:r w:rsidR="00EE23D5" w:rsidRPr="001002F3">
        <w:rPr>
          <w:i/>
        </w:rPr>
        <w:t>SE</w:t>
      </w:r>
      <w:r w:rsidR="00EE23D5" w:rsidRPr="001002F3">
        <w:t xml:space="preserve"> = 0.026, </w:t>
      </w:r>
      <w:r w:rsidR="00EE23D5" w:rsidRPr="001002F3">
        <w:rPr>
          <w:i/>
        </w:rPr>
        <w:t>p</w:t>
      </w:r>
      <w:r w:rsidR="00EE23D5" w:rsidRPr="001002F3">
        <w:t xml:space="preserve"> = .042)</w:t>
      </w:r>
      <w:r w:rsidR="00975B82">
        <w:t xml:space="preserve"> while controlling for global social anxiety. </w:t>
      </w:r>
      <w:r w:rsidR="00877C5F" w:rsidRPr="001002F3">
        <w:t>This model demonstrate</w:t>
      </w:r>
      <w:r w:rsidR="00975B82">
        <w:t>s</w:t>
      </w:r>
      <w:r w:rsidR="00877C5F" w:rsidRPr="001002F3">
        <w:t xml:space="preserve"> that FNE </w:t>
      </w:r>
      <w:r w:rsidR="00975B82">
        <w:t>predicts</w:t>
      </w:r>
      <w:r w:rsidR="00877C5F" w:rsidRPr="001002F3">
        <w:t xml:space="preserve"> unique variance in ERN, while controlling for global social anxiety symptoms</w:t>
      </w:r>
      <w:r w:rsidR="005320E7" w:rsidRPr="001002F3">
        <w:t>.</w:t>
      </w:r>
    </w:p>
    <w:p w14:paraId="1BA24EFD" w14:textId="6A795EC0" w:rsidR="00F37808" w:rsidRPr="001002F3" w:rsidRDefault="00F37808" w:rsidP="00F37808">
      <w:pPr>
        <w:pStyle w:val="EndNoteBibliography"/>
        <w:ind w:left="720" w:hanging="720"/>
        <w:jc w:val="left"/>
      </w:pPr>
      <w:r w:rsidRPr="001002F3">
        <w:rPr>
          <w:szCs w:val="24"/>
        </w:rPr>
        <w:t>Table S</w:t>
      </w:r>
      <w:r w:rsidR="008D6D24" w:rsidRPr="001002F3">
        <w:rPr>
          <w:szCs w:val="24"/>
        </w:rPr>
        <w:t>2</w:t>
      </w:r>
      <w:r w:rsidRPr="001002F3">
        <w:rPr>
          <w:szCs w:val="24"/>
        </w:rPr>
        <w:t xml:space="preserve">. </w:t>
      </w:r>
      <w:r w:rsidRPr="001002F3">
        <w:rPr>
          <w:b/>
        </w:rPr>
        <w:t xml:space="preserve">Model </w:t>
      </w:r>
      <w:r w:rsidR="008D6D24" w:rsidRPr="001002F3">
        <w:rPr>
          <w:b/>
        </w:rPr>
        <w:t>4</w:t>
      </w:r>
      <w:r w:rsidRPr="001002F3">
        <w:rPr>
          <w:b/>
        </w:rPr>
        <w:t xml:space="preserve">:  </w:t>
      </w:r>
      <w:r w:rsidRPr="001002F3">
        <w:t xml:space="preserve">ERN ~ </w:t>
      </w:r>
      <w:r w:rsidR="0044491D" w:rsidRPr="001002F3">
        <w:t xml:space="preserve">GSA + </w:t>
      </w:r>
      <w:r w:rsidRPr="001002F3">
        <w:t xml:space="preserve">Conditions * </w:t>
      </w:r>
      <w:r w:rsidR="0021250F" w:rsidRPr="001002F3">
        <w:t>FNE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819"/>
        <w:gridCol w:w="1350"/>
        <w:gridCol w:w="1350"/>
        <w:gridCol w:w="1350"/>
      </w:tblGrid>
      <w:tr w:rsidR="00F37808" w:rsidRPr="001002F3" w14:paraId="26C69E07" w14:textId="77777777" w:rsidTr="0007218C">
        <w:trPr>
          <w:trHeight w:val="199"/>
        </w:trPr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BD12A2" w14:textId="77777777" w:rsidR="00F37808" w:rsidRPr="001002F3" w:rsidRDefault="00F37808" w:rsidP="0007218C">
            <w:pPr>
              <w:snapToGrid w:val="0"/>
              <w:contextualSpacing/>
              <w:rPr>
                <w:sz w:val="10"/>
                <w:szCs w:val="10"/>
              </w:rPr>
            </w:pPr>
          </w:p>
          <w:p w14:paraId="3C8098B5" w14:textId="77777777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Predictors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F3903" w14:textId="77777777" w:rsidR="00F37808" w:rsidRPr="001002F3" w:rsidRDefault="00F37808" w:rsidP="0007218C">
            <w:pPr>
              <w:snapToGrid w:val="0"/>
              <w:contextualSpacing/>
              <w:rPr>
                <w:sz w:val="10"/>
                <w:szCs w:val="10"/>
              </w:rPr>
            </w:pPr>
          </w:p>
          <w:p w14:paraId="41EAF916" w14:textId="77777777" w:rsidR="00F37808" w:rsidRPr="001002F3" w:rsidRDefault="00F37808" w:rsidP="0007218C">
            <w:pPr>
              <w:snapToGrid w:val="0"/>
              <w:spacing w:line="360" w:lineRule="auto"/>
              <w:contextualSpacing/>
              <w:rPr>
                <w:lang w:eastAsia="zh-CN"/>
              </w:rPr>
            </w:pPr>
            <w:r w:rsidRPr="00E317D8">
              <w:rPr>
                <w:lang w:eastAsia="zh-CN"/>
              </w:rPr>
              <w:sym w:font="Symbol" w:char="F062"/>
            </w:r>
            <w:r w:rsidRPr="00E317D8">
              <w:rPr>
                <w:lang w:eastAsia="zh-CN"/>
              </w:rPr>
              <w:t xml:space="preserve"> [95%CI]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62A864" w14:textId="77777777" w:rsidR="00F37808" w:rsidRPr="001002F3" w:rsidRDefault="00F37808" w:rsidP="0007218C">
            <w:pPr>
              <w:snapToGrid w:val="0"/>
              <w:contextualSpacing/>
              <w:rPr>
                <w:sz w:val="10"/>
                <w:szCs w:val="10"/>
              </w:rPr>
            </w:pPr>
          </w:p>
          <w:p w14:paraId="59E2F7A4" w14:textId="77777777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433D65" w14:textId="77777777" w:rsidR="00F37808" w:rsidRPr="001002F3" w:rsidRDefault="00F37808" w:rsidP="0007218C">
            <w:pPr>
              <w:snapToGrid w:val="0"/>
              <w:contextualSpacing/>
              <w:rPr>
                <w:sz w:val="10"/>
                <w:szCs w:val="10"/>
              </w:rPr>
            </w:pPr>
          </w:p>
          <w:p w14:paraId="75973E54" w14:textId="77777777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3F196C" w14:textId="77777777" w:rsidR="00F37808" w:rsidRPr="001002F3" w:rsidRDefault="00F37808" w:rsidP="0007218C">
            <w:pPr>
              <w:snapToGrid w:val="0"/>
              <w:contextualSpacing/>
              <w:rPr>
                <w:sz w:val="10"/>
                <w:szCs w:val="10"/>
              </w:rPr>
            </w:pPr>
          </w:p>
          <w:p w14:paraId="7DBF1647" w14:textId="77777777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p</w:t>
            </w:r>
          </w:p>
        </w:tc>
      </w:tr>
      <w:tr w:rsidR="00F37808" w:rsidRPr="001002F3" w14:paraId="3A1D118A" w14:textId="77777777" w:rsidTr="0007218C">
        <w:trPr>
          <w:trHeight w:val="199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92C50" w14:textId="77777777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(Intercept)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5D49F" w14:textId="2DBE6A2C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-0.4</w:t>
            </w:r>
            <w:r w:rsidR="00BA6690" w:rsidRPr="001002F3">
              <w:t>62</w:t>
            </w:r>
            <w:r w:rsidRPr="001002F3">
              <w:t xml:space="preserve"> [-0.6</w:t>
            </w:r>
            <w:r w:rsidR="00315183" w:rsidRPr="001002F3">
              <w:t>31</w:t>
            </w:r>
            <w:r w:rsidRPr="001002F3">
              <w:t>, -0.29</w:t>
            </w:r>
            <w:r w:rsidR="009D0D6E" w:rsidRPr="001002F3">
              <w:t>2</w:t>
            </w:r>
            <w:r w:rsidRPr="001002F3">
              <w:t>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AD69D" w14:textId="50B93C35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0.08</w:t>
            </w:r>
            <w:r w:rsidR="006E3221" w:rsidRPr="001002F3"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5832CF" w14:textId="4EA0A72D" w:rsidR="00F37808" w:rsidRPr="001002F3" w:rsidRDefault="00F37808" w:rsidP="0007218C">
            <w:pPr>
              <w:snapToGrid w:val="0"/>
              <w:spacing w:line="360" w:lineRule="auto"/>
              <w:contextualSpacing/>
              <w:rPr>
                <w:lang w:eastAsia="zh-CN"/>
              </w:rPr>
            </w:pPr>
            <w:r w:rsidRPr="001002F3">
              <w:rPr>
                <w:lang w:eastAsia="zh-CN"/>
              </w:rPr>
              <w:t>-5.</w:t>
            </w:r>
            <w:r w:rsidR="006663D8" w:rsidRPr="001002F3">
              <w:rPr>
                <w:lang w:eastAsia="zh-CN"/>
              </w:rPr>
              <w:t>326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1E6B9" w14:textId="77777777" w:rsidR="00F37808" w:rsidRPr="001002F3" w:rsidRDefault="00F37808" w:rsidP="0007218C">
            <w:pPr>
              <w:snapToGrid w:val="0"/>
              <w:spacing w:line="360" w:lineRule="auto"/>
              <w:contextualSpacing/>
              <w:rPr>
                <w:lang w:eastAsia="zh-CN"/>
              </w:rPr>
            </w:pPr>
            <w:r w:rsidRPr="001002F3">
              <w:t>&lt; .001</w:t>
            </w:r>
            <w:r w:rsidRPr="001002F3">
              <w:rPr>
                <w:lang w:eastAsia="zh-CN"/>
              </w:rPr>
              <w:t>***</w:t>
            </w:r>
          </w:p>
        </w:tc>
      </w:tr>
      <w:tr w:rsidR="00F37808" w:rsidRPr="001002F3" w14:paraId="4012C599" w14:textId="77777777" w:rsidTr="0007218C">
        <w:trPr>
          <w:trHeight w:val="199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6ACCD" w14:textId="208189DB" w:rsidR="00F37808" w:rsidRPr="001002F3" w:rsidRDefault="001E3799" w:rsidP="0007218C">
            <w:pPr>
              <w:snapToGrid w:val="0"/>
              <w:spacing w:line="360" w:lineRule="auto"/>
              <w:contextualSpacing/>
            </w:pPr>
            <w:r w:rsidRPr="001002F3">
              <w:t>GSA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D837" w14:textId="0562DE4E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rPr>
                <w:lang w:eastAsia="zh-CN"/>
              </w:rPr>
              <w:t>-0.0</w:t>
            </w:r>
            <w:r w:rsidR="00457381" w:rsidRPr="001002F3">
              <w:rPr>
                <w:lang w:eastAsia="zh-CN"/>
              </w:rPr>
              <w:t>93</w:t>
            </w:r>
            <w:r w:rsidRPr="001002F3">
              <w:rPr>
                <w:lang w:eastAsia="zh-CN"/>
              </w:rPr>
              <w:t xml:space="preserve"> [</w:t>
            </w:r>
            <w:r w:rsidRPr="001002F3">
              <w:t>-0.</w:t>
            </w:r>
            <w:r w:rsidR="00DF7B9F" w:rsidRPr="001002F3">
              <w:t>311</w:t>
            </w:r>
            <w:r w:rsidRPr="001002F3">
              <w:t>, 0.</w:t>
            </w:r>
            <w:r w:rsidR="00320C2D" w:rsidRPr="001002F3">
              <w:t>126</w:t>
            </w:r>
            <w:r w:rsidRPr="001002F3">
              <w:t>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6821C" w14:textId="4BE2D629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0.</w:t>
            </w:r>
            <w:r w:rsidR="006E3221" w:rsidRPr="001002F3"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9A34A1" w14:textId="1599CE46" w:rsidR="00F37808" w:rsidRPr="001002F3" w:rsidRDefault="006663D8" w:rsidP="0007218C">
            <w:pPr>
              <w:snapToGrid w:val="0"/>
              <w:spacing w:line="360" w:lineRule="auto"/>
              <w:contextualSpacing/>
            </w:pPr>
            <w:r w:rsidRPr="001002F3">
              <w:t>-0.885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1D0C4" w14:textId="73F6FE69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.</w:t>
            </w:r>
            <w:r w:rsidR="00B04235" w:rsidRPr="001002F3">
              <w:t>387</w:t>
            </w:r>
          </w:p>
        </w:tc>
      </w:tr>
      <w:tr w:rsidR="00F37808" w:rsidRPr="001002F3" w14:paraId="49FE1337" w14:textId="77777777" w:rsidTr="0007218C">
        <w:trPr>
          <w:trHeight w:val="199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3429E" w14:textId="45BAF154" w:rsidR="00F37808" w:rsidRPr="001002F3" w:rsidRDefault="007B6D42" w:rsidP="0007218C">
            <w:pPr>
              <w:snapToGrid w:val="0"/>
              <w:spacing w:line="360" w:lineRule="auto"/>
              <w:contextualSpacing/>
            </w:pPr>
            <w:r w:rsidRPr="001002F3">
              <w:t>Condition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F7E8A" w14:textId="7C4716C0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-0.</w:t>
            </w:r>
            <w:r w:rsidR="0040054E" w:rsidRPr="001002F3">
              <w:t>068</w:t>
            </w:r>
            <w:r w:rsidRPr="001002F3">
              <w:t xml:space="preserve"> [-0.</w:t>
            </w:r>
            <w:r w:rsidR="007036D8" w:rsidRPr="001002F3">
              <w:t>119</w:t>
            </w:r>
            <w:r w:rsidRPr="001002F3">
              <w:t xml:space="preserve">, </w:t>
            </w:r>
            <w:r w:rsidR="0002742F" w:rsidRPr="001002F3">
              <w:t>-</w:t>
            </w:r>
            <w:r w:rsidRPr="001002F3">
              <w:t>0.01</w:t>
            </w:r>
            <w:r w:rsidR="00E56BD0" w:rsidRPr="001002F3">
              <w:t>8</w:t>
            </w:r>
            <w:r w:rsidRPr="001002F3">
              <w:t>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6577C" w14:textId="33BBD122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0.0</w:t>
            </w:r>
            <w:r w:rsidR="001B373B" w:rsidRPr="001002F3"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872AB3" w14:textId="1EBBC7C3" w:rsidR="00F37808" w:rsidRPr="001002F3" w:rsidRDefault="00DD0427" w:rsidP="0007218C">
            <w:pPr>
              <w:snapToGrid w:val="0"/>
              <w:spacing w:line="360" w:lineRule="auto"/>
              <w:contextualSpacing/>
            </w:pPr>
            <w:r w:rsidRPr="001002F3">
              <w:t>-2.658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E227D" w14:textId="285D464E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.0</w:t>
            </w:r>
            <w:r w:rsidR="00BF475D" w:rsidRPr="001002F3">
              <w:t>08**</w:t>
            </w:r>
          </w:p>
        </w:tc>
      </w:tr>
      <w:tr w:rsidR="0006741F" w:rsidRPr="001002F3" w14:paraId="6EE24A76" w14:textId="77777777" w:rsidTr="0007218C">
        <w:trPr>
          <w:trHeight w:val="199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9E6C6" w14:textId="0B566E1D" w:rsidR="0006741F" w:rsidRPr="001002F3" w:rsidRDefault="007B6D42" w:rsidP="0007218C">
            <w:pPr>
              <w:snapToGrid w:val="0"/>
              <w:spacing w:line="360" w:lineRule="auto"/>
              <w:contextualSpacing/>
            </w:pPr>
            <w:r w:rsidRPr="001002F3">
              <w:t>FNE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7217B" w14:textId="3FEB906C" w:rsidR="0006741F" w:rsidRPr="001002F3" w:rsidRDefault="00C01CD1" w:rsidP="0007218C">
            <w:pPr>
              <w:snapToGrid w:val="0"/>
              <w:spacing w:line="360" w:lineRule="auto"/>
              <w:contextualSpacing/>
            </w:pPr>
            <w:r w:rsidRPr="001002F3">
              <w:rPr>
                <w:lang w:eastAsia="zh-CN"/>
              </w:rPr>
              <w:t>-0.</w:t>
            </w:r>
            <w:r w:rsidR="00182000" w:rsidRPr="001002F3">
              <w:rPr>
                <w:lang w:eastAsia="zh-CN"/>
              </w:rPr>
              <w:t>102</w:t>
            </w:r>
            <w:r w:rsidRPr="001002F3">
              <w:rPr>
                <w:lang w:eastAsia="zh-CN"/>
              </w:rPr>
              <w:t xml:space="preserve"> [</w:t>
            </w:r>
            <w:r w:rsidRPr="001002F3">
              <w:t>-0.3</w:t>
            </w:r>
            <w:r w:rsidR="00C749D4" w:rsidRPr="001002F3">
              <w:t>36</w:t>
            </w:r>
            <w:r w:rsidRPr="001002F3">
              <w:t>, 0.1</w:t>
            </w:r>
            <w:r w:rsidR="00232075" w:rsidRPr="001002F3">
              <w:t>32</w:t>
            </w:r>
            <w:r w:rsidRPr="001002F3">
              <w:t>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C46BA" w14:textId="7E2A16CD" w:rsidR="0006741F" w:rsidRPr="001002F3" w:rsidRDefault="00B7610A" w:rsidP="0007218C">
            <w:pPr>
              <w:snapToGrid w:val="0"/>
              <w:spacing w:line="360" w:lineRule="auto"/>
              <w:contextualSpacing/>
            </w:pPr>
            <w:r w:rsidRPr="001002F3">
              <w:t>0.112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271F549" w14:textId="4EEC3EB2" w:rsidR="0006741F" w:rsidRPr="001002F3" w:rsidRDefault="00F326F7" w:rsidP="0007218C">
            <w:pPr>
              <w:snapToGrid w:val="0"/>
              <w:spacing w:line="360" w:lineRule="auto"/>
              <w:contextualSpacing/>
            </w:pPr>
            <w:r w:rsidRPr="001002F3">
              <w:t>-0.910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BAF57" w14:textId="7FAA5757" w:rsidR="0006741F" w:rsidRPr="001002F3" w:rsidRDefault="00B206EF" w:rsidP="0007218C">
            <w:pPr>
              <w:snapToGrid w:val="0"/>
              <w:spacing w:line="360" w:lineRule="auto"/>
              <w:contextualSpacing/>
            </w:pPr>
            <w:r w:rsidRPr="001002F3">
              <w:t>.374</w:t>
            </w:r>
          </w:p>
        </w:tc>
      </w:tr>
      <w:tr w:rsidR="00F37808" w:rsidRPr="001002F3" w14:paraId="4B2BAFA2" w14:textId="77777777" w:rsidTr="0007218C">
        <w:trPr>
          <w:trHeight w:val="199"/>
        </w:trPr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3FDD9" w14:textId="470DEBD9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Conditions*</w:t>
            </w:r>
            <w:r w:rsidR="000F7897" w:rsidRPr="001002F3">
              <w:t>FNE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9E31A4" w14:textId="3B6E075F" w:rsidR="00F37808" w:rsidRPr="001002F3" w:rsidRDefault="00BA1723" w:rsidP="0007218C">
            <w:pPr>
              <w:snapToGrid w:val="0"/>
              <w:spacing w:line="360" w:lineRule="auto"/>
              <w:contextualSpacing/>
            </w:pPr>
            <w:r w:rsidRPr="001002F3">
              <w:t>-0.052</w:t>
            </w:r>
            <w:r w:rsidR="00F37808" w:rsidRPr="001002F3">
              <w:t xml:space="preserve"> [</w:t>
            </w:r>
            <w:r w:rsidR="008941C9" w:rsidRPr="001002F3">
              <w:t>-0.102</w:t>
            </w:r>
            <w:r w:rsidR="00F37808" w:rsidRPr="001002F3">
              <w:t xml:space="preserve">, </w:t>
            </w:r>
            <w:r w:rsidR="0098645D" w:rsidRPr="001002F3">
              <w:t>-0.002</w:t>
            </w:r>
            <w:r w:rsidR="00F37808" w:rsidRPr="001002F3">
              <w:t>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3492E" w14:textId="77777777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0.026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B3311" w14:textId="77E7C774" w:rsidR="00F37808" w:rsidRPr="001002F3" w:rsidRDefault="002632C7" w:rsidP="0007218C">
            <w:pPr>
              <w:snapToGrid w:val="0"/>
              <w:spacing w:line="360" w:lineRule="auto"/>
              <w:contextualSpacing/>
            </w:pPr>
            <w:r w:rsidRPr="001002F3">
              <w:t>-2.033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62E658" w14:textId="6246C0C1" w:rsidR="00F37808" w:rsidRPr="001002F3" w:rsidRDefault="00F37808" w:rsidP="0007218C">
            <w:pPr>
              <w:snapToGrid w:val="0"/>
              <w:spacing w:line="360" w:lineRule="auto"/>
              <w:contextualSpacing/>
            </w:pPr>
            <w:r w:rsidRPr="001002F3">
              <w:t>.</w:t>
            </w:r>
            <w:r w:rsidR="00F76CA6" w:rsidRPr="001002F3">
              <w:t>042*</w:t>
            </w:r>
          </w:p>
        </w:tc>
      </w:tr>
    </w:tbl>
    <w:p w14:paraId="65FDC8D2" w14:textId="003BC846" w:rsidR="00F37808" w:rsidRPr="001002F3" w:rsidRDefault="00F37808" w:rsidP="00F37808">
      <w:pPr>
        <w:snapToGrid w:val="0"/>
        <w:contextualSpacing/>
        <w:rPr>
          <w:i/>
        </w:rPr>
      </w:pPr>
      <w:r w:rsidRPr="001002F3">
        <w:t xml:space="preserve">Observations = 1342, N = 23. </w:t>
      </w:r>
      <w:r w:rsidR="000C7FC4" w:rsidRPr="001002F3">
        <w:t xml:space="preserve">FNE = Fear of Negative Evaluation, </w:t>
      </w:r>
      <w:r w:rsidRPr="001002F3">
        <w:t>GSA = Global social anxiety.</w:t>
      </w:r>
    </w:p>
    <w:p w14:paraId="540DFA80" w14:textId="77777777" w:rsidR="00F37808" w:rsidRPr="001002F3" w:rsidRDefault="00F37808" w:rsidP="00F37808">
      <w:pPr>
        <w:snapToGrid w:val="0"/>
        <w:contextualSpacing/>
      </w:pPr>
      <w:r w:rsidRPr="001002F3">
        <w:rPr>
          <w:i/>
        </w:rPr>
        <w:t>Note</w:t>
      </w:r>
      <w:r w:rsidRPr="001002F3">
        <w:t xml:space="preserve">: * </w:t>
      </w:r>
      <w:r w:rsidRPr="001002F3">
        <w:rPr>
          <w:i/>
        </w:rPr>
        <w:t>p</w:t>
      </w:r>
      <w:r w:rsidRPr="001002F3">
        <w:t xml:space="preserve"> &lt; .05, ** </w:t>
      </w:r>
      <w:r w:rsidRPr="001002F3">
        <w:rPr>
          <w:i/>
        </w:rPr>
        <w:t>p</w:t>
      </w:r>
      <w:r w:rsidRPr="001002F3">
        <w:t xml:space="preserve"> &lt; .01</w:t>
      </w:r>
      <w:r w:rsidRPr="001002F3">
        <w:rPr>
          <w:lang w:eastAsia="zh-CN"/>
        </w:rPr>
        <w:t xml:space="preserve">, </w:t>
      </w:r>
      <w:r w:rsidRPr="001002F3">
        <w:t xml:space="preserve">*** </w:t>
      </w:r>
      <w:r w:rsidRPr="001002F3">
        <w:rPr>
          <w:i/>
        </w:rPr>
        <w:t>p</w:t>
      </w:r>
      <w:r w:rsidRPr="001002F3">
        <w:t xml:space="preserve"> &lt; .001.</w:t>
      </w:r>
    </w:p>
    <w:p w14:paraId="0682A8B1" w14:textId="176D72DE" w:rsidR="002112F2" w:rsidRPr="001002F3" w:rsidRDefault="002112F2" w:rsidP="00511C2E">
      <w:pPr>
        <w:snapToGrid w:val="0"/>
        <w:spacing w:line="480" w:lineRule="auto"/>
        <w:contextualSpacing/>
      </w:pPr>
    </w:p>
    <w:sectPr w:rsidR="002112F2" w:rsidRPr="001002F3" w:rsidSect="00F47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AC0"/>
    <w:multiLevelType w:val="multilevel"/>
    <w:tmpl w:val="F5F0A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1B7E43"/>
    <w:multiLevelType w:val="hybridMultilevel"/>
    <w:tmpl w:val="0C24F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F0829"/>
    <w:multiLevelType w:val="hybridMultilevel"/>
    <w:tmpl w:val="EE22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202063">
    <w:abstractNumId w:val="1"/>
  </w:num>
  <w:num w:numId="2" w16cid:durableId="565578976">
    <w:abstractNumId w:val="2"/>
  </w:num>
  <w:num w:numId="3" w16cid:durableId="54711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1B"/>
    <w:rsid w:val="00007B0C"/>
    <w:rsid w:val="00010313"/>
    <w:rsid w:val="00011D0B"/>
    <w:rsid w:val="00012415"/>
    <w:rsid w:val="000130ED"/>
    <w:rsid w:val="000131D4"/>
    <w:rsid w:val="00017C52"/>
    <w:rsid w:val="000230CD"/>
    <w:rsid w:val="000236C7"/>
    <w:rsid w:val="00023CEA"/>
    <w:rsid w:val="00025905"/>
    <w:rsid w:val="00025911"/>
    <w:rsid w:val="00026B5E"/>
    <w:rsid w:val="00026FF2"/>
    <w:rsid w:val="0002742F"/>
    <w:rsid w:val="000303E8"/>
    <w:rsid w:val="00030753"/>
    <w:rsid w:val="00031BA4"/>
    <w:rsid w:val="00032AA0"/>
    <w:rsid w:val="00032BF9"/>
    <w:rsid w:val="00036F9B"/>
    <w:rsid w:val="00040068"/>
    <w:rsid w:val="00040B5B"/>
    <w:rsid w:val="00043DB0"/>
    <w:rsid w:val="000457DE"/>
    <w:rsid w:val="000473BA"/>
    <w:rsid w:val="00050345"/>
    <w:rsid w:val="00053EE7"/>
    <w:rsid w:val="00054222"/>
    <w:rsid w:val="00054C7D"/>
    <w:rsid w:val="00055215"/>
    <w:rsid w:val="00055F19"/>
    <w:rsid w:val="0005681C"/>
    <w:rsid w:val="00060875"/>
    <w:rsid w:val="000642B8"/>
    <w:rsid w:val="00065E76"/>
    <w:rsid w:val="00065F84"/>
    <w:rsid w:val="00066FF3"/>
    <w:rsid w:val="0006741F"/>
    <w:rsid w:val="00070D1A"/>
    <w:rsid w:val="00072075"/>
    <w:rsid w:val="000728D7"/>
    <w:rsid w:val="00073850"/>
    <w:rsid w:val="00074262"/>
    <w:rsid w:val="00080020"/>
    <w:rsid w:val="00080F5F"/>
    <w:rsid w:val="00082212"/>
    <w:rsid w:val="00082565"/>
    <w:rsid w:val="00084EEF"/>
    <w:rsid w:val="00085EFE"/>
    <w:rsid w:val="00087A21"/>
    <w:rsid w:val="0009364A"/>
    <w:rsid w:val="00093725"/>
    <w:rsid w:val="00094351"/>
    <w:rsid w:val="00094ED3"/>
    <w:rsid w:val="00095719"/>
    <w:rsid w:val="000A488C"/>
    <w:rsid w:val="000A7680"/>
    <w:rsid w:val="000B2FE5"/>
    <w:rsid w:val="000B6264"/>
    <w:rsid w:val="000B70C0"/>
    <w:rsid w:val="000B7CF2"/>
    <w:rsid w:val="000C28DA"/>
    <w:rsid w:val="000C5509"/>
    <w:rsid w:val="000C7FC4"/>
    <w:rsid w:val="000D0349"/>
    <w:rsid w:val="000D09A9"/>
    <w:rsid w:val="000D7EE1"/>
    <w:rsid w:val="000E0392"/>
    <w:rsid w:val="000E0396"/>
    <w:rsid w:val="000E3E50"/>
    <w:rsid w:val="000E764F"/>
    <w:rsid w:val="000F0CEE"/>
    <w:rsid w:val="000F1C58"/>
    <w:rsid w:val="000F2BCB"/>
    <w:rsid w:val="000F3307"/>
    <w:rsid w:val="000F54DB"/>
    <w:rsid w:val="000F6A22"/>
    <w:rsid w:val="000F6F18"/>
    <w:rsid w:val="000F733C"/>
    <w:rsid w:val="000F7897"/>
    <w:rsid w:val="001002F3"/>
    <w:rsid w:val="00103467"/>
    <w:rsid w:val="00104DAD"/>
    <w:rsid w:val="0010578B"/>
    <w:rsid w:val="001104E2"/>
    <w:rsid w:val="00110DB5"/>
    <w:rsid w:val="0011156F"/>
    <w:rsid w:val="00113247"/>
    <w:rsid w:val="00114946"/>
    <w:rsid w:val="00114F36"/>
    <w:rsid w:val="00122F51"/>
    <w:rsid w:val="00123A12"/>
    <w:rsid w:val="00123D4E"/>
    <w:rsid w:val="00126D50"/>
    <w:rsid w:val="001306ED"/>
    <w:rsid w:val="001349E6"/>
    <w:rsid w:val="00134A0F"/>
    <w:rsid w:val="00140E58"/>
    <w:rsid w:val="00141365"/>
    <w:rsid w:val="00143206"/>
    <w:rsid w:val="001432BB"/>
    <w:rsid w:val="00143D07"/>
    <w:rsid w:val="001448DE"/>
    <w:rsid w:val="001450C2"/>
    <w:rsid w:val="0014762E"/>
    <w:rsid w:val="00147A2C"/>
    <w:rsid w:val="001517F0"/>
    <w:rsid w:val="00152C2C"/>
    <w:rsid w:val="0015327E"/>
    <w:rsid w:val="001565C4"/>
    <w:rsid w:val="001567B1"/>
    <w:rsid w:val="001602F9"/>
    <w:rsid w:val="00161DB2"/>
    <w:rsid w:val="001629DF"/>
    <w:rsid w:val="00162CFF"/>
    <w:rsid w:val="0016375D"/>
    <w:rsid w:val="00164DB0"/>
    <w:rsid w:val="0016565C"/>
    <w:rsid w:val="00166670"/>
    <w:rsid w:val="00167BE2"/>
    <w:rsid w:val="001712D6"/>
    <w:rsid w:val="001730FC"/>
    <w:rsid w:val="00174DA1"/>
    <w:rsid w:val="00175736"/>
    <w:rsid w:val="00182000"/>
    <w:rsid w:val="00185365"/>
    <w:rsid w:val="001859CD"/>
    <w:rsid w:val="00190748"/>
    <w:rsid w:val="00192115"/>
    <w:rsid w:val="001945AD"/>
    <w:rsid w:val="00195390"/>
    <w:rsid w:val="001955E4"/>
    <w:rsid w:val="00196031"/>
    <w:rsid w:val="00196F47"/>
    <w:rsid w:val="001A1318"/>
    <w:rsid w:val="001A4F8F"/>
    <w:rsid w:val="001B373B"/>
    <w:rsid w:val="001B391C"/>
    <w:rsid w:val="001B40A6"/>
    <w:rsid w:val="001B4B96"/>
    <w:rsid w:val="001B50A2"/>
    <w:rsid w:val="001B552B"/>
    <w:rsid w:val="001B5C5A"/>
    <w:rsid w:val="001B5D3D"/>
    <w:rsid w:val="001C06E0"/>
    <w:rsid w:val="001C2D4D"/>
    <w:rsid w:val="001C3E86"/>
    <w:rsid w:val="001C450F"/>
    <w:rsid w:val="001D3AAB"/>
    <w:rsid w:val="001D45F9"/>
    <w:rsid w:val="001D47D1"/>
    <w:rsid w:val="001D651B"/>
    <w:rsid w:val="001E0589"/>
    <w:rsid w:val="001E241F"/>
    <w:rsid w:val="001E3799"/>
    <w:rsid w:val="001E3DCB"/>
    <w:rsid w:val="001E487E"/>
    <w:rsid w:val="001E6C31"/>
    <w:rsid w:val="001E7291"/>
    <w:rsid w:val="001F15A8"/>
    <w:rsid w:val="001F28B5"/>
    <w:rsid w:val="001F4635"/>
    <w:rsid w:val="001F47C5"/>
    <w:rsid w:val="001F4850"/>
    <w:rsid w:val="001F609D"/>
    <w:rsid w:val="001F6DC1"/>
    <w:rsid w:val="001F77CC"/>
    <w:rsid w:val="001F7C14"/>
    <w:rsid w:val="002023E2"/>
    <w:rsid w:val="00202E9F"/>
    <w:rsid w:val="0020345D"/>
    <w:rsid w:val="002038E5"/>
    <w:rsid w:val="00203ED1"/>
    <w:rsid w:val="00203F1D"/>
    <w:rsid w:val="00204EC5"/>
    <w:rsid w:val="00206C19"/>
    <w:rsid w:val="002076E1"/>
    <w:rsid w:val="002112F2"/>
    <w:rsid w:val="0021250F"/>
    <w:rsid w:val="00212522"/>
    <w:rsid w:val="002177B9"/>
    <w:rsid w:val="00222862"/>
    <w:rsid w:val="00225F84"/>
    <w:rsid w:val="002276B1"/>
    <w:rsid w:val="00230812"/>
    <w:rsid w:val="00230DCF"/>
    <w:rsid w:val="00232075"/>
    <w:rsid w:val="00232BF3"/>
    <w:rsid w:val="00232C23"/>
    <w:rsid w:val="00232EA4"/>
    <w:rsid w:val="002340F9"/>
    <w:rsid w:val="0023783F"/>
    <w:rsid w:val="002424E6"/>
    <w:rsid w:val="00243340"/>
    <w:rsid w:val="0024385A"/>
    <w:rsid w:val="002441F7"/>
    <w:rsid w:val="00245C7C"/>
    <w:rsid w:val="00245CE3"/>
    <w:rsid w:val="002508F8"/>
    <w:rsid w:val="00250A7C"/>
    <w:rsid w:val="0025536E"/>
    <w:rsid w:val="0025558E"/>
    <w:rsid w:val="00255829"/>
    <w:rsid w:val="00256E71"/>
    <w:rsid w:val="002632C7"/>
    <w:rsid w:val="0026390A"/>
    <w:rsid w:val="002647E6"/>
    <w:rsid w:val="00266414"/>
    <w:rsid w:val="00267832"/>
    <w:rsid w:val="002704C5"/>
    <w:rsid w:val="0027081C"/>
    <w:rsid w:val="0027286F"/>
    <w:rsid w:val="002728E2"/>
    <w:rsid w:val="00272D5C"/>
    <w:rsid w:val="0027417D"/>
    <w:rsid w:val="00274194"/>
    <w:rsid w:val="0027553C"/>
    <w:rsid w:val="00282B09"/>
    <w:rsid w:val="00282BC3"/>
    <w:rsid w:val="00282F28"/>
    <w:rsid w:val="00283765"/>
    <w:rsid w:val="0028765F"/>
    <w:rsid w:val="002913B6"/>
    <w:rsid w:val="0029334D"/>
    <w:rsid w:val="00294F93"/>
    <w:rsid w:val="00295688"/>
    <w:rsid w:val="00296E7D"/>
    <w:rsid w:val="002A05E3"/>
    <w:rsid w:val="002A07F6"/>
    <w:rsid w:val="002A19B2"/>
    <w:rsid w:val="002A3C7B"/>
    <w:rsid w:val="002A4500"/>
    <w:rsid w:val="002A48EE"/>
    <w:rsid w:val="002A6EB1"/>
    <w:rsid w:val="002B2938"/>
    <w:rsid w:val="002B33EB"/>
    <w:rsid w:val="002B353E"/>
    <w:rsid w:val="002B3865"/>
    <w:rsid w:val="002B490A"/>
    <w:rsid w:val="002B4D58"/>
    <w:rsid w:val="002B4DF8"/>
    <w:rsid w:val="002C4E84"/>
    <w:rsid w:val="002C547F"/>
    <w:rsid w:val="002C6CBD"/>
    <w:rsid w:val="002C6F2F"/>
    <w:rsid w:val="002D0193"/>
    <w:rsid w:val="002D05F6"/>
    <w:rsid w:val="002D319D"/>
    <w:rsid w:val="002D4A58"/>
    <w:rsid w:val="002D682F"/>
    <w:rsid w:val="002E0370"/>
    <w:rsid w:val="002E0422"/>
    <w:rsid w:val="002E0E24"/>
    <w:rsid w:val="002E2E90"/>
    <w:rsid w:val="002E46AA"/>
    <w:rsid w:val="002E7B63"/>
    <w:rsid w:val="002F0120"/>
    <w:rsid w:val="002F20E8"/>
    <w:rsid w:val="002F4085"/>
    <w:rsid w:val="00302D9B"/>
    <w:rsid w:val="00306D7B"/>
    <w:rsid w:val="003112EA"/>
    <w:rsid w:val="003124B3"/>
    <w:rsid w:val="00313411"/>
    <w:rsid w:val="00315073"/>
    <w:rsid w:val="00315183"/>
    <w:rsid w:val="003155A6"/>
    <w:rsid w:val="00316775"/>
    <w:rsid w:val="003204A9"/>
    <w:rsid w:val="00320A24"/>
    <w:rsid w:val="00320C2D"/>
    <w:rsid w:val="00320FFC"/>
    <w:rsid w:val="00322B51"/>
    <w:rsid w:val="0032403F"/>
    <w:rsid w:val="00324C7F"/>
    <w:rsid w:val="0032728B"/>
    <w:rsid w:val="003378E3"/>
    <w:rsid w:val="00341411"/>
    <w:rsid w:val="00341A96"/>
    <w:rsid w:val="00346377"/>
    <w:rsid w:val="00346480"/>
    <w:rsid w:val="0034795F"/>
    <w:rsid w:val="00351A94"/>
    <w:rsid w:val="00355B48"/>
    <w:rsid w:val="00360643"/>
    <w:rsid w:val="00360E82"/>
    <w:rsid w:val="00365AF1"/>
    <w:rsid w:val="00366560"/>
    <w:rsid w:val="00366983"/>
    <w:rsid w:val="00366DF4"/>
    <w:rsid w:val="00367359"/>
    <w:rsid w:val="00371546"/>
    <w:rsid w:val="00371601"/>
    <w:rsid w:val="00371D7A"/>
    <w:rsid w:val="00373CC4"/>
    <w:rsid w:val="003745F2"/>
    <w:rsid w:val="0037495B"/>
    <w:rsid w:val="0037660C"/>
    <w:rsid w:val="00376AC5"/>
    <w:rsid w:val="00383D4A"/>
    <w:rsid w:val="00387AD3"/>
    <w:rsid w:val="00390379"/>
    <w:rsid w:val="003906EF"/>
    <w:rsid w:val="003913C8"/>
    <w:rsid w:val="00391459"/>
    <w:rsid w:val="00394053"/>
    <w:rsid w:val="0039575F"/>
    <w:rsid w:val="0039720C"/>
    <w:rsid w:val="00397246"/>
    <w:rsid w:val="003A1309"/>
    <w:rsid w:val="003A2A9A"/>
    <w:rsid w:val="003A2DDE"/>
    <w:rsid w:val="003A3A4E"/>
    <w:rsid w:val="003A7441"/>
    <w:rsid w:val="003B092D"/>
    <w:rsid w:val="003B16FD"/>
    <w:rsid w:val="003B35E4"/>
    <w:rsid w:val="003B4209"/>
    <w:rsid w:val="003B592D"/>
    <w:rsid w:val="003C0780"/>
    <w:rsid w:val="003C22C6"/>
    <w:rsid w:val="003C5A12"/>
    <w:rsid w:val="003D00E5"/>
    <w:rsid w:val="003D2FF1"/>
    <w:rsid w:val="003D40FE"/>
    <w:rsid w:val="003D4C6C"/>
    <w:rsid w:val="003D5656"/>
    <w:rsid w:val="003E3B7B"/>
    <w:rsid w:val="003E406F"/>
    <w:rsid w:val="003E7A69"/>
    <w:rsid w:val="003F6535"/>
    <w:rsid w:val="0040042D"/>
    <w:rsid w:val="0040054E"/>
    <w:rsid w:val="00401C6C"/>
    <w:rsid w:val="00407457"/>
    <w:rsid w:val="004075C9"/>
    <w:rsid w:val="004079F2"/>
    <w:rsid w:val="00407F8A"/>
    <w:rsid w:val="00422131"/>
    <w:rsid w:val="004249DF"/>
    <w:rsid w:val="00426639"/>
    <w:rsid w:val="00431100"/>
    <w:rsid w:val="00432360"/>
    <w:rsid w:val="00436059"/>
    <w:rsid w:val="00436BE8"/>
    <w:rsid w:val="004374E2"/>
    <w:rsid w:val="00440257"/>
    <w:rsid w:val="004426AA"/>
    <w:rsid w:val="00444047"/>
    <w:rsid w:val="0044491D"/>
    <w:rsid w:val="00444D22"/>
    <w:rsid w:val="004453EA"/>
    <w:rsid w:val="00445F15"/>
    <w:rsid w:val="004469BB"/>
    <w:rsid w:val="00446D25"/>
    <w:rsid w:val="004477C6"/>
    <w:rsid w:val="004500D9"/>
    <w:rsid w:val="00452339"/>
    <w:rsid w:val="004538C8"/>
    <w:rsid w:val="00454109"/>
    <w:rsid w:val="0045538C"/>
    <w:rsid w:val="00455A1D"/>
    <w:rsid w:val="00456729"/>
    <w:rsid w:val="00457381"/>
    <w:rsid w:val="0046084D"/>
    <w:rsid w:val="004633ED"/>
    <w:rsid w:val="00465E64"/>
    <w:rsid w:val="00466C90"/>
    <w:rsid w:val="0046708B"/>
    <w:rsid w:val="0047164A"/>
    <w:rsid w:val="0047526F"/>
    <w:rsid w:val="004753A0"/>
    <w:rsid w:val="00475A60"/>
    <w:rsid w:val="00475DB7"/>
    <w:rsid w:val="00477889"/>
    <w:rsid w:val="00480779"/>
    <w:rsid w:val="00481269"/>
    <w:rsid w:val="00482B4E"/>
    <w:rsid w:val="004848EB"/>
    <w:rsid w:val="00485534"/>
    <w:rsid w:val="004863C1"/>
    <w:rsid w:val="004873F5"/>
    <w:rsid w:val="00487468"/>
    <w:rsid w:val="00487707"/>
    <w:rsid w:val="00487BE6"/>
    <w:rsid w:val="00490E52"/>
    <w:rsid w:val="0049310D"/>
    <w:rsid w:val="00494CAD"/>
    <w:rsid w:val="00495FEA"/>
    <w:rsid w:val="004A0F96"/>
    <w:rsid w:val="004A2B32"/>
    <w:rsid w:val="004A3DA5"/>
    <w:rsid w:val="004A7262"/>
    <w:rsid w:val="004B1064"/>
    <w:rsid w:val="004B12AE"/>
    <w:rsid w:val="004B14DA"/>
    <w:rsid w:val="004B1638"/>
    <w:rsid w:val="004B17BB"/>
    <w:rsid w:val="004B3B69"/>
    <w:rsid w:val="004B3BCE"/>
    <w:rsid w:val="004B55BE"/>
    <w:rsid w:val="004B5DB3"/>
    <w:rsid w:val="004C079D"/>
    <w:rsid w:val="004C11F0"/>
    <w:rsid w:val="004C33DE"/>
    <w:rsid w:val="004D0337"/>
    <w:rsid w:val="004D0CC1"/>
    <w:rsid w:val="004D2227"/>
    <w:rsid w:val="004D2390"/>
    <w:rsid w:val="004D3050"/>
    <w:rsid w:val="004D64C3"/>
    <w:rsid w:val="004D66DD"/>
    <w:rsid w:val="004D6DF7"/>
    <w:rsid w:val="004D7B9B"/>
    <w:rsid w:val="004E0A65"/>
    <w:rsid w:val="004E1F25"/>
    <w:rsid w:val="004E4CF3"/>
    <w:rsid w:val="004E5CFA"/>
    <w:rsid w:val="004F0F54"/>
    <w:rsid w:val="004F22F7"/>
    <w:rsid w:val="004F2F26"/>
    <w:rsid w:val="004F434C"/>
    <w:rsid w:val="004F4CAC"/>
    <w:rsid w:val="004F6846"/>
    <w:rsid w:val="0050003A"/>
    <w:rsid w:val="00501994"/>
    <w:rsid w:val="00505AFD"/>
    <w:rsid w:val="005079D5"/>
    <w:rsid w:val="00510C47"/>
    <w:rsid w:val="005116EB"/>
    <w:rsid w:val="00511C2E"/>
    <w:rsid w:val="00513362"/>
    <w:rsid w:val="0051348B"/>
    <w:rsid w:val="00513BFB"/>
    <w:rsid w:val="00521A7B"/>
    <w:rsid w:val="0052267A"/>
    <w:rsid w:val="00525D3B"/>
    <w:rsid w:val="0052663E"/>
    <w:rsid w:val="005320E7"/>
    <w:rsid w:val="005323B2"/>
    <w:rsid w:val="00532954"/>
    <w:rsid w:val="00533307"/>
    <w:rsid w:val="0053561F"/>
    <w:rsid w:val="00537496"/>
    <w:rsid w:val="0054160E"/>
    <w:rsid w:val="00542F08"/>
    <w:rsid w:val="005459B8"/>
    <w:rsid w:val="00546317"/>
    <w:rsid w:val="005512C4"/>
    <w:rsid w:val="00554CAA"/>
    <w:rsid w:val="00556E9C"/>
    <w:rsid w:val="005574E3"/>
    <w:rsid w:val="00562E47"/>
    <w:rsid w:val="0056533A"/>
    <w:rsid w:val="00566371"/>
    <w:rsid w:val="00570E53"/>
    <w:rsid w:val="00572144"/>
    <w:rsid w:val="00572FF8"/>
    <w:rsid w:val="00573067"/>
    <w:rsid w:val="0057315F"/>
    <w:rsid w:val="0057368B"/>
    <w:rsid w:val="0057467B"/>
    <w:rsid w:val="00574BC0"/>
    <w:rsid w:val="005802FB"/>
    <w:rsid w:val="005825DE"/>
    <w:rsid w:val="00582CC1"/>
    <w:rsid w:val="00584A61"/>
    <w:rsid w:val="00586026"/>
    <w:rsid w:val="00587CE2"/>
    <w:rsid w:val="005905F6"/>
    <w:rsid w:val="005908AE"/>
    <w:rsid w:val="005935DE"/>
    <w:rsid w:val="00593D37"/>
    <w:rsid w:val="00593F46"/>
    <w:rsid w:val="00594AE1"/>
    <w:rsid w:val="005968F6"/>
    <w:rsid w:val="005A01A6"/>
    <w:rsid w:val="005A1259"/>
    <w:rsid w:val="005A1C1B"/>
    <w:rsid w:val="005A2765"/>
    <w:rsid w:val="005A5626"/>
    <w:rsid w:val="005A62DC"/>
    <w:rsid w:val="005A7564"/>
    <w:rsid w:val="005A76E3"/>
    <w:rsid w:val="005B34D7"/>
    <w:rsid w:val="005B5265"/>
    <w:rsid w:val="005B61FB"/>
    <w:rsid w:val="005B7A40"/>
    <w:rsid w:val="005C18EC"/>
    <w:rsid w:val="005C1F6B"/>
    <w:rsid w:val="005C2586"/>
    <w:rsid w:val="005C27E6"/>
    <w:rsid w:val="005C6925"/>
    <w:rsid w:val="005C6BCB"/>
    <w:rsid w:val="005D3267"/>
    <w:rsid w:val="005D338A"/>
    <w:rsid w:val="005D33BF"/>
    <w:rsid w:val="005D5DE3"/>
    <w:rsid w:val="005D7694"/>
    <w:rsid w:val="005E0790"/>
    <w:rsid w:val="005E0C47"/>
    <w:rsid w:val="005E0EE5"/>
    <w:rsid w:val="005E2307"/>
    <w:rsid w:val="005E2A12"/>
    <w:rsid w:val="005E2D9A"/>
    <w:rsid w:val="005E3B5E"/>
    <w:rsid w:val="005E69DF"/>
    <w:rsid w:val="005F1B83"/>
    <w:rsid w:val="005F2859"/>
    <w:rsid w:val="005F29A4"/>
    <w:rsid w:val="005F3939"/>
    <w:rsid w:val="005F573E"/>
    <w:rsid w:val="005F5CAF"/>
    <w:rsid w:val="005F6B27"/>
    <w:rsid w:val="006000FB"/>
    <w:rsid w:val="006013A2"/>
    <w:rsid w:val="00601FE1"/>
    <w:rsid w:val="00604213"/>
    <w:rsid w:val="006045B4"/>
    <w:rsid w:val="0060462D"/>
    <w:rsid w:val="00605D67"/>
    <w:rsid w:val="006078F2"/>
    <w:rsid w:val="00607CBE"/>
    <w:rsid w:val="0061002A"/>
    <w:rsid w:val="006105A4"/>
    <w:rsid w:val="006127A8"/>
    <w:rsid w:val="006131D8"/>
    <w:rsid w:val="0061374E"/>
    <w:rsid w:val="00613949"/>
    <w:rsid w:val="00616118"/>
    <w:rsid w:val="00616FD4"/>
    <w:rsid w:val="00620474"/>
    <w:rsid w:val="00620BA1"/>
    <w:rsid w:val="006232F1"/>
    <w:rsid w:val="00623529"/>
    <w:rsid w:val="006244D2"/>
    <w:rsid w:val="00625EA2"/>
    <w:rsid w:val="006266CF"/>
    <w:rsid w:val="00626817"/>
    <w:rsid w:val="006274ED"/>
    <w:rsid w:val="0063031A"/>
    <w:rsid w:val="0063086A"/>
    <w:rsid w:val="006317F9"/>
    <w:rsid w:val="00631D42"/>
    <w:rsid w:val="0063248D"/>
    <w:rsid w:val="00640B92"/>
    <w:rsid w:val="006412AD"/>
    <w:rsid w:val="00641410"/>
    <w:rsid w:val="0064170C"/>
    <w:rsid w:val="00643637"/>
    <w:rsid w:val="00644693"/>
    <w:rsid w:val="00644A8E"/>
    <w:rsid w:val="00646400"/>
    <w:rsid w:val="006474B9"/>
    <w:rsid w:val="00650558"/>
    <w:rsid w:val="00653023"/>
    <w:rsid w:val="0065540B"/>
    <w:rsid w:val="00657611"/>
    <w:rsid w:val="00661792"/>
    <w:rsid w:val="00661CF3"/>
    <w:rsid w:val="00662B56"/>
    <w:rsid w:val="00663D4F"/>
    <w:rsid w:val="00663F00"/>
    <w:rsid w:val="00665AE6"/>
    <w:rsid w:val="00665CCB"/>
    <w:rsid w:val="006663D8"/>
    <w:rsid w:val="00670FDD"/>
    <w:rsid w:val="00672C27"/>
    <w:rsid w:val="00673A27"/>
    <w:rsid w:val="00674C99"/>
    <w:rsid w:val="006760FD"/>
    <w:rsid w:val="00676A86"/>
    <w:rsid w:val="00680FCE"/>
    <w:rsid w:val="00683A17"/>
    <w:rsid w:val="006845F8"/>
    <w:rsid w:val="00685533"/>
    <w:rsid w:val="006859F6"/>
    <w:rsid w:val="00686270"/>
    <w:rsid w:val="006874CF"/>
    <w:rsid w:val="006914B8"/>
    <w:rsid w:val="00694804"/>
    <w:rsid w:val="00696A99"/>
    <w:rsid w:val="00697CF6"/>
    <w:rsid w:val="006A0399"/>
    <w:rsid w:val="006A3727"/>
    <w:rsid w:val="006A47FE"/>
    <w:rsid w:val="006A7DFA"/>
    <w:rsid w:val="006B0B29"/>
    <w:rsid w:val="006B2D42"/>
    <w:rsid w:val="006B3BA3"/>
    <w:rsid w:val="006B7764"/>
    <w:rsid w:val="006B7A47"/>
    <w:rsid w:val="006C151A"/>
    <w:rsid w:val="006C3B11"/>
    <w:rsid w:val="006C6C0B"/>
    <w:rsid w:val="006C716C"/>
    <w:rsid w:val="006D10A4"/>
    <w:rsid w:val="006D36EF"/>
    <w:rsid w:val="006D5469"/>
    <w:rsid w:val="006E3221"/>
    <w:rsid w:val="006E5415"/>
    <w:rsid w:val="006E60B4"/>
    <w:rsid w:val="006F56DE"/>
    <w:rsid w:val="006F5B88"/>
    <w:rsid w:val="006F7D50"/>
    <w:rsid w:val="00700AFD"/>
    <w:rsid w:val="00700DA8"/>
    <w:rsid w:val="00701806"/>
    <w:rsid w:val="0070197D"/>
    <w:rsid w:val="007021DD"/>
    <w:rsid w:val="007036D8"/>
    <w:rsid w:val="00703D75"/>
    <w:rsid w:val="00707E53"/>
    <w:rsid w:val="00710243"/>
    <w:rsid w:val="00712529"/>
    <w:rsid w:val="007127C0"/>
    <w:rsid w:val="007138CF"/>
    <w:rsid w:val="00713B0E"/>
    <w:rsid w:val="0071421A"/>
    <w:rsid w:val="00716762"/>
    <w:rsid w:val="00721033"/>
    <w:rsid w:val="00721A64"/>
    <w:rsid w:val="00723193"/>
    <w:rsid w:val="00727D0D"/>
    <w:rsid w:val="00734EDD"/>
    <w:rsid w:val="00735133"/>
    <w:rsid w:val="00740759"/>
    <w:rsid w:val="00742527"/>
    <w:rsid w:val="007436C3"/>
    <w:rsid w:val="007479A1"/>
    <w:rsid w:val="00750C28"/>
    <w:rsid w:val="0075124A"/>
    <w:rsid w:val="007514F4"/>
    <w:rsid w:val="0075240E"/>
    <w:rsid w:val="0075455B"/>
    <w:rsid w:val="00755B98"/>
    <w:rsid w:val="00760218"/>
    <w:rsid w:val="00763F2E"/>
    <w:rsid w:val="00765009"/>
    <w:rsid w:val="007708D9"/>
    <w:rsid w:val="00771DEF"/>
    <w:rsid w:val="007738F0"/>
    <w:rsid w:val="00775B41"/>
    <w:rsid w:val="00776553"/>
    <w:rsid w:val="0077698F"/>
    <w:rsid w:val="00776D98"/>
    <w:rsid w:val="0077706C"/>
    <w:rsid w:val="00780373"/>
    <w:rsid w:val="00780C74"/>
    <w:rsid w:val="00781EE4"/>
    <w:rsid w:val="007829B2"/>
    <w:rsid w:val="00783718"/>
    <w:rsid w:val="007838D4"/>
    <w:rsid w:val="00785D8F"/>
    <w:rsid w:val="00790BB0"/>
    <w:rsid w:val="00792E87"/>
    <w:rsid w:val="00794799"/>
    <w:rsid w:val="00794D22"/>
    <w:rsid w:val="00796DDF"/>
    <w:rsid w:val="007A0857"/>
    <w:rsid w:val="007A19A4"/>
    <w:rsid w:val="007A365A"/>
    <w:rsid w:val="007A5113"/>
    <w:rsid w:val="007A6243"/>
    <w:rsid w:val="007A63D0"/>
    <w:rsid w:val="007A6FA6"/>
    <w:rsid w:val="007B0D9D"/>
    <w:rsid w:val="007B4217"/>
    <w:rsid w:val="007B4D39"/>
    <w:rsid w:val="007B5226"/>
    <w:rsid w:val="007B6D42"/>
    <w:rsid w:val="007B7D02"/>
    <w:rsid w:val="007C2C6F"/>
    <w:rsid w:val="007C42F8"/>
    <w:rsid w:val="007D18F7"/>
    <w:rsid w:val="007D2467"/>
    <w:rsid w:val="007D2FCF"/>
    <w:rsid w:val="007D48C0"/>
    <w:rsid w:val="007D72DF"/>
    <w:rsid w:val="007D7F0F"/>
    <w:rsid w:val="007E229C"/>
    <w:rsid w:val="007E238F"/>
    <w:rsid w:val="007E512D"/>
    <w:rsid w:val="007E58A7"/>
    <w:rsid w:val="007E5FEF"/>
    <w:rsid w:val="007E61FB"/>
    <w:rsid w:val="007E6997"/>
    <w:rsid w:val="007E7E70"/>
    <w:rsid w:val="007F014A"/>
    <w:rsid w:val="007F1BAF"/>
    <w:rsid w:val="007F3B70"/>
    <w:rsid w:val="007F53CF"/>
    <w:rsid w:val="00800B8D"/>
    <w:rsid w:val="00802168"/>
    <w:rsid w:val="00802365"/>
    <w:rsid w:val="00802494"/>
    <w:rsid w:val="00803D03"/>
    <w:rsid w:val="008113BA"/>
    <w:rsid w:val="00811A5B"/>
    <w:rsid w:val="00811B26"/>
    <w:rsid w:val="00813A24"/>
    <w:rsid w:val="008148E6"/>
    <w:rsid w:val="008161E2"/>
    <w:rsid w:val="00816B85"/>
    <w:rsid w:val="008175DC"/>
    <w:rsid w:val="0082342A"/>
    <w:rsid w:val="008235B3"/>
    <w:rsid w:val="00824441"/>
    <w:rsid w:val="00824B83"/>
    <w:rsid w:val="008251CF"/>
    <w:rsid w:val="0082603B"/>
    <w:rsid w:val="00830706"/>
    <w:rsid w:val="00830BF0"/>
    <w:rsid w:val="00831854"/>
    <w:rsid w:val="008342F8"/>
    <w:rsid w:val="008348D7"/>
    <w:rsid w:val="0083601E"/>
    <w:rsid w:val="008368CE"/>
    <w:rsid w:val="0083720A"/>
    <w:rsid w:val="008377EB"/>
    <w:rsid w:val="008411C7"/>
    <w:rsid w:val="008419EB"/>
    <w:rsid w:val="00841BBF"/>
    <w:rsid w:val="0084279A"/>
    <w:rsid w:val="00842D11"/>
    <w:rsid w:val="00847530"/>
    <w:rsid w:val="00850C12"/>
    <w:rsid w:val="00855A2F"/>
    <w:rsid w:val="0085685F"/>
    <w:rsid w:val="00861050"/>
    <w:rsid w:val="0086692C"/>
    <w:rsid w:val="00866BCF"/>
    <w:rsid w:val="008679E4"/>
    <w:rsid w:val="00870493"/>
    <w:rsid w:val="0087125C"/>
    <w:rsid w:val="0087315C"/>
    <w:rsid w:val="00877C5F"/>
    <w:rsid w:val="0088192F"/>
    <w:rsid w:val="00881AB3"/>
    <w:rsid w:val="00883727"/>
    <w:rsid w:val="00887C8D"/>
    <w:rsid w:val="00891F38"/>
    <w:rsid w:val="00892E59"/>
    <w:rsid w:val="00893A74"/>
    <w:rsid w:val="00894037"/>
    <w:rsid w:val="008941C9"/>
    <w:rsid w:val="008955DF"/>
    <w:rsid w:val="00895668"/>
    <w:rsid w:val="00895805"/>
    <w:rsid w:val="008972A3"/>
    <w:rsid w:val="008A2681"/>
    <w:rsid w:val="008A6F7A"/>
    <w:rsid w:val="008B0D4A"/>
    <w:rsid w:val="008B1ACB"/>
    <w:rsid w:val="008B3700"/>
    <w:rsid w:val="008B3762"/>
    <w:rsid w:val="008B3F1A"/>
    <w:rsid w:val="008B41F9"/>
    <w:rsid w:val="008B5199"/>
    <w:rsid w:val="008B6B6C"/>
    <w:rsid w:val="008C14C1"/>
    <w:rsid w:val="008C1AFF"/>
    <w:rsid w:val="008C3D6F"/>
    <w:rsid w:val="008C4803"/>
    <w:rsid w:val="008C486D"/>
    <w:rsid w:val="008C4AC5"/>
    <w:rsid w:val="008D1921"/>
    <w:rsid w:val="008D5520"/>
    <w:rsid w:val="008D5D71"/>
    <w:rsid w:val="008D6D24"/>
    <w:rsid w:val="008D6D6C"/>
    <w:rsid w:val="008E40AA"/>
    <w:rsid w:val="008E4A06"/>
    <w:rsid w:val="008E5C75"/>
    <w:rsid w:val="008F0E2E"/>
    <w:rsid w:val="008F5D1E"/>
    <w:rsid w:val="008F63F8"/>
    <w:rsid w:val="009004BB"/>
    <w:rsid w:val="00900D39"/>
    <w:rsid w:val="00900D49"/>
    <w:rsid w:val="00901BCD"/>
    <w:rsid w:val="009051FC"/>
    <w:rsid w:val="00905745"/>
    <w:rsid w:val="00906615"/>
    <w:rsid w:val="00906B8E"/>
    <w:rsid w:val="00907A2E"/>
    <w:rsid w:val="0091354B"/>
    <w:rsid w:val="009136CE"/>
    <w:rsid w:val="00914128"/>
    <w:rsid w:val="0091556F"/>
    <w:rsid w:val="00915868"/>
    <w:rsid w:val="0091727B"/>
    <w:rsid w:val="00920BF3"/>
    <w:rsid w:val="00922375"/>
    <w:rsid w:val="00923AE8"/>
    <w:rsid w:val="00924E39"/>
    <w:rsid w:val="00926A88"/>
    <w:rsid w:val="00930769"/>
    <w:rsid w:val="00930B38"/>
    <w:rsid w:val="0093182D"/>
    <w:rsid w:val="009322AB"/>
    <w:rsid w:val="00933EC4"/>
    <w:rsid w:val="00934EC4"/>
    <w:rsid w:val="0093519F"/>
    <w:rsid w:val="00935A72"/>
    <w:rsid w:val="00935AE2"/>
    <w:rsid w:val="0094079C"/>
    <w:rsid w:val="009415A4"/>
    <w:rsid w:val="00943C30"/>
    <w:rsid w:val="00944B11"/>
    <w:rsid w:val="00944B68"/>
    <w:rsid w:val="00944FB7"/>
    <w:rsid w:val="009461A0"/>
    <w:rsid w:val="00950E5A"/>
    <w:rsid w:val="00954906"/>
    <w:rsid w:val="00955A34"/>
    <w:rsid w:val="009568F2"/>
    <w:rsid w:val="009570F1"/>
    <w:rsid w:val="00957214"/>
    <w:rsid w:val="00962D05"/>
    <w:rsid w:val="00965329"/>
    <w:rsid w:val="009657EA"/>
    <w:rsid w:val="009675E9"/>
    <w:rsid w:val="00967772"/>
    <w:rsid w:val="00970071"/>
    <w:rsid w:val="00973D32"/>
    <w:rsid w:val="00973E2C"/>
    <w:rsid w:val="0097441C"/>
    <w:rsid w:val="00975B82"/>
    <w:rsid w:val="00983150"/>
    <w:rsid w:val="009834D7"/>
    <w:rsid w:val="00983A7D"/>
    <w:rsid w:val="00984882"/>
    <w:rsid w:val="00984DAF"/>
    <w:rsid w:val="009854F1"/>
    <w:rsid w:val="0098645D"/>
    <w:rsid w:val="009957CF"/>
    <w:rsid w:val="00996B91"/>
    <w:rsid w:val="00997CB8"/>
    <w:rsid w:val="009A0010"/>
    <w:rsid w:val="009A15DB"/>
    <w:rsid w:val="009A201D"/>
    <w:rsid w:val="009A2527"/>
    <w:rsid w:val="009A5C66"/>
    <w:rsid w:val="009A5E3A"/>
    <w:rsid w:val="009A73BA"/>
    <w:rsid w:val="009B083F"/>
    <w:rsid w:val="009B260A"/>
    <w:rsid w:val="009B3545"/>
    <w:rsid w:val="009C103A"/>
    <w:rsid w:val="009C1C05"/>
    <w:rsid w:val="009C2072"/>
    <w:rsid w:val="009C28C7"/>
    <w:rsid w:val="009C5B65"/>
    <w:rsid w:val="009D0D6E"/>
    <w:rsid w:val="009D1C3A"/>
    <w:rsid w:val="009D1F4B"/>
    <w:rsid w:val="009D321F"/>
    <w:rsid w:val="009D37DD"/>
    <w:rsid w:val="009D4E38"/>
    <w:rsid w:val="009D6A5F"/>
    <w:rsid w:val="009D73F8"/>
    <w:rsid w:val="009E1437"/>
    <w:rsid w:val="009E1734"/>
    <w:rsid w:val="009E3D63"/>
    <w:rsid w:val="009E4E2E"/>
    <w:rsid w:val="009E5911"/>
    <w:rsid w:val="009E5963"/>
    <w:rsid w:val="009E7EE6"/>
    <w:rsid w:val="009F1D82"/>
    <w:rsid w:val="009F2365"/>
    <w:rsid w:val="009F5280"/>
    <w:rsid w:val="009F5BEF"/>
    <w:rsid w:val="009F5EC8"/>
    <w:rsid w:val="009F5FF5"/>
    <w:rsid w:val="009F6892"/>
    <w:rsid w:val="009F6FA5"/>
    <w:rsid w:val="009F73E6"/>
    <w:rsid w:val="00A007DA"/>
    <w:rsid w:val="00A01A4C"/>
    <w:rsid w:val="00A03F72"/>
    <w:rsid w:val="00A04997"/>
    <w:rsid w:val="00A04CF2"/>
    <w:rsid w:val="00A10E4D"/>
    <w:rsid w:val="00A12FFC"/>
    <w:rsid w:val="00A15807"/>
    <w:rsid w:val="00A244A4"/>
    <w:rsid w:val="00A27A41"/>
    <w:rsid w:val="00A305B9"/>
    <w:rsid w:val="00A31646"/>
    <w:rsid w:val="00A335B3"/>
    <w:rsid w:val="00A446BA"/>
    <w:rsid w:val="00A4589F"/>
    <w:rsid w:val="00A45E95"/>
    <w:rsid w:val="00A45FF6"/>
    <w:rsid w:val="00A461FE"/>
    <w:rsid w:val="00A46401"/>
    <w:rsid w:val="00A46452"/>
    <w:rsid w:val="00A465F8"/>
    <w:rsid w:val="00A46C98"/>
    <w:rsid w:val="00A502D6"/>
    <w:rsid w:val="00A506EF"/>
    <w:rsid w:val="00A61CC2"/>
    <w:rsid w:val="00A632DD"/>
    <w:rsid w:val="00A65319"/>
    <w:rsid w:val="00A66EFC"/>
    <w:rsid w:val="00A725C9"/>
    <w:rsid w:val="00A76C3E"/>
    <w:rsid w:val="00A76ECB"/>
    <w:rsid w:val="00A801B2"/>
    <w:rsid w:val="00A80BDB"/>
    <w:rsid w:val="00A81D1D"/>
    <w:rsid w:val="00A83A57"/>
    <w:rsid w:val="00A84D0E"/>
    <w:rsid w:val="00A85523"/>
    <w:rsid w:val="00A861CE"/>
    <w:rsid w:val="00A8663B"/>
    <w:rsid w:val="00A910B4"/>
    <w:rsid w:val="00A91E5C"/>
    <w:rsid w:val="00A92DD4"/>
    <w:rsid w:val="00A94E34"/>
    <w:rsid w:val="00AA0806"/>
    <w:rsid w:val="00AA0B74"/>
    <w:rsid w:val="00AA5C19"/>
    <w:rsid w:val="00AA5F1B"/>
    <w:rsid w:val="00AA68A3"/>
    <w:rsid w:val="00AB3061"/>
    <w:rsid w:val="00AB4455"/>
    <w:rsid w:val="00AB47BB"/>
    <w:rsid w:val="00AC37BC"/>
    <w:rsid w:val="00AC3DC9"/>
    <w:rsid w:val="00AC4862"/>
    <w:rsid w:val="00AC5044"/>
    <w:rsid w:val="00AC5304"/>
    <w:rsid w:val="00AC6262"/>
    <w:rsid w:val="00AC652F"/>
    <w:rsid w:val="00AC6D7D"/>
    <w:rsid w:val="00AC7E03"/>
    <w:rsid w:val="00AD0DE8"/>
    <w:rsid w:val="00AD2025"/>
    <w:rsid w:val="00AD2053"/>
    <w:rsid w:val="00AD37DF"/>
    <w:rsid w:val="00AD5916"/>
    <w:rsid w:val="00AD66F9"/>
    <w:rsid w:val="00AD68E2"/>
    <w:rsid w:val="00AD6F97"/>
    <w:rsid w:val="00AE15D0"/>
    <w:rsid w:val="00AE28B3"/>
    <w:rsid w:val="00AE2B42"/>
    <w:rsid w:val="00AE2DF4"/>
    <w:rsid w:val="00AE3640"/>
    <w:rsid w:val="00AE4F9F"/>
    <w:rsid w:val="00AE513F"/>
    <w:rsid w:val="00AE57AF"/>
    <w:rsid w:val="00AF338F"/>
    <w:rsid w:val="00B004AC"/>
    <w:rsid w:val="00B04235"/>
    <w:rsid w:val="00B050FE"/>
    <w:rsid w:val="00B05433"/>
    <w:rsid w:val="00B06CB4"/>
    <w:rsid w:val="00B070E2"/>
    <w:rsid w:val="00B07CF6"/>
    <w:rsid w:val="00B106D4"/>
    <w:rsid w:val="00B10DF5"/>
    <w:rsid w:val="00B118DC"/>
    <w:rsid w:val="00B11EE0"/>
    <w:rsid w:val="00B12B58"/>
    <w:rsid w:val="00B14927"/>
    <w:rsid w:val="00B159AC"/>
    <w:rsid w:val="00B1673B"/>
    <w:rsid w:val="00B16892"/>
    <w:rsid w:val="00B17186"/>
    <w:rsid w:val="00B206EF"/>
    <w:rsid w:val="00B20CAD"/>
    <w:rsid w:val="00B21CAF"/>
    <w:rsid w:val="00B245BC"/>
    <w:rsid w:val="00B3496D"/>
    <w:rsid w:val="00B365F5"/>
    <w:rsid w:val="00B36C39"/>
    <w:rsid w:val="00B37E13"/>
    <w:rsid w:val="00B4108B"/>
    <w:rsid w:val="00B416F3"/>
    <w:rsid w:val="00B420A5"/>
    <w:rsid w:val="00B424C6"/>
    <w:rsid w:val="00B42C50"/>
    <w:rsid w:val="00B4344B"/>
    <w:rsid w:val="00B44090"/>
    <w:rsid w:val="00B5076C"/>
    <w:rsid w:val="00B518A3"/>
    <w:rsid w:val="00B5301B"/>
    <w:rsid w:val="00B541D2"/>
    <w:rsid w:val="00B56EF4"/>
    <w:rsid w:val="00B57B54"/>
    <w:rsid w:val="00B70BF0"/>
    <w:rsid w:val="00B73392"/>
    <w:rsid w:val="00B74F67"/>
    <w:rsid w:val="00B7610A"/>
    <w:rsid w:val="00B776FD"/>
    <w:rsid w:val="00B80BCA"/>
    <w:rsid w:val="00B8331D"/>
    <w:rsid w:val="00B85274"/>
    <w:rsid w:val="00B8651C"/>
    <w:rsid w:val="00B86F5D"/>
    <w:rsid w:val="00B90CDC"/>
    <w:rsid w:val="00B9106D"/>
    <w:rsid w:val="00B910C8"/>
    <w:rsid w:val="00B9142A"/>
    <w:rsid w:val="00B9264C"/>
    <w:rsid w:val="00B94447"/>
    <w:rsid w:val="00B96127"/>
    <w:rsid w:val="00B9642E"/>
    <w:rsid w:val="00B97002"/>
    <w:rsid w:val="00BA047F"/>
    <w:rsid w:val="00BA1260"/>
    <w:rsid w:val="00BA1723"/>
    <w:rsid w:val="00BA23EA"/>
    <w:rsid w:val="00BA3B64"/>
    <w:rsid w:val="00BA5EB8"/>
    <w:rsid w:val="00BA6690"/>
    <w:rsid w:val="00BA66CE"/>
    <w:rsid w:val="00BB3753"/>
    <w:rsid w:val="00BB4350"/>
    <w:rsid w:val="00BB5855"/>
    <w:rsid w:val="00BB71D7"/>
    <w:rsid w:val="00BB7235"/>
    <w:rsid w:val="00BC088B"/>
    <w:rsid w:val="00BC11E7"/>
    <w:rsid w:val="00BC45EB"/>
    <w:rsid w:val="00BC4755"/>
    <w:rsid w:val="00BC64AC"/>
    <w:rsid w:val="00BD1B29"/>
    <w:rsid w:val="00BD2FF3"/>
    <w:rsid w:val="00BD3AA0"/>
    <w:rsid w:val="00BD5AEC"/>
    <w:rsid w:val="00BD7D5A"/>
    <w:rsid w:val="00BE0AFF"/>
    <w:rsid w:val="00BE1757"/>
    <w:rsid w:val="00BE17AA"/>
    <w:rsid w:val="00BE1CFE"/>
    <w:rsid w:val="00BE2C3F"/>
    <w:rsid w:val="00BE2D14"/>
    <w:rsid w:val="00BE4B11"/>
    <w:rsid w:val="00BE573D"/>
    <w:rsid w:val="00BE7551"/>
    <w:rsid w:val="00BE7A57"/>
    <w:rsid w:val="00BE7C0F"/>
    <w:rsid w:val="00BF27C9"/>
    <w:rsid w:val="00BF35C2"/>
    <w:rsid w:val="00BF475D"/>
    <w:rsid w:val="00BF5A5F"/>
    <w:rsid w:val="00BF5AF9"/>
    <w:rsid w:val="00BF6FC1"/>
    <w:rsid w:val="00BF7AF8"/>
    <w:rsid w:val="00C00D8E"/>
    <w:rsid w:val="00C00DFA"/>
    <w:rsid w:val="00C01CD1"/>
    <w:rsid w:val="00C0289D"/>
    <w:rsid w:val="00C110A0"/>
    <w:rsid w:val="00C114FB"/>
    <w:rsid w:val="00C11C1E"/>
    <w:rsid w:val="00C13EB8"/>
    <w:rsid w:val="00C14E39"/>
    <w:rsid w:val="00C154E0"/>
    <w:rsid w:val="00C15AD1"/>
    <w:rsid w:val="00C17CF0"/>
    <w:rsid w:val="00C2004C"/>
    <w:rsid w:val="00C22B5E"/>
    <w:rsid w:val="00C251DE"/>
    <w:rsid w:val="00C26777"/>
    <w:rsid w:val="00C276E2"/>
    <w:rsid w:val="00C27DF8"/>
    <w:rsid w:val="00C27F2F"/>
    <w:rsid w:val="00C30FD8"/>
    <w:rsid w:val="00C330F3"/>
    <w:rsid w:val="00C33764"/>
    <w:rsid w:val="00C34AB2"/>
    <w:rsid w:val="00C35BC6"/>
    <w:rsid w:val="00C35ECD"/>
    <w:rsid w:val="00C40DE9"/>
    <w:rsid w:val="00C42C99"/>
    <w:rsid w:val="00C435D9"/>
    <w:rsid w:val="00C43E12"/>
    <w:rsid w:val="00C45428"/>
    <w:rsid w:val="00C463D6"/>
    <w:rsid w:val="00C46E80"/>
    <w:rsid w:val="00C47972"/>
    <w:rsid w:val="00C51E5B"/>
    <w:rsid w:val="00C53835"/>
    <w:rsid w:val="00C543B0"/>
    <w:rsid w:val="00C54ABC"/>
    <w:rsid w:val="00C54D82"/>
    <w:rsid w:val="00C5698B"/>
    <w:rsid w:val="00C57659"/>
    <w:rsid w:val="00C57D22"/>
    <w:rsid w:val="00C605D8"/>
    <w:rsid w:val="00C60EF1"/>
    <w:rsid w:val="00C61A14"/>
    <w:rsid w:val="00C65C17"/>
    <w:rsid w:val="00C73B87"/>
    <w:rsid w:val="00C74699"/>
    <w:rsid w:val="00C749D4"/>
    <w:rsid w:val="00C75032"/>
    <w:rsid w:val="00C76073"/>
    <w:rsid w:val="00C771CD"/>
    <w:rsid w:val="00C77B12"/>
    <w:rsid w:val="00C80E9D"/>
    <w:rsid w:val="00C85956"/>
    <w:rsid w:val="00C90BF8"/>
    <w:rsid w:val="00C93AC5"/>
    <w:rsid w:val="00C95560"/>
    <w:rsid w:val="00CA11A5"/>
    <w:rsid w:val="00CA20D7"/>
    <w:rsid w:val="00CA2485"/>
    <w:rsid w:val="00CA2644"/>
    <w:rsid w:val="00CA2B81"/>
    <w:rsid w:val="00CA4CFF"/>
    <w:rsid w:val="00CA562C"/>
    <w:rsid w:val="00CA5DAA"/>
    <w:rsid w:val="00CA7B5C"/>
    <w:rsid w:val="00CB0FA5"/>
    <w:rsid w:val="00CB1847"/>
    <w:rsid w:val="00CB1C81"/>
    <w:rsid w:val="00CB33B0"/>
    <w:rsid w:val="00CB529E"/>
    <w:rsid w:val="00CB6C6B"/>
    <w:rsid w:val="00CB72FA"/>
    <w:rsid w:val="00CC1312"/>
    <w:rsid w:val="00CC477B"/>
    <w:rsid w:val="00CC5B34"/>
    <w:rsid w:val="00CC605C"/>
    <w:rsid w:val="00CC78B4"/>
    <w:rsid w:val="00CD0D96"/>
    <w:rsid w:val="00CD2410"/>
    <w:rsid w:val="00CD3509"/>
    <w:rsid w:val="00CD3689"/>
    <w:rsid w:val="00CD51C8"/>
    <w:rsid w:val="00CD55D3"/>
    <w:rsid w:val="00CD646A"/>
    <w:rsid w:val="00CD673E"/>
    <w:rsid w:val="00CE1A12"/>
    <w:rsid w:val="00CE238C"/>
    <w:rsid w:val="00CE49CE"/>
    <w:rsid w:val="00CE5B90"/>
    <w:rsid w:val="00CE6389"/>
    <w:rsid w:val="00CF15E4"/>
    <w:rsid w:val="00CF5435"/>
    <w:rsid w:val="00CF7257"/>
    <w:rsid w:val="00D009CE"/>
    <w:rsid w:val="00D0138E"/>
    <w:rsid w:val="00D01CDB"/>
    <w:rsid w:val="00D0261C"/>
    <w:rsid w:val="00D02D86"/>
    <w:rsid w:val="00D0312B"/>
    <w:rsid w:val="00D0317C"/>
    <w:rsid w:val="00D033E1"/>
    <w:rsid w:val="00D04CFF"/>
    <w:rsid w:val="00D04E71"/>
    <w:rsid w:val="00D12EFD"/>
    <w:rsid w:val="00D130DF"/>
    <w:rsid w:val="00D14811"/>
    <w:rsid w:val="00D20A22"/>
    <w:rsid w:val="00D20E74"/>
    <w:rsid w:val="00D211D6"/>
    <w:rsid w:val="00D21A1F"/>
    <w:rsid w:val="00D223CF"/>
    <w:rsid w:val="00D22E90"/>
    <w:rsid w:val="00D2432B"/>
    <w:rsid w:val="00D2453F"/>
    <w:rsid w:val="00D25465"/>
    <w:rsid w:val="00D25D34"/>
    <w:rsid w:val="00D262CA"/>
    <w:rsid w:val="00D310F5"/>
    <w:rsid w:val="00D31108"/>
    <w:rsid w:val="00D31B2B"/>
    <w:rsid w:val="00D31C25"/>
    <w:rsid w:val="00D331B3"/>
    <w:rsid w:val="00D349E5"/>
    <w:rsid w:val="00D35118"/>
    <w:rsid w:val="00D375A0"/>
    <w:rsid w:val="00D42F16"/>
    <w:rsid w:val="00D440E1"/>
    <w:rsid w:val="00D44133"/>
    <w:rsid w:val="00D53612"/>
    <w:rsid w:val="00D55C7D"/>
    <w:rsid w:val="00D55DCE"/>
    <w:rsid w:val="00D563BD"/>
    <w:rsid w:val="00D576A8"/>
    <w:rsid w:val="00D63136"/>
    <w:rsid w:val="00D64056"/>
    <w:rsid w:val="00D658B4"/>
    <w:rsid w:val="00D66C6D"/>
    <w:rsid w:val="00D66F91"/>
    <w:rsid w:val="00D6724A"/>
    <w:rsid w:val="00D6760B"/>
    <w:rsid w:val="00D7127A"/>
    <w:rsid w:val="00D7523B"/>
    <w:rsid w:val="00D75910"/>
    <w:rsid w:val="00D81687"/>
    <w:rsid w:val="00D845F1"/>
    <w:rsid w:val="00D84C09"/>
    <w:rsid w:val="00D8539F"/>
    <w:rsid w:val="00D86861"/>
    <w:rsid w:val="00D91F44"/>
    <w:rsid w:val="00D925E8"/>
    <w:rsid w:val="00D93193"/>
    <w:rsid w:val="00D94292"/>
    <w:rsid w:val="00D967BA"/>
    <w:rsid w:val="00DA0388"/>
    <w:rsid w:val="00DA1719"/>
    <w:rsid w:val="00DA3AF3"/>
    <w:rsid w:val="00DA3D0E"/>
    <w:rsid w:val="00DA6CBB"/>
    <w:rsid w:val="00DA6DA3"/>
    <w:rsid w:val="00DA7C1F"/>
    <w:rsid w:val="00DB0896"/>
    <w:rsid w:val="00DB1478"/>
    <w:rsid w:val="00DB16FD"/>
    <w:rsid w:val="00DB576A"/>
    <w:rsid w:val="00DB79C6"/>
    <w:rsid w:val="00DC3466"/>
    <w:rsid w:val="00DC3D09"/>
    <w:rsid w:val="00DC5E93"/>
    <w:rsid w:val="00DC6A8C"/>
    <w:rsid w:val="00DD0427"/>
    <w:rsid w:val="00DD2498"/>
    <w:rsid w:val="00DD40EA"/>
    <w:rsid w:val="00DE0978"/>
    <w:rsid w:val="00DE0AD5"/>
    <w:rsid w:val="00DE24B5"/>
    <w:rsid w:val="00DE49F1"/>
    <w:rsid w:val="00DE59B0"/>
    <w:rsid w:val="00DE6749"/>
    <w:rsid w:val="00DE7B98"/>
    <w:rsid w:val="00DE7DE5"/>
    <w:rsid w:val="00DF5E18"/>
    <w:rsid w:val="00DF68D4"/>
    <w:rsid w:val="00DF7B9F"/>
    <w:rsid w:val="00E007EB"/>
    <w:rsid w:val="00E04B0D"/>
    <w:rsid w:val="00E07E06"/>
    <w:rsid w:val="00E1562B"/>
    <w:rsid w:val="00E15D26"/>
    <w:rsid w:val="00E1636A"/>
    <w:rsid w:val="00E167D1"/>
    <w:rsid w:val="00E17731"/>
    <w:rsid w:val="00E17A4C"/>
    <w:rsid w:val="00E17B4B"/>
    <w:rsid w:val="00E17EEF"/>
    <w:rsid w:val="00E20B8F"/>
    <w:rsid w:val="00E21769"/>
    <w:rsid w:val="00E2379C"/>
    <w:rsid w:val="00E25BB4"/>
    <w:rsid w:val="00E26A69"/>
    <w:rsid w:val="00E27BEA"/>
    <w:rsid w:val="00E27CE8"/>
    <w:rsid w:val="00E27D6B"/>
    <w:rsid w:val="00E309BB"/>
    <w:rsid w:val="00E317D8"/>
    <w:rsid w:val="00E31E88"/>
    <w:rsid w:val="00E31F21"/>
    <w:rsid w:val="00E33795"/>
    <w:rsid w:val="00E34681"/>
    <w:rsid w:val="00E375A4"/>
    <w:rsid w:val="00E37E74"/>
    <w:rsid w:val="00E42E63"/>
    <w:rsid w:val="00E44403"/>
    <w:rsid w:val="00E461AD"/>
    <w:rsid w:val="00E46975"/>
    <w:rsid w:val="00E51F16"/>
    <w:rsid w:val="00E52978"/>
    <w:rsid w:val="00E53655"/>
    <w:rsid w:val="00E56BD0"/>
    <w:rsid w:val="00E57D5D"/>
    <w:rsid w:val="00E61384"/>
    <w:rsid w:val="00E632DB"/>
    <w:rsid w:val="00E638E3"/>
    <w:rsid w:val="00E63A7C"/>
    <w:rsid w:val="00E65787"/>
    <w:rsid w:val="00E6751A"/>
    <w:rsid w:val="00E73DD7"/>
    <w:rsid w:val="00E75ADC"/>
    <w:rsid w:val="00E76789"/>
    <w:rsid w:val="00E80765"/>
    <w:rsid w:val="00E83B31"/>
    <w:rsid w:val="00E85DCE"/>
    <w:rsid w:val="00E86161"/>
    <w:rsid w:val="00E86C18"/>
    <w:rsid w:val="00E91CDA"/>
    <w:rsid w:val="00E92B17"/>
    <w:rsid w:val="00E92FE9"/>
    <w:rsid w:val="00E9444D"/>
    <w:rsid w:val="00E9499C"/>
    <w:rsid w:val="00E97044"/>
    <w:rsid w:val="00EA580B"/>
    <w:rsid w:val="00EA633B"/>
    <w:rsid w:val="00EB1D0B"/>
    <w:rsid w:val="00EB2BF8"/>
    <w:rsid w:val="00EB381D"/>
    <w:rsid w:val="00EB3BD1"/>
    <w:rsid w:val="00EB4E2A"/>
    <w:rsid w:val="00EB5B7C"/>
    <w:rsid w:val="00EB654B"/>
    <w:rsid w:val="00EC2EB1"/>
    <w:rsid w:val="00EC4CD2"/>
    <w:rsid w:val="00EC6863"/>
    <w:rsid w:val="00EC6DAA"/>
    <w:rsid w:val="00ED0537"/>
    <w:rsid w:val="00ED058C"/>
    <w:rsid w:val="00ED2BB7"/>
    <w:rsid w:val="00EE068E"/>
    <w:rsid w:val="00EE23D5"/>
    <w:rsid w:val="00EE6F59"/>
    <w:rsid w:val="00EF1C56"/>
    <w:rsid w:val="00EF2346"/>
    <w:rsid w:val="00EF5601"/>
    <w:rsid w:val="00F00481"/>
    <w:rsid w:val="00F0404C"/>
    <w:rsid w:val="00F044A3"/>
    <w:rsid w:val="00F04C69"/>
    <w:rsid w:val="00F06627"/>
    <w:rsid w:val="00F101A3"/>
    <w:rsid w:val="00F10337"/>
    <w:rsid w:val="00F12476"/>
    <w:rsid w:val="00F13020"/>
    <w:rsid w:val="00F14E70"/>
    <w:rsid w:val="00F1523B"/>
    <w:rsid w:val="00F17294"/>
    <w:rsid w:val="00F20AA0"/>
    <w:rsid w:val="00F2338E"/>
    <w:rsid w:val="00F23DFF"/>
    <w:rsid w:val="00F23E3D"/>
    <w:rsid w:val="00F248CD"/>
    <w:rsid w:val="00F24E78"/>
    <w:rsid w:val="00F267A7"/>
    <w:rsid w:val="00F27F83"/>
    <w:rsid w:val="00F31755"/>
    <w:rsid w:val="00F31AAA"/>
    <w:rsid w:val="00F326F7"/>
    <w:rsid w:val="00F32E7B"/>
    <w:rsid w:val="00F342DF"/>
    <w:rsid w:val="00F35C32"/>
    <w:rsid w:val="00F36B8D"/>
    <w:rsid w:val="00F3723C"/>
    <w:rsid w:val="00F37808"/>
    <w:rsid w:val="00F41339"/>
    <w:rsid w:val="00F463F2"/>
    <w:rsid w:val="00F46C68"/>
    <w:rsid w:val="00F46E37"/>
    <w:rsid w:val="00F475C7"/>
    <w:rsid w:val="00F47E2E"/>
    <w:rsid w:val="00F50348"/>
    <w:rsid w:val="00F5188E"/>
    <w:rsid w:val="00F536CA"/>
    <w:rsid w:val="00F5623C"/>
    <w:rsid w:val="00F565F7"/>
    <w:rsid w:val="00F63BC0"/>
    <w:rsid w:val="00F63C4D"/>
    <w:rsid w:val="00F703F4"/>
    <w:rsid w:val="00F73A48"/>
    <w:rsid w:val="00F76CA6"/>
    <w:rsid w:val="00F8052E"/>
    <w:rsid w:val="00F846EE"/>
    <w:rsid w:val="00F87199"/>
    <w:rsid w:val="00F90C98"/>
    <w:rsid w:val="00F91460"/>
    <w:rsid w:val="00F96AC4"/>
    <w:rsid w:val="00F97525"/>
    <w:rsid w:val="00F97637"/>
    <w:rsid w:val="00FA1334"/>
    <w:rsid w:val="00FA4A61"/>
    <w:rsid w:val="00FA6A0C"/>
    <w:rsid w:val="00FA6FF8"/>
    <w:rsid w:val="00FB57DE"/>
    <w:rsid w:val="00FB6C86"/>
    <w:rsid w:val="00FC4BD7"/>
    <w:rsid w:val="00FC6A39"/>
    <w:rsid w:val="00FC7398"/>
    <w:rsid w:val="00FC73E4"/>
    <w:rsid w:val="00FD4874"/>
    <w:rsid w:val="00FD5D1F"/>
    <w:rsid w:val="00FD5F65"/>
    <w:rsid w:val="00FD6CD7"/>
    <w:rsid w:val="00FD7668"/>
    <w:rsid w:val="00FE0637"/>
    <w:rsid w:val="00FE1514"/>
    <w:rsid w:val="00FE20F5"/>
    <w:rsid w:val="00FE5BB4"/>
    <w:rsid w:val="00FF07E7"/>
    <w:rsid w:val="00FF1100"/>
    <w:rsid w:val="00FF334E"/>
    <w:rsid w:val="00FF3CD3"/>
    <w:rsid w:val="00FF5C2A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6BA1"/>
  <w15:chartTrackingRefBased/>
  <w15:docId w15:val="{E041355A-EC3B-2D4E-9B79-4BF132B1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4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83727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72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27DF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11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E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78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319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4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85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17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B26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0"/>
    <w:qFormat/>
    <w:rsid w:val="00366DF4"/>
    <w:pPr>
      <w:widowControl w:val="0"/>
      <w:spacing w:line="480" w:lineRule="auto"/>
      <w:jc w:val="both"/>
    </w:pPr>
    <w:rPr>
      <w:rFonts w:eastAsia="DengXian"/>
      <w:kern w:val="2"/>
      <w:szCs w:val="22"/>
      <w:lang w:eastAsia="zh-CN"/>
    </w:rPr>
  </w:style>
  <w:style w:type="character" w:customStyle="1" w:styleId="EndNoteBibliography0">
    <w:name w:val="EndNote Bibliography 字符"/>
    <w:basedOn w:val="DefaultParagraphFont"/>
    <w:link w:val="EndNoteBibliography"/>
    <w:qFormat/>
    <w:rsid w:val="00366DF4"/>
    <w:rPr>
      <w:rFonts w:ascii="Times New Roman" w:eastAsia="DengXian" w:hAnsi="Times New Roman" w:cs="Times New Roman"/>
      <w:kern w:val="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78F10E-9F51-A844-8161-D0E02445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Buzzell</dc:creator>
  <cp:keywords/>
  <dc:description/>
  <cp:lastModifiedBy>George Buzzell</cp:lastModifiedBy>
  <cp:revision>3</cp:revision>
  <dcterms:created xsi:type="dcterms:W3CDTF">2022-12-01T17:13:00Z</dcterms:created>
  <dcterms:modified xsi:type="dcterms:W3CDTF">2022-12-01T17:36:00Z</dcterms:modified>
</cp:coreProperties>
</file>