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271" w:rsidRPr="00DD3B9B" w:rsidRDefault="00214271" w:rsidP="00214271">
      <w:pPr>
        <w:widowControl w:val="0"/>
        <w:rPr>
          <w:rFonts w:eastAsia="Times"/>
          <w:b/>
          <w:bCs/>
          <w:lang w:val="en-US"/>
        </w:rPr>
      </w:pPr>
      <w:r w:rsidRPr="00DD3B9B">
        <w:rPr>
          <w:rFonts w:eastAsia="Times"/>
          <w:b/>
          <w:bCs/>
          <w:lang w:val="en-US"/>
        </w:rPr>
        <w:t xml:space="preserve">Supplementary material </w:t>
      </w:r>
    </w:p>
    <w:p w:rsidR="00214271" w:rsidRPr="00DD3B9B" w:rsidRDefault="00214271" w:rsidP="00214271">
      <w:pPr>
        <w:widowControl w:val="0"/>
        <w:rPr>
          <w:rFonts w:eastAsia="Times"/>
          <w:b/>
          <w:bCs/>
          <w:lang w:val="en-US"/>
        </w:rPr>
      </w:pPr>
    </w:p>
    <w:p w:rsidR="00214271" w:rsidRPr="00DD3B9B" w:rsidRDefault="00214271" w:rsidP="00214271">
      <w:pPr>
        <w:widowControl w:val="0"/>
        <w:rPr>
          <w:rFonts w:eastAsia="Times"/>
          <w:b/>
          <w:bCs/>
          <w:lang w:val="en-US"/>
        </w:rPr>
      </w:pPr>
      <w:r w:rsidRPr="00DD3B9B">
        <w:rPr>
          <w:rFonts w:eastAsia="Times"/>
          <w:b/>
          <w:bCs/>
          <w:lang w:val="en-US"/>
        </w:rPr>
        <w:t>Table S1.</w:t>
      </w:r>
      <w:r w:rsidRPr="00DD3B9B">
        <w:rPr>
          <w:rFonts w:eastAsia="Times New Roman"/>
          <w:b/>
          <w:lang w:val="en-US"/>
        </w:rPr>
        <w:t xml:space="preserve"> A summary of socio</w:t>
      </w:r>
      <w:r>
        <w:rPr>
          <w:rFonts w:eastAsia="Times New Roman"/>
          <w:b/>
          <w:lang w:val="en-US"/>
        </w:rPr>
        <w:t>-</w:t>
      </w:r>
      <w:r w:rsidRPr="00DD3B9B">
        <w:rPr>
          <w:rFonts w:eastAsia="Times New Roman"/>
          <w:b/>
          <w:lang w:val="en-US"/>
        </w:rPr>
        <w:t>demographic characteristics from the three study sites</w:t>
      </w:r>
    </w:p>
    <w:tbl>
      <w:tblPr>
        <w:tblW w:w="8522" w:type="dxa"/>
        <w:jc w:val="center"/>
        <w:tblLayout w:type="fixed"/>
        <w:tblLook w:val="0400"/>
      </w:tblPr>
      <w:tblGrid>
        <w:gridCol w:w="2045"/>
        <w:gridCol w:w="252"/>
        <w:gridCol w:w="1431"/>
        <w:gridCol w:w="66"/>
        <w:gridCol w:w="1265"/>
        <w:gridCol w:w="11"/>
        <w:gridCol w:w="1275"/>
        <w:gridCol w:w="14"/>
        <w:gridCol w:w="2113"/>
        <w:gridCol w:w="50"/>
      </w:tblGrid>
      <w:tr w:rsidR="00214271" w:rsidRPr="00DD3B9B" w:rsidTr="00B04160">
        <w:trPr>
          <w:gridAfter w:val="1"/>
          <w:wAfter w:w="50" w:type="dxa"/>
          <w:trHeight w:val="552"/>
          <w:jc w:val="center"/>
        </w:trPr>
        <w:tc>
          <w:tcPr>
            <w:tcW w:w="204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14271" w:rsidRPr="00DD3B9B" w:rsidRDefault="00214271" w:rsidP="00B04160">
            <w:pPr>
              <w:rPr>
                <w:rFonts w:eastAsia="DengXi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14271" w:rsidRPr="00DD3B9B" w:rsidRDefault="00214271" w:rsidP="00B04160">
            <w:pPr>
              <w:jc w:val="center"/>
              <w:rPr>
                <w:rFonts w:eastAsia="DengXi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214271" w:rsidRPr="00DD3B9B" w:rsidRDefault="00214271" w:rsidP="00B04160">
            <w:pPr>
              <w:rPr>
                <w:rFonts w:eastAsia="DengXian"/>
                <w:color w:val="000000"/>
                <w:sz w:val="16"/>
                <w:szCs w:val="16"/>
              </w:rPr>
            </w:pPr>
            <w:r w:rsidRPr="00DD3B9B">
              <w:rPr>
                <w:rFonts w:eastAsia="DengXian"/>
                <w:color w:val="000000"/>
                <w:sz w:val="16"/>
                <w:szCs w:val="16"/>
              </w:rPr>
              <w:t>KCL (N=269)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214271" w:rsidRPr="00DD3B9B" w:rsidRDefault="00214271" w:rsidP="00B04160">
            <w:pPr>
              <w:rPr>
                <w:rFonts w:eastAsia="DengXian"/>
                <w:color w:val="000000"/>
                <w:sz w:val="16"/>
                <w:szCs w:val="16"/>
              </w:rPr>
            </w:pPr>
            <w:r w:rsidRPr="00DD3B9B">
              <w:rPr>
                <w:rFonts w:eastAsia="DengXian"/>
                <w:color w:val="000000"/>
                <w:sz w:val="16"/>
                <w:szCs w:val="16"/>
              </w:rPr>
              <w:t>CIBER (N=138)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214271" w:rsidRPr="00DD3B9B" w:rsidRDefault="00214271" w:rsidP="00B04160">
            <w:pPr>
              <w:rPr>
                <w:rFonts w:eastAsia="DengXian"/>
                <w:color w:val="000000"/>
                <w:sz w:val="16"/>
                <w:szCs w:val="16"/>
              </w:rPr>
            </w:pPr>
            <w:proofErr w:type="spellStart"/>
            <w:r w:rsidRPr="00DD3B9B">
              <w:rPr>
                <w:rFonts w:eastAsia="DengXian"/>
                <w:color w:val="000000"/>
                <w:sz w:val="16"/>
                <w:szCs w:val="16"/>
              </w:rPr>
              <w:t>VUmc</w:t>
            </w:r>
            <w:proofErr w:type="spellEnd"/>
            <w:r w:rsidRPr="00DD3B9B">
              <w:rPr>
                <w:rFonts w:eastAsia="DengXian"/>
                <w:color w:val="000000"/>
                <w:sz w:val="16"/>
                <w:szCs w:val="16"/>
              </w:rPr>
              <w:t xml:space="preserve"> (N=103)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214271" w:rsidRPr="00DD3B9B" w:rsidRDefault="00214271" w:rsidP="00B04160">
            <w:pPr>
              <w:rPr>
                <w:rFonts w:eastAsia="DengXian"/>
                <w:color w:val="000000"/>
                <w:sz w:val="16"/>
                <w:szCs w:val="16"/>
              </w:rPr>
            </w:pPr>
            <w:proofErr w:type="spellStart"/>
            <w:r w:rsidRPr="00DD3B9B">
              <w:rPr>
                <w:rFonts w:eastAsia="Times New Roman"/>
                <w:sz w:val="16"/>
                <w:szCs w:val="16"/>
              </w:rPr>
              <w:t>Statistics</w:t>
            </w:r>
            <w:proofErr w:type="spellEnd"/>
            <w:r w:rsidRPr="00DD3B9B">
              <w:rPr>
                <w:rFonts w:eastAsia="Times New Roman"/>
                <w:sz w:val="16"/>
                <w:szCs w:val="16"/>
              </w:rPr>
              <w:t xml:space="preserve"> </w:t>
            </w:r>
          </w:p>
        </w:tc>
      </w:tr>
      <w:tr w:rsidR="00214271" w:rsidRPr="00DD3B9B" w:rsidTr="00B04160">
        <w:trPr>
          <w:trHeight w:val="552"/>
          <w:jc w:val="center"/>
        </w:trPr>
        <w:tc>
          <w:tcPr>
            <w:tcW w:w="20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14271" w:rsidRPr="00DD3B9B" w:rsidRDefault="00214271" w:rsidP="00B04160">
            <w:pPr>
              <w:jc w:val="center"/>
              <w:rPr>
                <w:rFonts w:eastAsia="DengXian"/>
                <w:color w:val="000000"/>
                <w:sz w:val="16"/>
                <w:szCs w:val="16"/>
                <w:lang w:val="en-US"/>
              </w:rPr>
            </w:pPr>
            <w:r w:rsidRPr="00DD3B9B">
              <w:rPr>
                <w:rFonts w:eastAsia="DengXian"/>
                <w:color w:val="000000"/>
                <w:sz w:val="16"/>
                <w:szCs w:val="16"/>
                <w:lang w:val="en-US"/>
              </w:rPr>
              <w:t>Age at baseline  median (IQR)</w:t>
            </w:r>
          </w:p>
        </w:tc>
        <w:tc>
          <w:tcPr>
            <w:tcW w:w="252" w:type="dxa"/>
            <w:tcBorders>
              <w:top w:val="single" w:sz="4" w:space="0" w:color="000000"/>
              <w:bottom w:val="single" w:sz="4" w:space="0" w:color="000000"/>
            </w:tcBorders>
          </w:tcPr>
          <w:p w:rsidR="00214271" w:rsidRPr="00DD3B9B" w:rsidRDefault="00214271" w:rsidP="00B04160">
            <w:pPr>
              <w:jc w:val="center"/>
              <w:rPr>
                <w:rFonts w:eastAsia="DengXi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14271" w:rsidRPr="00DD3B9B" w:rsidRDefault="00214271" w:rsidP="00B04160">
            <w:pPr>
              <w:jc w:val="center"/>
              <w:rPr>
                <w:rFonts w:eastAsia="DengXian"/>
                <w:color w:val="000000"/>
                <w:sz w:val="16"/>
                <w:szCs w:val="16"/>
                <w:lang w:val="en-US"/>
              </w:rPr>
            </w:pPr>
            <w:r w:rsidRPr="00DD3B9B">
              <w:rPr>
                <w:color w:val="333333"/>
                <w:sz w:val="16"/>
                <w:szCs w:val="16"/>
                <w:shd w:val="clear" w:color="auto" w:fill="FFFFFF"/>
              </w:rPr>
              <w:t>45 (26)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214271" w:rsidRPr="00DD3B9B" w:rsidRDefault="00214271" w:rsidP="00B04160">
            <w:pPr>
              <w:jc w:val="center"/>
              <w:rPr>
                <w:rFonts w:eastAsia="DengXian"/>
                <w:color w:val="000000"/>
                <w:sz w:val="16"/>
                <w:szCs w:val="16"/>
                <w:lang w:val="en-US"/>
              </w:rPr>
            </w:pPr>
            <w:r w:rsidRPr="00DD3B9B">
              <w:rPr>
                <w:color w:val="333333"/>
                <w:sz w:val="16"/>
                <w:szCs w:val="16"/>
                <w:shd w:val="clear" w:color="auto" w:fill="FFFFFF"/>
              </w:rPr>
              <w:t>54 (12.75)</w:t>
            </w: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214271" w:rsidRPr="00DD3B9B" w:rsidRDefault="00214271" w:rsidP="00B04160">
            <w:pPr>
              <w:jc w:val="center"/>
              <w:rPr>
                <w:rFonts w:eastAsia="DengXian"/>
                <w:color w:val="000000"/>
                <w:sz w:val="16"/>
                <w:szCs w:val="16"/>
                <w:lang w:val="en-US"/>
              </w:rPr>
            </w:pPr>
            <w:r w:rsidRPr="00DD3B9B">
              <w:rPr>
                <w:color w:val="333333"/>
                <w:sz w:val="16"/>
                <w:szCs w:val="16"/>
                <w:shd w:val="clear" w:color="auto" w:fill="FFFFFF"/>
              </w:rPr>
              <w:t>39 (32)</w:t>
            </w:r>
          </w:p>
        </w:tc>
        <w:tc>
          <w:tcPr>
            <w:tcW w:w="21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214271" w:rsidRPr="00DD3B9B" w:rsidRDefault="00214271" w:rsidP="00B04160">
            <w:pPr>
              <w:jc w:val="center"/>
              <w:rPr>
                <w:color w:val="333333"/>
                <w:sz w:val="16"/>
                <w:szCs w:val="16"/>
                <w:shd w:val="clear" w:color="auto" w:fill="FFFFFF"/>
              </w:rPr>
            </w:pPr>
            <w:r w:rsidRPr="00DD3B9B">
              <w:rPr>
                <w:color w:val="333333"/>
                <w:sz w:val="16"/>
                <w:szCs w:val="16"/>
                <w:shd w:val="clear" w:color="auto" w:fill="FFFFFF"/>
              </w:rPr>
              <w:t>χ²(2) = 34.275, p&lt; 0.0001</w:t>
            </w:r>
          </w:p>
        </w:tc>
      </w:tr>
      <w:tr w:rsidR="00214271" w:rsidRPr="00DD3B9B" w:rsidTr="00B04160">
        <w:trPr>
          <w:trHeight w:val="276"/>
          <w:jc w:val="center"/>
        </w:trPr>
        <w:tc>
          <w:tcPr>
            <w:tcW w:w="2045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14271" w:rsidRPr="00DD3B9B" w:rsidRDefault="00214271" w:rsidP="00B04160">
            <w:pPr>
              <w:jc w:val="center"/>
              <w:rPr>
                <w:rFonts w:eastAsia="DengXian"/>
                <w:color w:val="000000"/>
                <w:sz w:val="16"/>
                <w:szCs w:val="16"/>
              </w:rPr>
            </w:pPr>
            <w:proofErr w:type="spellStart"/>
            <w:r w:rsidRPr="00DD3B9B">
              <w:rPr>
                <w:rFonts w:eastAsia="DengXian"/>
                <w:color w:val="000000"/>
                <w:sz w:val="16"/>
                <w:szCs w:val="16"/>
              </w:rPr>
              <w:t>Female</w:t>
            </w:r>
            <w:proofErr w:type="spellEnd"/>
            <w:r w:rsidRPr="00DD3B9B">
              <w:rPr>
                <w:rFonts w:eastAsia="DengXian"/>
                <w:color w:val="000000"/>
                <w:sz w:val="16"/>
                <w:szCs w:val="16"/>
              </w:rPr>
              <w:t xml:space="preserve"> sex, n (%)</w:t>
            </w:r>
          </w:p>
        </w:tc>
        <w:tc>
          <w:tcPr>
            <w:tcW w:w="252" w:type="dxa"/>
            <w:tcBorders>
              <w:top w:val="nil"/>
              <w:bottom w:val="single" w:sz="4" w:space="0" w:color="000000"/>
            </w:tcBorders>
          </w:tcPr>
          <w:p w:rsidR="00214271" w:rsidRPr="00DD3B9B" w:rsidRDefault="00214271" w:rsidP="00B04160">
            <w:pPr>
              <w:jc w:val="center"/>
              <w:rPr>
                <w:rFonts w:eastAsia="DengXian"/>
                <w:color w:val="000000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14271" w:rsidRPr="00DD3B9B" w:rsidRDefault="00214271" w:rsidP="00B04160">
            <w:pPr>
              <w:spacing w:before="91" w:after="91"/>
              <w:ind w:right="91"/>
              <w:jc w:val="center"/>
              <w:rPr>
                <w:rFonts w:eastAsia="DengXian"/>
                <w:color w:val="000000"/>
                <w:sz w:val="16"/>
                <w:szCs w:val="16"/>
              </w:rPr>
            </w:pPr>
            <w:r w:rsidRPr="00DD3B9B">
              <w:rPr>
                <w:color w:val="333333"/>
                <w:sz w:val="16"/>
                <w:szCs w:val="16"/>
                <w:shd w:val="clear" w:color="auto" w:fill="FFFFFF"/>
              </w:rPr>
              <w:t>206 (76.58)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:rsidR="00214271" w:rsidRPr="00DD3B9B" w:rsidRDefault="00214271" w:rsidP="00B04160">
            <w:pPr>
              <w:spacing w:before="91"/>
              <w:ind w:right="91"/>
              <w:jc w:val="center"/>
              <w:rPr>
                <w:color w:val="333333"/>
                <w:sz w:val="16"/>
                <w:szCs w:val="16"/>
              </w:rPr>
            </w:pPr>
            <w:r w:rsidRPr="00DD3B9B">
              <w:rPr>
                <w:color w:val="333333"/>
                <w:sz w:val="16"/>
                <w:szCs w:val="16"/>
              </w:rPr>
              <w:t>99 (71.74)</w:t>
            </w:r>
          </w:p>
          <w:p w:rsidR="00214271" w:rsidRPr="00DD3B9B" w:rsidRDefault="00214271" w:rsidP="00B04160">
            <w:pPr>
              <w:jc w:val="center"/>
              <w:rPr>
                <w:rFonts w:eastAsia="DengXian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:rsidR="00214271" w:rsidRPr="00DD3B9B" w:rsidRDefault="00214271" w:rsidP="00B04160">
            <w:pPr>
              <w:rPr>
                <w:rFonts w:eastAsia="DengXian"/>
                <w:color w:val="000000"/>
                <w:sz w:val="16"/>
                <w:szCs w:val="16"/>
              </w:rPr>
            </w:pPr>
            <w:r w:rsidRPr="00DD3B9B">
              <w:rPr>
                <w:color w:val="333333"/>
                <w:sz w:val="16"/>
                <w:szCs w:val="16"/>
                <w:shd w:val="clear" w:color="auto" w:fill="FFFFFF"/>
              </w:rPr>
              <w:t>81 (78.64)</w:t>
            </w:r>
          </w:p>
        </w:tc>
        <w:tc>
          <w:tcPr>
            <w:tcW w:w="2163" w:type="dxa"/>
            <w:gridSpan w:val="2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:rsidR="00214271" w:rsidRPr="00DD3B9B" w:rsidRDefault="00214271" w:rsidP="00B04160">
            <w:pPr>
              <w:jc w:val="center"/>
              <w:rPr>
                <w:rFonts w:eastAsia="DengXian"/>
                <w:color w:val="000000"/>
                <w:sz w:val="16"/>
                <w:szCs w:val="16"/>
              </w:rPr>
            </w:pPr>
            <w:r w:rsidRPr="00DD3B9B">
              <w:rPr>
                <w:color w:val="333333"/>
                <w:sz w:val="16"/>
                <w:szCs w:val="16"/>
                <w:shd w:val="clear" w:color="auto" w:fill="FFFFFF"/>
              </w:rPr>
              <w:t>χ²=1.774; p = 0.412</w:t>
            </w:r>
          </w:p>
        </w:tc>
      </w:tr>
      <w:tr w:rsidR="00214271" w:rsidRPr="00DD3B9B" w:rsidTr="00B04160">
        <w:trPr>
          <w:trHeight w:val="46"/>
          <w:jc w:val="center"/>
        </w:trPr>
        <w:tc>
          <w:tcPr>
            <w:tcW w:w="2045" w:type="dxa"/>
            <w:tcBorders>
              <w:top w:val="single" w:sz="4" w:space="0" w:color="auto"/>
            </w:tcBorders>
            <w:shd w:val="clear" w:color="auto" w:fill="auto"/>
          </w:tcPr>
          <w:p w:rsidR="00214271" w:rsidRPr="00DD3B9B" w:rsidRDefault="00214271" w:rsidP="00B04160">
            <w:pPr>
              <w:jc w:val="center"/>
              <w:rPr>
                <w:rFonts w:eastAsia="DengXian"/>
                <w:color w:val="000000"/>
                <w:sz w:val="16"/>
                <w:szCs w:val="16"/>
                <w:lang w:val="en-US"/>
              </w:rPr>
            </w:pPr>
            <w:r w:rsidRPr="00DD3B9B">
              <w:rPr>
                <w:rFonts w:eastAsia="DengXian"/>
                <w:color w:val="000000"/>
                <w:sz w:val="16"/>
                <w:szCs w:val="16"/>
                <w:lang w:val="en-US"/>
              </w:rPr>
              <w:t>Education years median, (IQR)</w:t>
            </w:r>
          </w:p>
        </w:tc>
        <w:tc>
          <w:tcPr>
            <w:tcW w:w="252" w:type="dxa"/>
            <w:tcBorders>
              <w:top w:val="single" w:sz="4" w:space="0" w:color="auto"/>
              <w:bottom w:val="nil"/>
            </w:tcBorders>
          </w:tcPr>
          <w:p w:rsidR="00214271" w:rsidRPr="00DD3B9B" w:rsidRDefault="00214271" w:rsidP="00B04160">
            <w:pPr>
              <w:jc w:val="center"/>
              <w:rPr>
                <w:rFonts w:eastAsia="DengXian"/>
                <w:color w:val="000000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14271" w:rsidRPr="00DD3B9B" w:rsidRDefault="00214271" w:rsidP="00B04160">
            <w:pPr>
              <w:jc w:val="center"/>
              <w:rPr>
                <w:rFonts w:eastAsia="DengXian"/>
                <w:color w:val="000000"/>
                <w:sz w:val="16"/>
                <w:szCs w:val="16"/>
              </w:rPr>
            </w:pPr>
            <w:r w:rsidRPr="00DD3B9B">
              <w:rPr>
                <w:color w:val="333333"/>
                <w:sz w:val="16"/>
                <w:szCs w:val="16"/>
                <w:shd w:val="clear" w:color="auto" w:fill="FFFFFF"/>
              </w:rPr>
              <w:t>16 (5)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214271" w:rsidRPr="00DD3B9B" w:rsidRDefault="00214271" w:rsidP="00B04160">
            <w:pPr>
              <w:jc w:val="center"/>
              <w:rPr>
                <w:rFonts w:eastAsia="DengXian"/>
                <w:color w:val="000000"/>
                <w:sz w:val="16"/>
                <w:szCs w:val="16"/>
              </w:rPr>
            </w:pPr>
            <w:r w:rsidRPr="00DD3B9B">
              <w:rPr>
                <w:color w:val="333333"/>
                <w:sz w:val="16"/>
                <w:szCs w:val="16"/>
                <w:shd w:val="clear" w:color="auto" w:fill="FFFFFF"/>
              </w:rPr>
              <w:t>10 (7)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214271" w:rsidRPr="00DD3B9B" w:rsidRDefault="00214271" w:rsidP="00B04160">
            <w:pPr>
              <w:jc w:val="center"/>
              <w:rPr>
                <w:rFonts w:eastAsia="DengXian"/>
                <w:color w:val="000000"/>
                <w:sz w:val="16"/>
                <w:szCs w:val="16"/>
              </w:rPr>
            </w:pPr>
            <w:r w:rsidRPr="00DD3B9B">
              <w:rPr>
                <w:color w:val="333333"/>
                <w:sz w:val="16"/>
                <w:szCs w:val="16"/>
                <w:shd w:val="clear" w:color="auto" w:fill="FFFFFF"/>
              </w:rPr>
              <w:t>15 (6)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214271" w:rsidRPr="00DD3B9B" w:rsidRDefault="00214271" w:rsidP="00B04160">
            <w:pPr>
              <w:jc w:val="center"/>
              <w:rPr>
                <w:color w:val="333333"/>
                <w:sz w:val="16"/>
                <w:szCs w:val="16"/>
                <w:shd w:val="clear" w:color="auto" w:fill="FFFFFF"/>
              </w:rPr>
            </w:pPr>
            <w:r w:rsidRPr="00DD3B9B">
              <w:rPr>
                <w:color w:val="333333"/>
                <w:sz w:val="16"/>
                <w:szCs w:val="16"/>
                <w:shd w:val="clear" w:color="auto" w:fill="FFFFFF"/>
              </w:rPr>
              <w:t>χ²(2) = 98.43, p&lt; 0.0001</w:t>
            </w:r>
          </w:p>
        </w:tc>
      </w:tr>
      <w:tr w:rsidR="00214271" w:rsidRPr="00DD3B9B" w:rsidTr="00B04160">
        <w:trPr>
          <w:trHeight w:val="46"/>
          <w:jc w:val="center"/>
        </w:trPr>
        <w:tc>
          <w:tcPr>
            <w:tcW w:w="2045" w:type="dxa"/>
            <w:tcBorders>
              <w:top w:val="single" w:sz="4" w:space="0" w:color="auto"/>
            </w:tcBorders>
            <w:shd w:val="clear" w:color="auto" w:fill="auto"/>
          </w:tcPr>
          <w:p w:rsidR="00214271" w:rsidRPr="00DD3B9B" w:rsidRDefault="00214271" w:rsidP="00B04160">
            <w:pPr>
              <w:jc w:val="center"/>
              <w:rPr>
                <w:rFonts w:eastAsia="DengXian"/>
                <w:color w:val="000000"/>
                <w:sz w:val="16"/>
                <w:szCs w:val="16"/>
              </w:rPr>
            </w:pPr>
            <w:r w:rsidRPr="00DD3B9B">
              <w:rPr>
                <w:rFonts w:eastAsia="DengXian"/>
                <w:color w:val="000000"/>
                <w:sz w:val="16"/>
                <w:szCs w:val="16"/>
              </w:rPr>
              <w:t>Marital status</w:t>
            </w:r>
          </w:p>
        </w:tc>
        <w:tc>
          <w:tcPr>
            <w:tcW w:w="252" w:type="dxa"/>
            <w:tcBorders>
              <w:top w:val="single" w:sz="4" w:space="0" w:color="auto"/>
              <w:bottom w:val="nil"/>
            </w:tcBorders>
          </w:tcPr>
          <w:p w:rsidR="00214271" w:rsidRPr="00DD3B9B" w:rsidRDefault="00214271" w:rsidP="00B04160">
            <w:pPr>
              <w:jc w:val="center"/>
              <w:rPr>
                <w:rFonts w:eastAsia="DengXian"/>
                <w:color w:val="000000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14271" w:rsidRPr="00DD3B9B" w:rsidRDefault="00214271" w:rsidP="00B04160">
            <w:pPr>
              <w:jc w:val="center"/>
              <w:rPr>
                <w:rFonts w:eastAsia="DengXi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214271" w:rsidRPr="00DD3B9B" w:rsidRDefault="00214271" w:rsidP="00B04160">
            <w:pPr>
              <w:jc w:val="center"/>
              <w:rPr>
                <w:rFonts w:eastAsia="DengXian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214271" w:rsidRPr="00DD3B9B" w:rsidRDefault="00214271" w:rsidP="00B04160">
            <w:pPr>
              <w:jc w:val="center"/>
              <w:rPr>
                <w:rFonts w:eastAsia="DengXian"/>
                <w:color w:val="000000"/>
                <w:sz w:val="16"/>
                <w:szCs w:val="16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214271" w:rsidRPr="00DD3B9B" w:rsidRDefault="00214271" w:rsidP="00B04160">
            <w:pPr>
              <w:jc w:val="center"/>
              <w:rPr>
                <w:rFonts w:eastAsia="DengXian"/>
                <w:color w:val="000000"/>
                <w:sz w:val="16"/>
                <w:szCs w:val="16"/>
              </w:rPr>
            </w:pPr>
          </w:p>
        </w:tc>
      </w:tr>
      <w:tr w:rsidR="00214271" w:rsidRPr="00DD3B9B" w:rsidTr="00B04160">
        <w:trPr>
          <w:trHeight w:val="46"/>
          <w:jc w:val="center"/>
        </w:trPr>
        <w:tc>
          <w:tcPr>
            <w:tcW w:w="2045" w:type="dxa"/>
            <w:tcBorders>
              <w:top w:val="single" w:sz="4" w:space="0" w:color="auto"/>
            </w:tcBorders>
            <w:shd w:val="clear" w:color="auto" w:fill="auto"/>
          </w:tcPr>
          <w:p w:rsidR="00214271" w:rsidRPr="00DD3B9B" w:rsidRDefault="00214271" w:rsidP="00B04160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DD3B9B">
              <w:rPr>
                <w:bCs/>
                <w:sz w:val="16"/>
                <w:szCs w:val="16"/>
                <w:lang w:val="en-US"/>
              </w:rPr>
              <w:t>Without partner (Single/ Separated                      Divorced/Widowed)                 n (%)</w:t>
            </w:r>
          </w:p>
        </w:tc>
        <w:tc>
          <w:tcPr>
            <w:tcW w:w="252" w:type="dxa"/>
            <w:tcBorders>
              <w:top w:val="single" w:sz="4" w:space="0" w:color="auto"/>
              <w:bottom w:val="nil"/>
            </w:tcBorders>
          </w:tcPr>
          <w:p w:rsidR="00214271" w:rsidRPr="00DD3B9B" w:rsidRDefault="00214271" w:rsidP="00B04160">
            <w:pPr>
              <w:jc w:val="center"/>
              <w:rPr>
                <w:rFonts w:eastAsia="DengXi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14271" w:rsidRPr="00DD3B9B" w:rsidRDefault="00214271" w:rsidP="00B04160">
            <w:pPr>
              <w:spacing w:before="91" w:after="91"/>
              <w:ind w:right="91"/>
              <w:rPr>
                <w:color w:val="333333"/>
                <w:sz w:val="16"/>
                <w:szCs w:val="16"/>
              </w:rPr>
            </w:pPr>
            <w:r w:rsidRPr="00DD3B9B">
              <w:rPr>
                <w:color w:val="333333"/>
                <w:sz w:val="16"/>
                <w:szCs w:val="16"/>
              </w:rPr>
              <w:t>137 (50.93)</w:t>
            </w:r>
          </w:p>
          <w:p w:rsidR="00214271" w:rsidRPr="00DD3B9B" w:rsidRDefault="00214271" w:rsidP="00B04160">
            <w:pPr>
              <w:jc w:val="center"/>
              <w:rPr>
                <w:rFonts w:eastAsia="DengXi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214271" w:rsidRPr="00DD3B9B" w:rsidRDefault="00214271" w:rsidP="00B04160">
            <w:pPr>
              <w:jc w:val="center"/>
              <w:rPr>
                <w:rFonts w:eastAsia="DengXian"/>
                <w:color w:val="000000"/>
                <w:sz w:val="16"/>
                <w:szCs w:val="16"/>
                <w:lang w:val="en-US"/>
              </w:rPr>
            </w:pPr>
            <w:r w:rsidRPr="00DD3B9B">
              <w:rPr>
                <w:color w:val="333333"/>
                <w:sz w:val="16"/>
                <w:szCs w:val="16"/>
                <w:shd w:val="clear" w:color="auto" w:fill="FFFFFF"/>
              </w:rPr>
              <w:t>63 (45.652)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214271" w:rsidRPr="00DD3B9B" w:rsidRDefault="00214271" w:rsidP="00B04160">
            <w:pPr>
              <w:jc w:val="center"/>
              <w:rPr>
                <w:rFonts w:eastAsia="DengXian"/>
                <w:color w:val="000000"/>
                <w:sz w:val="16"/>
                <w:szCs w:val="16"/>
                <w:lang w:val="en-US"/>
              </w:rPr>
            </w:pPr>
            <w:r w:rsidRPr="00DD3B9B">
              <w:rPr>
                <w:color w:val="333333"/>
                <w:sz w:val="16"/>
                <w:szCs w:val="16"/>
                <w:shd w:val="clear" w:color="auto" w:fill="FFFFFF"/>
              </w:rPr>
              <w:t>68 (66.02)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214271" w:rsidRPr="00DD3B9B" w:rsidRDefault="00214271" w:rsidP="00B04160">
            <w:pPr>
              <w:jc w:val="center"/>
              <w:rPr>
                <w:rFonts w:eastAsia="DengXian"/>
                <w:color w:val="000000"/>
                <w:sz w:val="16"/>
                <w:szCs w:val="16"/>
                <w:lang w:val="en-US"/>
              </w:rPr>
            </w:pPr>
            <w:r w:rsidRPr="00DD3B9B">
              <w:rPr>
                <w:color w:val="333333"/>
                <w:sz w:val="16"/>
                <w:szCs w:val="16"/>
                <w:shd w:val="clear" w:color="auto" w:fill="FFFFFF"/>
              </w:rPr>
              <w:t>χ²=10.411, p = 0.005</w:t>
            </w:r>
          </w:p>
        </w:tc>
      </w:tr>
      <w:tr w:rsidR="00214271" w:rsidRPr="00DD3B9B" w:rsidTr="00B04160">
        <w:trPr>
          <w:trHeight w:val="46"/>
          <w:jc w:val="center"/>
        </w:trPr>
        <w:tc>
          <w:tcPr>
            <w:tcW w:w="2045" w:type="dxa"/>
            <w:tcBorders>
              <w:top w:val="single" w:sz="4" w:space="0" w:color="auto"/>
            </w:tcBorders>
            <w:shd w:val="clear" w:color="auto" w:fill="auto"/>
          </w:tcPr>
          <w:p w:rsidR="00214271" w:rsidRPr="00DD3B9B" w:rsidRDefault="00214271" w:rsidP="00B04160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DD3B9B">
              <w:rPr>
                <w:bCs/>
                <w:sz w:val="16"/>
                <w:szCs w:val="16"/>
                <w:lang w:val="en-US"/>
              </w:rPr>
              <w:t>(Partner/Married)</w:t>
            </w:r>
          </w:p>
          <w:p w:rsidR="00214271" w:rsidRPr="00DD3B9B" w:rsidRDefault="00214271" w:rsidP="00B04160">
            <w:pPr>
              <w:jc w:val="center"/>
              <w:rPr>
                <w:bCs/>
                <w:sz w:val="16"/>
                <w:szCs w:val="16"/>
                <w:lang w:val="en-US"/>
              </w:rPr>
            </w:pPr>
            <w:proofErr w:type="gramStart"/>
            <w:r w:rsidRPr="00DD3B9B">
              <w:rPr>
                <w:bCs/>
                <w:sz w:val="16"/>
                <w:szCs w:val="16"/>
                <w:lang w:val="en-US"/>
              </w:rPr>
              <w:t>n</w:t>
            </w:r>
            <w:proofErr w:type="gramEnd"/>
            <w:r w:rsidRPr="00DD3B9B">
              <w:rPr>
                <w:bCs/>
                <w:sz w:val="16"/>
                <w:szCs w:val="16"/>
                <w:lang w:val="en-US"/>
              </w:rPr>
              <w:t xml:space="preserve"> (%)</w:t>
            </w:r>
          </w:p>
        </w:tc>
        <w:tc>
          <w:tcPr>
            <w:tcW w:w="252" w:type="dxa"/>
            <w:tcBorders>
              <w:top w:val="single" w:sz="4" w:space="0" w:color="auto"/>
              <w:bottom w:val="nil"/>
            </w:tcBorders>
          </w:tcPr>
          <w:p w:rsidR="00214271" w:rsidRPr="00DD3B9B" w:rsidRDefault="00214271" w:rsidP="00B04160">
            <w:pPr>
              <w:jc w:val="center"/>
              <w:rPr>
                <w:rFonts w:eastAsia="DengXian"/>
                <w:color w:val="000000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14271" w:rsidRPr="00DD3B9B" w:rsidRDefault="00214271" w:rsidP="00B04160">
            <w:pPr>
              <w:jc w:val="center"/>
              <w:rPr>
                <w:rFonts w:eastAsia="DengXian"/>
                <w:color w:val="000000"/>
                <w:sz w:val="16"/>
                <w:szCs w:val="16"/>
              </w:rPr>
            </w:pPr>
            <w:r w:rsidRPr="00DD3B9B">
              <w:rPr>
                <w:color w:val="333333"/>
                <w:sz w:val="16"/>
                <w:szCs w:val="16"/>
                <w:shd w:val="clear" w:color="auto" w:fill="FFFFFF"/>
              </w:rPr>
              <w:t>132 (49.07)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214271" w:rsidRPr="00DD3B9B" w:rsidRDefault="00214271" w:rsidP="00B04160">
            <w:pPr>
              <w:jc w:val="center"/>
              <w:rPr>
                <w:rFonts w:eastAsia="DengXian"/>
                <w:color w:val="000000"/>
                <w:sz w:val="16"/>
                <w:szCs w:val="16"/>
              </w:rPr>
            </w:pPr>
            <w:r w:rsidRPr="00DD3B9B">
              <w:rPr>
                <w:color w:val="333333"/>
                <w:sz w:val="16"/>
                <w:szCs w:val="16"/>
                <w:shd w:val="clear" w:color="auto" w:fill="FFFFFF"/>
              </w:rPr>
              <w:t>75 (54.348)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214271" w:rsidRPr="00DD3B9B" w:rsidRDefault="00214271" w:rsidP="00B04160">
            <w:pPr>
              <w:ind w:left="720" w:hanging="720"/>
              <w:jc w:val="center"/>
              <w:rPr>
                <w:rFonts w:eastAsia="DengXian"/>
                <w:color w:val="000000"/>
                <w:sz w:val="16"/>
                <w:szCs w:val="16"/>
              </w:rPr>
            </w:pPr>
            <w:r w:rsidRPr="00DD3B9B">
              <w:rPr>
                <w:color w:val="333333"/>
                <w:sz w:val="16"/>
                <w:szCs w:val="16"/>
                <w:shd w:val="clear" w:color="auto" w:fill="FFFFFF"/>
              </w:rPr>
              <w:t>35 (33.981)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214271" w:rsidRPr="00DD3B9B" w:rsidRDefault="00214271" w:rsidP="00B04160">
            <w:pPr>
              <w:jc w:val="center"/>
              <w:rPr>
                <w:rFonts w:eastAsia="DengXian"/>
                <w:color w:val="000000"/>
                <w:sz w:val="16"/>
                <w:szCs w:val="16"/>
              </w:rPr>
            </w:pPr>
          </w:p>
        </w:tc>
      </w:tr>
      <w:tr w:rsidR="00214271" w:rsidRPr="00DD3B9B" w:rsidTr="00B04160">
        <w:trPr>
          <w:trHeight w:val="46"/>
          <w:jc w:val="center"/>
        </w:trPr>
        <w:tc>
          <w:tcPr>
            <w:tcW w:w="2045" w:type="dxa"/>
            <w:tcBorders>
              <w:top w:val="single" w:sz="4" w:space="0" w:color="auto"/>
            </w:tcBorders>
            <w:shd w:val="clear" w:color="auto" w:fill="auto"/>
          </w:tcPr>
          <w:p w:rsidR="00214271" w:rsidRPr="00DD3B9B" w:rsidRDefault="00214271" w:rsidP="00B04160">
            <w:pPr>
              <w:jc w:val="center"/>
              <w:rPr>
                <w:rFonts w:eastAsia="DengXian"/>
                <w:color w:val="000000"/>
                <w:sz w:val="16"/>
                <w:szCs w:val="16"/>
              </w:rPr>
            </w:pPr>
            <w:r w:rsidRPr="00DD3B9B">
              <w:rPr>
                <w:rFonts w:eastAsia="DengXian"/>
                <w:color w:val="000000"/>
                <w:sz w:val="16"/>
                <w:szCs w:val="16"/>
              </w:rPr>
              <w:t>BMI  median (IQR)</w:t>
            </w:r>
          </w:p>
        </w:tc>
        <w:tc>
          <w:tcPr>
            <w:tcW w:w="252" w:type="dxa"/>
            <w:tcBorders>
              <w:top w:val="single" w:sz="4" w:space="0" w:color="auto"/>
              <w:bottom w:val="nil"/>
            </w:tcBorders>
          </w:tcPr>
          <w:p w:rsidR="00214271" w:rsidRPr="00DD3B9B" w:rsidRDefault="00214271" w:rsidP="00B04160">
            <w:pPr>
              <w:jc w:val="center"/>
              <w:rPr>
                <w:rFonts w:eastAsia="DengXian"/>
                <w:color w:val="000000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14271" w:rsidRPr="00DD3B9B" w:rsidRDefault="00214271" w:rsidP="00B04160">
            <w:pPr>
              <w:jc w:val="center"/>
              <w:rPr>
                <w:rFonts w:eastAsia="Times New Roman"/>
                <w:color w:val="333333"/>
                <w:sz w:val="16"/>
                <w:szCs w:val="16"/>
              </w:rPr>
            </w:pPr>
            <w:r w:rsidRPr="00DD3B9B">
              <w:rPr>
                <w:rFonts w:eastAsia="Times New Roman"/>
                <w:color w:val="333333"/>
                <w:sz w:val="16"/>
                <w:szCs w:val="16"/>
              </w:rPr>
              <w:t>26.12 (7.75)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214271" w:rsidRPr="00DD3B9B" w:rsidRDefault="00214271" w:rsidP="00B04160">
            <w:pPr>
              <w:jc w:val="center"/>
              <w:rPr>
                <w:rFonts w:eastAsia="Times New Roman"/>
                <w:color w:val="333333"/>
                <w:sz w:val="16"/>
                <w:szCs w:val="16"/>
              </w:rPr>
            </w:pPr>
            <w:r w:rsidRPr="00DD3B9B">
              <w:rPr>
                <w:rFonts w:eastAsia="Times New Roman"/>
                <w:color w:val="333333"/>
                <w:sz w:val="16"/>
                <w:szCs w:val="16"/>
              </w:rPr>
              <w:t>27.29 (7.6)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214271" w:rsidRPr="00DD3B9B" w:rsidRDefault="00214271" w:rsidP="00B04160">
            <w:pPr>
              <w:jc w:val="center"/>
              <w:rPr>
                <w:rFonts w:eastAsia="Times New Roman"/>
                <w:color w:val="333333"/>
                <w:sz w:val="16"/>
                <w:szCs w:val="16"/>
              </w:rPr>
            </w:pPr>
            <w:r w:rsidRPr="00DD3B9B">
              <w:rPr>
                <w:rFonts w:eastAsia="Times New Roman"/>
                <w:color w:val="333333"/>
                <w:sz w:val="16"/>
                <w:szCs w:val="16"/>
              </w:rPr>
              <w:t>24.93 (6.15)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214271" w:rsidRPr="00DD3B9B" w:rsidRDefault="00214271" w:rsidP="00B04160">
            <w:pPr>
              <w:rPr>
                <w:color w:val="333333"/>
                <w:sz w:val="16"/>
                <w:szCs w:val="16"/>
                <w:shd w:val="clear" w:color="auto" w:fill="FFFFFF"/>
              </w:rPr>
            </w:pPr>
            <w:r w:rsidRPr="00DD3B9B">
              <w:rPr>
                <w:color w:val="333333"/>
                <w:sz w:val="16"/>
                <w:szCs w:val="16"/>
                <w:shd w:val="clear" w:color="auto" w:fill="FFFFFF"/>
              </w:rPr>
              <w:t xml:space="preserve">      χ²(2) = 12.189, p=0.002</w:t>
            </w:r>
          </w:p>
        </w:tc>
      </w:tr>
      <w:tr w:rsidR="00214271" w:rsidRPr="00DD3B9B" w:rsidTr="00B04160">
        <w:trPr>
          <w:trHeight w:val="373"/>
          <w:jc w:val="center"/>
        </w:trPr>
        <w:tc>
          <w:tcPr>
            <w:tcW w:w="20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4271" w:rsidRPr="00DD3B9B" w:rsidRDefault="00214271" w:rsidP="00B04160">
            <w:pPr>
              <w:spacing w:line="240" w:lineRule="auto"/>
              <w:jc w:val="center"/>
              <w:rPr>
                <w:rFonts w:eastAsia="DengXian"/>
                <w:color w:val="000000"/>
                <w:sz w:val="16"/>
                <w:szCs w:val="16"/>
              </w:rPr>
            </w:pPr>
            <w:r w:rsidRPr="00DD3B9B">
              <w:rPr>
                <w:rFonts w:eastAsia="DengXian"/>
                <w:color w:val="000000"/>
                <w:sz w:val="16"/>
                <w:szCs w:val="16"/>
              </w:rPr>
              <w:t xml:space="preserve">Smoking </w:t>
            </w:r>
            <w:proofErr w:type="spellStart"/>
            <w:r w:rsidRPr="00DD3B9B">
              <w:rPr>
                <w:rFonts w:eastAsia="DengXian"/>
                <w:color w:val="000000"/>
                <w:sz w:val="16"/>
                <w:szCs w:val="16"/>
              </w:rPr>
              <w:t>Habit</w:t>
            </w:r>
            <w:proofErr w:type="spellEnd"/>
            <w:r w:rsidRPr="00DD3B9B">
              <w:rPr>
                <w:rFonts w:eastAsia="DengXian"/>
                <w:color w:val="000000"/>
                <w:sz w:val="16"/>
                <w:szCs w:val="16"/>
              </w:rPr>
              <w:t xml:space="preserve"> (yes)</w:t>
            </w:r>
          </w:p>
          <w:p w:rsidR="00214271" w:rsidRPr="00DD3B9B" w:rsidRDefault="00214271" w:rsidP="00B04160">
            <w:pPr>
              <w:spacing w:line="240" w:lineRule="auto"/>
              <w:jc w:val="center"/>
              <w:rPr>
                <w:rFonts w:eastAsia="DengXian"/>
                <w:color w:val="000000"/>
                <w:sz w:val="16"/>
                <w:szCs w:val="16"/>
              </w:rPr>
            </w:pPr>
            <w:proofErr w:type="gramStart"/>
            <w:r w:rsidRPr="00DD3B9B">
              <w:rPr>
                <w:rFonts w:eastAsia="DengXian"/>
                <w:color w:val="000000"/>
                <w:sz w:val="16"/>
                <w:szCs w:val="16"/>
              </w:rPr>
              <w:t>n</w:t>
            </w:r>
            <w:proofErr w:type="gramEnd"/>
            <w:r w:rsidRPr="00DD3B9B">
              <w:rPr>
                <w:rFonts w:eastAsia="DengXian"/>
                <w:color w:val="000000"/>
                <w:sz w:val="16"/>
                <w:szCs w:val="16"/>
              </w:rPr>
              <w:t xml:space="preserve"> (%)</w:t>
            </w: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214271" w:rsidRPr="00DD3B9B" w:rsidRDefault="00214271" w:rsidP="00B04160">
            <w:pPr>
              <w:spacing w:line="240" w:lineRule="auto"/>
              <w:jc w:val="center"/>
              <w:rPr>
                <w:rFonts w:eastAsia="DengXian"/>
                <w:color w:val="000000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4271" w:rsidRPr="00DD3B9B" w:rsidRDefault="00214271" w:rsidP="00B04160">
            <w:pPr>
              <w:spacing w:line="240" w:lineRule="auto"/>
              <w:jc w:val="center"/>
              <w:rPr>
                <w:rFonts w:eastAsia="Times New Roman"/>
                <w:color w:val="333333"/>
                <w:sz w:val="16"/>
                <w:szCs w:val="16"/>
              </w:rPr>
            </w:pPr>
            <w:r w:rsidRPr="00DD3B9B">
              <w:rPr>
                <w:color w:val="333333"/>
                <w:sz w:val="16"/>
                <w:szCs w:val="16"/>
                <w:shd w:val="clear" w:color="auto" w:fill="FFFFFF"/>
              </w:rPr>
              <w:t>36 (13.48)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14271" w:rsidRPr="00DD3B9B" w:rsidRDefault="00214271" w:rsidP="00B04160">
            <w:pPr>
              <w:spacing w:line="240" w:lineRule="auto"/>
              <w:ind w:right="150"/>
              <w:rPr>
                <w:color w:val="333333"/>
                <w:sz w:val="16"/>
                <w:szCs w:val="16"/>
              </w:rPr>
            </w:pPr>
            <w:r w:rsidRPr="00DD3B9B">
              <w:rPr>
                <w:color w:val="333333"/>
                <w:sz w:val="16"/>
                <w:szCs w:val="16"/>
              </w:rPr>
              <w:t>57 (41.30)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14271" w:rsidRPr="00DD3B9B" w:rsidRDefault="00214271" w:rsidP="00B04160">
            <w:pPr>
              <w:spacing w:line="240" w:lineRule="auto"/>
              <w:jc w:val="center"/>
              <w:rPr>
                <w:rFonts w:eastAsia="Times New Roman"/>
                <w:color w:val="333333"/>
                <w:sz w:val="16"/>
                <w:szCs w:val="16"/>
              </w:rPr>
            </w:pPr>
            <w:r w:rsidRPr="00DD3B9B">
              <w:rPr>
                <w:color w:val="333333"/>
                <w:sz w:val="16"/>
                <w:szCs w:val="16"/>
                <w:shd w:val="clear" w:color="auto" w:fill="FFFFFF"/>
              </w:rPr>
              <w:t>14 (13.59)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14271" w:rsidRPr="00DD3B9B" w:rsidRDefault="00214271" w:rsidP="00B04160">
            <w:pPr>
              <w:spacing w:line="240" w:lineRule="auto"/>
              <w:jc w:val="center"/>
              <w:rPr>
                <w:color w:val="333333"/>
                <w:sz w:val="16"/>
                <w:szCs w:val="16"/>
                <w:shd w:val="clear" w:color="auto" w:fill="FFFFFF"/>
              </w:rPr>
            </w:pPr>
            <w:r w:rsidRPr="00DD3B9B">
              <w:rPr>
                <w:color w:val="333333"/>
                <w:sz w:val="16"/>
                <w:szCs w:val="16"/>
                <w:shd w:val="clear" w:color="auto" w:fill="FFFFFF"/>
              </w:rPr>
              <w:t>χ²= 46.690; p = 0.000</w:t>
            </w:r>
          </w:p>
        </w:tc>
      </w:tr>
      <w:tr w:rsidR="00214271" w:rsidRPr="00DD3B9B" w:rsidTr="00B04160">
        <w:trPr>
          <w:trHeight w:val="381"/>
          <w:jc w:val="center"/>
        </w:trPr>
        <w:tc>
          <w:tcPr>
            <w:tcW w:w="20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4271" w:rsidRPr="00DD3B9B" w:rsidRDefault="00214271" w:rsidP="00B04160">
            <w:pPr>
              <w:jc w:val="center"/>
              <w:rPr>
                <w:rFonts w:eastAsia="DengXian"/>
                <w:color w:val="000000"/>
                <w:sz w:val="16"/>
                <w:szCs w:val="16"/>
              </w:rPr>
            </w:pPr>
            <w:proofErr w:type="spellStart"/>
            <w:r w:rsidRPr="00DD3B9B">
              <w:rPr>
                <w:rFonts w:eastAsia="DengXian"/>
                <w:color w:val="000000"/>
                <w:sz w:val="16"/>
                <w:szCs w:val="16"/>
              </w:rPr>
              <w:t>Comorbidites</w:t>
            </w:r>
            <w:proofErr w:type="spellEnd"/>
            <w:r w:rsidRPr="00DD3B9B">
              <w:rPr>
                <w:rFonts w:eastAsia="DengXi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D3B9B">
              <w:rPr>
                <w:rFonts w:eastAsia="DengXian"/>
                <w:color w:val="000000"/>
                <w:sz w:val="16"/>
                <w:szCs w:val="16"/>
              </w:rPr>
              <w:t>Illness</w:t>
            </w:r>
            <w:proofErr w:type="spellEnd"/>
            <w:r w:rsidRPr="00DD3B9B">
              <w:rPr>
                <w:rFonts w:eastAsia="DengXian"/>
                <w:color w:val="000000"/>
                <w:sz w:val="16"/>
                <w:szCs w:val="16"/>
              </w:rPr>
              <w:t xml:space="preserve"> (yes)</w:t>
            </w:r>
          </w:p>
          <w:p w:rsidR="00214271" w:rsidRPr="00DD3B9B" w:rsidRDefault="00214271" w:rsidP="00B04160">
            <w:pPr>
              <w:jc w:val="center"/>
              <w:rPr>
                <w:rFonts w:eastAsia="DengXian"/>
                <w:color w:val="000000"/>
                <w:sz w:val="16"/>
                <w:szCs w:val="16"/>
              </w:rPr>
            </w:pPr>
            <w:proofErr w:type="gramStart"/>
            <w:r w:rsidRPr="00DD3B9B">
              <w:rPr>
                <w:rFonts w:eastAsia="DengXian"/>
                <w:color w:val="000000"/>
                <w:sz w:val="16"/>
                <w:szCs w:val="16"/>
              </w:rPr>
              <w:t>n</w:t>
            </w:r>
            <w:proofErr w:type="gramEnd"/>
            <w:r w:rsidRPr="00DD3B9B">
              <w:rPr>
                <w:rFonts w:eastAsia="DengXian"/>
                <w:color w:val="000000"/>
                <w:sz w:val="16"/>
                <w:szCs w:val="16"/>
              </w:rPr>
              <w:t xml:space="preserve"> (%)</w:t>
            </w: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214271" w:rsidRPr="00DD3B9B" w:rsidRDefault="00214271" w:rsidP="00B04160">
            <w:pPr>
              <w:jc w:val="center"/>
              <w:rPr>
                <w:rFonts w:eastAsia="DengXian"/>
                <w:color w:val="000000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4271" w:rsidRPr="00DD3B9B" w:rsidRDefault="00214271" w:rsidP="00B04160">
            <w:pPr>
              <w:jc w:val="center"/>
              <w:rPr>
                <w:rFonts w:eastAsia="Times New Roman"/>
                <w:color w:val="333333"/>
                <w:sz w:val="16"/>
                <w:szCs w:val="16"/>
              </w:rPr>
            </w:pPr>
            <w:r w:rsidRPr="00DD3B9B">
              <w:rPr>
                <w:color w:val="333333"/>
                <w:sz w:val="16"/>
                <w:szCs w:val="16"/>
                <w:shd w:val="clear" w:color="auto" w:fill="FFFFFF"/>
              </w:rPr>
              <w:t>162 (60.902)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14271" w:rsidRPr="00DD3B9B" w:rsidRDefault="00214271" w:rsidP="00B04160">
            <w:pPr>
              <w:jc w:val="center"/>
              <w:rPr>
                <w:rFonts w:eastAsia="Times New Roman"/>
                <w:color w:val="333333"/>
                <w:sz w:val="16"/>
                <w:szCs w:val="16"/>
              </w:rPr>
            </w:pPr>
            <w:r w:rsidRPr="00DD3B9B">
              <w:rPr>
                <w:color w:val="333333"/>
                <w:sz w:val="16"/>
                <w:szCs w:val="16"/>
                <w:shd w:val="clear" w:color="auto" w:fill="FFFFFF"/>
              </w:rPr>
              <w:t>87 (63.04)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14271" w:rsidRPr="00DD3B9B" w:rsidRDefault="00214271" w:rsidP="00B04160">
            <w:pPr>
              <w:jc w:val="center"/>
              <w:rPr>
                <w:rFonts w:eastAsia="Times New Roman"/>
                <w:color w:val="333333"/>
                <w:sz w:val="16"/>
                <w:szCs w:val="16"/>
              </w:rPr>
            </w:pPr>
            <w:r w:rsidRPr="00DD3B9B">
              <w:rPr>
                <w:color w:val="333333"/>
                <w:sz w:val="16"/>
                <w:szCs w:val="16"/>
                <w:shd w:val="clear" w:color="auto" w:fill="FFFFFF"/>
              </w:rPr>
              <w:t>35 (33.98)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14271" w:rsidRPr="00DD3B9B" w:rsidRDefault="00214271" w:rsidP="00B04160">
            <w:pPr>
              <w:jc w:val="center"/>
              <w:rPr>
                <w:color w:val="333333"/>
                <w:sz w:val="16"/>
                <w:szCs w:val="16"/>
                <w:shd w:val="clear" w:color="auto" w:fill="FFFFFF"/>
              </w:rPr>
            </w:pPr>
            <w:r w:rsidRPr="00DD3B9B">
              <w:rPr>
                <w:color w:val="333333"/>
                <w:sz w:val="16"/>
                <w:szCs w:val="16"/>
                <w:shd w:val="clear" w:color="auto" w:fill="FFFFFF"/>
              </w:rPr>
              <w:t>χ²= 21.613; p = 0.000</w:t>
            </w:r>
          </w:p>
        </w:tc>
      </w:tr>
    </w:tbl>
    <w:p w:rsidR="00214271" w:rsidRPr="00DD3B9B" w:rsidRDefault="00214271" w:rsidP="00214271">
      <w:pPr>
        <w:widowControl w:val="0"/>
        <w:jc w:val="both"/>
        <w:rPr>
          <w:rFonts w:eastAsia="Times"/>
          <w:bCs/>
          <w:sz w:val="16"/>
          <w:szCs w:val="16"/>
          <w:lang w:val="en-US"/>
        </w:rPr>
      </w:pPr>
      <w:r w:rsidRPr="00DD3B9B">
        <w:rPr>
          <w:rFonts w:eastAsia="Times"/>
          <w:bCs/>
          <w:sz w:val="16"/>
          <w:szCs w:val="16"/>
          <w:lang w:val="en-US"/>
        </w:rPr>
        <w:t xml:space="preserve">Statistic: </w:t>
      </w:r>
      <w:proofErr w:type="spellStart"/>
      <w:r w:rsidRPr="00DD3B9B">
        <w:rPr>
          <w:rFonts w:eastAsia="Times"/>
          <w:bCs/>
          <w:sz w:val="16"/>
          <w:szCs w:val="16"/>
          <w:lang w:val="en-US"/>
        </w:rPr>
        <w:t>Kruskal</w:t>
      </w:r>
      <w:proofErr w:type="spellEnd"/>
      <w:r w:rsidRPr="00DD3B9B">
        <w:rPr>
          <w:rFonts w:eastAsia="Times"/>
          <w:bCs/>
          <w:sz w:val="16"/>
          <w:szCs w:val="16"/>
          <w:lang w:val="en-US"/>
        </w:rPr>
        <w:t xml:space="preserve">-Wallis test for continuous variables. </w:t>
      </w:r>
      <w:proofErr w:type="gramStart"/>
      <w:r w:rsidRPr="00DD3B9B">
        <w:rPr>
          <w:rFonts w:eastAsia="Times"/>
          <w:bCs/>
          <w:sz w:val="16"/>
          <w:szCs w:val="16"/>
          <w:lang w:val="en-US"/>
        </w:rPr>
        <w:t>Chi-squared test for categorical variables.</w:t>
      </w:r>
      <w:proofErr w:type="gramEnd"/>
      <w:r w:rsidRPr="00DD3B9B">
        <w:rPr>
          <w:rFonts w:eastAsia="Times"/>
          <w:bCs/>
          <w:sz w:val="16"/>
          <w:szCs w:val="16"/>
          <w:lang w:val="en-US"/>
        </w:rPr>
        <w:t xml:space="preserve"> </w:t>
      </w:r>
    </w:p>
    <w:p w:rsidR="00214271" w:rsidRPr="00DD3B9B" w:rsidRDefault="00214271" w:rsidP="00214271">
      <w:pPr>
        <w:widowControl w:val="0"/>
        <w:rPr>
          <w:rFonts w:eastAsia="Times"/>
          <w:b/>
          <w:bCs/>
          <w:lang w:val="en-US"/>
        </w:rPr>
      </w:pPr>
    </w:p>
    <w:p w:rsidR="00214271" w:rsidRPr="00DD3B9B" w:rsidRDefault="00214271" w:rsidP="00214271">
      <w:pPr>
        <w:widowControl w:val="0"/>
        <w:rPr>
          <w:rFonts w:eastAsia="Times"/>
          <w:b/>
          <w:bCs/>
          <w:lang w:val="en-US"/>
        </w:rPr>
      </w:pPr>
    </w:p>
    <w:p w:rsidR="00214271" w:rsidRPr="00DD3B9B" w:rsidRDefault="00214271" w:rsidP="00214271">
      <w:pPr>
        <w:widowControl w:val="0"/>
        <w:rPr>
          <w:rFonts w:eastAsia="Times"/>
          <w:b/>
          <w:bCs/>
          <w:lang w:val="en-US"/>
        </w:rPr>
      </w:pPr>
    </w:p>
    <w:p w:rsidR="00214271" w:rsidRPr="00DD3B9B" w:rsidRDefault="00214271" w:rsidP="00214271">
      <w:pPr>
        <w:widowControl w:val="0"/>
        <w:rPr>
          <w:rFonts w:eastAsia="Times"/>
          <w:b/>
          <w:bCs/>
          <w:lang w:val="en-US"/>
        </w:rPr>
      </w:pPr>
      <w:r w:rsidRPr="00DD3B9B">
        <w:rPr>
          <w:rFonts w:eastAsia="Times"/>
          <w:b/>
          <w:bCs/>
          <w:lang w:val="en-US"/>
        </w:rPr>
        <w:t>Table S2. Co</w:t>
      </w:r>
      <w:r>
        <w:rPr>
          <w:rFonts w:eastAsia="Times"/>
          <w:b/>
          <w:bCs/>
          <w:lang w:val="en-US"/>
        </w:rPr>
        <w:t>-</w:t>
      </w:r>
      <w:r w:rsidRPr="00DD3B9B">
        <w:rPr>
          <w:rFonts w:eastAsia="Times"/>
          <w:b/>
          <w:bCs/>
          <w:lang w:val="en-US"/>
        </w:rPr>
        <w:t>morbi</w:t>
      </w:r>
      <w:r>
        <w:rPr>
          <w:rFonts w:eastAsia="Times"/>
          <w:b/>
          <w:bCs/>
          <w:lang w:val="en-US"/>
        </w:rPr>
        <w:t>di</w:t>
      </w:r>
      <w:r w:rsidRPr="00DD3B9B">
        <w:rPr>
          <w:rFonts w:eastAsia="Times"/>
          <w:b/>
          <w:bCs/>
          <w:lang w:val="en-US"/>
        </w:rPr>
        <w:t xml:space="preserve">ties in participants </w:t>
      </w:r>
    </w:p>
    <w:tbl>
      <w:tblPr>
        <w:tblStyle w:val="Tablaconcuadrcula"/>
        <w:tblW w:w="8758" w:type="dxa"/>
        <w:tblLayout w:type="fixed"/>
        <w:tblLook w:val="04A0"/>
      </w:tblPr>
      <w:tblGrid>
        <w:gridCol w:w="4077"/>
        <w:gridCol w:w="4681"/>
      </w:tblGrid>
      <w:tr w:rsidR="00214271" w:rsidRPr="00DD3B9B" w:rsidTr="00B04160">
        <w:tc>
          <w:tcPr>
            <w:tcW w:w="407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14271" w:rsidRPr="00DD3B9B" w:rsidRDefault="00214271" w:rsidP="00B04160">
            <w:pPr>
              <w:widowControl w:val="0"/>
              <w:rPr>
                <w:rFonts w:eastAsia="Times"/>
                <w:b/>
                <w:bCs/>
                <w:lang w:val="en-US"/>
              </w:rPr>
            </w:pPr>
            <w:r w:rsidRPr="00DD3B9B">
              <w:rPr>
                <w:rFonts w:eastAsia="Times"/>
                <w:b/>
                <w:bCs/>
                <w:lang w:val="en-US"/>
              </w:rPr>
              <w:t>Illness type</w:t>
            </w:r>
          </w:p>
        </w:tc>
        <w:tc>
          <w:tcPr>
            <w:tcW w:w="468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14271" w:rsidRPr="00DD3B9B" w:rsidRDefault="00214271" w:rsidP="00B04160">
            <w:pPr>
              <w:widowControl w:val="0"/>
              <w:rPr>
                <w:rFonts w:eastAsia="Times"/>
                <w:b/>
                <w:bCs/>
                <w:lang w:val="en-US"/>
              </w:rPr>
            </w:pPr>
            <w:proofErr w:type="gramStart"/>
            <w:r w:rsidRPr="00DD3B9B">
              <w:rPr>
                <w:rFonts w:eastAsia="Times"/>
                <w:b/>
                <w:bCs/>
                <w:lang w:val="en-US"/>
              </w:rPr>
              <w:t>N  (</w:t>
            </w:r>
            <w:proofErr w:type="gramEnd"/>
            <w:r w:rsidRPr="00DD3B9B">
              <w:rPr>
                <w:rFonts w:eastAsia="Times"/>
                <w:b/>
                <w:bCs/>
                <w:lang w:val="en-US"/>
              </w:rPr>
              <w:t>%)</w:t>
            </w:r>
          </w:p>
        </w:tc>
      </w:tr>
      <w:tr w:rsidR="00214271" w:rsidRPr="00DD3B9B" w:rsidTr="00B04160">
        <w:trPr>
          <w:trHeight w:val="276"/>
        </w:trPr>
        <w:tc>
          <w:tcPr>
            <w:tcW w:w="4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4271" w:rsidRPr="00DD3B9B" w:rsidRDefault="00214271" w:rsidP="00B04160">
            <w:pPr>
              <w:widowControl w:val="0"/>
              <w:rPr>
                <w:rFonts w:eastAsia="Times"/>
                <w:lang w:val="en-US"/>
              </w:rPr>
            </w:pPr>
            <w:r w:rsidRPr="00DD3B9B">
              <w:rPr>
                <w:rFonts w:eastAsia="Times"/>
                <w:lang w:val="en-US"/>
              </w:rPr>
              <w:t>Pulmonary Disease</w:t>
            </w:r>
          </w:p>
        </w:tc>
        <w:tc>
          <w:tcPr>
            <w:tcW w:w="46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W w:w="6640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40"/>
            </w:tblGrid>
            <w:tr w:rsidR="00214271" w:rsidRPr="00DD3B9B" w:rsidTr="00B04160">
              <w:trPr>
                <w:trHeight w:val="227"/>
              </w:trPr>
              <w:tc>
                <w:tcPr>
                  <w:tcW w:w="6640" w:type="dxa"/>
                  <w:tcBorders>
                    <w:top w:val="single" w:sz="2" w:space="0" w:color="DDDDDD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214271" w:rsidRPr="00DD3B9B" w:rsidRDefault="00214271" w:rsidP="00B04160">
                  <w:pPr>
                    <w:suppressAutoHyphens w:val="0"/>
                    <w:spacing w:line="240" w:lineRule="auto"/>
                    <w:rPr>
                      <w:rFonts w:eastAsia="Times New Roman"/>
                      <w:color w:val="333333"/>
                    </w:rPr>
                  </w:pPr>
                  <w:r w:rsidRPr="00DD3B9B">
                    <w:rPr>
                      <w:rFonts w:eastAsia="Times New Roman"/>
                      <w:color w:val="333333"/>
                    </w:rPr>
                    <w:t>238 (</w:t>
                  </w:r>
                  <w:r w:rsidRPr="00DD3B9B">
                    <w:rPr>
                      <w:color w:val="333333"/>
                      <w:shd w:val="clear" w:color="auto" w:fill="FFFFFF"/>
                    </w:rPr>
                    <w:t>46.7)</w:t>
                  </w:r>
                </w:p>
              </w:tc>
            </w:tr>
          </w:tbl>
          <w:p w:rsidR="00214271" w:rsidRPr="00DD3B9B" w:rsidRDefault="00214271" w:rsidP="00B04160">
            <w:pPr>
              <w:widowControl w:val="0"/>
              <w:rPr>
                <w:rFonts w:eastAsia="Times"/>
                <w:bCs/>
                <w:lang w:val="en-US"/>
              </w:rPr>
            </w:pPr>
          </w:p>
        </w:tc>
      </w:tr>
      <w:tr w:rsidR="00214271" w:rsidRPr="00DD3B9B" w:rsidTr="00B04160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214271" w:rsidRPr="00DD3B9B" w:rsidRDefault="00214271" w:rsidP="00B04160">
            <w:pPr>
              <w:widowControl w:val="0"/>
              <w:rPr>
                <w:rFonts w:eastAsia="Times"/>
                <w:bCs/>
                <w:lang w:val="en-US"/>
              </w:rPr>
            </w:pPr>
            <w:proofErr w:type="spellStart"/>
            <w:r w:rsidRPr="00DD3B9B">
              <w:rPr>
                <w:color w:val="000000"/>
                <w:shd w:val="clear" w:color="auto" w:fill="FFFFFF"/>
              </w:rPr>
              <w:t>Metabolic</w:t>
            </w:r>
            <w:proofErr w:type="spellEnd"/>
            <w:r w:rsidRPr="00DD3B9B">
              <w:rPr>
                <w:color w:val="000000"/>
                <w:shd w:val="clear" w:color="auto" w:fill="FFFFFF"/>
              </w:rPr>
              <w:t xml:space="preserve"> and </w:t>
            </w:r>
            <w:proofErr w:type="spellStart"/>
            <w:r w:rsidRPr="00DD3B9B">
              <w:rPr>
                <w:color w:val="000000"/>
                <w:shd w:val="clear" w:color="auto" w:fill="FFFFFF"/>
              </w:rPr>
              <w:t>digestive</w:t>
            </w:r>
            <w:proofErr w:type="spellEnd"/>
            <w:r w:rsidRPr="00DD3B9B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D3B9B">
              <w:rPr>
                <w:color w:val="000000"/>
                <w:shd w:val="clear" w:color="auto" w:fill="FFFFFF"/>
              </w:rPr>
              <w:t>disease</w:t>
            </w:r>
            <w:proofErr w:type="spellEnd"/>
            <w:r w:rsidRPr="00DD3B9B">
              <w:rPr>
                <w:color w:val="000000"/>
                <w:shd w:val="clear" w:color="auto" w:fill="FFFFFF"/>
              </w:rPr>
              <w:t> </w:t>
            </w:r>
          </w:p>
        </w:tc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</w:tcPr>
          <w:p w:rsidR="00214271" w:rsidRPr="00DD3B9B" w:rsidRDefault="00214271" w:rsidP="00B04160">
            <w:pPr>
              <w:widowControl w:val="0"/>
              <w:rPr>
                <w:rFonts w:eastAsia="Times"/>
                <w:bCs/>
                <w:lang w:val="en-US"/>
              </w:rPr>
            </w:pPr>
            <w:r w:rsidRPr="00DD3B9B">
              <w:rPr>
                <w:rFonts w:eastAsia="Times"/>
                <w:bCs/>
                <w:lang w:val="en-US"/>
              </w:rPr>
              <w:t>91 (</w:t>
            </w:r>
            <w:r w:rsidRPr="00DD3B9B">
              <w:rPr>
                <w:color w:val="333333"/>
              </w:rPr>
              <w:t>17.8)</w:t>
            </w:r>
          </w:p>
        </w:tc>
      </w:tr>
      <w:tr w:rsidR="00214271" w:rsidRPr="00DD3B9B" w:rsidTr="00B04160">
        <w:trPr>
          <w:trHeight w:val="21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214271" w:rsidRPr="00DD3B9B" w:rsidRDefault="00214271" w:rsidP="00B04160">
            <w:pPr>
              <w:widowControl w:val="0"/>
              <w:rPr>
                <w:rFonts w:eastAsia="Times"/>
                <w:bCs/>
                <w:lang w:val="en-US"/>
              </w:rPr>
            </w:pPr>
            <w:r w:rsidRPr="00DD3B9B">
              <w:rPr>
                <w:color w:val="000000"/>
                <w:shd w:val="clear" w:color="auto" w:fill="FFFFFF"/>
              </w:rPr>
              <w:t xml:space="preserve">Cardiovascular </w:t>
            </w:r>
            <w:proofErr w:type="spellStart"/>
            <w:r w:rsidRPr="00DD3B9B">
              <w:rPr>
                <w:color w:val="000000"/>
                <w:shd w:val="clear" w:color="auto" w:fill="FFFFFF"/>
              </w:rPr>
              <w:t>disease</w:t>
            </w:r>
            <w:proofErr w:type="spellEnd"/>
          </w:p>
        </w:tc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</w:tcPr>
          <w:p w:rsidR="00214271" w:rsidRPr="00DD3B9B" w:rsidRDefault="00214271" w:rsidP="00B04160">
            <w:pPr>
              <w:rPr>
                <w:color w:val="333333"/>
              </w:rPr>
            </w:pPr>
            <w:r w:rsidRPr="00DD3B9B">
              <w:rPr>
                <w:color w:val="333333"/>
              </w:rPr>
              <w:t>56 (</w:t>
            </w:r>
            <w:r w:rsidRPr="00DD3B9B">
              <w:rPr>
                <w:color w:val="333333"/>
                <w:shd w:val="clear" w:color="auto" w:fill="FFFFFF"/>
              </w:rPr>
              <w:t>11)</w:t>
            </w:r>
          </w:p>
        </w:tc>
      </w:tr>
      <w:tr w:rsidR="00214271" w:rsidRPr="00DD3B9B" w:rsidTr="00B04160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214271" w:rsidRPr="00DD3B9B" w:rsidRDefault="00214271" w:rsidP="00B04160">
            <w:pPr>
              <w:widowControl w:val="0"/>
              <w:rPr>
                <w:rFonts w:eastAsia="Times"/>
                <w:bCs/>
                <w:lang w:val="en-US"/>
              </w:rPr>
            </w:pPr>
            <w:proofErr w:type="spellStart"/>
            <w:r w:rsidRPr="00DD3B9B">
              <w:rPr>
                <w:color w:val="000000"/>
                <w:shd w:val="clear" w:color="auto" w:fill="FFFFFF"/>
              </w:rPr>
              <w:t>Rheumatic</w:t>
            </w:r>
            <w:proofErr w:type="spellEnd"/>
            <w:r w:rsidRPr="00DD3B9B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D3B9B">
              <w:rPr>
                <w:color w:val="000000"/>
                <w:shd w:val="clear" w:color="auto" w:fill="FFFFFF"/>
              </w:rPr>
              <w:t>diseases</w:t>
            </w:r>
            <w:proofErr w:type="spellEnd"/>
            <w:r w:rsidRPr="00DD3B9B">
              <w:rPr>
                <w:color w:val="000000"/>
                <w:shd w:val="clear" w:color="auto" w:fill="FFFFFF"/>
              </w:rPr>
              <w:t> </w:t>
            </w:r>
          </w:p>
        </w:tc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</w:tcPr>
          <w:p w:rsidR="00214271" w:rsidRPr="00DD3B9B" w:rsidRDefault="00214271" w:rsidP="00B04160">
            <w:pPr>
              <w:widowControl w:val="0"/>
              <w:rPr>
                <w:rFonts w:eastAsia="Times"/>
                <w:bCs/>
                <w:lang w:val="en-US"/>
              </w:rPr>
            </w:pPr>
            <w:r w:rsidRPr="00DD3B9B">
              <w:rPr>
                <w:rFonts w:eastAsia="Times"/>
                <w:bCs/>
                <w:lang w:val="en-US"/>
              </w:rPr>
              <w:t>80 (16)</w:t>
            </w:r>
          </w:p>
        </w:tc>
      </w:tr>
      <w:tr w:rsidR="00214271" w:rsidRPr="00DD3B9B" w:rsidTr="00B04160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214271" w:rsidRPr="00DD3B9B" w:rsidRDefault="00214271" w:rsidP="00B04160">
            <w:pPr>
              <w:widowControl w:val="0"/>
              <w:rPr>
                <w:rFonts w:eastAsia="Times"/>
                <w:bCs/>
                <w:lang w:val="en-US"/>
              </w:rPr>
            </w:pPr>
            <w:r w:rsidRPr="00DD3B9B">
              <w:rPr>
                <w:rFonts w:eastAsia="Times"/>
                <w:bCs/>
                <w:lang w:val="en-US"/>
              </w:rPr>
              <w:t xml:space="preserve">Neurological disease </w:t>
            </w:r>
          </w:p>
        </w:tc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</w:tcPr>
          <w:p w:rsidR="00214271" w:rsidRPr="00DD3B9B" w:rsidRDefault="00214271" w:rsidP="00B04160">
            <w:pPr>
              <w:widowControl w:val="0"/>
              <w:rPr>
                <w:rFonts w:eastAsia="Times"/>
                <w:bCs/>
                <w:lang w:val="en-US"/>
              </w:rPr>
            </w:pPr>
            <w:r w:rsidRPr="00DD3B9B">
              <w:rPr>
                <w:rFonts w:eastAsia="Times"/>
                <w:bCs/>
                <w:lang w:val="en-US"/>
              </w:rPr>
              <w:t>81 (16)</w:t>
            </w:r>
          </w:p>
        </w:tc>
      </w:tr>
      <w:tr w:rsidR="00214271" w:rsidRPr="00DD3B9B" w:rsidTr="00B04160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214271" w:rsidRPr="00DD3B9B" w:rsidRDefault="00214271" w:rsidP="00B04160">
            <w:pPr>
              <w:widowControl w:val="0"/>
              <w:rPr>
                <w:rFonts w:eastAsia="Times"/>
                <w:bCs/>
                <w:lang w:val="en-US"/>
              </w:rPr>
            </w:pPr>
            <w:r w:rsidRPr="00DD3B9B">
              <w:rPr>
                <w:rFonts w:eastAsia="Times"/>
                <w:bCs/>
                <w:lang w:val="en-US"/>
              </w:rPr>
              <w:t>Kidney disease</w:t>
            </w:r>
          </w:p>
        </w:tc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</w:tcPr>
          <w:p w:rsidR="00214271" w:rsidRPr="00DD3B9B" w:rsidRDefault="00214271" w:rsidP="00B04160">
            <w:pPr>
              <w:widowControl w:val="0"/>
              <w:rPr>
                <w:rFonts w:eastAsia="Times"/>
                <w:bCs/>
                <w:lang w:val="en-US"/>
              </w:rPr>
            </w:pPr>
            <w:r w:rsidRPr="00DD3B9B">
              <w:rPr>
                <w:rFonts w:eastAsia="Times"/>
                <w:bCs/>
                <w:lang w:val="en-US"/>
              </w:rPr>
              <w:t>11 (2.16)</w:t>
            </w:r>
          </w:p>
        </w:tc>
      </w:tr>
      <w:tr w:rsidR="00214271" w:rsidRPr="00DD3B9B" w:rsidTr="00B04160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214271" w:rsidRPr="00DD3B9B" w:rsidRDefault="00214271" w:rsidP="00B04160">
            <w:pPr>
              <w:widowControl w:val="0"/>
              <w:rPr>
                <w:rFonts w:eastAsia="Times"/>
                <w:bCs/>
                <w:lang w:val="en-US"/>
              </w:rPr>
            </w:pPr>
            <w:r w:rsidRPr="00DD3B9B">
              <w:rPr>
                <w:rFonts w:eastAsia="Times"/>
                <w:bCs/>
                <w:lang w:val="en-US"/>
              </w:rPr>
              <w:t>Cancer</w:t>
            </w:r>
          </w:p>
        </w:tc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</w:tcPr>
          <w:p w:rsidR="00214271" w:rsidRPr="00DD3B9B" w:rsidRDefault="00214271" w:rsidP="00B04160">
            <w:pPr>
              <w:widowControl w:val="0"/>
              <w:rPr>
                <w:rFonts w:eastAsia="Times"/>
                <w:bCs/>
                <w:lang w:val="en-US"/>
              </w:rPr>
            </w:pPr>
            <w:r w:rsidRPr="00DD3B9B">
              <w:rPr>
                <w:rFonts w:eastAsia="Times"/>
                <w:bCs/>
                <w:lang w:val="en-US"/>
              </w:rPr>
              <w:t>10 (1.96)</w:t>
            </w:r>
          </w:p>
        </w:tc>
      </w:tr>
      <w:tr w:rsidR="00214271" w:rsidRPr="00DD3B9B" w:rsidTr="00B04160"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4271" w:rsidRPr="00DD3B9B" w:rsidRDefault="00214271" w:rsidP="00B04160">
            <w:pPr>
              <w:widowControl w:val="0"/>
              <w:rPr>
                <w:rFonts w:eastAsia="Times"/>
                <w:bCs/>
                <w:lang w:val="en-US"/>
              </w:rPr>
            </w:pPr>
            <w:r w:rsidRPr="00DD3B9B">
              <w:rPr>
                <w:rFonts w:eastAsia="Times"/>
                <w:bCs/>
                <w:lang w:val="en-US"/>
              </w:rPr>
              <w:t xml:space="preserve">Others 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4271" w:rsidRPr="00DD3B9B" w:rsidRDefault="00214271" w:rsidP="00B04160">
            <w:pPr>
              <w:widowControl w:val="0"/>
              <w:rPr>
                <w:rFonts w:eastAsia="Times"/>
                <w:bCs/>
                <w:lang w:val="en-US"/>
              </w:rPr>
            </w:pPr>
            <w:r w:rsidRPr="00DD3B9B">
              <w:rPr>
                <w:rFonts w:eastAsia="Times"/>
                <w:bCs/>
                <w:lang w:val="en-US"/>
              </w:rPr>
              <w:t>139 (27.3)</w:t>
            </w:r>
          </w:p>
        </w:tc>
      </w:tr>
    </w:tbl>
    <w:p w:rsidR="00214271" w:rsidRPr="00DD3B9B" w:rsidRDefault="00214271" w:rsidP="00214271">
      <w:pPr>
        <w:widowControl w:val="0"/>
        <w:spacing w:line="240" w:lineRule="auto"/>
        <w:rPr>
          <w:rFonts w:eastAsia="Times"/>
          <w:b/>
          <w:bCs/>
          <w:lang w:val="en-US"/>
        </w:rPr>
      </w:pPr>
    </w:p>
    <w:p w:rsidR="00214271" w:rsidRPr="00DD3B9B" w:rsidRDefault="00214271" w:rsidP="00214271">
      <w:pPr>
        <w:widowControl w:val="0"/>
        <w:ind w:left="432"/>
        <w:jc w:val="both"/>
        <w:rPr>
          <w:rFonts w:eastAsia="Times New Roman"/>
          <w:color w:val="0E101A"/>
          <w:lang w:val="en-US"/>
        </w:rPr>
      </w:pPr>
    </w:p>
    <w:p w:rsidR="00214271" w:rsidRPr="00DD3B9B" w:rsidRDefault="00214271" w:rsidP="00214271">
      <w:pPr>
        <w:widowControl w:val="0"/>
        <w:ind w:left="432"/>
        <w:jc w:val="both"/>
        <w:rPr>
          <w:rFonts w:eastAsia="Times New Roman"/>
          <w:color w:val="0E101A"/>
          <w:lang w:val="en-US"/>
        </w:rPr>
      </w:pPr>
    </w:p>
    <w:p w:rsidR="00214271" w:rsidRPr="00DD3B9B" w:rsidRDefault="00214271" w:rsidP="00214271">
      <w:pPr>
        <w:widowControl w:val="0"/>
        <w:ind w:left="432"/>
        <w:jc w:val="both"/>
        <w:rPr>
          <w:rFonts w:eastAsia="Times New Roman"/>
          <w:color w:val="0E101A"/>
          <w:lang w:val="en-US"/>
        </w:rPr>
      </w:pPr>
    </w:p>
    <w:p w:rsidR="00214271" w:rsidRPr="00DD3B9B" w:rsidRDefault="00214271" w:rsidP="00214271">
      <w:pPr>
        <w:rPr>
          <w:u w:val="single"/>
          <w:lang w:val="en-US"/>
        </w:rPr>
      </w:pPr>
    </w:p>
    <w:p w:rsidR="00580FAF" w:rsidRDefault="00580FAF"/>
    <w:sectPr w:rsidR="00580FAF" w:rsidSect="000F198B">
      <w:footerReference w:type="default" r:id="rId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887986"/>
      <w:docPartObj>
        <w:docPartGallery w:val="Page Numbers (Bottom of Page)"/>
        <w:docPartUnique/>
      </w:docPartObj>
    </w:sdtPr>
    <w:sdtEndPr/>
    <w:sdtContent>
      <w:p w:rsidR="00ED7AD3" w:rsidRDefault="00214271">
        <w:pPr>
          <w:pStyle w:val="Piedep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D7AD3" w:rsidRDefault="00214271">
    <w:pPr>
      <w:pStyle w:val="Piedepgina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214271"/>
    <w:rsid w:val="00214271"/>
    <w:rsid w:val="00580FAF"/>
    <w:rsid w:val="007A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271"/>
    <w:pPr>
      <w:suppressAutoHyphens/>
      <w:spacing w:after="0"/>
    </w:pPr>
    <w:rPr>
      <w:rFonts w:ascii="Arial" w:eastAsia="Arial" w:hAnsi="Arial" w:cs="Arial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14271"/>
    <w:pPr>
      <w:suppressAutoHyphens/>
      <w:spacing w:after="0" w:line="240" w:lineRule="auto"/>
    </w:pPr>
    <w:rPr>
      <w:rFonts w:ascii="Arial" w:eastAsia="Arial" w:hAnsi="Arial" w:cs="Arial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214271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4271"/>
    <w:rPr>
      <w:rFonts w:ascii="Arial" w:eastAsia="Arial" w:hAnsi="Arial" w:cs="Arial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Siddi</dc:creator>
  <cp:keywords/>
  <dc:description/>
  <cp:lastModifiedBy>Sara Siddi</cp:lastModifiedBy>
  <cp:revision>2</cp:revision>
  <dcterms:created xsi:type="dcterms:W3CDTF">2022-06-01T08:17:00Z</dcterms:created>
  <dcterms:modified xsi:type="dcterms:W3CDTF">2022-06-01T08:17:00Z</dcterms:modified>
</cp:coreProperties>
</file>