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C37165" w14:textId="77777777" w:rsidR="002C3F63" w:rsidRPr="0015009C" w:rsidRDefault="002C3F63" w:rsidP="00632F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b/>
          <w:color w:val="000000" w:themeColor="text1"/>
          <w:sz w:val="36"/>
          <w:szCs w:val="36"/>
          <w:lang w:val="en-US"/>
        </w:rPr>
      </w:pPr>
      <w:bookmarkStart w:id="0" w:name="_GoBack"/>
    </w:p>
    <w:p w14:paraId="48666B9B" w14:textId="7BAA4B41" w:rsidR="00921977" w:rsidRPr="0015009C" w:rsidRDefault="00632F30" w:rsidP="00632F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b/>
          <w:color w:val="000000" w:themeColor="text1"/>
          <w:sz w:val="36"/>
          <w:szCs w:val="36"/>
          <w:lang w:val="en-US"/>
        </w:rPr>
      </w:pPr>
      <w:r w:rsidRPr="0015009C">
        <w:rPr>
          <w:b/>
          <w:color w:val="000000" w:themeColor="text1"/>
          <w:sz w:val="36"/>
          <w:szCs w:val="36"/>
          <w:lang w:val="en-US"/>
        </w:rPr>
        <w:t xml:space="preserve">Formation of an activated Cas9 by “sensing”, “regulating” and “locking” </w:t>
      </w:r>
      <w:r w:rsidR="00045766" w:rsidRPr="0015009C">
        <w:rPr>
          <w:b/>
          <w:color w:val="000000" w:themeColor="text1"/>
          <w:sz w:val="36"/>
          <w:szCs w:val="36"/>
          <w:lang w:val="en-US"/>
        </w:rPr>
        <w:t xml:space="preserve">the catalytic </w:t>
      </w:r>
      <w:r w:rsidRPr="0015009C">
        <w:rPr>
          <w:b/>
          <w:color w:val="000000" w:themeColor="text1"/>
          <w:sz w:val="36"/>
          <w:szCs w:val="36"/>
          <w:lang w:val="en-US"/>
        </w:rPr>
        <w:t>HNH</w:t>
      </w:r>
      <w:r w:rsidR="00045766" w:rsidRPr="0015009C">
        <w:rPr>
          <w:b/>
          <w:color w:val="000000" w:themeColor="text1"/>
          <w:sz w:val="36"/>
          <w:szCs w:val="36"/>
          <w:lang w:val="en-US"/>
        </w:rPr>
        <w:t xml:space="preserve"> domain</w:t>
      </w:r>
    </w:p>
    <w:p w14:paraId="2D2ADA66" w14:textId="77777777" w:rsidR="00632F30" w:rsidRPr="0015009C" w:rsidRDefault="00632F30" w:rsidP="00632F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eastAsia="ヒラギノ角ゴ Pro W3"/>
          <w:color w:val="000000" w:themeColor="text1"/>
          <w:sz w:val="24"/>
          <w:lang w:val="en-US" w:eastAsia="en-US"/>
        </w:rPr>
      </w:pPr>
    </w:p>
    <w:p w14:paraId="7B342853" w14:textId="32A7D922" w:rsidR="00672F39" w:rsidRPr="0015009C" w:rsidRDefault="00632F30" w:rsidP="00632F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eastAsia="ヒラギノ角ゴ Pro W3"/>
          <w:color w:val="000000" w:themeColor="text1"/>
          <w:sz w:val="28"/>
          <w:szCs w:val="28"/>
          <w:lang w:val="en-US" w:eastAsia="en-US"/>
        </w:rPr>
      </w:pPr>
      <w:r w:rsidRPr="0015009C">
        <w:rPr>
          <w:rFonts w:eastAsia="ヒラギノ角ゴ Pro W3"/>
          <w:color w:val="000000" w:themeColor="text1"/>
          <w:sz w:val="28"/>
          <w:szCs w:val="28"/>
          <w:lang w:val="en-US" w:eastAsia="en-US"/>
        </w:rPr>
        <w:t>Giulia Palermo, Janice S. Chen, Clarisse G. Ricci, Ivan Rivalta, Martin Jinek, Victor S. Batista, Jennifer A. Doudna and J. Andrew McCammon</w:t>
      </w:r>
    </w:p>
    <w:p w14:paraId="020C31CC" w14:textId="77777777" w:rsidR="002B3054" w:rsidRPr="0015009C" w:rsidRDefault="002B3054" w:rsidP="002B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imes New Roman"/>
          <w:color w:val="000000" w:themeColor="text1"/>
          <w:sz w:val="24"/>
          <w:lang w:val="en-US" w:eastAsia="en-US"/>
        </w:rPr>
      </w:pPr>
    </w:p>
    <w:p w14:paraId="6EFC4CF7" w14:textId="77777777" w:rsidR="00992DC9" w:rsidRPr="0015009C" w:rsidRDefault="00992DC9" w:rsidP="002B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imes New Roman"/>
          <w:b/>
          <w:color w:val="000000" w:themeColor="text1"/>
          <w:sz w:val="24"/>
          <w:lang w:val="en-US" w:eastAsia="en-US"/>
        </w:rPr>
      </w:pPr>
    </w:p>
    <w:p w14:paraId="6ACFCAAE" w14:textId="77777777" w:rsidR="000A6DF6" w:rsidRPr="0015009C" w:rsidRDefault="000A6DF6" w:rsidP="002B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imes New Roman"/>
          <w:b/>
          <w:color w:val="000000" w:themeColor="text1"/>
          <w:sz w:val="24"/>
          <w:lang w:val="en-US" w:eastAsia="en-US"/>
        </w:rPr>
      </w:pPr>
    </w:p>
    <w:p w14:paraId="409F6322" w14:textId="77777777" w:rsidR="000A6DF6" w:rsidRPr="0015009C" w:rsidRDefault="000A6DF6" w:rsidP="002B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imes New Roman"/>
          <w:b/>
          <w:color w:val="000000" w:themeColor="text1"/>
          <w:sz w:val="24"/>
          <w:lang w:val="en-US" w:eastAsia="en-US"/>
        </w:rPr>
      </w:pPr>
    </w:p>
    <w:p w14:paraId="3D24DCBC" w14:textId="4A34E8B2" w:rsidR="000A6DF6" w:rsidRPr="0015009C" w:rsidRDefault="000A6DF6" w:rsidP="000A6D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imes New Roman"/>
          <w:b/>
          <w:color w:val="000000" w:themeColor="text1"/>
          <w:sz w:val="32"/>
          <w:lang w:val="en-US" w:eastAsia="en-US"/>
        </w:rPr>
      </w:pPr>
      <w:r w:rsidRPr="0015009C">
        <w:rPr>
          <w:rFonts w:eastAsia="Times New Roman"/>
          <w:b/>
          <w:color w:val="000000" w:themeColor="text1"/>
          <w:sz w:val="32"/>
          <w:lang w:val="en-US" w:eastAsia="en-US"/>
        </w:rPr>
        <w:t>SUPPLEMENTARY INFORMATION</w:t>
      </w:r>
    </w:p>
    <w:p w14:paraId="602194D7" w14:textId="77777777" w:rsidR="00992DC9" w:rsidRPr="0015009C" w:rsidRDefault="00992DC9" w:rsidP="002B30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imes New Roman"/>
          <w:b/>
          <w:color w:val="000000" w:themeColor="text1"/>
          <w:sz w:val="24"/>
          <w:lang w:val="en-US" w:eastAsia="en-US"/>
        </w:rPr>
      </w:pPr>
    </w:p>
    <w:p w14:paraId="07ED1F27" w14:textId="77777777" w:rsidR="00992DC9" w:rsidRPr="0015009C" w:rsidRDefault="00992DC9" w:rsidP="000A6D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imes New Roman"/>
          <w:b/>
          <w:color w:val="000000" w:themeColor="text1"/>
          <w:sz w:val="24"/>
          <w:lang w:val="en-US" w:eastAsia="en-US"/>
        </w:rPr>
      </w:pPr>
    </w:p>
    <w:p w14:paraId="5359B119" w14:textId="46A9736B" w:rsidR="009E6C06" w:rsidRPr="0015009C" w:rsidRDefault="009E6C06" w:rsidP="000A6D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ontextualSpacing/>
        <w:jc w:val="both"/>
        <w:rPr>
          <w:rFonts w:eastAsia="Times New Roman"/>
          <w:color w:val="000000" w:themeColor="text1"/>
          <w:sz w:val="24"/>
          <w:lang w:val="en-US" w:eastAsia="en-US"/>
        </w:rPr>
      </w:pPr>
      <w:r w:rsidRPr="0015009C">
        <w:rPr>
          <w:rFonts w:eastAsia="Times New Roman"/>
          <w:b/>
          <w:color w:val="000000" w:themeColor="text1"/>
          <w:sz w:val="24"/>
          <w:lang w:val="en-US" w:eastAsia="en-US"/>
        </w:rPr>
        <w:t xml:space="preserve">1. </w:t>
      </w:r>
      <w:r w:rsidR="000A6DF6" w:rsidRPr="0015009C">
        <w:rPr>
          <w:rFonts w:eastAsia="Times New Roman"/>
          <w:color w:val="000000" w:themeColor="text1"/>
          <w:sz w:val="24"/>
          <w:lang w:val="en-US" w:eastAsia="en-US"/>
        </w:rPr>
        <w:t xml:space="preserve">SUPPLEMENTARY </w:t>
      </w:r>
      <w:r w:rsidR="00AD3471" w:rsidRPr="0015009C">
        <w:rPr>
          <w:rFonts w:eastAsia="Times New Roman"/>
          <w:color w:val="000000" w:themeColor="text1"/>
          <w:sz w:val="24"/>
          <w:lang w:val="en-US" w:eastAsia="en-US"/>
        </w:rPr>
        <w:t>MATERIALS AND METHODS...………………..pp. S2-S6</w:t>
      </w:r>
    </w:p>
    <w:p w14:paraId="5E3B3E79" w14:textId="21C8B4B2" w:rsidR="00E00291" w:rsidRPr="0015009C" w:rsidRDefault="009E6C06" w:rsidP="000A6D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ontextualSpacing/>
        <w:jc w:val="both"/>
        <w:rPr>
          <w:rFonts w:eastAsia="Times New Roman"/>
          <w:color w:val="000000" w:themeColor="text1"/>
          <w:sz w:val="24"/>
          <w:lang w:val="en-US" w:eastAsia="en-US"/>
        </w:rPr>
      </w:pPr>
      <w:r w:rsidRPr="0015009C">
        <w:rPr>
          <w:rFonts w:eastAsia="Times New Roman"/>
          <w:b/>
          <w:color w:val="000000" w:themeColor="text1"/>
          <w:sz w:val="24"/>
          <w:lang w:val="en-US" w:eastAsia="en-US"/>
        </w:rPr>
        <w:t>2</w:t>
      </w:r>
      <w:r w:rsidR="002C1AC0" w:rsidRPr="0015009C">
        <w:rPr>
          <w:rFonts w:eastAsia="Times New Roman"/>
          <w:b/>
          <w:color w:val="000000" w:themeColor="text1"/>
          <w:sz w:val="24"/>
          <w:lang w:val="en-US" w:eastAsia="en-US"/>
        </w:rPr>
        <w:t xml:space="preserve">. </w:t>
      </w:r>
      <w:r w:rsidR="000A6DF6" w:rsidRPr="0015009C">
        <w:rPr>
          <w:rFonts w:eastAsia="Times New Roman"/>
          <w:color w:val="000000" w:themeColor="text1"/>
          <w:sz w:val="24"/>
          <w:lang w:val="en-US" w:eastAsia="en-US"/>
        </w:rPr>
        <w:t xml:space="preserve">SUPPLEMENTARY </w:t>
      </w:r>
      <w:r w:rsidR="00983EEF" w:rsidRPr="0015009C">
        <w:rPr>
          <w:rFonts w:eastAsia="Times New Roman"/>
          <w:color w:val="000000" w:themeColor="text1"/>
          <w:sz w:val="24"/>
          <w:lang w:val="en-US" w:eastAsia="en-US"/>
        </w:rPr>
        <w:t>FIGURES</w:t>
      </w:r>
      <w:r w:rsidR="000A6DF6" w:rsidRPr="0015009C">
        <w:rPr>
          <w:rFonts w:eastAsia="Times New Roman"/>
          <w:color w:val="000000" w:themeColor="text1"/>
          <w:sz w:val="24"/>
          <w:lang w:val="en-US" w:eastAsia="en-US"/>
        </w:rPr>
        <w:t xml:space="preserve"> (</w:t>
      </w:r>
      <w:r w:rsidR="006A1FC6" w:rsidRPr="0015009C">
        <w:rPr>
          <w:rFonts w:eastAsia="Times New Roman"/>
          <w:color w:val="000000" w:themeColor="text1"/>
          <w:sz w:val="24"/>
          <w:lang w:val="en-US" w:eastAsia="en-US"/>
        </w:rPr>
        <w:t>9</w:t>
      </w:r>
      <w:r w:rsidR="000A6DF6" w:rsidRPr="0015009C">
        <w:rPr>
          <w:rFonts w:eastAsia="Times New Roman"/>
          <w:color w:val="000000" w:themeColor="text1"/>
          <w:sz w:val="24"/>
          <w:lang w:val="en-US" w:eastAsia="en-US"/>
        </w:rPr>
        <w:t>)</w:t>
      </w:r>
      <w:r w:rsidR="00AD3471" w:rsidRPr="0015009C">
        <w:rPr>
          <w:rFonts w:eastAsia="Times New Roman"/>
          <w:color w:val="000000" w:themeColor="text1"/>
          <w:sz w:val="24"/>
          <w:lang w:val="en-US" w:eastAsia="en-US"/>
        </w:rPr>
        <w:t xml:space="preserve"> ……………………………………pp. S7</w:t>
      </w:r>
      <w:r w:rsidR="00045766" w:rsidRPr="0015009C">
        <w:rPr>
          <w:rFonts w:eastAsia="Times New Roman"/>
          <w:color w:val="000000" w:themeColor="text1"/>
          <w:sz w:val="24"/>
          <w:lang w:val="en-US" w:eastAsia="en-US"/>
        </w:rPr>
        <w:t>-S1</w:t>
      </w:r>
      <w:r w:rsidR="005E2AD0" w:rsidRPr="0015009C">
        <w:rPr>
          <w:rFonts w:eastAsia="Times New Roman"/>
          <w:color w:val="000000" w:themeColor="text1"/>
          <w:sz w:val="24"/>
          <w:lang w:val="en-US" w:eastAsia="en-US"/>
        </w:rPr>
        <w:t>6</w:t>
      </w:r>
    </w:p>
    <w:p w14:paraId="386D59A3" w14:textId="3425813D" w:rsidR="00045766" w:rsidRPr="0015009C" w:rsidRDefault="00045766" w:rsidP="000A6D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ontextualSpacing/>
        <w:jc w:val="both"/>
        <w:rPr>
          <w:rFonts w:eastAsia="Times New Roman"/>
          <w:color w:val="000000" w:themeColor="text1"/>
          <w:sz w:val="24"/>
          <w:lang w:val="en-US" w:eastAsia="en-US"/>
        </w:rPr>
      </w:pPr>
      <w:r w:rsidRPr="0015009C">
        <w:rPr>
          <w:rFonts w:eastAsia="Times New Roman"/>
          <w:b/>
          <w:color w:val="000000" w:themeColor="text1"/>
          <w:sz w:val="24"/>
          <w:lang w:val="en-US" w:eastAsia="en-US"/>
        </w:rPr>
        <w:t xml:space="preserve">3. </w:t>
      </w:r>
      <w:r w:rsidRPr="0015009C">
        <w:rPr>
          <w:rFonts w:eastAsia="Times New Roman"/>
          <w:color w:val="000000" w:themeColor="text1"/>
          <w:sz w:val="24"/>
          <w:lang w:val="en-US" w:eastAsia="en-US"/>
        </w:rPr>
        <w:t>SUPPLEMENTARY MOVIES (2) ………………..………………..………p. S</w:t>
      </w:r>
      <w:r w:rsidR="005E2AD0" w:rsidRPr="0015009C">
        <w:rPr>
          <w:rFonts w:eastAsia="Times New Roman"/>
          <w:color w:val="000000" w:themeColor="text1"/>
          <w:sz w:val="24"/>
          <w:lang w:val="en-US" w:eastAsia="en-US"/>
        </w:rPr>
        <w:t>17</w:t>
      </w:r>
    </w:p>
    <w:p w14:paraId="6CA2520D" w14:textId="0C3750AB" w:rsidR="000A6DF6" w:rsidRPr="0015009C" w:rsidRDefault="00045766" w:rsidP="000A6D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imes New Roman"/>
          <w:color w:val="000000" w:themeColor="text1"/>
          <w:sz w:val="24"/>
          <w:lang w:val="en-US" w:eastAsia="en-US"/>
        </w:rPr>
      </w:pPr>
      <w:r w:rsidRPr="0015009C">
        <w:rPr>
          <w:rFonts w:eastAsia="Times New Roman"/>
          <w:b/>
          <w:color w:val="000000" w:themeColor="text1"/>
          <w:sz w:val="24"/>
          <w:lang w:val="en-US" w:eastAsia="en-US"/>
        </w:rPr>
        <w:t>4.</w:t>
      </w:r>
      <w:r w:rsidR="000A6DF6" w:rsidRPr="0015009C">
        <w:rPr>
          <w:rFonts w:eastAsia="Times New Roman"/>
          <w:color w:val="000000" w:themeColor="text1"/>
          <w:sz w:val="24"/>
          <w:lang w:val="en-US" w:eastAsia="en-US"/>
        </w:rPr>
        <w:t xml:space="preserve"> SUPPLEMENTARY REFERENCES (</w:t>
      </w:r>
      <w:r w:rsidR="00245A7F" w:rsidRPr="0015009C">
        <w:rPr>
          <w:rFonts w:eastAsia="Times New Roman"/>
          <w:color w:val="000000" w:themeColor="text1"/>
          <w:sz w:val="24"/>
          <w:lang w:val="en-US" w:eastAsia="en-US"/>
        </w:rPr>
        <w:t>35</w:t>
      </w:r>
      <w:r w:rsidR="000A6DF6" w:rsidRPr="0015009C">
        <w:rPr>
          <w:rFonts w:eastAsia="Times New Roman"/>
          <w:color w:val="000000" w:themeColor="text1"/>
          <w:sz w:val="24"/>
          <w:lang w:val="en-US" w:eastAsia="en-US"/>
        </w:rPr>
        <w:t>)</w:t>
      </w:r>
      <w:r w:rsidR="00C72AE1" w:rsidRPr="0015009C">
        <w:rPr>
          <w:rFonts w:eastAsia="Times New Roman"/>
          <w:color w:val="000000" w:themeColor="text1"/>
          <w:sz w:val="24"/>
          <w:lang w:val="en-US" w:eastAsia="en-US"/>
        </w:rPr>
        <w:t>…………………………….p</w:t>
      </w:r>
      <w:r w:rsidR="00F03964" w:rsidRPr="0015009C">
        <w:rPr>
          <w:rFonts w:eastAsia="Times New Roman"/>
          <w:color w:val="000000" w:themeColor="text1"/>
          <w:sz w:val="24"/>
          <w:lang w:val="en-US" w:eastAsia="en-US"/>
        </w:rPr>
        <w:t>p</w:t>
      </w:r>
      <w:r w:rsidR="005E2AD0" w:rsidRPr="0015009C">
        <w:rPr>
          <w:rFonts w:eastAsia="Times New Roman"/>
          <w:color w:val="000000" w:themeColor="text1"/>
          <w:sz w:val="24"/>
          <w:lang w:val="en-US" w:eastAsia="en-US"/>
        </w:rPr>
        <w:t>. S18</w:t>
      </w:r>
      <w:r w:rsidR="0003070D" w:rsidRPr="0015009C">
        <w:rPr>
          <w:rFonts w:eastAsia="Times New Roman"/>
          <w:color w:val="000000" w:themeColor="text1"/>
          <w:sz w:val="24"/>
          <w:lang w:val="en-US" w:eastAsia="en-US"/>
        </w:rPr>
        <w:t>-</w:t>
      </w:r>
      <w:r w:rsidR="005E2AD0" w:rsidRPr="0015009C">
        <w:rPr>
          <w:rFonts w:eastAsia="Times New Roman"/>
          <w:color w:val="000000" w:themeColor="text1"/>
          <w:sz w:val="24"/>
          <w:lang w:val="en-US" w:eastAsia="en-US"/>
        </w:rPr>
        <w:t>S20</w:t>
      </w:r>
    </w:p>
    <w:p w14:paraId="3AC59B49" w14:textId="77777777" w:rsidR="003A6615" w:rsidRPr="0015009C" w:rsidRDefault="003A6615" w:rsidP="000A6DF6">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hAnsi="Times New Roman"/>
          <w:color w:val="000000" w:themeColor="text1"/>
        </w:rPr>
      </w:pPr>
    </w:p>
    <w:p w14:paraId="2ED0D769" w14:textId="77777777" w:rsidR="00992DC9" w:rsidRPr="0015009C" w:rsidRDefault="00992DC9" w:rsidP="00E626BF">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color w:val="000000" w:themeColor="text1"/>
        </w:rPr>
      </w:pPr>
    </w:p>
    <w:p w14:paraId="7C4F03CF" w14:textId="77777777" w:rsidR="00992DC9" w:rsidRPr="0015009C" w:rsidRDefault="00992DC9" w:rsidP="00E626BF">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color w:val="000000" w:themeColor="text1"/>
        </w:rPr>
      </w:pPr>
    </w:p>
    <w:p w14:paraId="4150FE7C" w14:textId="77777777" w:rsidR="000A5D11" w:rsidRPr="0015009C" w:rsidRDefault="000A5D11" w:rsidP="00E626BF">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color w:val="000000" w:themeColor="text1"/>
        </w:rPr>
      </w:pPr>
    </w:p>
    <w:p w14:paraId="4B5AEBCD" w14:textId="77777777" w:rsidR="00EC35B9" w:rsidRPr="0015009C" w:rsidRDefault="00EC35B9" w:rsidP="00E626BF">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color w:val="000000" w:themeColor="text1"/>
        </w:rPr>
      </w:pPr>
    </w:p>
    <w:p w14:paraId="10E4E8C4" w14:textId="77777777" w:rsidR="00EC35B9" w:rsidRPr="0015009C" w:rsidRDefault="00EC35B9" w:rsidP="00E626BF">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color w:val="000000" w:themeColor="text1"/>
        </w:rPr>
      </w:pPr>
    </w:p>
    <w:p w14:paraId="7E52186E" w14:textId="77777777" w:rsidR="00992DC9" w:rsidRPr="0015009C" w:rsidRDefault="00992DC9" w:rsidP="00E626BF">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color w:val="000000" w:themeColor="text1"/>
        </w:rPr>
      </w:pPr>
    </w:p>
    <w:p w14:paraId="761A49B3" w14:textId="77777777" w:rsidR="00E626BF" w:rsidRPr="0015009C" w:rsidRDefault="00E626BF" w:rsidP="00E626BF">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color w:val="000000" w:themeColor="text1"/>
        </w:rPr>
      </w:pPr>
      <w:r w:rsidRPr="0015009C">
        <w:rPr>
          <w:rFonts w:ascii="Times New Roman" w:hAnsi="Times New Roman"/>
          <w:color w:val="000000" w:themeColor="text1"/>
        </w:rPr>
        <w:t xml:space="preserve">Corresponding authors: </w:t>
      </w:r>
    </w:p>
    <w:p w14:paraId="1C225DB5" w14:textId="77777777" w:rsidR="004E102A" w:rsidRPr="0015009C" w:rsidRDefault="004E102A" w:rsidP="004E102A">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color w:val="000000" w:themeColor="text1"/>
        </w:rPr>
      </w:pPr>
      <w:r w:rsidRPr="0015009C">
        <w:rPr>
          <w:rFonts w:ascii="Times New Roman" w:hAnsi="Times New Roman"/>
          <w:color w:val="000000" w:themeColor="text1"/>
        </w:rPr>
        <w:t>Dr. Giulia Palermo (</w:t>
      </w:r>
      <w:hyperlink r:id="rId9" w:history="1">
        <w:r w:rsidRPr="0015009C">
          <w:rPr>
            <w:rStyle w:val="Hyperlink"/>
            <w:rFonts w:ascii="Times New Roman" w:hAnsi="Times New Roman"/>
            <w:color w:val="000000" w:themeColor="text1"/>
          </w:rPr>
          <w:t>gpalermo@ucsd.edu</w:t>
        </w:r>
      </w:hyperlink>
      <w:r w:rsidRPr="0015009C">
        <w:rPr>
          <w:rFonts w:ascii="Times New Roman" w:hAnsi="Times New Roman"/>
          <w:color w:val="000000" w:themeColor="text1"/>
        </w:rPr>
        <w:t>)</w:t>
      </w:r>
    </w:p>
    <w:p w14:paraId="36B7E5B5" w14:textId="77777777" w:rsidR="00A85866" w:rsidRPr="0015009C" w:rsidRDefault="00A85866">
      <w:pPr>
        <w:rPr>
          <w:rFonts w:eastAsia="Times New Roman"/>
          <w:b/>
          <w:color w:val="000000" w:themeColor="text1"/>
          <w:sz w:val="28"/>
          <w:lang w:val="en-US" w:eastAsia="en-US"/>
        </w:rPr>
      </w:pPr>
      <w:r w:rsidRPr="0015009C">
        <w:rPr>
          <w:rFonts w:eastAsia="Times New Roman"/>
          <w:b/>
          <w:color w:val="000000" w:themeColor="text1"/>
          <w:sz w:val="28"/>
          <w:lang w:val="en-US" w:eastAsia="en-US"/>
        </w:rPr>
        <w:br w:type="page"/>
      </w:r>
    </w:p>
    <w:p w14:paraId="02BDB91C" w14:textId="4F2125F6" w:rsidR="008A723B" w:rsidRPr="0015009C" w:rsidRDefault="008A723B" w:rsidP="00337548">
      <w:pPr>
        <w:spacing w:line="480" w:lineRule="auto"/>
        <w:rPr>
          <w:rFonts w:eastAsia="Times New Roman"/>
          <w:b/>
          <w:color w:val="000000" w:themeColor="text1"/>
          <w:sz w:val="28"/>
          <w:lang w:val="en-US" w:eastAsia="en-US"/>
        </w:rPr>
      </w:pPr>
      <w:r w:rsidRPr="0015009C">
        <w:rPr>
          <w:rFonts w:eastAsia="Times New Roman"/>
          <w:b/>
          <w:color w:val="000000" w:themeColor="text1"/>
          <w:sz w:val="28"/>
          <w:lang w:val="en-US" w:eastAsia="en-US"/>
        </w:rPr>
        <w:lastRenderedPageBreak/>
        <w:t xml:space="preserve">1. Supplementary </w:t>
      </w:r>
      <w:r w:rsidR="009909C7" w:rsidRPr="0015009C">
        <w:rPr>
          <w:rFonts w:eastAsia="Times New Roman"/>
          <w:b/>
          <w:color w:val="000000" w:themeColor="text1"/>
          <w:sz w:val="28"/>
          <w:lang w:val="en-US" w:eastAsia="en-US"/>
        </w:rPr>
        <w:t>Materials and Methods</w:t>
      </w:r>
    </w:p>
    <w:p w14:paraId="62F3D8D8" w14:textId="7F9C8FDF" w:rsidR="000D515C" w:rsidRPr="0015009C" w:rsidRDefault="000D515C" w:rsidP="00337548">
      <w:pPr>
        <w:spacing w:line="480" w:lineRule="auto"/>
        <w:rPr>
          <w:rFonts w:eastAsia="Times New Roman"/>
          <w:b/>
          <w:color w:val="000000" w:themeColor="text1"/>
          <w:sz w:val="24"/>
          <w:lang w:val="en-US" w:eastAsia="en-US"/>
        </w:rPr>
      </w:pPr>
      <w:r w:rsidRPr="0015009C">
        <w:rPr>
          <w:rFonts w:eastAsia="Times New Roman"/>
          <w:b/>
          <w:color w:val="000000" w:themeColor="text1"/>
          <w:sz w:val="24"/>
          <w:lang w:val="en-US" w:eastAsia="en-US"/>
        </w:rPr>
        <w:t xml:space="preserve">1.1. </w:t>
      </w:r>
      <w:r w:rsidR="009909C7" w:rsidRPr="0015009C">
        <w:rPr>
          <w:rFonts w:eastAsia="Times New Roman"/>
          <w:b/>
          <w:color w:val="000000" w:themeColor="text1"/>
          <w:sz w:val="24"/>
          <w:lang w:val="en-US" w:eastAsia="en-US"/>
        </w:rPr>
        <w:t>Structural model</w:t>
      </w:r>
      <w:r w:rsidR="000B2C3A" w:rsidRPr="0015009C">
        <w:rPr>
          <w:rFonts w:eastAsia="Times New Roman"/>
          <w:b/>
          <w:color w:val="000000" w:themeColor="text1"/>
          <w:sz w:val="24"/>
          <w:lang w:val="en-US" w:eastAsia="en-US"/>
        </w:rPr>
        <w:t xml:space="preserve"> </w:t>
      </w:r>
    </w:p>
    <w:p w14:paraId="634F4A60" w14:textId="7BEFCC8F" w:rsidR="00337548" w:rsidRPr="0015009C" w:rsidRDefault="008B565A" w:rsidP="00E153EF">
      <w:pPr>
        <w:pStyle w:val="TFReferencesSection"/>
        <w:rPr>
          <w:color w:val="000000" w:themeColor="text1"/>
        </w:rPr>
      </w:pPr>
      <w:r w:rsidRPr="0015009C">
        <w:rPr>
          <w:color w:val="000000" w:themeColor="text1"/>
        </w:rPr>
        <w:t xml:space="preserve">MD simulations have been based on the X-ray structure of the </w:t>
      </w:r>
      <w:r w:rsidRPr="0015009C">
        <w:rPr>
          <w:i/>
          <w:color w:val="000000" w:themeColor="text1"/>
        </w:rPr>
        <w:t>Streptococcus pyogenes</w:t>
      </w:r>
      <w:r w:rsidRPr="0015009C">
        <w:rPr>
          <w:color w:val="000000" w:themeColor="text1"/>
        </w:rPr>
        <w:t xml:space="preserve"> Cas9 in complex with RNA and DNA (5F9R.pdb), solved at 3.40 Å resolution</w:t>
      </w:r>
      <w:r w:rsidR="003D194B" w:rsidRPr="0015009C">
        <w:rPr>
          <w:color w:val="000000" w:themeColor="text1"/>
        </w:rPr>
        <w:t xml:space="preserve"> </w:t>
      </w:r>
      <w:r w:rsidR="00A03B46" w:rsidRPr="0015009C">
        <w:rPr>
          <w:color w:val="000000" w:themeColor="text1"/>
        </w:rPr>
        <w:fldChar w:fldCharType="begin"/>
      </w:r>
      <w:r w:rsidR="003D194B" w:rsidRPr="0015009C">
        <w:rPr>
          <w:color w:val="000000" w:themeColor="text1"/>
        </w:rPr>
        <w:instrText xml:space="preserve"> ADDIN EN.CITE &lt;EndNote&gt;&lt;Cite&gt;&lt;Author&gt;Jiang&lt;/Author&gt;&lt;Year&gt;2016&lt;/Year&gt;&lt;RecNum&gt;106&lt;/RecNum&gt;&lt;DisplayText&gt;(Jiang et al., 2016)&lt;/DisplayText&gt;&lt;record&gt;&lt;rec-number&gt;106&lt;/rec-number&gt;&lt;foreign-keys&gt;&lt;key app="EN" db-id="zz5srffdj2202le0wf8pxwsd59vtvp0a0sp2"&gt;106&lt;/key&gt;&lt;/foreign-keys&gt;&lt;ref-type name="Journal Article"&gt;17&lt;/ref-type&gt;&lt;contributors&gt;&lt;authors&gt;&lt;author&gt;Jiang, F. G.&lt;/author&gt;&lt;author&gt;Taylor, D. W.&lt;/author&gt;&lt;author&gt;Chen, J. S.&lt;/author&gt;&lt;author&gt;Kornfeld, J. E.&lt;/author&gt;&lt;author&gt;Zhou, K. H.&lt;/author&gt;&lt;author&gt;Thompson, A. J.&lt;/author&gt;&lt;author&gt;Nogales, E.&lt;/author&gt;&lt;author&gt;Doudna, J. A.&lt;/author&gt;&lt;/authors&gt;&lt;/contributors&gt;&lt;auth-address&gt;Univ Calif Berkeley, Dept Mol &amp;amp; Cell Biol, 229 Stanley Hall, Berkeley, CA 94720 USA&amp;#xD;Univ Calif Berkeley, Calif Inst Quantitat Biosci, Berkeley, CA 94720 USA&amp;#xD;Univ Calif Berkeley, Howard Hughes Med Inst, Berkeley, CA 94720 USA&amp;#xD;Univ Calif Berkeley, Dept Chem, Berkeley, CA 94720 USA&amp;#xD;Univ Calif Berkeley, Lawrence Berkeley Natl Lab, Div Life Sci, Berkeley, CA 94720 USA&amp;#xD;Univ Calif Berkeley, Lawrence Berkeley Natl Lab, Phys Biosci Div, Berkeley, CA 94720 USA&lt;/auth-address&gt;&lt;titles&gt;&lt;title&gt;Structures of a CRISPR-Cas9 R-loop complex primed for DNA cleavage&lt;/title&gt;&lt;secondary-title&gt;Science&lt;/secondary-title&gt;&lt;alt-title&gt;Science&lt;/alt-title&gt;&lt;/titles&gt;&lt;pages&gt;867-871&lt;/pages&gt;&lt;volume&gt;351&lt;/volume&gt;&lt;number&gt;6275&lt;/number&gt;&lt;keywords&gt;&lt;keyword&gt;cas systems&lt;/keyword&gt;&lt;keyword&gt;target DNA&lt;/keyword&gt;&lt;keyword&gt;adaptive immunity&lt;/keyword&gt;&lt;keyword&gt;crystal-structure&lt;/keyword&gt;&lt;keyword&gt;rna&lt;/keyword&gt;&lt;keyword&gt;endonuclease&lt;/keyword&gt;&lt;keyword&gt;recognition&lt;/keyword&gt;&lt;keyword&gt;bacteria&lt;/keyword&gt;&lt;keyword&gt;cascade&lt;/keyword&gt;&lt;keyword&gt;prokaryotes&lt;/keyword&gt;&lt;/keywords&gt;&lt;dates&gt;&lt;year&gt;2016&lt;/year&gt;&lt;pub-dates&gt;&lt;date&gt;Feb 19&lt;/date&gt;&lt;/pub-dates&gt;&lt;/dates&gt;&lt;isbn&gt;0036-8075&lt;/isbn&gt;&lt;accession-num&gt;WOS:000370325700046&lt;/accession-num&gt;&lt;urls&gt;&lt;related-urls&gt;&lt;url&gt;&amp;lt;Go to ISI&amp;gt;://WOS:000370325700046&lt;/url&gt;&lt;/related-urls&gt;&lt;/urls&gt;&lt;electronic-resource-num&gt;10.1126/science.aad8282&lt;/electronic-resource-num&gt;&lt;language&gt;English&lt;/language&gt;&lt;/record&gt;&lt;/Cite&gt;&lt;/EndNote&gt;</w:instrText>
      </w:r>
      <w:r w:rsidR="00A03B46" w:rsidRPr="0015009C">
        <w:rPr>
          <w:color w:val="000000" w:themeColor="text1"/>
        </w:rPr>
        <w:fldChar w:fldCharType="separate"/>
      </w:r>
      <w:r w:rsidR="003D194B" w:rsidRPr="0015009C">
        <w:rPr>
          <w:noProof/>
          <w:color w:val="000000" w:themeColor="text1"/>
        </w:rPr>
        <w:t>(</w:t>
      </w:r>
      <w:hyperlink w:anchor="_ENREF_12" w:tooltip="Jiang, 2016 #106" w:history="1">
        <w:r w:rsidR="00B311CF" w:rsidRPr="0015009C">
          <w:rPr>
            <w:noProof/>
            <w:color w:val="000000" w:themeColor="text1"/>
          </w:rPr>
          <w:t>Jiang et al., 2016</w:t>
        </w:r>
      </w:hyperlink>
      <w:r w:rsidR="003D194B" w:rsidRPr="0015009C">
        <w:rPr>
          <w:noProof/>
          <w:color w:val="000000" w:themeColor="text1"/>
        </w:rPr>
        <w:t>)</w:t>
      </w:r>
      <w:r w:rsidR="00A03B46" w:rsidRPr="0015009C">
        <w:rPr>
          <w:color w:val="000000" w:themeColor="text1"/>
        </w:rPr>
        <w:fldChar w:fldCharType="end"/>
      </w:r>
      <w:r w:rsidR="003D194B" w:rsidRPr="0015009C">
        <w:rPr>
          <w:color w:val="000000" w:themeColor="text1"/>
        </w:rPr>
        <w:t>.</w:t>
      </w:r>
      <w:r w:rsidRPr="0015009C">
        <w:rPr>
          <w:color w:val="000000" w:themeColor="text1"/>
        </w:rPr>
        <w:t xml:space="preserve"> The model system has been embedded in explicit waters, while Na+ ions were added to neutralize the total charge, leading to an orthorhombic periodic simulation cell of ~180 · 120 · 140 Å</w:t>
      </w:r>
      <w:r w:rsidRPr="0015009C">
        <w:rPr>
          <w:color w:val="000000" w:themeColor="text1"/>
          <w:vertAlign w:val="superscript"/>
        </w:rPr>
        <w:t>3</w:t>
      </w:r>
      <w:r w:rsidRPr="0015009C">
        <w:rPr>
          <w:color w:val="000000" w:themeColor="text1"/>
        </w:rPr>
        <w:t xml:space="preserve">, for a total of ~300,000 atoms. </w:t>
      </w:r>
      <w:r w:rsidR="000D515C" w:rsidRPr="0015009C">
        <w:rPr>
          <w:color w:val="000000" w:themeColor="text1"/>
        </w:rPr>
        <w:t>The pre-activated state of CRISPR-Cas9 has been crystallized in the absence of the catalytic Mg metal ions</w:t>
      </w:r>
      <w:r w:rsidR="003D194B" w:rsidRPr="0015009C">
        <w:rPr>
          <w:color w:val="000000" w:themeColor="text1"/>
        </w:rPr>
        <w:t xml:space="preserve"> </w:t>
      </w:r>
      <w:r w:rsidR="00A03B46" w:rsidRPr="0015009C">
        <w:rPr>
          <w:color w:val="000000" w:themeColor="text1"/>
        </w:rPr>
        <w:fldChar w:fldCharType="begin"/>
      </w:r>
      <w:r w:rsidR="003D194B" w:rsidRPr="0015009C">
        <w:rPr>
          <w:color w:val="000000" w:themeColor="text1"/>
        </w:rPr>
        <w:instrText xml:space="preserve"> ADDIN EN.CITE &lt;EndNote&gt;&lt;Cite&gt;&lt;Author&gt;Jiang&lt;/Author&gt;&lt;Year&gt;2016&lt;/Year&gt;&lt;RecNum&gt;106&lt;/RecNum&gt;&lt;DisplayText&gt;(Jiang et al., 2016)&lt;/DisplayText&gt;&lt;record&gt;&lt;rec-number&gt;106&lt;/rec-number&gt;&lt;foreign-keys&gt;&lt;key app="EN" db-id="zz5srffdj2202le0wf8pxwsd59vtvp0a0sp2"&gt;106&lt;/key&gt;&lt;/foreign-keys&gt;&lt;ref-type name="Journal Article"&gt;17&lt;/ref-type&gt;&lt;contributors&gt;&lt;authors&gt;&lt;author&gt;Jiang, F. G.&lt;/author&gt;&lt;author&gt;Taylor, D. W.&lt;/author&gt;&lt;author&gt;Chen, J. S.&lt;/author&gt;&lt;author&gt;Kornfeld, J. E.&lt;/author&gt;&lt;author&gt;Zhou, K. H.&lt;/author&gt;&lt;author&gt;Thompson, A. J.&lt;/author&gt;&lt;author&gt;Nogales, E.&lt;/author&gt;&lt;author&gt;Doudna, J. A.&lt;/author&gt;&lt;/authors&gt;&lt;/contributors&gt;&lt;auth-address&gt;Univ Calif Berkeley, Dept Mol &amp;amp; Cell Biol, 229 Stanley Hall, Berkeley, CA 94720 USA&amp;#xD;Univ Calif Berkeley, Calif Inst Quantitat Biosci, Berkeley, CA 94720 USA&amp;#xD;Univ Calif Berkeley, Howard Hughes Med Inst, Berkeley, CA 94720 USA&amp;#xD;Univ Calif Berkeley, Dept Chem, Berkeley, CA 94720 USA&amp;#xD;Univ Calif Berkeley, Lawrence Berkeley Natl Lab, Div Life Sci, Berkeley, CA 94720 USA&amp;#xD;Univ Calif Berkeley, Lawrence Berkeley Natl Lab, Phys Biosci Div, Berkeley, CA 94720 USA&lt;/auth-address&gt;&lt;titles&gt;&lt;title&gt;Structures of a CRISPR-Cas9 R-loop complex primed for DNA cleavage&lt;/title&gt;&lt;secondary-title&gt;Science&lt;/secondary-title&gt;&lt;alt-title&gt;Science&lt;/alt-title&gt;&lt;/titles&gt;&lt;pages&gt;867-871&lt;/pages&gt;&lt;volume&gt;351&lt;/volume&gt;&lt;number&gt;6275&lt;/number&gt;&lt;keywords&gt;&lt;keyword&gt;cas systems&lt;/keyword&gt;&lt;keyword&gt;target DNA&lt;/keyword&gt;&lt;keyword&gt;adaptive immunity&lt;/keyword&gt;&lt;keyword&gt;crystal-structure&lt;/keyword&gt;&lt;keyword&gt;rna&lt;/keyword&gt;&lt;keyword&gt;endonuclease&lt;/keyword&gt;&lt;keyword&gt;recognition&lt;/keyword&gt;&lt;keyword&gt;bacteria&lt;/keyword&gt;&lt;keyword&gt;cascade&lt;/keyword&gt;&lt;keyword&gt;prokaryotes&lt;/keyword&gt;&lt;/keywords&gt;&lt;dates&gt;&lt;year&gt;2016&lt;/year&gt;&lt;pub-dates&gt;&lt;date&gt;Feb 19&lt;/date&gt;&lt;/pub-dates&gt;&lt;/dates&gt;&lt;isbn&gt;0036-8075&lt;/isbn&gt;&lt;accession-num&gt;WOS:000370325700046&lt;/accession-num&gt;&lt;urls&gt;&lt;related-urls&gt;&lt;url&gt;&amp;lt;Go to ISI&amp;gt;://WOS:000370325700046&lt;/url&gt;&lt;/related-urls&gt;&lt;/urls&gt;&lt;electronic-resource-num&gt;10.1126/science.aad8282&lt;/electronic-resource-num&gt;&lt;language&gt;English&lt;/language&gt;&lt;/record&gt;&lt;/Cite&gt;&lt;/EndNote&gt;</w:instrText>
      </w:r>
      <w:r w:rsidR="00A03B46" w:rsidRPr="0015009C">
        <w:rPr>
          <w:color w:val="000000" w:themeColor="text1"/>
        </w:rPr>
        <w:fldChar w:fldCharType="separate"/>
      </w:r>
      <w:r w:rsidR="003D194B" w:rsidRPr="0015009C">
        <w:rPr>
          <w:noProof/>
          <w:color w:val="000000" w:themeColor="text1"/>
        </w:rPr>
        <w:t>(</w:t>
      </w:r>
      <w:hyperlink w:anchor="_ENREF_12" w:tooltip="Jiang, 2016 #106" w:history="1">
        <w:r w:rsidR="00B311CF" w:rsidRPr="0015009C">
          <w:rPr>
            <w:noProof/>
            <w:color w:val="000000" w:themeColor="text1"/>
          </w:rPr>
          <w:t>Jiang et al., 2016</w:t>
        </w:r>
      </w:hyperlink>
      <w:r w:rsidR="003D194B" w:rsidRPr="0015009C">
        <w:rPr>
          <w:noProof/>
          <w:color w:val="000000" w:themeColor="text1"/>
        </w:rPr>
        <w:t>)</w:t>
      </w:r>
      <w:r w:rsidR="00A03B46" w:rsidRPr="0015009C">
        <w:rPr>
          <w:color w:val="000000" w:themeColor="text1"/>
        </w:rPr>
        <w:fldChar w:fldCharType="end"/>
      </w:r>
      <w:r w:rsidR="000D515C" w:rsidRPr="0015009C">
        <w:rPr>
          <w:color w:val="000000" w:themeColor="text1"/>
        </w:rPr>
        <w:t>. However, given the importance of Mg ions during the catalytic process, catalytic Mg ions have been included in the RuvC and HNH active sites, as done in Jinek et al.</w:t>
      </w:r>
      <w:r w:rsidR="003D194B" w:rsidRPr="0015009C">
        <w:rPr>
          <w:color w:val="000000" w:themeColor="text1"/>
        </w:rPr>
        <w:t xml:space="preserve"> </w:t>
      </w:r>
      <w:r w:rsidR="00A03B46" w:rsidRPr="0015009C">
        <w:rPr>
          <w:color w:val="000000" w:themeColor="text1"/>
        </w:rPr>
        <w:fldChar w:fldCharType="begin"/>
      </w:r>
      <w:r w:rsidR="003D194B" w:rsidRPr="0015009C">
        <w:rPr>
          <w:color w:val="000000" w:themeColor="text1"/>
        </w:rPr>
        <w:instrText xml:space="preserve"> ADDIN EN.CITE &lt;EndNote&gt;&lt;Cite&gt;&lt;Author&gt;Jinek&lt;/Author&gt;&lt;Year&gt;2014&lt;/Year&gt;&lt;RecNum&gt;108&lt;/RecNum&gt;&lt;DisplayText&gt;(Jinek et al., 2014)&lt;/DisplayText&gt;&lt;record&gt;&lt;rec-number&gt;108&lt;/rec-number&gt;&lt;foreign-keys&gt;&lt;key app="EN" db-id="zz5srffdj2202le0wf8pxwsd59vtvp0a0sp2"&gt;108&lt;/key&gt;&lt;/foreign-keys&gt;&lt;ref-type name="Journal Article"&gt;17&lt;/ref-type&gt;&lt;contributors&gt;&lt;authors&gt;&lt;author&gt;Jinek, M.&lt;/author&gt;&lt;author&gt;Jiang, F.&lt;/author&gt;&lt;author&gt;Taylor, D. W.&lt;/author&gt;&lt;author&gt;Sternberg, S. H.&lt;/author&gt;&lt;author&gt;Kaya, E.&lt;/author&gt;&lt;author&gt;Ma, E.&lt;/author&gt;&lt;author&gt;Anders, C.&lt;/author&gt;&lt;author&gt;Hauer, M.&lt;/author&gt;&lt;author&gt;Zhou, K.&lt;/author&gt;&lt;author&gt;Lin, S.&lt;/author&gt;&lt;author&gt;Kaplan, M.&lt;/author&gt;&lt;author&gt;Iavarone, A. T.&lt;/author&gt;&lt;author&gt;Charpentier, E.&lt;/author&gt;&lt;author&gt;Nogales, E.&lt;/author&gt;&lt;author&gt;Doudna, J. A.&lt;/author&gt;&lt;/authors&gt;&lt;/contributors&gt;&lt;auth-address&gt;Department of Biochemistry, University of Zurich, CH-8057 Zurich, Switzerland.&lt;/auth-address&gt;&lt;titles&gt;&lt;title&gt;Structures of Cas9 endonucleases reveal RNA-mediated conformational activation&lt;/title&gt;&lt;secondary-title&gt;Science&lt;/secondary-title&gt;&lt;alt-title&gt;Science&lt;/alt-title&gt;&lt;/titles&gt;&lt;pages&gt;1247997&lt;/pages&gt;&lt;volume&gt;343&lt;/volume&gt;&lt;number&gt;6176&lt;/number&gt;&lt;keywords&gt;&lt;keyword&gt;Actinomyces/*enzymology&lt;/keyword&gt;&lt;keyword&gt;Amino Acid Sequence&lt;/keyword&gt;&lt;keyword&gt;Bacterial Proteins/*chemistry&lt;/keyword&gt;&lt;keyword&gt;Caspase 9/*chemistry&lt;/keyword&gt;&lt;keyword&gt;Crystallography, X-Ray&lt;/keyword&gt;&lt;keyword&gt;DNA Cleavage&lt;/keyword&gt;&lt;keyword&gt;Molecular Sequence Data&lt;/keyword&gt;&lt;keyword&gt;Nucleic Acid Conformation&lt;/keyword&gt;&lt;keyword&gt;Protein Structure, Secondary&lt;/keyword&gt;&lt;keyword&gt;Protein Structure, Tertiary&lt;/keyword&gt;&lt;keyword&gt;RNA/*chemistry&lt;/keyword&gt;&lt;keyword&gt;Streptococcus pyogenes/*enzymology&lt;/keyword&gt;&lt;/keywords&gt;&lt;dates&gt;&lt;year&gt;2014&lt;/year&gt;&lt;pub-dates&gt;&lt;date&gt;Mar 14&lt;/date&gt;&lt;/pub-dates&gt;&lt;/dates&gt;&lt;isbn&gt;1095-9203 (Electronic)&amp;#xD;0036-8075 (Linking)&lt;/isbn&gt;&lt;accession-num&gt;24505130&lt;/accession-num&gt;&lt;urls&gt;&lt;related-urls&gt;&lt;url&gt;http://www.ncbi.nlm.nih.gov/pubmed/24505130&lt;/url&gt;&lt;/related-urls&gt;&lt;/urls&gt;&lt;custom2&gt;4184034&lt;/custom2&gt;&lt;electronic-resource-num&gt;10.1126/science.1247997&lt;/electronic-resource-num&gt;&lt;/record&gt;&lt;/Cite&gt;&lt;/EndNote&gt;</w:instrText>
      </w:r>
      <w:r w:rsidR="00A03B46" w:rsidRPr="0015009C">
        <w:rPr>
          <w:color w:val="000000" w:themeColor="text1"/>
        </w:rPr>
        <w:fldChar w:fldCharType="separate"/>
      </w:r>
      <w:r w:rsidR="003D194B" w:rsidRPr="0015009C">
        <w:rPr>
          <w:noProof/>
          <w:color w:val="000000" w:themeColor="text1"/>
        </w:rPr>
        <w:t>(</w:t>
      </w:r>
      <w:hyperlink w:anchor="_ENREF_13" w:tooltip="Jinek, 2014 #108" w:history="1">
        <w:r w:rsidR="00B311CF" w:rsidRPr="0015009C">
          <w:rPr>
            <w:noProof/>
            <w:color w:val="000000" w:themeColor="text1"/>
          </w:rPr>
          <w:t>Jinek et al., 2014</w:t>
        </w:r>
      </w:hyperlink>
      <w:r w:rsidR="003D194B" w:rsidRPr="0015009C">
        <w:rPr>
          <w:noProof/>
          <w:color w:val="000000" w:themeColor="text1"/>
        </w:rPr>
        <w:t>)</w:t>
      </w:r>
      <w:r w:rsidR="00A03B46" w:rsidRPr="0015009C">
        <w:rPr>
          <w:color w:val="000000" w:themeColor="text1"/>
        </w:rPr>
        <w:fldChar w:fldCharType="end"/>
      </w:r>
      <w:r w:rsidR="003D194B" w:rsidRPr="0015009C">
        <w:rPr>
          <w:color w:val="000000" w:themeColor="text1"/>
        </w:rPr>
        <w:t>.</w:t>
      </w:r>
      <w:r w:rsidR="000D515C" w:rsidRPr="0015009C">
        <w:rPr>
          <w:color w:val="000000" w:themeColor="text1"/>
        </w:rPr>
        <w:t xml:space="preserve"> </w:t>
      </w:r>
    </w:p>
    <w:p w14:paraId="751CC106" w14:textId="495E1A6F" w:rsidR="009909C7" w:rsidRPr="0015009C" w:rsidRDefault="009909C7" w:rsidP="009909C7">
      <w:pPr>
        <w:spacing w:line="480" w:lineRule="auto"/>
        <w:rPr>
          <w:rFonts w:eastAsia="Times New Roman"/>
          <w:b/>
          <w:color w:val="000000" w:themeColor="text1"/>
          <w:sz w:val="24"/>
          <w:lang w:val="en-US" w:eastAsia="en-US"/>
        </w:rPr>
      </w:pPr>
      <w:r w:rsidRPr="0015009C">
        <w:rPr>
          <w:rFonts w:eastAsia="Times New Roman"/>
          <w:b/>
          <w:color w:val="000000" w:themeColor="text1"/>
          <w:sz w:val="24"/>
          <w:lang w:val="en-US" w:eastAsia="en-US"/>
        </w:rPr>
        <w:t>1.2. Molecular Dynamics (MD) simulations</w:t>
      </w:r>
    </w:p>
    <w:p w14:paraId="36B0C807" w14:textId="5DF51534" w:rsidR="00337548" w:rsidRPr="0015009C" w:rsidRDefault="00337548" w:rsidP="009909C7">
      <w:pPr>
        <w:pStyle w:val="TFReferencesSection"/>
        <w:rPr>
          <w:color w:val="000000" w:themeColor="text1"/>
        </w:rPr>
      </w:pPr>
      <w:r w:rsidRPr="0015009C">
        <w:rPr>
          <w:color w:val="000000" w:themeColor="text1"/>
        </w:rPr>
        <w:t>MD simulations have been performed to equilibrate the system prior to long timescale continuous MD. A simulation protocol tailored for RNA/DNA endonucleases has been adopted</w:t>
      </w:r>
      <w:r w:rsidR="009E1E95" w:rsidRPr="0015009C">
        <w:rPr>
          <w:color w:val="000000" w:themeColor="text1"/>
        </w:rPr>
        <w:t xml:space="preserve"> </w:t>
      </w:r>
      <w:r w:rsidRPr="0015009C">
        <w:rPr>
          <w:color w:val="000000" w:themeColor="text1"/>
        </w:rPr>
        <w:fldChar w:fldCharType="begin">
          <w:fldData xml:space="preserve">PEVuZE5vdGU+PENpdGU+PEF1dGhvcj5QYWxlcm1vPC9BdXRob3I+PFllYXI+MjAxNTwvWWVhcj48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</w:fldData>
        </w:fldChar>
      </w:r>
      <w:r w:rsidR="003D194B" w:rsidRPr="0015009C">
        <w:rPr>
          <w:color w:val="000000" w:themeColor="text1"/>
        </w:rPr>
        <w:instrText xml:space="preserve"> ADDIN EN.CITE </w:instrText>
      </w:r>
      <w:r w:rsidR="003D194B" w:rsidRPr="0015009C">
        <w:rPr>
          <w:color w:val="000000" w:themeColor="text1"/>
        </w:rPr>
        <w:fldChar w:fldCharType="begin">
          <w:fldData xml:space="preserve">PEVuZE5vdGU+PENpdGU+PEF1dGhvcj5QYWxlcm1vPC9BdXRob3I+PFllYXI+MjAxNTwvWWVhcj48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</w:fldData>
        </w:fldChar>
      </w:r>
      <w:r w:rsidR="003D194B" w:rsidRPr="0015009C">
        <w:rPr>
          <w:color w:val="000000" w:themeColor="text1"/>
        </w:rPr>
        <w:instrText xml:space="preserve"> ADDIN EN.CITE.DATA </w:instrText>
      </w:r>
      <w:r w:rsidR="003D194B" w:rsidRPr="0015009C">
        <w:rPr>
          <w:color w:val="000000" w:themeColor="text1"/>
        </w:rPr>
      </w:r>
      <w:r w:rsidR="003D194B" w:rsidRPr="0015009C">
        <w:rPr>
          <w:color w:val="000000" w:themeColor="text1"/>
        </w:rPr>
        <w:fldChar w:fldCharType="end"/>
      </w:r>
      <w:r w:rsidRPr="0015009C">
        <w:rPr>
          <w:color w:val="000000" w:themeColor="text1"/>
        </w:rPr>
      </w:r>
      <w:r w:rsidRPr="0015009C">
        <w:rPr>
          <w:color w:val="000000" w:themeColor="text1"/>
        </w:rPr>
        <w:fldChar w:fldCharType="separate"/>
      </w:r>
      <w:r w:rsidR="003D194B" w:rsidRPr="0015009C">
        <w:rPr>
          <w:noProof/>
          <w:color w:val="000000" w:themeColor="text1"/>
        </w:rPr>
        <w:t>(</w:t>
      </w:r>
      <w:hyperlink w:anchor="_ENREF_19" w:tooltip="Palermo, 2015 #162" w:history="1">
        <w:r w:rsidR="00B311CF" w:rsidRPr="0015009C">
          <w:rPr>
            <w:noProof/>
            <w:color w:val="000000" w:themeColor="text1"/>
          </w:rPr>
          <w:t>Palermo et al., 2015</w:t>
        </w:r>
      </w:hyperlink>
      <w:r w:rsidR="003D194B" w:rsidRPr="0015009C">
        <w:rPr>
          <w:noProof/>
          <w:color w:val="000000" w:themeColor="text1"/>
        </w:rPr>
        <w:t xml:space="preserve">; </w:t>
      </w:r>
      <w:hyperlink w:anchor="_ENREF_30" w:tooltip="Sponer, 2018 #295" w:history="1">
        <w:r w:rsidR="00B311CF" w:rsidRPr="0015009C">
          <w:rPr>
            <w:noProof/>
            <w:color w:val="000000" w:themeColor="text1"/>
          </w:rPr>
          <w:t>Sponer et al., 2018</w:t>
        </w:r>
      </w:hyperlink>
      <w:r w:rsidR="003D194B" w:rsidRPr="0015009C">
        <w:rPr>
          <w:noProof/>
          <w:color w:val="000000" w:themeColor="text1"/>
        </w:rPr>
        <w:t>)</w:t>
      </w:r>
      <w:r w:rsidRPr="0015009C">
        <w:rPr>
          <w:color w:val="000000" w:themeColor="text1"/>
        </w:rPr>
        <w:fldChar w:fldCharType="end"/>
      </w:r>
      <w:r w:rsidR="009E1E95" w:rsidRPr="0015009C">
        <w:rPr>
          <w:color w:val="000000" w:themeColor="text1"/>
        </w:rPr>
        <w:t>,</w:t>
      </w:r>
      <w:r w:rsidRPr="0015009C">
        <w:rPr>
          <w:color w:val="000000" w:themeColor="text1"/>
        </w:rPr>
        <w:t xml:space="preserve"> embracing the use of the Amber ff12SB force field, which includes the ff99bsc0 corrections for DNA</w:t>
      </w:r>
      <w:r w:rsidR="009E1E95" w:rsidRPr="0015009C">
        <w:rPr>
          <w:color w:val="000000" w:themeColor="text1"/>
        </w:rPr>
        <w:t xml:space="preserve"> </w:t>
      </w:r>
      <w:r w:rsidR="00A03B46" w:rsidRPr="0015009C">
        <w:rPr>
          <w:color w:val="000000" w:themeColor="text1"/>
        </w:rPr>
        <w:fldChar w:fldCharType="begin"/>
      </w:r>
      <w:r w:rsidR="003D194B" w:rsidRPr="0015009C">
        <w:rPr>
          <w:color w:val="000000" w:themeColor="text1"/>
        </w:rPr>
        <w:instrText xml:space="preserve"> ADDIN EN.CITE &lt;EndNote&gt;&lt;Cite&gt;&lt;Author&gt;Perez&lt;/Author&gt;&lt;Year&gt;2007&lt;/Year&gt;&lt;RecNum&gt;308&lt;/RecNum&gt;&lt;DisplayText&gt;(Perez et al., 2007)&lt;/DisplayText&gt;&lt;record&gt;&lt;rec-number&gt;308&lt;/rec-number&gt;&lt;foreign-keys&gt;&lt;key app="EN" db-id="zz5srffdj2202le0wf8pxwsd59vtvp0a0sp2"&gt;308&lt;/key&gt;&lt;/foreign-keys&gt;&lt;ref-type name="Journal Article"&gt;17&lt;/ref-type&gt;&lt;contributors&gt;&lt;authors&gt;&lt;author&gt;Perez, A.&lt;/author&gt;&lt;author&gt;Marchan, I.&lt;/author&gt;&lt;author&gt;Svozil, D.&lt;/author&gt;&lt;author&gt;Sponer, J.&lt;/author&gt;&lt;author&gt;Cheatham, T. E., 3rd&lt;/author&gt;&lt;author&gt;Laughton, C. A.&lt;/author&gt;&lt;author&gt;Orozco, M.&lt;/author&gt;&lt;/authors&gt;&lt;/contributors&gt;&lt;auth-address&gt;Molecular Modeling and Bioinformatics Unit, Institut de Recerca Biomedica &amp;amp; Instituto Nacional de Bioinformatica, Parc Cientific de Barcelona, Barcelona 08028, Spain.&lt;/auth-address&gt;&lt;titles&gt;&lt;title&gt;Refinement of the AMBER force field for nucleic acids: improving the description of alpha/gamma conformers&lt;/title&gt;&lt;secondary-title&gt;Biophys J&lt;/secondary-title&gt;&lt;alt-title&gt;Biophysical journal&lt;/alt-title&gt;&lt;/titles&gt;&lt;periodical&gt;&lt;full-title&gt;Biophys J&lt;/full-title&gt;&lt;abbr-1&gt;Biophysical journal&lt;/abbr-1&gt;&lt;/periodical&gt;&lt;alt-periodical&gt;&lt;full-title&gt;Biophys J&lt;/full-title&gt;&lt;abbr-1&gt;Biophysical journal&lt;/abbr-1&gt;&lt;/alt-periodical&gt;&lt;pages&gt;3817-29&lt;/pages&gt;&lt;volume&gt;92&lt;/volume&gt;&lt;number&gt;11&lt;/number&gt;&lt;keywords&gt;&lt;keyword&gt;Computer Simulation&lt;/keyword&gt;&lt;keyword&gt;DNA/*chemistry&lt;/keyword&gt;&lt;keyword&gt;Models, Molecular&lt;/keyword&gt;&lt;keyword&gt;*Nucleic Acid Conformation&lt;/keyword&gt;&lt;keyword&gt;RNA/*chemistry&lt;/keyword&gt;&lt;/keywords&gt;&lt;dates&gt;&lt;year&gt;2007&lt;/year&gt;&lt;pub-dates&gt;&lt;date&gt;Jun 1&lt;/date&gt;&lt;/pub-dates&gt;&lt;/dates&gt;&lt;isbn&gt;0006-3495 (Print)&amp;#xD;0006-3495 (Linking)&lt;/isbn&gt;&lt;accession-num&gt;17351000&lt;/accession-num&gt;&lt;urls&gt;&lt;related-urls&gt;&lt;url&gt;http://www.ncbi.nlm.nih.gov/pubmed/17351000&lt;/url&gt;&lt;/related-urls&gt;&lt;/urls&gt;&lt;custom2&gt;1868997&lt;/custom2&gt;&lt;electronic-resource-num&gt;10.1529/biophysj.106.097782&lt;/electronic-resource-num&gt;&lt;/record&gt;&lt;/Cite&gt;&lt;/EndNote&gt;</w:instrText>
      </w:r>
      <w:r w:rsidR="00A03B46" w:rsidRPr="0015009C">
        <w:rPr>
          <w:color w:val="000000" w:themeColor="text1"/>
        </w:rPr>
        <w:fldChar w:fldCharType="separate"/>
      </w:r>
      <w:r w:rsidR="003D194B" w:rsidRPr="0015009C">
        <w:rPr>
          <w:noProof/>
          <w:color w:val="000000" w:themeColor="text1"/>
        </w:rPr>
        <w:t>(</w:t>
      </w:r>
      <w:hyperlink w:anchor="_ENREF_23" w:tooltip="Perez, 2007 #308" w:history="1">
        <w:r w:rsidR="00B311CF" w:rsidRPr="0015009C">
          <w:rPr>
            <w:noProof/>
            <w:color w:val="000000" w:themeColor="text1"/>
          </w:rPr>
          <w:t>Perez et al., 2007</w:t>
        </w:r>
      </w:hyperlink>
      <w:r w:rsidR="003D194B" w:rsidRPr="0015009C">
        <w:rPr>
          <w:noProof/>
          <w:color w:val="000000" w:themeColor="text1"/>
        </w:rPr>
        <w:t>)</w:t>
      </w:r>
      <w:r w:rsidR="00A03B46" w:rsidRPr="0015009C">
        <w:rPr>
          <w:color w:val="000000" w:themeColor="text1"/>
        </w:rPr>
        <w:fldChar w:fldCharType="end"/>
      </w:r>
      <w:r w:rsidRPr="0015009C">
        <w:rPr>
          <w:color w:val="000000" w:themeColor="text1"/>
        </w:rPr>
        <w:t xml:space="preserve"> and the ff99bsc0+</w:t>
      </w:r>
      <w:r w:rsidRPr="0015009C">
        <w:rPr>
          <w:i/>
          <w:iCs/>
          <w:color w:val="000000" w:themeColor="text1"/>
        </w:rPr>
        <w:t>χOL3</w:t>
      </w:r>
      <w:r w:rsidRPr="0015009C">
        <w:rPr>
          <w:color w:val="000000" w:themeColor="text1"/>
        </w:rPr>
        <w:t xml:space="preserve"> corrections for RNA</w:t>
      </w:r>
      <w:r w:rsidR="009E1E95" w:rsidRPr="0015009C">
        <w:rPr>
          <w:color w:val="000000" w:themeColor="text1"/>
        </w:rPr>
        <w:t xml:space="preserve"> </w:t>
      </w:r>
      <w:r w:rsidRPr="0015009C">
        <w:rPr>
          <w:color w:val="000000" w:themeColor="text1"/>
        </w:rPr>
        <w:fldChar w:fldCharType="begin">
          <w:fldData xml:space="preserve">PEVuZE5vdGU+PENpdGU+PEF1dGhvcj5CYW5hczwvQXV0aG9yPjxZZWFyPjIwMTA8L1llYXI+PFJl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=
</w:fldData>
        </w:fldChar>
      </w:r>
      <w:r w:rsidR="003D194B" w:rsidRPr="0015009C">
        <w:rPr>
          <w:color w:val="000000" w:themeColor="text1"/>
        </w:rPr>
        <w:instrText xml:space="preserve"> ADDIN EN.CITE </w:instrText>
      </w:r>
      <w:r w:rsidR="003D194B" w:rsidRPr="0015009C">
        <w:rPr>
          <w:color w:val="000000" w:themeColor="text1"/>
        </w:rPr>
        <w:fldChar w:fldCharType="begin">
          <w:fldData xml:space="preserve">PEVuZE5vdGU+PENpdGU+PEF1dGhvcj5CYW5hczwvQXV0aG9yPjxZZWFyPjIwMTA8L1llYXI+PFJl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=
</w:fldData>
        </w:fldChar>
      </w:r>
      <w:r w:rsidR="003D194B" w:rsidRPr="0015009C">
        <w:rPr>
          <w:color w:val="000000" w:themeColor="text1"/>
        </w:rPr>
        <w:instrText xml:space="preserve"> ADDIN EN.CITE.DATA </w:instrText>
      </w:r>
      <w:r w:rsidR="003D194B" w:rsidRPr="0015009C">
        <w:rPr>
          <w:color w:val="000000" w:themeColor="text1"/>
        </w:rPr>
      </w:r>
      <w:r w:rsidR="003D194B" w:rsidRPr="0015009C">
        <w:rPr>
          <w:color w:val="000000" w:themeColor="text1"/>
        </w:rPr>
        <w:fldChar w:fldCharType="end"/>
      </w:r>
      <w:r w:rsidRPr="0015009C">
        <w:rPr>
          <w:color w:val="000000" w:themeColor="text1"/>
        </w:rPr>
      </w:r>
      <w:r w:rsidRPr="0015009C">
        <w:rPr>
          <w:color w:val="000000" w:themeColor="text1"/>
        </w:rPr>
        <w:fldChar w:fldCharType="separate"/>
      </w:r>
      <w:r w:rsidR="003D194B" w:rsidRPr="0015009C">
        <w:rPr>
          <w:noProof/>
          <w:color w:val="000000" w:themeColor="text1"/>
        </w:rPr>
        <w:t>(</w:t>
      </w:r>
      <w:hyperlink w:anchor="_ENREF_3" w:tooltip="Banas, 2010 #37" w:history="1">
        <w:r w:rsidR="00B311CF" w:rsidRPr="0015009C">
          <w:rPr>
            <w:noProof/>
            <w:color w:val="000000" w:themeColor="text1"/>
          </w:rPr>
          <w:t>Banas et al., 2010</w:t>
        </w:r>
      </w:hyperlink>
      <w:r w:rsidR="003D194B" w:rsidRPr="0015009C">
        <w:rPr>
          <w:noProof/>
          <w:color w:val="000000" w:themeColor="text1"/>
        </w:rPr>
        <w:t xml:space="preserve">; </w:t>
      </w:r>
      <w:hyperlink w:anchor="_ENREF_35" w:tooltip="Zgarbova, 2011 #239" w:history="1">
        <w:r w:rsidR="00B311CF" w:rsidRPr="0015009C">
          <w:rPr>
            <w:noProof/>
            <w:color w:val="000000" w:themeColor="text1"/>
          </w:rPr>
          <w:t>Zgarbova et al., 2011</w:t>
        </w:r>
      </w:hyperlink>
      <w:r w:rsidR="003D194B" w:rsidRPr="0015009C">
        <w:rPr>
          <w:noProof/>
          <w:color w:val="000000" w:themeColor="text1"/>
        </w:rPr>
        <w:t>)</w:t>
      </w:r>
      <w:r w:rsidRPr="0015009C">
        <w:rPr>
          <w:color w:val="000000" w:themeColor="text1"/>
        </w:rPr>
        <w:fldChar w:fldCharType="end"/>
      </w:r>
      <w:r w:rsidR="009E1E95" w:rsidRPr="0015009C">
        <w:rPr>
          <w:color w:val="000000" w:themeColor="text1"/>
        </w:rPr>
        <w:t>. T</w:t>
      </w:r>
      <w:r w:rsidRPr="0015009C">
        <w:rPr>
          <w:color w:val="000000" w:themeColor="text1"/>
        </w:rPr>
        <w:t>he TIP3P model has been employed for explicit water molecules</w:t>
      </w:r>
      <w:r w:rsidR="009E1E95" w:rsidRPr="0015009C">
        <w:rPr>
          <w:color w:val="000000" w:themeColor="text1"/>
        </w:rPr>
        <w:t xml:space="preserve"> </w:t>
      </w:r>
      <w:r w:rsidR="00A03B46" w:rsidRPr="0015009C">
        <w:rPr>
          <w:color w:val="000000" w:themeColor="text1"/>
        </w:rPr>
        <w:fldChar w:fldCharType="begin"/>
      </w:r>
      <w:r w:rsidR="003D194B" w:rsidRPr="0015009C">
        <w:rPr>
          <w:color w:val="000000" w:themeColor="text1"/>
        </w:rPr>
        <w:instrText xml:space="preserve"> ADDIN EN.CITE &lt;EndNote&gt;&lt;Cite&gt;&lt;Author&gt;Jorgensen&lt;/Author&gt;&lt;Year&gt;1983&lt;/Year&gt;&lt;RecNum&gt;297&lt;/RecNum&gt;&lt;DisplayText&gt;(Jorgensen et al., 1983)&lt;/DisplayText&gt;&lt;record&gt;&lt;rec-number&gt;297&lt;/rec-number&gt;&lt;foreign-keys&gt;&lt;key app="EN" db-id="zz5srffdj2202le0wf8pxwsd59vtvp0a0sp2"&gt;297&lt;/key&gt;&lt;/foreign-keys&gt;&lt;ref-type name="Journal Article"&gt;17&lt;/ref-type&gt;&lt;contributors&gt;&lt;authors&gt;&lt;author&gt;Jorgensen, W. L.&lt;/author&gt;&lt;author&gt;Chandrasekhar, J.&lt;/author&gt;&lt;author&gt;Madura, J. D.&lt;/author&gt;&lt;author&gt;Impey, R. W.&lt;/author&gt;&lt;author&gt;Klein, M. L. &lt;/author&gt;&lt;/authors&gt;&lt;/contributors&gt;&lt;titles&gt;&lt;title&gt;Comparison of simple potential functions for simulating liquid water&lt;/title&gt;&lt;secondary-title&gt;J Chem Phys&lt;/secondary-title&gt;&lt;/titles&gt;&lt;periodical&gt;&lt;full-title&gt;J Chem Phys&lt;/full-title&gt;&lt;/periodical&gt;&lt;pages&gt;926 - 935&lt;/pages&gt;&lt;volume&gt;79&lt;/volume&gt;&lt;dates&gt;&lt;year&gt;1983&lt;/year&gt;&lt;/dates&gt;&lt;urls&gt;&lt;/urls&gt;&lt;/record&gt;&lt;/Cite&gt;&lt;/EndNote&gt;</w:instrText>
      </w:r>
      <w:r w:rsidR="00A03B46" w:rsidRPr="0015009C">
        <w:rPr>
          <w:color w:val="000000" w:themeColor="text1"/>
        </w:rPr>
        <w:fldChar w:fldCharType="separate"/>
      </w:r>
      <w:r w:rsidR="003D194B" w:rsidRPr="0015009C">
        <w:rPr>
          <w:noProof/>
          <w:color w:val="000000" w:themeColor="text1"/>
        </w:rPr>
        <w:t>(</w:t>
      </w:r>
      <w:hyperlink w:anchor="_ENREF_14" w:tooltip="Jorgensen, 1983 #297" w:history="1">
        <w:r w:rsidR="00B311CF" w:rsidRPr="0015009C">
          <w:rPr>
            <w:noProof/>
            <w:color w:val="000000" w:themeColor="text1"/>
          </w:rPr>
          <w:t>Jorgensen et al., 1983</w:t>
        </w:r>
      </w:hyperlink>
      <w:r w:rsidR="003D194B" w:rsidRPr="0015009C">
        <w:rPr>
          <w:noProof/>
          <w:color w:val="000000" w:themeColor="text1"/>
        </w:rPr>
        <w:t>)</w:t>
      </w:r>
      <w:r w:rsidR="00A03B46" w:rsidRPr="0015009C">
        <w:rPr>
          <w:color w:val="000000" w:themeColor="text1"/>
        </w:rPr>
        <w:fldChar w:fldCharType="end"/>
      </w:r>
      <w:r w:rsidR="009E1E95" w:rsidRPr="0015009C">
        <w:rPr>
          <w:color w:val="000000" w:themeColor="text1"/>
        </w:rPr>
        <w:t>.</w:t>
      </w:r>
      <w:r w:rsidRPr="0015009C">
        <w:rPr>
          <w:color w:val="000000" w:themeColor="text1"/>
        </w:rPr>
        <w:t xml:space="preserve"> The Åqvist</w:t>
      </w:r>
      <w:r w:rsidR="009E1E95" w:rsidRPr="0015009C">
        <w:rPr>
          <w:color w:val="000000" w:themeColor="text1"/>
        </w:rPr>
        <w:t xml:space="preserve"> </w:t>
      </w:r>
      <w:r w:rsidR="00A03B46" w:rsidRPr="0015009C">
        <w:rPr>
          <w:color w:val="000000" w:themeColor="text1"/>
        </w:rPr>
        <w:fldChar w:fldCharType="begin"/>
      </w:r>
      <w:r w:rsidR="003D194B" w:rsidRPr="0015009C">
        <w:rPr>
          <w:color w:val="000000" w:themeColor="text1"/>
        </w:rPr>
        <w:instrText xml:space="preserve"> ADDIN EN.CITE &lt;EndNote&gt;&lt;Cite&gt;&lt;Author&gt;Aqvist&lt;/Author&gt;&lt;Year&gt;1990&lt;/Year&gt;&lt;RecNum&gt;34&lt;/RecNum&gt;&lt;DisplayText&gt;(Aqvist, 1990)&lt;/DisplayText&gt;&lt;record&gt;&lt;rec-number&gt;34&lt;/rec-number&gt;&lt;foreign-keys&gt;&lt;key app="EN" db-id="zz5srffdj2202le0wf8pxwsd59vtvp0a0sp2"&gt;34&lt;/key&gt;&lt;/foreign-keys&gt;&lt;ref-type name="Journal Article"&gt;17&lt;/ref-type&gt;&lt;contributors&gt;&lt;authors&gt;&lt;author&gt;Aqvist, J.&lt;/author&gt;&lt;/authors&gt;&lt;/contributors&gt;&lt;titles&gt;&lt;title&gt;Ion-Water interaction Potentials Derived from Free Energy Perturbation Simulations&lt;/title&gt;&lt;secondary-title&gt;Journal of Physical Chemistry &lt;/secondary-title&gt;&lt;/titles&gt;&lt;pages&gt;8021-8024&lt;/pages&gt;&lt;volume&gt;94&lt;/volume&gt;&lt;number&gt;21&lt;/number&gt;&lt;dates&gt;&lt;year&gt;1990&lt;/year&gt;&lt;/dates&gt;&lt;urls&gt;&lt;/urls&gt;&lt;/record&gt;&lt;/Cite&gt;&lt;/EndNote&gt;</w:instrText>
      </w:r>
      <w:r w:rsidR="00A03B46" w:rsidRPr="0015009C">
        <w:rPr>
          <w:color w:val="000000" w:themeColor="text1"/>
        </w:rPr>
        <w:fldChar w:fldCharType="separate"/>
      </w:r>
      <w:r w:rsidR="003D194B" w:rsidRPr="0015009C">
        <w:rPr>
          <w:noProof/>
          <w:color w:val="000000" w:themeColor="text1"/>
        </w:rPr>
        <w:t>(</w:t>
      </w:r>
      <w:hyperlink w:anchor="_ENREF_2" w:tooltip="Aqvist, 1990 #34" w:history="1">
        <w:r w:rsidR="00B311CF" w:rsidRPr="0015009C">
          <w:rPr>
            <w:noProof/>
            <w:color w:val="000000" w:themeColor="text1"/>
          </w:rPr>
          <w:t>Aqvist, 1990</w:t>
        </w:r>
      </w:hyperlink>
      <w:r w:rsidR="003D194B" w:rsidRPr="0015009C">
        <w:rPr>
          <w:noProof/>
          <w:color w:val="000000" w:themeColor="text1"/>
        </w:rPr>
        <w:t>)</w:t>
      </w:r>
      <w:r w:rsidR="00A03B46" w:rsidRPr="0015009C">
        <w:rPr>
          <w:color w:val="000000" w:themeColor="text1"/>
        </w:rPr>
        <w:fldChar w:fldCharType="end"/>
      </w:r>
      <w:r w:rsidRPr="0015009C">
        <w:rPr>
          <w:color w:val="000000" w:themeColor="text1"/>
        </w:rPr>
        <w:t xml:space="preserve"> force field has been employed for Mg ions, as in previous studies on similar Mg-aided RNA/DNA nucleases</w:t>
      </w:r>
      <w:r w:rsidR="009E1E95" w:rsidRPr="0015009C">
        <w:rPr>
          <w:color w:val="000000" w:themeColor="text1"/>
        </w:rPr>
        <w:t xml:space="preserve"> </w:t>
      </w:r>
      <w:r w:rsidR="00A03B46" w:rsidRPr="0015009C">
        <w:rPr>
          <w:color w:val="000000" w:themeColor="text1"/>
        </w:rPr>
        <w:fldChar w:fldCharType="begin">
          <w:fldData xml:space="preserve">PEVuZE5vdGU+PENpdGU+PEF1dGhvcj5QYWxlcm1vPC9BdXRob3I+PFllYXI+MjAxMzwvWWVhcj48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</w:fldData>
        </w:fldChar>
      </w:r>
      <w:r w:rsidR="003D194B" w:rsidRPr="0015009C">
        <w:rPr>
          <w:color w:val="000000" w:themeColor="text1"/>
        </w:rPr>
        <w:instrText xml:space="preserve"> ADDIN EN.CITE </w:instrText>
      </w:r>
      <w:r w:rsidR="003D194B" w:rsidRPr="0015009C">
        <w:rPr>
          <w:color w:val="000000" w:themeColor="text1"/>
        </w:rPr>
        <w:fldChar w:fldCharType="begin">
          <w:fldData xml:space="preserve">PEVuZE5vdGU+PENpdGU+PEF1dGhvcj5QYWxlcm1vPC9BdXRob3I+PFllYXI+MjAxMzwvWWVhcj48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</w:fldData>
        </w:fldChar>
      </w:r>
      <w:r w:rsidR="003D194B" w:rsidRPr="0015009C">
        <w:rPr>
          <w:color w:val="000000" w:themeColor="text1"/>
        </w:rPr>
        <w:instrText xml:space="preserve"> ADDIN EN.CITE.DATA </w:instrText>
      </w:r>
      <w:r w:rsidR="003D194B" w:rsidRPr="0015009C">
        <w:rPr>
          <w:color w:val="000000" w:themeColor="text1"/>
        </w:rPr>
      </w:r>
      <w:r w:rsidR="003D194B" w:rsidRPr="0015009C">
        <w:rPr>
          <w:color w:val="000000" w:themeColor="text1"/>
        </w:rPr>
        <w:fldChar w:fldCharType="end"/>
      </w:r>
      <w:r w:rsidR="00A03B46" w:rsidRPr="0015009C">
        <w:rPr>
          <w:color w:val="000000" w:themeColor="text1"/>
        </w:rPr>
      </w:r>
      <w:r w:rsidR="00A03B46" w:rsidRPr="0015009C">
        <w:rPr>
          <w:color w:val="000000" w:themeColor="text1"/>
        </w:rPr>
        <w:fldChar w:fldCharType="separate"/>
      </w:r>
      <w:r w:rsidR="003D194B" w:rsidRPr="0015009C">
        <w:rPr>
          <w:noProof/>
          <w:color w:val="000000" w:themeColor="text1"/>
        </w:rPr>
        <w:t>(</w:t>
      </w:r>
      <w:hyperlink w:anchor="_ENREF_5" w:tooltip="Casalino, 2017 #53" w:history="1">
        <w:r w:rsidR="00B311CF" w:rsidRPr="0015009C">
          <w:rPr>
            <w:noProof/>
            <w:color w:val="000000" w:themeColor="text1"/>
          </w:rPr>
          <w:t>Casalino et al., 2017</w:t>
        </w:r>
      </w:hyperlink>
      <w:r w:rsidR="003D194B" w:rsidRPr="0015009C">
        <w:rPr>
          <w:noProof/>
          <w:color w:val="000000" w:themeColor="text1"/>
        </w:rPr>
        <w:t xml:space="preserve">; </w:t>
      </w:r>
      <w:hyperlink w:anchor="_ENREF_6" w:tooltip="Casalino, 2016 #95" w:history="1">
        <w:r w:rsidR="00B311CF" w:rsidRPr="0015009C">
          <w:rPr>
            <w:noProof/>
            <w:color w:val="000000" w:themeColor="text1"/>
          </w:rPr>
          <w:t>Casalino et al., 2016</w:t>
        </w:r>
      </w:hyperlink>
      <w:r w:rsidR="003D194B" w:rsidRPr="0015009C">
        <w:rPr>
          <w:noProof/>
          <w:color w:val="000000" w:themeColor="text1"/>
        </w:rPr>
        <w:t xml:space="preserve">; </w:t>
      </w:r>
      <w:hyperlink w:anchor="_ENREF_22" w:tooltip="Palermo, 2013 #173" w:history="1">
        <w:r w:rsidR="00B311CF" w:rsidRPr="0015009C">
          <w:rPr>
            <w:noProof/>
            <w:color w:val="000000" w:themeColor="text1"/>
          </w:rPr>
          <w:t>Palermo et al., 2013</w:t>
        </w:r>
      </w:hyperlink>
      <w:r w:rsidR="003D194B" w:rsidRPr="0015009C">
        <w:rPr>
          <w:noProof/>
          <w:color w:val="000000" w:themeColor="text1"/>
        </w:rPr>
        <w:t>)</w:t>
      </w:r>
      <w:r w:rsidR="00A03B46" w:rsidRPr="0015009C">
        <w:rPr>
          <w:color w:val="000000" w:themeColor="text1"/>
        </w:rPr>
        <w:fldChar w:fldCharType="end"/>
      </w:r>
      <w:r w:rsidR="009E1E95" w:rsidRPr="0015009C">
        <w:rPr>
          <w:color w:val="000000" w:themeColor="text1"/>
        </w:rPr>
        <w:t>.</w:t>
      </w:r>
      <w:r w:rsidRPr="0015009C">
        <w:rPr>
          <w:color w:val="000000" w:themeColor="text1"/>
        </w:rPr>
        <w:t xml:space="preserve"> An integration time step of 2 fs has been employed. All bond lengths involving hydrogen atoms were constrained using the SHAKE algorithm</w:t>
      </w:r>
      <w:r w:rsidR="00D172AA" w:rsidRPr="0015009C">
        <w:rPr>
          <w:rFonts w:hint="cs"/>
          <w:color w:val="000000" w:themeColor="text1"/>
          <w:szCs w:val="17"/>
        </w:rPr>
        <w:t xml:space="preserve"> </w:t>
      </w:r>
      <w:r w:rsidR="00D172AA" w:rsidRPr="0015009C">
        <w:rPr>
          <w:color w:val="000000" w:themeColor="text1"/>
        </w:rPr>
        <w:fldChar w:fldCharType="begin"/>
      </w:r>
      <w:r w:rsidR="00D172AA" w:rsidRPr="0015009C">
        <w:rPr>
          <w:color w:val="000000" w:themeColor="text1"/>
        </w:rPr>
        <w:instrText xml:space="preserve"> ADDIN EN.CITE &lt;EndNote&gt;&lt;Cite&gt;&lt;Author&gt;Ryckaert&lt;/Author&gt;&lt;Year&gt;1977&lt;/Year&gt;&lt;RecNum&gt;188&lt;/RecNum&gt;&lt;DisplayText&gt;(Ryckaert et al., 1977)&lt;/DisplayText&gt;&lt;record&gt;&lt;rec-number&gt;188&lt;/rec-number&gt;&lt;foreign-keys&gt;&lt;key app="EN" db-id="zz5srffdj2202le0wf8pxwsd59vtvp0a0sp2"&gt;188&lt;/key&gt;&lt;/foreign-keys&gt;&lt;ref-type name="Journal Article"&gt;17&lt;/ref-type&gt;&lt;contributors&gt;&lt;authors&gt;&lt;author&gt;Ryckaert, J. P.&lt;/author&gt;&lt;author&gt;Ciccotti, G.&lt;/author&gt;&lt;author&gt;Berendsen, H. J. C.&lt;/author&gt;&lt;/authors&gt;&lt;/contributors&gt;&lt;auth-address&gt;Univ Paris 11,Ctr Europeen Calcul Atom &amp;amp; Molec,F-91405 Orsay,France&lt;/auth-address&gt;&lt;titles&gt;&lt;title&gt;Numerical-Integration of Cartesian Equations of Motion of a System with Constraints - Molecular-Dynamics of N-Alkanes&lt;/title&gt;&lt;secondary-title&gt;Journal of Computational Physics&lt;/secondary-title&gt;&lt;alt-title&gt;J Comput Phys&lt;/alt-title&gt;&lt;/titles&gt;&lt;pages&gt;327-341&lt;/pages&gt;&lt;volume&gt;23&lt;/volume&gt;&lt;number&gt;3&lt;/number&gt;&lt;dates&gt;&lt;year&gt;1977&lt;/year&gt;&lt;/dates&gt;&lt;isbn&gt;0021-9991&lt;/isbn&gt;&lt;accession-num&gt;ISI:A1977CZ25300007&lt;/accession-num&gt;&lt;urls&gt;&lt;related-urls&gt;&lt;url&gt;&amp;lt;Go to ISI&amp;gt;://A1977CZ25300007&lt;/url&gt;&lt;/related-urls&gt;&lt;/urls&gt;&lt;language&gt;English&lt;/language&gt;&lt;/record&gt;&lt;/Cite&gt;&lt;/EndNote&gt;</w:instrText>
      </w:r>
      <w:r w:rsidR="00D172AA" w:rsidRPr="0015009C">
        <w:rPr>
          <w:color w:val="000000" w:themeColor="text1"/>
        </w:rPr>
        <w:fldChar w:fldCharType="separate"/>
      </w:r>
      <w:r w:rsidR="00D172AA" w:rsidRPr="0015009C">
        <w:rPr>
          <w:noProof/>
          <w:color w:val="000000" w:themeColor="text1"/>
        </w:rPr>
        <w:t>(</w:t>
      </w:r>
      <w:hyperlink w:anchor="_ENREF_26" w:tooltip="Ryckaert, 1977 #188" w:history="1">
        <w:r w:rsidR="00B311CF" w:rsidRPr="0015009C">
          <w:rPr>
            <w:noProof/>
            <w:color w:val="000000" w:themeColor="text1"/>
          </w:rPr>
          <w:t>Ryckaert et al., 1977</w:t>
        </w:r>
      </w:hyperlink>
      <w:r w:rsidR="00D172AA" w:rsidRPr="0015009C">
        <w:rPr>
          <w:noProof/>
          <w:color w:val="000000" w:themeColor="text1"/>
        </w:rPr>
        <w:t>)</w:t>
      </w:r>
      <w:r w:rsidR="00D172AA" w:rsidRPr="0015009C">
        <w:rPr>
          <w:color w:val="000000" w:themeColor="text1"/>
        </w:rPr>
        <w:fldChar w:fldCharType="end"/>
      </w:r>
      <w:r w:rsidR="009E1E95" w:rsidRPr="0015009C">
        <w:rPr>
          <w:color w:val="000000" w:themeColor="text1"/>
        </w:rPr>
        <w:t>.</w:t>
      </w:r>
      <w:r w:rsidRPr="0015009C">
        <w:rPr>
          <w:color w:val="000000" w:themeColor="text1"/>
        </w:rPr>
        <w:t xml:space="preserve"> Temperature control (300 K) has been performed via Langevin dynamics</w:t>
      </w:r>
      <w:r w:rsidR="009E1E95" w:rsidRPr="0015009C">
        <w:rPr>
          <w:color w:val="000000" w:themeColor="text1"/>
        </w:rPr>
        <w:t xml:space="preserve"> </w:t>
      </w:r>
      <w:r w:rsidR="00A03B46" w:rsidRPr="0015009C">
        <w:rPr>
          <w:color w:val="000000" w:themeColor="text1"/>
        </w:rPr>
        <w:fldChar w:fldCharType="begin"/>
      </w:r>
      <w:r w:rsidR="003D194B" w:rsidRPr="0015009C">
        <w:rPr>
          <w:color w:val="000000" w:themeColor="text1"/>
        </w:rPr>
        <w:instrText xml:space="preserve"> ADDIN EN.CITE &lt;EndNote&gt;&lt;Cite&gt;&lt;Author&gt;Turq&lt;/Author&gt;&lt;Year&gt;1977&lt;/Year&gt;&lt;RecNum&gt;1945&lt;/RecNum&gt;&lt;DisplayText&gt;(Turq et al., 1977)&lt;/DisplayText&gt;&lt;record&gt;&lt;rec-number&gt;1945&lt;/rec-number&gt;&lt;foreign-keys&gt;&lt;key app="EN" db-id="xdsv905sx0tp5ee0fw8x2asqtxv0aettt0a0" timestamp="1437402931"&gt;1945&lt;/key&gt;&lt;/foreign-keys&gt;&lt;ref-type name="Journal Article"&gt;17&lt;/ref-type&gt;&lt;contributors&gt;&lt;authors&gt;&lt;author&gt;Turq, P.&lt;/author&gt;&lt;author&gt;Lantelme, F.&lt;/author&gt;&lt;author&gt;Friedman, H. L.&lt;/author&gt;&lt;/authors&gt;&lt;/contributors&gt;&lt;auth-address&gt;UNIV PARIS 06, ELECTROCHIM LAB, EQUIPE RECH 310, F-75230 PARIS 05, FRANCE. SUNY STONY BROOK, DEPT CHEM, STONY BROOK, NY 11794 USA.&lt;/auth-address&gt;&lt;titles&gt;&lt;title&gt;BROWNIAN DYNAMICS - ITS APPLICATION TO IONIC-SOLUTIONS&lt;/title&gt;&lt;secondary-title&gt;Journal of Chemical Physics&lt;/secondary-title&gt;&lt;alt-title&gt;J. Chem. Phys.&lt;/alt-title&gt;&lt;/titles&gt;&lt;periodical&gt;&lt;full-title&gt;Journal of Chemical Physics&lt;/full-title&gt;&lt;abbr-1&gt;J. Chem. Phys.&lt;/abbr-1&gt;&lt;abbr-2&gt;J Chem Phys&lt;/abbr-2&gt;&lt;/periodical&gt;&lt;alt-periodical&gt;&lt;full-title&gt;Journal of Chemical Physics&lt;/full-title&gt;&lt;abbr-1&gt;J. Chem. Phys.&lt;/abbr-1&gt;&lt;abbr-2&gt;J Chem Phys&lt;/abbr-2&gt;&lt;/alt-periodical&gt;&lt;pages&gt;3039-3044&lt;/pages&gt;&lt;volume&gt;66&lt;/volume&gt;&lt;number&gt;7&lt;/number&gt;&lt;keywords&gt;&lt;keyword&gt;Physics, Atomic, Molecular &amp;amp; Chemical&lt;/keyword&gt;&lt;/keywords&gt;&lt;dates&gt;&lt;year&gt;1977&lt;/year&gt;&lt;/dates&gt;&lt;isbn&gt;0021-9606&lt;/isbn&gt;&lt;accession-num&gt;WOS:A1977DB09300032&lt;/accession-num&gt;&lt;work-type&gt;Article&lt;/work-type&gt;&lt;urls&gt;&lt;related-urls&gt;&lt;url&gt;&amp;lt;Go to ISI&amp;gt;://WOS:A1977DB09300032&lt;/url&gt;&lt;/related-urls&gt;&lt;/urls&gt;&lt;electronic-resource-num&gt;10.1063/1.434317&lt;/electronic-resource-num&gt;&lt;language&gt;English&lt;/language&gt;&lt;/record&gt;&lt;/Cite&gt;&lt;/EndNote&gt;</w:instrText>
      </w:r>
      <w:r w:rsidR="00A03B46" w:rsidRPr="0015009C">
        <w:rPr>
          <w:color w:val="000000" w:themeColor="text1"/>
        </w:rPr>
        <w:fldChar w:fldCharType="separate"/>
      </w:r>
      <w:r w:rsidR="003D194B" w:rsidRPr="0015009C">
        <w:rPr>
          <w:noProof/>
          <w:color w:val="000000" w:themeColor="text1"/>
        </w:rPr>
        <w:t>(</w:t>
      </w:r>
      <w:hyperlink w:anchor="_ENREF_33" w:tooltip="Turq, 1977 #1945" w:history="1">
        <w:r w:rsidR="00B311CF" w:rsidRPr="0015009C">
          <w:rPr>
            <w:noProof/>
            <w:color w:val="000000" w:themeColor="text1"/>
          </w:rPr>
          <w:t>Turq et al., 1977</w:t>
        </w:r>
      </w:hyperlink>
      <w:r w:rsidR="003D194B" w:rsidRPr="0015009C">
        <w:rPr>
          <w:noProof/>
          <w:color w:val="000000" w:themeColor="text1"/>
        </w:rPr>
        <w:t>)</w:t>
      </w:r>
      <w:r w:rsidR="00A03B46" w:rsidRPr="0015009C">
        <w:rPr>
          <w:color w:val="000000" w:themeColor="text1"/>
        </w:rPr>
        <w:fldChar w:fldCharType="end"/>
      </w:r>
      <w:r w:rsidR="009E1E95" w:rsidRPr="0015009C">
        <w:rPr>
          <w:color w:val="000000" w:themeColor="text1"/>
        </w:rPr>
        <w:t>,</w:t>
      </w:r>
      <w:r w:rsidRPr="0015009C">
        <w:rPr>
          <w:color w:val="000000" w:themeColor="text1"/>
        </w:rPr>
        <w:t xml:space="preserve"> with a collision frequency γ = 1. Pressure control was accomplished by coupling the system to a Berendsen barostat</w:t>
      </w:r>
      <w:r w:rsidR="009E1E95" w:rsidRPr="0015009C">
        <w:rPr>
          <w:color w:val="000000" w:themeColor="text1"/>
        </w:rPr>
        <w:t xml:space="preserve"> </w:t>
      </w:r>
      <w:r w:rsidR="00A03B46" w:rsidRPr="0015009C">
        <w:rPr>
          <w:color w:val="000000" w:themeColor="text1"/>
        </w:rPr>
        <w:fldChar w:fldCharType="begin"/>
      </w:r>
      <w:r w:rsidR="003D194B" w:rsidRPr="0015009C">
        <w:rPr>
          <w:color w:val="000000" w:themeColor="text1"/>
        </w:rPr>
        <w:instrText xml:space="preserve"> ADDIN EN.CITE &lt;EndNote&gt;&lt;Cite&gt;&lt;Author&gt;Berendsen&lt;/Author&gt;&lt;Year&gt;1984&lt;/Year&gt;&lt;RecNum&gt;1944&lt;/RecNum&gt;&lt;DisplayText&gt;(Berendsen et al., 1984)&lt;/DisplayText&gt;&lt;record&gt;&lt;rec-number&gt;1944&lt;/rec-number&gt;&lt;foreign-keys&gt;&lt;key app="EN" db-id="xdsv905sx0tp5ee0fw8x2asqtxv0aettt0a0" timestamp="1437402159"&gt;1944&lt;/key&gt;&lt;/foreign-keys&gt;&lt;ref-type name="Journal Article"&gt;17&lt;/ref-type&gt;&lt;contributors&gt;&lt;authors&gt;&lt;author&gt;Berendsen, H. J. C.&lt;/author&gt;&lt;author&gt;Postma, J. P. M.&lt;/author&gt;&lt;author&gt;van Gunsteren, W. F.&lt;/author&gt;&lt;author&gt;DiNola, A.&lt;/author&gt;&lt;author&gt;Haak, J. R.&lt;/author&gt;&lt;/authors&gt;&lt;/contributors&gt;&lt;titles&gt;&lt;title&gt;Molecular dynamics with coupling to an external bath&lt;/title&gt;&lt;secondary-title&gt;The Journal of Chemical Physics&lt;/secondary-title&gt;&lt;/titles&gt;&lt;pages&gt;3684-3690&lt;/pages&gt;&lt;volume&gt;81&lt;/volume&gt;&lt;number&gt;8&lt;/number&gt;&lt;dates&gt;&lt;year&gt;1984&lt;/year&gt;&lt;/dates&gt;&lt;urls&gt;&lt;related-urls&gt;&lt;url&gt;http://scitation.aip.org/content/aip/journal/jcp/81/8/10.1063/1.448118&lt;/url&gt;&lt;/related-urls&gt;&lt;/urls&gt;&lt;electronic-resource-num&gt;doi:http://dx.doi.org/10.1063/1.448118&lt;/electronic-resource-num&gt;&lt;/record&gt;&lt;/Cite&gt;&lt;/EndNote&gt;</w:instrText>
      </w:r>
      <w:r w:rsidR="00A03B46" w:rsidRPr="0015009C">
        <w:rPr>
          <w:color w:val="000000" w:themeColor="text1"/>
        </w:rPr>
        <w:fldChar w:fldCharType="separate"/>
      </w:r>
      <w:r w:rsidR="003D194B" w:rsidRPr="0015009C">
        <w:rPr>
          <w:noProof/>
          <w:color w:val="000000" w:themeColor="text1"/>
        </w:rPr>
        <w:t>(</w:t>
      </w:r>
      <w:hyperlink w:anchor="_ENREF_4" w:tooltip="Berendsen, 1984 #1944" w:history="1">
        <w:r w:rsidR="00B311CF" w:rsidRPr="0015009C">
          <w:rPr>
            <w:noProof/>
            <w:color w:val="000000" w:themeColor="text1"/>
          </w:rPr>
          <w:t>Berendsen et al., 1984</w:t>
        </w:r>
      </w:hyperlink>
      <w:r w:rsidR="003D194B" w:rsidRPr="0015009C">
        <w:rPr>
          <w:noProof/>
          <w:color w:val="000000" w:themeColor="text1"/>
        </w:rPr>
        <w:t>)</w:t>
      </w:r>
      <w:r w:rsidR="00A03B46" w:rsidRPr="0015009C">
        <w:rPr>
          <w:color w:val="000000" w:themeColor="text1"/>
        </w:rPr>
        <w:fldChar w:fldCharType="end"/>
      </w:r>
      <w:r w:rsidR="009E1E95" w:rsidRPr="0015009C">
        <w:rPr>
          <w:color w:val="000000" w:themeColor="text1"/>
        </w:rPr>
        <w:t>,</w:t>
      </w:r>
      <w:r w:rsidRPr="0015009C">
        <w:rPr>
          <w:color w:val="000000" w:themeColor="text1"/>
        </w:rPr>
        <w:t xml:space="preserve"> at a reference pressure of 1 atm and with a relaxation time of 2 ps. The system has been subjected to energy minimization to relax water molecules and counter ions, keeping the protein, the RNA, DNA and Mg ions fixed with harmonic position restraints of 300 kcal/mol · Å</w:t>
      </w:r>
      <w:r w:rsidRPr="0015009C">
        <w:rPr>
          <w:color w:val="000000" w:themeColor="text1"/>
          <w:vertAlign w:val="superscript"/>
        </w:rPr>
        <w:t>2</w:t>
      </w:r>
      <w:r w:rsidRPr="0015009C">
        <w:rPr>
          <w:color w:val="000000" w:themeColor="text1"/>
        </w:rPr>
        <w:t>. Then, the system has been heated up from 0 to 100 K in the canonical ensemble (NVT), by running two simulations of 5 ps each, imposing position restraints of 100 kcal/mol · Å</w:t>
      </w:r>
      <w:r w:rsidRPr="0015009C">
        <w:rPr>
          <w:color w:val="000000" w:themeColor="text1"/>
          <w:vertAlign w:val="superscript"/>
        </w:rPr>
        <w:t>2</w:t>
      </w:r>
      <w:r w:rsidRPr="0015009C">
        <w:rPr>
          <w:color w:val="000000" w:themeColor="text1"/>
        </w:rPr>
        <w:t xml:space="preserve"> on the above-mentioned elements of the system. The temperature was further increased up to 200 K in ~100 ps of MD in the isothermal-isobaric ensemble (NPT), reducing the restraint to 25 kcal/mol · Å</w:t>
      </w:r>
      <w:r w:rsidRPr="0015009C">
        <w:rPr>
          <w:color w:val="000000" w:themeColor="text1"/>
          <w:vertAlign w:val="superscript"/>
        </w:rPr>
        <w:t>2</w:t>
      </w:r>
      <w:r w:rsidRPr="0015009C">
        <w:rPr>
          <w:color w:val="000000" w:themeColor="text1"/>
        </w:rPr>
        <w:t>. Subsequently, all restraints were released and the temperature of the system was raised up to 300 K in a single NPT simulation of 500 ps. After ~ 1.1 ns of equilibration, ~ 10 ns of NPT runs were carried out allowing the density of the system to stabilize around 1.01 g/cm</w:t>
      </w:r>
      <w:r w:rsidRPr="0015009C">
        <w:rPr>
          <w:color w:val="000000" w:themeColor="text1"/>
          <w:vertAlign w:val="superscript"/>
        </w:rPr>
        <w:t>-3</w:t>
      </w:r>
      <w:r w:rsidRPr="0015009C">
        <w:rPr>
          <w:color w:val="000000" w:themeColor="text1"/>
        </w:rPr>
        <w:t>. Finally, the production run was carried out in the NVT ensemble, collecting ~120 ns. Simulations have been performed using the GPU version of AMBER 16</w:t>
      </w:r>
      <w:r w:rsidR="009E1E95" w:rsidRPr="0015009C">
        <w:rPr>
          <w:color w:val="000000" w:themeColor="text1"/>
        </w:rPr>
        <w:t xml:space="preserve"> </w:t>
      </w:r>
      <w:r w:rsidRPr="0015009C">
        <w:rPr>
          <w:color w:val="000000" w:themeColor="text1"/>
        </w:rPr>
        <w:fldChar w:fldCharType="begin">
          <w:fldData xml:space="preserve">PEVuZE5vdGU+PENpdGU+PEF1dGhvcj5DYXNlPC9BdXRob3I+PFllYXI+MjAxNjwvWWVhcj48UmVj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</w:fldData>
        </w:fldChar>
      </w:r>
      <w:r w:rsidR="003D194B" w:rsidRPr="0015009C">
        <w:rPr>
          <w:color w:val="000000" w:themeColor="text1"/>
        </w:rPr>
        <w:instrText xml:space="preserve"> ADDIN EN.CITE </w:instrText>
      </w:r>
      <w:r w:rsidR="003D194B" w:rsidRPr="0015009C">
        <w:rPr>
          <w:color w:val="000000" w:themeColor="text1"/>
        </w:rPr>
        <w:fldChar w:fldCharType="begin">
          <w:fldData xml:space="preserve">PEVuZE5vdGU+PENpdGU+PEF1dGhvcj5DYXNlPC9BdXRob3I+PFllYXI+MjAxNjwvWWVhcj48UmVj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</w:fldData>
        </w:fldChar>
      </w:r>
      <w:r w:rsidR="003D194B" w:rsidRPr="0015009C">
        <w:rPr>
          <w:color w:val="000000" w:themeColor="text1"/>
        </w:rPr>
        <w:instrText xml:space="preserve"> ADDIN EN.CITE.DATA </w:instrText>
      </w:r>
      <w:r w:rsidR="003D194B" w:rsidRPr="0015009C">
        <w:rPr>
          <w:color w:val="000000" w:themeColor="text1"/>
        </w:rPr>
      </w:r>
      <w:r w:rsidR="003D194B" w:rsidRPr="0015009C">
        <w:rPr>
          <w:color w:val="000000" w:themeColor="text1"/>
        </w:rPr>
        <w:fldChar w:fldCharType="end"/>
      </w:r>
      <w:r w:rsidRPr="0015009C">
        <w:rPr>
          <w:color w:val="000000" w:themeColor="text1"/>
        </w:rPr>
      </w:r>
      <w:r w:rsidRPr="0015009C">
        <w:rPr>
          <w:color w:val="000000" w:themeColor="text1"/>
        </w:rPr>
        <w:fldChar w:fldCharType="separate"/>
      </w:r>
      <w:r w:rsidR="003D194B" w:rsidRPr="0015009C">
        <w:rPr>
          <w:noProof/>
          <w:color w:val="000000" w:themeColor="text1"/>
        </w:rPr>
        <w:t>(</w:t>
      </w:r>
      <w:hyperlink w:anchor="_ENREF_7" w:tooltip="Case, 2016 #55" w:history="1">
        <w:r w:rsidR="00B311CF" w:rsidRPr="0015009C">
          <w:rPr>
            <w:noProof/>
            <w:color w:val="000000" w:themeColor="text1"/>
          </w:rPr>
          <w:t>Case et al., 2016</w:t>
        </w:r>
      </w:hyperlink>
      <w:r w:rsidR="003D194B" w:rsidRPr="0015009C">
        <w:rPr>
          <w:noProof/>
          <w:color w:val="000000" w:themeColor="text1"/>
        </w:rPr>
        <w:t xml:space="preserve">; </w:t>
      </w:r>
      <w:hyperlink w:anchor="_ENREF_27" w:tooltip="Salomon-Ferrer, 2013 #191" w:history="1">
        <w:r w:rsidR="00B311CF" w:rsidRPr="0015009C">
          <w:rPr>
            <w:noProof/>
            <w:color w:val="000000" w:themeColor="text1"/>
          </w:rPr>
          <w:t>Salomon-Ferrer et al., 2013</w:t>
        </w:r>
      </w:hyperlink>
      <w:r w:rsidR="003D194B" w:rsidRPr="0015009C">
        <w:rPr>
          <w:noProof/>
          <w:color w:val="000000" w:themeColor="text1"/>
        </w:rPr>
        <w:t>)</w:t>
      </w:r>
      <w:r w:rsidRPr="0015009C">
        <w:rPr>
          <w:color w:val="000000" w:themeColor="text1"/>
        </w:rPr>
        <w:fldChar w:fldCharType="end"/>
      </w:r>
      <w:r w:rsidRPr="0015009C">
        <w:rPr>
          <w:color w:val="000000" w:themeColor="text1"/>
        </w:rPr>
        <w:t xml:space="preserve"> and the SPFP precision model</w:t>
      </w:r>
      <w:r w:rsidR="009E1E95" w:rsidRPr="0015009C">
        <w:rPr>
          <w:color w:val="000000" w:themeColor="text1"/>
        </w:rPr>
        <w:t xml:space="preserve"> </w:t>
      </w:r>
      <w:r w:rsidR="00A03B46" w:rsidRPr="0015009C">
        <w:rPr>
          <w:color w:val="000000" w:themeColor="text1"/>
        </w:rPr>
        <w:fldChar w:fldCharType="begin"/>
      </w:r>
      <w:r w:rsidR="00D172AA" w:rsidRPr="0015009C">
        <w:rPr>
          <w:color w:val="000000" w:themeColor="text1"/>
        </w:rPr>
        <w:instrText xml:space="preserve"> ADDIN EN.CITE &lt;EndNote&gt;&lt;Cite&gt;&lt;Author&gt;Le Grand&lt;/Author&gt;&lt;RecNum&gt;120&lt;/RecNum&gt;&lt;DisplayText&gt;(Le Grand et al.)&lt;/DisplayText&gt;&lt;record&gt;&lt;rec-number&gt;120&lt;/rec-number&gt;&lt;foreign-keys&gt;&lt;key app="EN" db-id="zz5srffdj2202le0wf8pxwsd59vtvp0a0sp2"&gt;120&lt;/key&gt;&lt;/foreign-keys&gt;&lt;ref-type name="Journal Article"&gt;17&lt;/ref-type&gt;&lt;contributors&gt;&lt;authors&gt;&lt;author&gt;Le Grand, S.&lt;/author&gt;&lt;author&gt;Goetz, A. W.&lt;/author&gt;&lt;author&gt;Walker, R. C.&lt;/author&gt;&lt;/authors&gt;&lt;/contributors&gt;&lt;titles&gt;&lt;title&gt;SPFP: Speed without compromise—A mixed precision model for GPU accelerated molecular dynamics simulations&lt;/title&gt;&lt;secondary-title&gt;Computer Physics Communications&lt;/secondary-title&gt;&lt;/titles&gt;&lt;pages&gt;374–380&lt;/pages&gt;&lt;volume&gt;148&lt;/volume&gt;&lt;number&gt;2&lt;/number&gt;&lt;dates&gt;&lt;/dates&gt;&lt;urls&gt;&lt;/urls&gt;&lt;/record&gt;&lt;/Cite&gt;&lt;/EndNote&gt;</w:instrText>
      </w:r>
      <w:r w:rsidR="00A03B46" w:rsidRPr="0015009C">
        <w:rPr>
          <w:color w:val="000000" w:themeColor="text1"/>
        </w:rPr>
        <w:fldChar w:fldCharType="separate"/>
      </w:r>
      <w:r w:rsidR="00D172AA" w:rsidRPr="0015009C">
        <w:rPr>
          <w:noProof/>
          <w:color w:val="000000" w:themeColor="text1"/>
        </w:rPr>
        <w:t>(</w:t>
      </w:r>
      <w:hyperlink w:anchor="_ENREF_16" w:tooltip="Le Grand,  #120" w:history="1">
        <w:r w:rsidR="00B311CF" w:rsidRPr="0015009C">
          <w:rPr>
            <w:noProof/>
            <w:color w:val="000000" w:themeColor="text1"/>
          </w:rPr>
          <w:t>Le Grand et al.</w:t>
        </w:r>
      </w:hyperlink>
      <w:r w:rsidR="00D172AA" w:rsidRPr="0015009C">
        <w:rPr>
          <w:noProof/>
          <w:color w:val="000000" w:themeColor="text1"/>
        </w:rPr>
        <w:t>)</w:t>
      </w:r>
      <w:r w:rsidR="00A03B46" w:rsidRPr="0015009C">
        <w:rPr>
          <w:color w:val="000000" w:themeColor="text1"/>
        </w:rPr>
        <w:fldChar w:fldCharType="end"/>
      </w:r>
      <w:r w:rsidR="009E1E95" w:rsidRPr="0015009C">
        <w:rPr>
          <w:color w:val="000000" w:themeColor="text1"/>
        </w:rPr>
        <w:t>.</w:t>
      </w:r>
      <w:r w:rsidRPr="0015009C">
        <w:rPr>
          <w:color w:val="000000" w:themeColor="text1"/>
        </w:rPr>
        <w:t xml:space="preserve"> The well-equilibrated system has been used as a starting point for simulations on Anton-2.</w:t>
      </w:r>
    </w:p>
    <w:p w14:paraId="36F69547" w14:textId="6BE7FD1B" w:rsidR="00337548" w:rsidRPr="0015009C" w:rsidRDefault="00337548" w:rsidP="00E153EF">
      <w:pPr>
        <w:pStyle w:val="TFReferencesSection"/>
        <w:rPr>
          <w:color w:val="000000" w:themeColor="text1"/>
        </w:rPr>
      </w:pPr>
      <w:r w:rsidRPr="0015009C">
        <w:rPr>
          <w:color w:val="000000" w:themeColor="text1"/>
        </w:rPr>
        <w:t>Long timescale MD simulations of the CRISPR-Cas9 complex have been performed using Anton-2</w:t>
      </w:r>
      <w:r w:rsidR="00D172AA" w:rsidRPr="0015009C">
        <w:rPr>
          <w:color w:val="000000" w:themeColor="text1"/>
        </w:rPr>
        <w:t xml:space="preserve"> </w:t>
      </w:r>
      <w:r w:rsidR="00A03B46" w:rsidRPr="0015009C">
        <w:rPr>
          <w:color w:val="000000" w:themeColor="text1"/>
        </w:rPr>
        <w:fldChar w:fldCharType="begin"/>
      </w:r>
      <w:r w:rsidR="003D194B" w:rsidRPr="0015009C">
        <w:rPr>
          <w:color w:val="000000" w:themeColor="text1"/>
        </w:rPr>
        <w:instrText xml:space="preserve"> ADDIN EN.CITE &lt;EndNote&gt;&lt;Cite&gt;&lt;Author&gt;Shaw&lt;/Author&gt;&lt;Year&gt;2014&lt;/Year&gt;&lt;RecNum&gt;201&lt;/RecNum&gt;&lt;DisplayText&gt;(Shaw et al., 2014)&lt;/DisplayText&gt;&lt;record&gt;&lt;rec-number&gt;201&lt;/rec-number&gt;&lt;foreign-keys&gt;&lt;key app="EN" db-id="zz5srffdj2202le0wf8pxwsd59vtvp0a0sp2"&gt;201&lt;/key&gt;&lt;/foreign-keys&gt;&lt;ref-type name="Journal Article"&gt;17&lt;/ref-type&gt;&lt;contributors&gt;&lt;authors&gt;&lt;author&gt;Shaw, D. E., &lt;/author&gt;&lt;author&gt;Grossman, J. P.&lt;/author&gt;&lt;author&gt;Bank, J. A.&lt;/author&gt;&lt;author&gt;Batson, B.&lt;/author&gt;&lt;author&gt;Butts, J. A.&lt;/author&gt;&lt;author&gt;Chao, J. C.&lt;/author&gt;&lt;author&gt;Deneroff, M. M.&lt;/author&gt;&lt;/authors&gt;&lt;/contributors&gt;&lt;titles&gt;&lt;title&gt;Anton 2: Raising the Bar for Performance and Programmability in a Special-Purpose Molecular Dynamics Supercomputer&lt;/title&gt;&lt;secondary-title&gt;41–53. IEEE, 2014. doi:10.1109/SC.2014.9.&lt;/secondary-title&gt;&lt;/titles&gt;&lt;dates&gt;&lt;year&gt;2014&lt;/year&gt;&lt;/dates&gt;&lt;urls&gt;&lt;/urls&gt;&lt;/record&gt;&lt;/Cite&gt;&lt;/EndNote&gt;</w:instrText>
      </w:r>
      <w:r w:rsidR="00A03B46" w:rsidRPr="0015009C">
        <w:rPr>
          <w:color w:val="000000" w:themeColor="text1"/>
        </w:rPr>
        <w:fldChar w:fldCharType="separate"/>
      </w:r>
      <w:r w:rsidR="003D194B" w:rsidRPr="0015009C">
        <w:rPr>
          <w:noProof/>
          <w:color w:val="000000" w:themeColor="text1"/>
        </w:rPr>
        <w:t>(</w:t>
      </w:r>
      <w:hyperlink w:anchor="_ENREF_29" w:tooltip="Shaw, 2014 #201" w:history="1">
        <w:r w:rsidR="00B311CF" w:rsidRPr="0015009C">
          <w:rPr>
            <w:noProof/>
            <w:color w:val="000000" w:themeColor="text1"/>
          </w:rPr>
          <w:t>Shaw et al., 2014</w:t>
        </w:r>
      </w:hyperlink>
      <w:r w:rsidR="003D194B" w:rsidRPr="0015009C">
        <w:rPr>
          <w:noProof/>
          <w:color w:val="000000" w:themeColor="text1"/>
        </w:rPr>
        <w:t>)</w:t>
      </w:r>
      <w:r w:rsidR="00A03B46" w:rsidRPr="0015009C">
        <w:rPr>
          <w:color w:val="000000" w:themeColor="text1"/>
        </w:rPr>
        <w:fldChar w:fldCharType="end"/>
      </w:r>
      <w:r w:rsidR="00D172AA" w:rsidRPr="0015009C">
        <w:rPr>
          <w:color w:val="000000" w:themeColor="text1"/>
        </w:rPr>
        <w:t>,</w:t>
      </w:r>
      <w:r w:rsidRPr="0015009C">
        <w:rPr>
          <w:color w:val="000000" w:themeColor="text1"/>
        </w:rPr>
        <w:t xml:space="preserve"> a special-purpose supercomputer for micro-to-millisecond length MD simulations, starting from a well-equilibrated configuration, obtained after ~120 ns of conventional MD (see above). Simulations on Anton-2 have been performed using the same force field parameters used for conventional MD simulations. A reversible multiple time step algorithm</w:t>
      </w:r>
      <w:r w:rsidR="00D172AA" w:rsidRPr="0015009C">
        <w:rPr>
          <w:color w:val="000000" w:themeColor="text1"/>
        </w:rPr>
        <w:t xml:space="preserve"> </w:t>
      </w:r>
      <w:r w:rsidR="00A03B46" w:rsidRPr="0015009C">
        <w:rPr>
          <w:color w:val="000000" w:themeColor="text1"/>
        </w:rPr>
        <w:fldChar w:fldCharType="begin"/>
      </w:r>
      <w:r w:rsidR="003D194B" w:rsidRPr="0015009C">
        <w:rPr>
          <w:color w:val="000000" w:themeColor="text1"/>
        </w:rPr>
        <w:instrText xml:space="preserve"> ADDIN EN.CITE &lt;EndNote&gt;&lt;Cite&gt;&lt;Author&gt;Tuckerman&lt;/Author&gt;&lt;Year&gt;1992&lt;/Year&gt;&lt;RecNum&gt;214&lt;/RecNum&gt;&lt;DisplayText&gt;(Tuckerman et al., 1992)&lt;/DisplayText&gt;&lt;record&gt;&lt;rec-number&gt;214&lt;/rec-number&gt;&lt;foreign-keys&gt;&lt;key app="EN" db-id="zz5srffdj2202le0wf8pxwsd59vtvp0a0sp2"&gt;214&lt;/key&gt;&lt;/foreign-keys&gt;&lt;ref-type name="Journal Article"&gt;17&lt;/ref-type&gt;&lt;contributors&gt;&lt;authors&gt;&lt;author&gt;Tuckerman, M.&lt;/author&gt;&lt;author&gt;Berne, B. J.&lt;/author&gt;&lt;author&gt;Martyna, G. J.&lt;/author&gt;&lt;/authors&gt;&lt;/contributors&gt;&lt;auth-address&gt;Univ Penn,Dept Chem,Philadelphia,Pa 19104&lt;/auth-address&gt;&lt;titles&gt;&lt;title&gt;Reversible Multiple Time Scale Molecular-Dynamics&lt;/title&gt;&lt;secondary-title&gt;Journal of Chemical Physics&lt;/secondary-title&gt;&lt;alt-title&gt;J Chem Phys&lt;/alt-title&gt;&lt;/titles&gt;&lt;alt-periodical&gt;&lt;full-title&gt;J Chem Phys&lt;/full-title&gt;&lt;/alt-periodical&gt;&lt;pages&gt;1990-2001&lt;/pages&gt;&lt;volume&gt;97&lt;/volume&gt;&lt;number&gt;3&lt;/number&gt;&lt;keywords&gt;&lt;keyword&gt;hybrid monte-carlo&lt;/keyword&gt;&lt;keyword&gt;long-range forces&lt;/keyword&gt;&lt;keyword&gt;systems&lt;/keyword&gt;&lt;keyword&gt;algorithm&lt;/keyword&gt;&lt;/keywords&gt;&lt;dates&gt;&lt;year&gt;1992&lt;/year&gt;&lt;pub-dates&gt;&lt;date&gt;Aug 1&lt;/date&gt;&lt;/pub-dates&gt;&lt;/dates&gt;&lt;isbn&gt;0021-9606&lt;/isbn&gt;&lt;accession-num&gt;WOS:A1992JE89100044&lt;/accession-num&gt;&lt;urls&gt;&lt;related-urls&gt;&lt;url&gt;&amp;lt;Go to ISI&amp;gt;://WOS:A1992JE89100044&lt;/url&gt;&lt;/related-urls&gt;&lt;/urls&gt;&lt;electronic-resource-num&gt;Doi 10.1063/1.463137&lt;/electronic-resource-num&gt;&lt;language&gt;English&lt;/language&gt;&lt;/record&gt;&lt;/Cite&gt;&lt;/EndNote&gt;</w:instrText>
      </w:r>
      <w:r w:rsidR="00A03B46" w:rsidRPr="0015009C">
        <w:rPr>
          <w:color w:val="000000" w:themeColor="text1"/>
        </w:rPr>
        <w:fldChar w:fldCharType="separate"/>
      </w:r>
      <w:r w:rsidR="003D194B" w:rsidRPr="0015009C">
        <w:rPr>
          <w:noProof/>
          <w:color w:val="000000" w:themeColor="text1"/>
        </w:rPr>
        <w:t>(</w:t>
      </w:r>
      <w:hyperlink w:anchor="_ENREF_32" w:tooltip="Tuckerman, 1992 #214" w:history="1">
        <w:r w:rsidR="00B311CF" w:rsidRPr="0015009C">
          <w:rPr>
            <w:noProof/>
            <w:color w:val="000000" w:themeColor="text1"/>
          </w:rPr>
          <w:t>Tuckerman et al., 1992</w:t>
        </w:r>
      </w:hyperlink>
      <w:r w:rsidR="003D194B" w:rsidRPr="0015009C">
        <w:rPr>
          <w:noProof/>
          <w:color w:val="000000" w:themeColor="text1"/>
        </w:rPr>
        <w:t>)</w:t>
      </w:r>
      <w:r w:rsidR="00A03B46" w:rsidRPr="0015009C">
        <w:rPr>
          <w:color w:val="000000" w:themeColor="text1"/>
        </w:rPr>
        <w:fldChar w:fldCharType="end"/>
      </w:r>
      <w:r w:rsidRPr="0015009C">
        <w:rPr>
          <w:color w:val="000000" w:themeColor="text1"/>
        </w:rPr>
        <w:t xml:space="preserve"> was employed to integrate the equations of motion with a time step of 2 fs for short-range nonbonded and bonded forces and 6 fs for the long-range nonbonded forces, for a total of </w:t>
      </w:r>
      <w:r w:rsidRPr="0015009C">
        <w:rPr>
          <w:rFonts w:ascii="BlairMdITC TT-Medium" w:hAnsi="BlairMdITC TT-Medium" w:cs="BlairMdITC TT-Medium"/>
          <w:color w:val="000000" w:themeColor="text1"/>
        </w:rPr>
        <w:t>∼</w:t>
      </w:r>
      <w:r w:rsidRPr="0015009C">
        <w:rPr>
          <w:color w:val="000000" w:themeColor="text1"/>
        </w:rPr>
        <w:t>16 μs of simulations. Simulations were performed at constant temperature (300 K) and pressure (1 atm) using the multigrator integrator as implemented in Anton-2</w:t>
      </w:r>
      <w:r w:rsidR="00D172AA" w:rsidRPr="0015009C">
        <w:rPr>
          <w:color w:val="000000" w:themeColor="text1"/>
        </w:rPr>
        <w:t xml:space="preserve"> </w:t>
      </w:r>
      <w:r w:rsidR="00A03B46" w:rsidRPr="0015009C">
        <w:rPr>
          <w:color w:val="000000" w:themeColor="text1"/>
        </w:rPr>
        <w:fldChar w:fldCharType="begin"/>
      </w:r>
      <w:r w:rsidR="003D194B" w:rsidRPr="0015009C">
        <w:rPr>
          <w:color w:val="000000" w:themeColor="text1"/>
        </w:rPr>
        <w:instrText xml:space="preserve"> ADDIN EN.CITE &lt;EndNote&gt;&lt;Cite&gt;&lt;Author&gt;Lippert&lt;/Author&gt;&lt;Year&gt;2013&lt;/Year&gt;&lt;RecNum&gt;128&lt;/RecNum&gt;&lt;DisplayText&gt;(Lippert et al., 2013)&lt;/DisplayText&gt;&lt;record&gt;&lt;rec-number&gt;128&lt;/rec-number&gt;&lt;foreign-keys&gt;&lt;key app="EN" db-id="zz5srffdj2202le0wf8pxwsd59vtvp0a0sp2"&gt;128&lt;/key&gt;&lt;/foreign-keys&gt;&lt;ref-type name="Journal Article"&gt;17&lt;/ref-type&gt;&lt;contributors&gt;&lt;authors&gt;&lt;author&gt;Lippert, R. A.&lt;/author&gt;&lt;author&gt;Predescu, C.&lt;/author&gt;&lt;author&gt;Ierardi, D. J.&lt;/author&gt;&lt;author&gt;Mackenzie, K. M.&lt;/author&gt;&lt;author&gt;Eastwood, M. P.&lt;/author&gt;&lt;author&gt;Dror, R. O.&lt;/author&gt;&lt;author&gt;Shaw, D. E.&lt;/author&gt;&lt;/authors&gt;&lt;/contributors&gt;&lt;auth-address&gt;DE Shaw Res, New York, NY 10036 USA&amp;#xD;Columbia Univ, Ctr Computat Biol &amp;amp; Bioinformat, New York, NY 10032 USA&lt;/auth-address&gt;&lt;titles&gt;&lt;title&gt;Accurate and efficient integration for molecular dynamics simulations at constant temperature and pressure&lt;/title&gt;&lt;secondary-title&gt;Journal of Chemical Physics&lt;/secondary-title&gt;&lt;alt-title&gt;J Chem Phys&lt;/alt-title&gt;&lt;/titles&gt;&lt;alt-periodical&gt;&lt;full-title&gt;J Chem Phys&lt;/full-title&gt;&lt;/alt-periodical&gt;&lt;volume&gt;139&lt;/volume&gt;&lt;number&gt;16&lt;/number&gt;&lt;keywords&gt;&lt;keyword&gt;graphics processing units&lt;/keyword&gt;&lt;keyword&gt;algorithms&lt;/keyword&gt;&lt;keyword&gt;thermostat&lt;/keyword&gt;&lt;keyword&gt;charmm&lt;/keyword&gt;&lt;/keywords&gt;&lt;dates&gt;&lt;year&gt;2013&lt;/year&gt;&lt;pub-dates&gt;&lt;date&gt;Oct 28&lt;/date&gt;&lt;/pub-dates&gt;&lt;/dates&gt;&lt;isbn&gt;0021-9606&lt;/isbn&gt;&lt;accession-num&gt;WOS:000326637500009&lt;/accession-num&gt;&lt;urls&gt;&lt;related-urls&gt;&lt;url&gt;&amp;lt;Go to ISI&amp;gt;://WOS:000326637500009&lt;/url&gt;&lt;/related-urls&gt;&lt;/urls&gt;&lt;electronic-resource-num&gt;Artn 164106&amp;#xD;10.1063/1.4825247&lt;/electronic-resource-num&gt;&lt;language&gt;English&lt;/language&gt;&lt;/record&gt;&lt;/Cite&gt;&lt;/EndNote&gt;</w:instrText>
      </w:r>
      <w:r w:rsidR="00A03B46" w:rsidRPr="0015009C">
        <w:rPr>
          <w:color w:val="000000" w:themeColor="text1"/>
        </w:rPr>
        <w:fldChar w:fldCharType="separate"/>
      </w:r>
      <w:r w:rsidR="003D194B" w:rsidRPr="0015009C">
        <w:rPr>
          <w:noProof/>
          <w:color w:val="000000" w:themeColor="text1"/>
        </w:rPr>
        <w:t>(</w:t>
      </w:r>
      <w:hyperlink w:anchor="_ENREF_18" w:tooltip="Lippert, 2013 #128" w:history="1">
        <w:r w:rsidR="00B311CF" w:rsidRPr="0015009C">
          <w:rPr>
            <w:noProof/>
            <w:color w:val="000000" w:themeColor="text1"/>
          </w:rPr>
          <w:t>Lippert et al., 2013</w:t>
        </w:r>
      </w:hyperlink>
      <w:r w:rsidR="003D194B" w:rsidRPr="0015009C">
        <w:rPr>
          <w:noProof/>
          <w:color w:val="000000" w:themeColor="text1"/>
        </w:rPr>
        <w:t>)</w:t>
      </w:r>
      <w:r w:rsidR="00A03B46" w:rsidRPr="0015009C">
        <w:rPr>
          <w:color w:val="000000" w:themeColor="text1"/>
        </w:rPr>
        <w:fldChar w:fldCharType="end"/>
      </w:r>
      <w:r w:rsidR="00D172AA" w:rsidRPr="0015009C">
        <w:rPr>
          <w:color w:val="000000" w:themeColor="text1"/>
        </w:rPr>
        <w:t>.</w:t>
      </w:r>
      <w:r w:rsidRPr="0015009C">
        <w:rPr>
          <w:color w:val="000000" w:themeColor="text1"/>
        </w:rPr>
        <w:t xml:space="preserve"> The k-Gaussian split Ewald method</w:t>
      </w:r>
      <w:r w:rsidR="00D172AA" w:rsidRPr="0015009C">
        <w:rPr>
          <w:color w:val="000000" w:themeColor="text1"/>
        </w:rPr>
        <w:t xml:space="preserve"> </w:t>
      </w:r>
      <w:r w:rsidR="00A03B46" w:rsidRPr="0015009C">
        <w:rPr>
          <w:color w:val="000000" w:themeColor="text1"/>
        </w:rPr>
        <w:fldChar w:fldCharType="begin"/>
      </w:r>
      <w:r w:rsidR="003D194B" w:rsidRPr="0015009C">
        <w:rPr>
          <w:color w:val="000000" w:themeColor="text1"/>
        </w:rPr>
        <w:instrText xml:space="preserve"> ADDIN EN.CITE &lt;EndNote&gt;&lt;Cite&gt;&lt;Author&gt;Shan&lt;/Author&gt;&lt;Year&gt;2005&lt;/Year&gt;&lt;RecNum&gt;200&lt;/RecNum&gt;&lt;DisplayText&gt;(Shan et al., 2005)&lt;/DisplayText&gt;&lt;record&gt;&lt;rec-number&gt;200&lt;/rec-number&gt;&lt;foreign-keys&gt;&lt;key app="EN" db-id="zz5srffdj2202le0wf8pxwsd59vtvp0a0sp2"&gt;200&lt;/key&gt;&lt;/foreign-keys&gt;&lt;ref-type name="Journal Article"&gt;17&lt;/ref-type&gt;&lt;contributors&gt;&lt;authors&gt;&lt;author&gt;Shan, Y. B.&lt;/author&gt;&lt;author&gt;Klepeis, J. L.&lt;/author&gt;&lt;author&gt;Eastwood, M. P.&lt;/author&gt;&lt;author&gt;Dror, R. O.&lt;/author&gt;&lt;author&gt;Shaw, D. E.&lt;/author&gt;&lt;/authors&gt;&lt;/contributors&gt;&lt;auth-address&gt;DE Shaw Res &amp;amp; Dev, New York, NY 10036 USA&lt;/auth-address&gt;&lt;titles&gt;&lt;title&gt;Gaussian split Ewald: A fast Ewald mesh method for molecular simulation&lt;/title&gt;&lt;secondary-title&gt;Journal of Chemical Physics&lt;/secondary-title&gt;&lt;alt-title&gt;J Chem Phys&lt;/alt-title&gt;&lt;/titles&gt;&lt;alt-periodical&gt;&lt;full-title&gt;J Chem Phys&lt;/full-title&gt;&lt;/alt-periodical&gt;&lt;volume&gt;122&lt;/volume&gt;&lt;number&gt;5&lt;/number&gt;&lt;keywords&gt;&lt;keyword&gt;dynamics simulations&lt;/keyword&gt;&lt;keyword&gt;electrostatic interactions&lt;/keyword&gt;&lt;keyword&gt;coulombic systems&lt;/keyword&gt;&lt;keyword&gt;sums&lt;/keyword&gt;&lt;keyword&gt;implementation&lt;/keyword&gt;&lt;keyword&gt;biomolecules&lt;/keyword&gt;&lt;keyword&gt;truncation&lt;/keyword&gt;&lt;keyword&gt;algorithm&lt;/keyword&gt;&lt;keyword&gt;fields&lt;/keyword&gt;&lt;keyword&gt;fluids&lt;/keyword&gt;&lt;/keywords&gt;&lt;dates&gt;&lt;year&gt;2005&lt;/year&gt;&lt;pub-dates&gt;&lt;date&gt;Feb 1&lt;/date&gt;&lt;/pub-dates&gt;&lt;/dates&gt;&lt;isbn&gt;0021-9606&lt;/isbn&gt;&lt;accession-num&gt;WOS:000226880100002&lt;/accession-num&gt;&lt;urls&gt;&lt;related-urls&gt;&lt;url&gt;&amp;lt;Go to ISI&amp;gt;://WOS:000226880100002&lt;/url&gt;&lt;/related-urls&gt;&lt;/urls&gt;&lt;electronic-resource-num&gt;Artn 054101&amp;#xD;10.1063/1.1839571&lt;/electronic-resource-num&gt;&lt;language&gt;English&lt;/language&gt;&lt;/record&gt;&lt;/Cite&gt;&lt;/EndNote&gt;</w:instrText>
      </w:r>
      <w:r w:rsidR="00A03B46" w:rsidRPr="0015009C">
        <w:rPr>
          <w:color w:val="000000" w:themeColor="text1"/>
        </w:rPr>
        <w:fldChar w:fldCharType="separate"/>
      </w:r>
      <w:r w:rsidR="003D194B" w:rsidRPr="0015009C">
        <w:rPr>
          <w:noProof/>
          <w:color w:val="000000" w:themeColor="text1"/>
        </w:rPr>
        <w:t>(</w:t>
      </w:r>
      <w:hyperlink w:anchor="_ENREF_28" w:tooltip="Shan, 2005 #200" w:history="1">
        <w:r w:rsidR="00B311CF" w:rsidRPr="0015009C">
          <w:rPr>
            <w:noProof/>
            <w:color w:val="000000" w:themeColor="text1"/>
          </w:rPr>
          <w:t>Shan et al., 2005</w:t>
        </w:r>
      </w:hyperlink>
      <w:r w:rsidR="003D194B" w:rsidRPr="0015009C">
        <w:rPr>
          <w:noProof/>
          <w:color w:val="000000" w:themeColor="text1"/>
        </w:rPr>
        <w:t>)</w:t>
      </w:r>
      <w:r w:rsidR="00A03B46" w:rsidRPr="0015009C">
        <w:rPr>
          <w:color w:val="000000" w:themeColor="text1"/>
        </w:rPr>
        <w:fldChar w:fldCharType="end"/>
      </w:r>
      <w:r w:rsidRPr="0015009C">
        <w:rPr>
          <w:color w:val="000000" w:themeColor="text1"/>
        </w:rPr>
        <w:t xml:space="preserve"> was used for long-range electrostatic interactions. Hydrogen atoms were added assuming standard bond lengths and were constrained to their equilibrium position with the SHAKE algorithm</w:t>
      </w:r>
      <w:r w:rsidR="00D172AA" w:rsidRPr="0015009C">
        <w:rPr>
          <w:color w:val="000000" w:themeColor="text1"/>
        </w:rPr>
        <w:t xml:space="preserve"> </w:t>
      </w:r>
      <w:r w:rsidR="00A03B46" w:rsidRPr="0015009C">
        <w:rPr>
          <w:color w:val="000000" w:themeColor="text1"/>
        </w:rPr>
        <w:fldChar w:fldCharType="begin"/>
      </w:r>
      <w:r w:rsidR="003D194B" w:rsidRPr="0015009C">
        <w:rPr>
          <w:color w:val="000000" w:themeColor="text1"/>
        </w:rPr>
        <w:instrText xml:space="preserve"> ADDIN EN.CITE &lt;EndNote&gt;&lt;Cite&gt;&lt;Author&gt;Ryckaert&lt;/Author&gt;&lt;Year&gt;1977&lt;/Year&gt;&lt;RecNum&gt;188&lt;/RecNum&gt;&lt;DisplayText&gt;(Ryckaert et al., 1977)&lt;/DisplayText&gt;&lt;record&gt;&lt;rec-number&gt;188&lt;/rec-number&gt;&lt;foreign-keys&gt;&lt;key app="EN" db-id="zz5srffdj2202le0wf8pxwsd59vtvp0a0sp2"&gt;188&lt;/key&gt;&lt;/foreign-keys&gt;&lt;ref-type name="Journal Article"&gt;17&lt;/ref-type&gt;&lt;contributors&gt;&lt;authors&gt;&lt;author&gt;Ryckaert, J. P.&lt;/author&gt;&lt;author&gt;Ciccotti, G.&lt;/author&gt;&lt;author&gt;Berendsen, H. J. C.&lt;/author&gt;&lt;/authors&gt;&lt;/contributors&gt;&lt;auth-address&gt;Univ Paris 11,Ctr Europeen Calcul Atom &amp;amp; Molec,F-91405 Orsay,France&lt;/auth-address&gt;&lt;titles&gt;&lt;title&gt;Numerical-Integration of Cartesian Equations of Motion of a System with Constraints - Molecular-Dynamics of N-Alkanes&lt;/title&gt;&lt;secondary-title&gt;Journal of Computational Physics&lt;/secondary-title&gt;&lt;alt-title&gt;J Comput Phys&lt;/alt-title&gt;&lt;/titles&gt;&lt;pages&gt;327-341&lt;/pages&gt;&lt;volume&gt;23&lt;/volume&gt;&lt;number&gt;3&lt;/number&gt;&lt;dates&gt;&lt;year&gt;1977&lt;/year&gt;&lt;/dates&gt;&lt;isbn&gt;0021-9991&lt;/isbn&gt;&lt;accession-num&gt;ISI:A1977CZ25300007&lt;/accession-num&gt;&lt;urls&gt;&lt;related-urls&gt;&lt;url&gt;&amp;lt;Go to ISI&amp;gt;://A1977CZ25300007&lt;/url&gt;&lt;/related-urls&gt;&lt;/urls&gt;&lt;language&gt;English&lt;/language&gt;&lt;/record&gt;&lt;/Cite&gt;&lt;/EndNote&gt;</w:instrText>
      </w:r>
      <w:r w:rsidR="00A03B46" w:rsidRPr="0015009C">
        <w:rPr>
          <w:color w:val="000000" w:themeColor="text1"/>
        </w:rPr>
        <w:fldChar w:fldCharType="separate"/>
      </w:r>
      <w:r w:rsidR="003D194B" w:rsidRPr="0015009C">
        <w:rPr>
          <w:noProof/>
          <w:color w:val="000000" w:themeColor="text1"/>
        </w:rPr>
        <w:t>(</w:t>
      </w:r>
      <w:hyperlink w:anchor="_ENREF_26" w:tooltip="Ryckaert, 1977 #188" w:history="1">
        <w:r w:rsidR="00B311CF" w:rsidRPr="0015009C">
          <w:rPr>
            <w:noProof/>
            <w:color w:val="000000" w:themeColor="text1"/>
          </w:rPr>
          <w:t>Ryckaert et al., 1977</w:t>
        </w:r>
      </w:hyperlink>
      <w:r w:rsidR="003D194B" w:rsidRPr="0015009C">
        <w:rPr>
          <w:noProof/>
          <w:color w:val="000000" w:themeColor="text1"/>
        </w:rPr>
        <w:t>)</w:t>
      </w:r>
      <w:r w:rsidR="00A03B46" w:rsidRPr="0015009C">
        <w:rPr>
          <w:color w:val="000000" w:themeColor="text1"/>
        </w:rPr>
        <w:fldChar w:fldCharType="end"/>
      </w:r>
      <w:r w:rsidR="00D172AA" w:rsidRPr="0015009C">
        <w:rPr>
          <w:color w:val="000000" w:themeColor="text1"/>
        </w:rPr>
        <w:t>.</w:t>
      </w:r>
    </w:p>
    <w:p w14:paraId="6C4B77C6" w14:textId="3DCBCB86" w:rsidR="009909C7" w:rsidRPr="0015009C" w:rsidRDefault="009909C7" w:rsidP="009909C7">
      <w:pPr>
        <w:spacing w:line="480" w:lineRule="auto"/>
        <w:rPr>
          <w:rFonts w:eastAsia="Times New Roman"/>
          <w:b/>
          <w:color w:val="000000" w:themeColor="text1"/>
          <w:sz w:val="24"/>
          <w:lang w:val="en-US" w:eastAsia="en-US"/>
        </w:rPr>
      </w:pPr>
      <w:r w:rsidRPr="0015009C">
        <w:rPr>
          <w:rFonts w:eastAsia="Times New Roman"/>
          <w:b/>
          <w:color w:val="000000" w:themeColor="text1"/>
          <w:sz w:val="24"/>
          <w:lang w:val="en-US" w:eastAsia="en-US"/>
        </w:rPr>
        <w:t>1.3. Principal Component Analysis (PCA)</w:t>
      </w:r>
    </w:p>
    <w:p w14:paraId="5CE5AEA9" w14:textId="086054F5" w:rsidR="002C3F63" w:rsidRPr="0015009C" w:rsidRDefault="002C3F63" w:rsidP="009909C7">
      <w:pPr>
        <w:pStyle w:val="TFReferencesSection"/>
        <w:rPr>
          <w:color w:val="000000" w:themeColor="text1"/>
        </w:rPr>
      </w:pPr>
      <w:r w:rsidRPr="0015009C">
        <w:rPr>
          <w:rFonts w:hint="cs"/>
          <w:color w:val="000000" w:themeColor="text1"/>
        </w:rPr>
        <w:t xml:space="preserve">In PCA, the covariance matrix of the protein Cα atoms is calculated and diagonalized to obtain a new set of generalized coordinates (eigenvectors) to describe the system motions. Each eigenvector – also called Principal Component (PC) – is associated to an eigenvalue corresponding to the mean square fluctuation contained in the system’s trajectory projected along that eigenvector. By sorting the eigenvectors according to their eigenvalues, the first Principal Component (PC1) corresponds to the system’s largest amplitude motion, and the dynamics of the system along PC1 is usually referred as </w:t>
      </w:r>
      <w:r w:rsidRPr="0015009C">
        <w:rPr>
          <w:rFonts w:hint="cs"/>
          <w:i/>
          <w:color w:val="000000" w:themeColor="text1"/>
        </w:rPr>
        <w:t>“essential dynamics”</w:t>
      </w:r>
      <w:r w:rsidR="00D172AA" w:rsidRPr="0015009C">
        <w:rPr>
          <w:rFonts w:hint="cs"/>
          <w:i/>
          <w:color w:val="000000" w:themeColor="text1"/>
        </w:rPr>
        <w:t xml:space="preserve"> </w:t>
      </w:r>
      <w:r w:rsidR="00A03B46" w:rsidRPr="0015009C">
        <w:rPr>
          <w:rFonts w:hint="cs"/>
          <w:color w:val="000000" w:themeColor="text1"/>
        </w:rPr>
        <w:fldChar w:fldCharType="begin"/>
      </w:r>
      <w:r w:rsidR="003D194B" w:rsidRPr="0015009C">
        <w:rPr>
          <w:color w:val="000000" w:themeColor="text1"/>
        </w:rPr>
        <w:instrText xml:space="preserve"> ADDIN EN.CITE &lt;EndNote&gt;&lt;Cite&gt;&lt;Author&gt;Amadei&lt;/Author&gt;&lt;Year&gt;1993&lt;/Year&gt;&lt;RecNum&gt;29&lt;/RecNum&gt;&lt;DisplayText&gt;(Amadei et al., 1993)&lt;/DisplayText&gt;&lt;record&gt;&lt;rec-number&gt;29&lt;/rec-number&gt;&lt;foreign-keys&gt;&lt;key app="EN" db-id="zz5srffdj2202le0wf8pxwsd59vtvp0a0sp2"&gt;29&lt;/key&gt;&lt;/foreign-keys&gt;&lt;ref-type name="Journal Article"&gt;17&lt;/ref-type&gt;&lt;contributors&gt;&lt;authors&gt;&lt;author&gt;Amadei, A.&lt;/author&gt;&lt;author&gt;Linssen, A. B. M.&lt;/author&gt;&lt;author&gt;Berendsen, H. J. C.&lt;/author&gt;&lt;/authors&gt;&lt;/contributors&gt;&lt;auth-address&gt;Univ Groningen,Bloson,Res Inst,9747 Ag Groningen,Netherlands&lt;/auth-address&gt;&lt;titles&gt;&lt;title&gt;Essential Dynamics of Proteins&lt;/title&gt;&lt;secondary-title&gt;Proteins-Structure Function and Genetics&lt;/secondary-title&gt;&lt;alt-title&gt;Proteins&lt;/alt-title&gt;&lt;/titles&gt;&lt;pages&gt;412-425&lt;/pages&gt;&lt;volume&gt;17&lt;/volume&gt;&lt;number&gt;4&lt;/number&gt;&lt;keywords&gt;&lt;keyword&gt;normal modes&lt;/keyword&gt;&lt;keyword&gt;constraint dynamics&lt;/keyword&gt;&lt;keyword&gt;molecular dynamics&lt;/keyword&gt;&lt;keyword&gt;lysozyme&lt;/keyword&gt;&lt;keyword&gt;molecular-dynamics&lt;/keyword&gt;&lt;keyword&gt;collective motions&lt;/keyword&gt;&lt;keyword&gt;simulations&lt;/keyword&gt;&lt;keyword&gt;polypeptide&lt;/keyword&gt;&lt;keyword&gt;entropy&lt;/keyword&gt;&lt;/keywords&gt;&lt;dates&gt;&lt;year&gt;1993&lt;/year&gt;&lt;pub-dates&gt;&lt;date&gt;Dec&lt;/date&gt;&lt;/pub-dates&gt;&lt;/dates&gt;&lt;isbn&gt;0887-3585&lt;/isbn&gt;&lt;accession-num&gt;WOS:A1993MJ75700007&lt;/accession-num&gt;&lt;urls&gt;&lt;related-urls&gt;&lt;url&gt;&amp;lt;Go to ISI&amp;gt;://WOS:A1993MJ75700007&lt;/url&gt;&lt;/related-urls&gt;&lt;/urls&gt;&lt;electronic-resource-num&gt;Doi 10.1002/Prot.340170408&lt;/electronic-resource-num&gt;&lt;language&gt;English&lt;/language&gt;&lt;/record&gt;&lt;/Cite&gt;&lt;/EndNote&gt;</w:instrText>
      </w:r>
      <w:r w:rsidR="00A03B46" w:rsidRPr="0015009C">
        <w:rPr>
          <w:rFonts w:hint="cs"/>
          <w:color w:val="000000" w:themeColor="text1"/>
        </w:rPr>
        <w:fldChar w:fldCharType="separate"/>
      </w:r>
      <w:r w:rsidR="003D194B" w:rsidRPr="0015009C">
        <w:rPr>
          <w:noProof/>
          <w:color w:val="000000" w:themeColor="text1"/>
        </w:rPr>
        <w:t>(</w:t>
      </w:r>
      <w:hyperlink w:anchor="_ENREF_1" w:tooltip="Amadei, 1993 #29" w:history="1">
        <w:r w:rsidR="00B311CF" w:rsidRPr="0015009C">
          <w:rPr>
            <w:noProof/>
            <w:color w:val="000000" w:themeColor="text1"/>
          </w:rPr>
          <w:t>Amadei et al., 1993</w:t>
        </w:r>
      </w:hyperlink>
      <w:r w:rsidR="003D194B" w:rsidRPr="0015009C">
        <w:rPr>
          <w:noProof/>
          <w:color w:val="000000" w:themeColor="text1"/>
        </w:rPr>
        <w:t>)</w:t>
      </w:r>
      <w:r w:rsidR="00A03B46" w:rsidRPr="0015009C">
        <w:rPr>
          <w:rFonts w:hint="cs"/>
          <w:color w:val="000000" w:themeColor="text1"/>
        </w:rPr>
        <w:fldChar w:fldCharType="end"/>
      </w:r>
      <w:r w:rsidR="00D172AA" w:rsidRPr="0015009C">
        <w:rPr>
          <w:color w:val="000000" w:themeColor="text1"/>
        </w:rPr>
        <w:t>.</w:t>
      </w:r>
      <w:r w:rsidRPr="0015009C">
        <w:rPr>
          <w:rFonts w:hint="cs"/>
          <w:color w:val="000000" w:themeColor="text1"/>
        </w:rPr>
        <w:t xml:space="preserve"> In this work, each conformation sampled during the MD trajectories is projected into the collective coordinate space defined by the first two eigenvectors (PC1 and PC2), such allowing the characterization of the essential conformational sub-space sampled by Cas9 during MD. </w:t>
      </w:r>
      <w:r w:rsidRPr="0015009C">
        <w:rPr>
          <w:color w:val="000000" w:themeColor="text1"/>
        </w:rPr>
        <w:t>PCA has been performed using the GROMACS 4.4.5 suite of analysis codes</w:t>
      </w:r>
      <w:r w:rsidR="00D172AA" w:rsidRPr="0015009C">
        <w:rPr>
          <w:color w:val="000000" w:themeColor="text1"/>
        </w:rPr>
        <w:t xml:space="preserve"> </w:t>
      </w:r>
      <w:r w:rsidR="00A03B46" w:rsidRPr="0015009C">
        <w:rPr>
          <w:color w:val="000000" w:themeColor="text1"/>
        </w:rPr>
        <w:fldChar w:fldCharType="begin">
          <w:fldData xml:space="preserve">PEVuZE5vdGU+PENpdGU+PEF1dGhvcj5WYW4gZGVyIFNwb2VsPC9BdXRob3I+PFllYXI+MjAwNTwv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</w:fldData>
        </w:fldChar>
      </w:r>
      <w:r w:rsidR="003D194B" w:rsidRPr="0015009C">
        <w:rPr>
          <w:color w:val="000000" w:themeColor="text1"/>
        </w:rPr>
        <w:instrText xml:space="preserve"> ADDIN EN.CITE </w:instrText>
      </w:r>
      <w:r w:rsidR="003D194B" w:rsidRPr="0015009C">
        <w:rPr>
          <w:color w:val="000000" w:themeColor="text1"/>
        </w:rPr>
        <w:fldChar w:fldCharType="begin">
          <w:fldData xml:space="preserve">PEVuZE5vdGU+PENpdGU+PEF1dGhvcj5WYW4gZGVyIFNwb2VsPC9BdXRob3I+PFllYXI+MjAwNTwv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</w:fldData>
        </w:fldChar>
      </w:r>
      <w:r w:rsidR="003D194B" w:rsidRPr="0015009C">
        <w:rPr>
          <w:color w:val="000000" w:themeColor="text1"/>
        </w:rPr>
        <w:instrText xml:space="preserve"> ADDIN EN.CITE.DATA </w:instrText>
      </w:r>
      <w:r w:rsidR="003D194B" w:rsidRPr="0015009C">
        <w:rPr>
          <w:color w:val="000000" w:themeColor="text1"/>
        </w:rPr>
      </w:r>
      <w:r w:rsidR="003D194B" w:rsidRPr="0015009C">
        <w:rPr>
          <w:color w:val="000000" w:themeColor="text1"/>
        </w:rPr>
        <w:fldChar w:fldCharType="end"/>
      </w:r>
      <w:r w:rsidR="00A03B46" w:rsidRPr="0015009C">
        <w:rPr>
          <w:color w:val="000000" w:themeColor="text1"/>
        </w:rPr>
      </w:r>
      <w:r w:rsidR="00A03B46" w:rsidRPr="0015009C">
        <w:rPr>
          <w:color w:val="000000" w:themeColor="text1"/>
        </w:rPr>
        <w:fldChar w:fldCharType="separate"/>
      </w:r>
      <w:r w:rsidR="003D194B" w:rsidRPr="0015009C">
        <w:rPr>
          <w:noProof/>
          <w:color w:val="000000" w:themeColor="text1"/>
        </w:rPr>
        <w:t>(</w:t>
      </w:r>
      <w:hyperlink w:anchor="_ENREF_34" w:tooltip="Van der Spoel, 2005 #215" w:history="1">
        <w:r w:rsidR="00B311CF" w:rsidRPr="0015009C">
          <w:rPr>
            <w:noProof/>
            <w:color w:val="000000" w:themeColor="text1"/>
          </w:rPr>
          <w:t>Van der Spoel et al., 2005</w:t>
        </w:r>
      </w:hyperlink>
      <w:r w:rsidR="003D194B" w:rsidRPr="0015009C">
        <w:rPr>
          <w:noProof/>
          <w:color w:val="000000" w:themeColor="text1"/>
        </w:rPr>
        <w:t>)</w:t>
      </w:r>
      <w:r w:rsidR="00A03B46" w:rsidRPr="0015009C">
        <w:rPr>
          <w:color w:val="000000" w:themeColor="text1"/>
        </w:rPr>
        <w:fldChar w:fldCharType="end"/>
      </w:r>
      <w:r w:rsidR="00D172AA" w:rsidRPr="0015009C">
        <w:rPr>
          <w:color w:val="000000" w:themeColor="text1"/>
        </w:rPr>
        <w:t>.</w:t>
      </w:r>
      <w:r w:rsidRPr="0015009C">
        <w:rPr>
          <w:color w:val="000000" w:themeColor="text1"/>
        </w:rPr>
        <w:t xml:space="preserve"> In detail, the g_covar program has been employed for the construction and diagonalization of the covariance matrix. Subsequently, the program g_anaeig has been used to analyze and visualize the eigenvectors. </w:t>
      </w:r>
      <w:r w:rsidR="00983EEF" w:rsidRPr="0015009C">
        <w:rPr>
          <w:color w:val="000000" w:themeColor="text1"/>
        </w:rPr>
        <w:t>Fig.</w:t>
      </w:r>
      <w:r w:rsidRPr="0015009C">
        <w:rPr>
          <w:color w:val="000000" w:themeColor="text1"/>
        </w:rPr>
        <w:t xml:space="preserve"> S</w:t>
      </w:r>
      <w:r w:rsidR="005D2B46" w:rsidRPr="0015009C">
        <w:rPr>
          <w:color w:val="000000" w:themeColor="text1"/>
        </w:rPr>
        <w:t>5</w:t>
      </w:r>
      <w:r w:rsidRPr="0015009C">
        <w:rPr>
          <w:color w:val="000000" w:themeColor="text1"/>
        </w:rPr>
        <w:t xml:space="preserve"> has been produced using the Normal Mode Wizard (NMWiz) plugin of the Visual Molecular Dynamics (VMD) molecular visualization program</w:t>
      </w:r>
      <w:r w:rsidR="00D172AA" w:rsidRPr="0015009C">
        <w:rPr>
          <w:color w:val="000000" w:themeColor="text1"/>
        </w:rPr>
        <w:t xml:space="preserve"> </w:t>
      </w:r>
      <w:r w:rsidR="00A03B46" w:rsidRPr="0015009C">
        <w:rPr>
          <w:color w:val="000000" w:themeColor="text1"/>
        </w:rPr>
        <w:fldChar w:fldCharType="begin"/>
      </w:r>
      <w:r w:rsidR="003D194B" w:rsidRPr="0015009C">
        <w:rPr>
          <w:color w:val="000000" w:themeColor="text1"/>
        </w:rPr>
        <w:instrText xml:space="preserve"> ADDIN EN.CITE &lt;EndNote&gt;&lt;Cite&gt;&lt;Author&gt;Humphrey&lt;/Author&gt;&lt;Year&gt;1996&lt;/Year&gt;&lt;RecNum&gt;101&lt;/RecNum&gt;&lt;DisplayText&gt;(Humphrey et al., 1996)&lt;/DisplayText&gt;&lt;record&gt;&lt;rec-number&gt;101&lt;/rec-number&gt;&lt;foreign-keys&gt;&lt;key app="EN" db-id="zz5srffdj2202le0wf8pxwsd59vtvp0a0sp2"&gt;101&lt;/key&gt;&lt;/foreign-keys&gt;&lt;ref-type name="Journal Article"&gt;17&lt;/ref-type&gt;&lt;contributors&gt;&lt;authors&gt;&lt;author&gt;Humphrey, W.&lt;/author&gt;&lt;author&gt;Dalke, A.&lt;/author&gt;&lt;author&gt;Schulten, K.&lt;/author&gt;&lt;/authors&gt;&lt;/contributors&gt;&lt;auth-address&gt;Theoretical Biophysics Group, University of Illinois, Urbana 61801, USA.&lt;/auth-address&gt;&lt;titles&gt;&lt;title&gt;VMD: visual molecular dynamics&lt;/title&gt;&lt;secondary-title&gt;J Mol Graph&lt;/secondary-title&gt;&lt;alt-title&gt;Journal of molecular graphics&lt;/alt-title&gt;&lt;/titles&gt;&lt;pages&gt;33-8, 27-8&lt;/pages&gt;&lt;volume&gt;14&lt;/volume&gt;&lt;number&gt;1&lt;/number&gt;&lt;keywords&gt;&lt;keyword&gt;*Computer Graphics&lt;/keyword&gt;&lt;keyword&gt;*Computer Simulation&lt;/keyword&gt;&lt;keyword&gt;Computers&lt;/keyword&gt;&lt;keyword&gt;*Models, Molecular&lt;/keyword&gt;&lt;keyword&gt;Nucleic Acids/chemistry&lt;/keyword&gt;&lt;keyword&gt;Proteins/chemistry&lt;/keyword&gt;&lt;keyword&gt;User-Computer Interface&lt;/keyword&gt;&lt;/keywords&gt;&lt;dates&gt;&lt;year&gt;1996&lt;/year&gt;&lt;pub-dates&gt;&lt;date&gt;Feb&lt;/date&gt;&lt;/pub-dates&gt;&lt;/dates&gt;&lt;isbn&gt;0263-7855 (Print)&amp;#xD;0263-7855 (Linking)&lt;/isbn&gt;&lt;accession-num&gt;8744570&lt;/accession-num&gt;&lt;urls&gt;&lt;related-urls&gt;&lt;url&gt;http://www.ncbi.nlm.nih.gov/pubmed/8744570&lt;/url&gt;&lt;/related-urls&gt;&lt;/urls&gt;&lt;/record&gt;&lt;/Cite&gt;&lt;/EndNote&gt;</w:instrText>
      </w:r>
      <w:r w:rsidR="00A03B46" w:rsidRPr="0015009C">
        <w:rPr>
          <w:color w:val="000000" w:themeColor="text1"/>
        </w:rPr>
        <w:fldChar w:fldCharType="separate"/>
      </w:r>
      <w:r w:rsidR="003D194B" w:rsidRPr="0015009C">
        <w:rPr>
          <w:noProof/>
          <w:color w:val="000000" w:themeColor="text1"/>
        </w:rPr>
        <w:t>(</w:t>
      </w:r>
      <w:hyperlink w:anchor="_ENREF_11" w:tooltip="Humphrey, 1996 #101" w:history="1">
        <w:r w:rsidR="00B311CF" w:rsidRPr="0015009C">
          <w:rPr>
            <w:noProof/>
            <w:color w:val="000000" w:themeColor="text1"/>
          </w:rPr>
          <w:t>Humphrey et al., 1996</w:t>
        </w:r>
      </w:hyperlink>
      <w:r w:rsidR="003D194B" w:rsidRPr="0015009C">
        <w:rPr>
          <w:noProof/>
          <w:color w:val="000000" w:themeColor="text1"/>
        </w:rPr>
        <w:t>)</w:t>
      </w:r>
      <w:r w:rsidR="00A03B46" w:rsidRPr="0015009C">
        <w:rPr>
          <w:color w:val="000000" w:themeColor="text1"/>
        </w:rPr>
        <w:fldChar w:fldCharType="end"/>
      </w:r>
      <w:r w:rsidR="00D172AA" w:rsidRPr="0015009C">
        <w:rPr>
          <w:color w:val="000000" w:themeColor="text1"/>
        </w:rPr>
        <w:t>.</w:t>
      </w:r>
    </w:p>
    <w:p w14:paraId="0537C2FA" w14:textId="3AE53A8C" w:rsidR="009909C7" w:rsidRPr="0015009C" w:rsidRDefault="009909C7" w:rsidP="009909C7">
      <w:pPr>
        <w:spacing w:line="480" w:lineRule="auto"/>
        <w:rPr>
          <w:rFonts w:eastAsia="Times New Roman"/>
          <w:b/>
          <w:color w:val="000000" w:themeColor="text1"/>
          <w:sz w:val="24"/>
          <w:lang w:val="en-US" w:eastAsia="en-US"/>
        </w:rPr>
      </w:pPr>
      <w:r w:rsidRPr="0015009C">
        <w:rPr>
          <w:rFonts w:eastAsia="Times New Roman"/>
          <w:b/>
          <w:color w:val="000000" w:themeColor="text1"/>
          <w:sz w:val="24"/>
          <w:lang w:val="en-US" w:eastAsia="en-US"/>
        </w:rPr>
        <w:t>1.4. Generalized Correlations (GC) analysis</w:t>
      </w:r>
    </w:p>
    <w:p w14:paraId="78156964" w14:textId="6D2E268C" w:rsidR="009909C7" w:rsidRPr="0015009C" w:rsidRDefault="009909C7" w:rsidP="00B311CF">
      <w:pPr>
        <w:pStyle w:val="TFReferencesSection"/>
        <w:contextualSpacing/>
        <w:rPr>
          <w:color w:val="000000" w:themeColor="text1"/>
        </w:rPr>
      </w:pPr>
      <w:r w:rsidRPr="0015009C">
        <w:rPr>
          <w:rFonts w:hint="cs"/>
          <w:color w:val="000000" w:themeColor="text1"/>
        </w:rPr>
        <w:t xml:space="preserve">Generalized Correlations (GC) analysis </w:t>
      </w:r>
      <w:r w:rsidRPr="0015009C">
        <w:rPr>
          <w:color w:val="000000" w:themeColor="text1"/>
        </w:rPr>
        <w:t>was</w:t>
      </w:r>
      <w:r w:rsidRPr="0015009C">
        <w:rPr>
          <w:rFonts w:hint="cs"/>
          <w:color w:val="000000" w:themeColor="text1"/>
        </w:rPr>
        <w:t xml:space="preserve"> </w:t>
      </w:r>
      <w:r w:rsidRPr="0015009C">
        <w:rPr>
          <w:color w:val="000000" w:themeColor="text1"/>
        </w:rPr>
        <w:t xml:space="preserve">used </w:t>
      </w:r>
      <w:r w:rsidRPr="0015009C">
        <w:rPr>
          <w:rFonts w:hint="cs"/>
          <w:color w:val="000000" w:themeColor="text1"/>
        </w:rPr>
        <w:t>to capture dynamic correlations in the simulated systems. With respect to the more traditional Pearson coefficients analysis, G</w:t>
      </w:r>
      <w:r w:rsidRPr="0015009C">
        <w:rPr>
          <w:color w:val="000000" w:themeColor="text1"/>
        </w:rPr>
        <w:t>C</w:t>
      </w:r>
      <w:r w:rsidRPr="0015009C">
        <w:rPr>
          <w:rFonts w:hint="cs"/>
          <w:color w:val="000000" w:themeColor="text1"/>
        </w:rPr>
        <w:t xml:space="preserve"> analysis has the advantage of capturing correlations independently of the relative orientation of the atomic fluctuations, while also being able to capture non-linear correlations </w:t>
      </w:r>
      <w:r w:rsidRPr="0015009C">
        <w:rPr>
          <w:rFonts w:hint="cs"/>
          <w:color w:val="000000" w:themeColor="text1"/>
        </w:rPr>
        <w:fldChar w:fldCharType="begin"/>
      </w:r>
      <w:r w:rsidRPr="0015009C">
        <w:rPr>
          <w:color w:val="000000" w:themeColor="text1"/>
        </w:rPr>
        <w:instrText xml:space="preserve"> ADDIN EN.CITE &lt;EndNote&gt;&lt;Cite&gt;&lt;Author&gt;Lange&lt;/Author&gt;&lt;Year&gt;2006&lt;/Year&gt;&lt;RecNum&gt;119&lt;/RecNum&gt;&lt;DisplayText&gt;(Lange &amp;amp; Grubmuller, 2006)&lt;/DisplayText&gt;&lt;record&gt;&lt;rec-number&gt;119&lt;/rec-number&gt;&lt;foreign-keys&gt;&lt;key app="EN" db-id="zz5srffdj2202le0wf8pxwsd59vtvp0a0sp2"&gt;119&lt;/key&gt;&lt;/foreign-keys&gt;&lt;ref-type name="Journal Article"&gt;17&lt;/ref-type&gt;&lt;contributors&gt;&lt;authors&gt;&lt;author&gt;Lange, O. F.&lt;/author&gt;&lt;author&gt;Grubmuller, H.&lt;/author&gt;&lt;/authors&gt;&lt;/contributors&gt;&lt;auth-address&gt;Max Planck Inst Biophys Chem, Dept Theoret &amp;amp; Computat Biophys, D-37077 Gottingen, Germany&lt;/auth-address&gt;&lt;titles&gt;&lt;title&gt;Generalized correlation for biomolecular dynamics&lt;/title&gt;&lt;secondary-title&gt;Proteins-Structure Function and Bioinformatics&lt;/secondary-title&gt;&lt;alt-title&gt;Proteins&lt;/alt-title&gt;&lt;/titles&gt;&lt;pages&gt;1053-1061&lt;/pages&gt;&lt;volume&gt;62&lt;/volume&gt;&lt;number&gt;4&lt;/number&gt;&lt;keywords&gt;&lt;keyword&gt;mutual information&lt;/keyword&gt;&lt;keyword&gt;conformational entropy&lt;/keyword&gt;&lt;keyword&gt;md simulation&lt;/keyword&gt;&lt;keyword&gt;correlated motion&lt;/keyword&gt;&lt;keyword&gt;collective motion&lt;/keyword&gt;&lt;keyword&gt;protein dynamics&lt;/keyword&gt;&lt;keyword&gt;conformational dynamics&lt;/keyword&gt;&lt;keyword&gt;lysozyme&lt;/keyword&gt;&lt;keyword&gt;kullback-leibler divergence&lt;/keyword&gt;&lt;keyword&gt;particle mesh ewald&lt;/keyword&gt;&lt;keyword&gt;mutant t4 lysozyme&lt;/keyword&gt;&lt;keyword&gt;molecular-dynamics&lt;/keyword&gt;&lt;keyword&gt;mutual information&lt;/keyword&gt;&lt;keyword&gt;conformational-change&lt;/keyword&gt;&lt;keyword&gt;domain motions&lt;/keyword&gt;&lt;keyword&gt;protein-g&lt;/keyword&gt;&lt;keyword&gt;entropy&lt;/keyword&gt;&lt;keyword&gt;simulations&lt;/keyword&gt;&lt;keyword&gt;nmr&lt;/keyword&gt;&lt;/keywords&gt;&lt;dates&gt;&lt;year&gt;2006&lt;/year&gt;&lt;pub-dates&gt;&lt;date&gt;Mar 1&lt;/date&gt;&lt;/pub-dates&gt;&lt;/dates&gt;&lt;isbn&gt;0887-3585&lt;/isbn&gt;&lt;accession-num&gt;WOS:000235872700021&lt;/accession-num&gt;&lt;urls&gt;&lt;related-urls&gt;&lt;url&gt;&amp;lt;Go to ISI&amp;gt;://WOS:000235872700021&lt;/url&gt;&lt;/related-urls&gt;&lt;/urls&gt;&lt;electronic-resource-num&gt;10.1002/prot.20784&lt;/electronic-resource-num&gt;&lt;language&gt;English&lt;/language&gt;&lt;/record&gt;&lt;/Cite&gt;&lt;/EndNote&gt;</w:instrText>
      </w:r>
      <w:r w:rsidRPr="0015009C">
        <w:rPr>
          <w:rFonts w:hint="cs"/>
          <w:color w:val="000000" w:themeColor="text1"/>
        </w:rPr>
        <w:fldChar w:fldCharType="separate"/>
      </w:r>
      <w:r w:rsidRPr="0015009C">
        <w:rPr>
          <w:noProof/>
          <w:color w:val="000000" w:themeColor="text1"/>
        </w:rPr>
        <w:t>(</w:t>
      </w:r>
      <w:hyperlink w:anchor="_ENREF_15" w:tooltip="Lange, 2006 #119" w:history="1">
        <w:r w:rsidR="00B311CF" w:rsidRPr="0015009C">
          <w:rPr>
            <w:noProof/>
            <w:color w:val="000000" w:themeColor="text1"/>
          </w:rPr>
          <w:t>Lange &amp; Grubmuller, 2006</w:t>
        </w:r>
      </w:hyperlink>
      <w:r w:rsidRPr="0015009C">
        <w:rPr>
          <w:noProof/>
          <w:color w:val="000000" w:themeColor="text1"/>
        </w:rPr>
        <w:t>)</w:t>
      </w:r>
      <w:r w:rsidRPr="0015009C">
        <w:rPr>
          <w:rFonts w:hint="cs"/>
          <w:color w:val="000000" w:themeColor="text1"/>
        </w:rPr>
        <w:fldChar w:fldCharType="end"/>
      </w:r>
      <w:r w:rsidRPr="0015009C">
        <w:rPr>
          <w:color w:val="000000" w:themeColor="text1"/>
        </w:rPr>
        <w:t>.</w:t>
      </w:r>
      <w:r w:rsidRPr="0015009C">
        <w:rPr>
          <w:rFonts w:hint="cs"/>
          <w:color w:val="000000" w:themeColor="text1"/>
        </w:rPr>
        <w:t xml:space="preserve"> Two variables (x</w:t>
      </w:r>
      <w:r w:rsidRPr="0015009C">
        <w:rPr>
          <w:rFonts w:hint="cs"/>
          <w:i/>
          <w:color w:val="000000" w:themeColor="text1"/>
          <w:vertAlign w:val="subscript"/>
        </w:rPr>
        <w:t>i</w:t>
      </w:r>
      <w:r w:rsidRPr="0015009C">
        <w:rPr>
          <w:rFonts w:hint="cs"/>
          <w:color w:val="000000" w:themeColor="text1"/>
        </w:rPr>
        <w:t>,x</w:t>
      </w:r>
      <w:r w:rsidRPr="0015009C">
        <w:rPr>
          <w:rFonts w:hint="cs"/>
          <w:i/>
          <w:color w:val="000000" w:themeColor="text1"/>
          <w:vertAlign w:val="subscript"/>
        </w:rPr>
        <w:t>j</w:t>
      </w:r>
      <w:r w:rsidRPr="0015009C">
        <w:rPr>
          <w:rFonts w:hint="cs"/>
          <w:color w:val="000000" w:themeColor="text1"/>
        </w:rPr>
        <w:t xml:space="preserve">) can be considered correlated when their joint probability distribution, </w:t>
      </w:r>
      <m:oMath>
        <m:r>
          <w:rPr>
            <w:rFonts w:ascii="Cambria Math" w:hAnsi="Cambria Math" w:hint="cs"/>
            <w:color w:val="000000" w:themeColor="text1"/>
          </w:rPr>
          <m:t>p</m:t>
        </m:r>
        <m:d>
          <m:dPr>
            <m:ctrlPr>
              <w:rPr>
                <w:rFonts w:ascii="Cambria Math" w:hAnsi="Cambria Math" w:hint="cs"/>
                <w:i/>
                <w:color w:val="000000" w:themeColor="text1"/>
              </w:rPr>
            </m:ctrlPr>
          </m:dPr>
          <m:e>
            <m:sSub>
              <m:sSubPr>
                <m:ctrlPr>
                  <w:rPr>
                    <w:rFonts w:ascii="Cambria Math" w:hAnsi="Cambria Math" w:hint="cs"/>
                    <w:i/>
                    <w:color w:val="000000" w:themeColor="text1"/>
                  </w:rPr>
                </m:ctrlPr>
              </m:sSubPr>
              <m:e>
                <m:r>
                  <w:rPr>
                    <w:rFonts w:ascii="Cambria Math" w:hAnsi="Cambria Math" w:hint="cs"/>
                    <w:color w:val="000000" w:themeColor="text1"/>
                  </w:rPr>
                  <m:t>x</m:t>
                </m:r>
              </m:e>
              <m:sub>
                <m:r>
                  <w:rPr>
                    <w:rFonts w:ascii="Cambria Math" w:hAnsi="Cambria Math" w:hint="cs"/>
                    <w:color w:val="000000" w:themeColor="text1"/>
                  </w:rPr>
                  <m:t>i</m:t>
                </m:r>
              </m:sub>
            </m:sSub>
            <m:r>
              <w:rPr>
                <w:rFonts w:ascii="Cambria Math" w:hAnsi="Cambria Math" w:hint="cs"/>
                <w:color w:val="000000" w:themeColor="text1"/>
              </w:rPr>
              <m:t xml:space="preserve">, </m:t>
            </m:r>
            <m:sSub>
              <m:sSubPr>
                <m:ctrlPr>
                  <w:rPr>
                    <w:rFonts w:ascii="Cambria Math" w:hAnsi="Cambria Math" w:hint="cs"/>
                    <w:i/>
                    <w:color w:val="000000" w:themeColor="text1"/>
                  </w:rPr>
                </m:ctrlPr>
              </m:sSubPr>
              <m:e>
                <m:r>
                  <w:rPr>
                    <w:rFonts w:ascii="Cambria Math" w:hAnsi="Cambria Math" w:hint="cs"/>
                    <w:color w:val="000000" w:themeColor="text1"/>
                  </w:rPr>
                  <m:t xml:space="preserve"> x</m:t>
                </m:r>
              </m:e>
              <m:sub>
                <m:r>
                  <w:rPr>
                    <w:rFonts w:ascii="Cambria Math" w:hAnsi="Cambria Math" w:hint="cs"/>
                    <w:color w:val="000000" w:themeColor="text1"/>
                  </w:rPr>
                  <m:t>j</m:t>
                </m:r>
              </m:sub>
            </m:sSub>
          </m:e>
        </m:d>
        <m:r>
          <w:rPr>
            <w:rFonts w:ascii="Cambria Math" w:hAnsi="Cambria Math" w:hint="cs"/>
            <w:color w:val="000000" w:themeColor="text1"/>
          </w:rPr>
          <m:t>,</m:t>
        </m:r>
      </m:oMath>
      <w:r w:rsidRPr="0015009C">
        <w:rPr>
          <w:rFonts w:hint="cs"/>
          <w:color w:val="000000" w:themeColor="text1"/>
        </w:rPr>
        <w:t xml:space="preserve"> is smaller than the product of their marginal </w:t>
      </w:r>
      <w:r w:rsidRPr="0015009C">
        <w:rPr>
          <w:color w:val="000000" w:themeColor="text1"/>
        </w:rPr>
        <w:t>distributions,</w:t>
      </w:r>
      <m:oMath>
        <m:r>
          <m:rPr>
            <m:sty m:val="p"/>
          </m:rPr>
          <w:rPr>
            <w:rFonts w:ascii="Cambria Math" w:hAnsi="Cambria Math"/>
            <w:color w:val="000000" w:themeColor="text1"/>
          </w:rPr>
          <m:t xml:space="preserve"> </m:t>
        </m:r>
        <m:r>
          <w:rPr>
            <w:rFonts w:ascii="Cambria Math" w:hAnsi="Cambria Math"/>
            <w:color w:val="000000" w:themeColor="text1"/>
          </w:rPr>
          <m:t>p</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d>
        <m:r>
          <m:rPr>
            <m:sty m:val="p"/>
          </m:rPr>
          <w:rPr>
            <w:rFonts w:ascii="Cambria Math" w:hAnsi="Cambria Math"/>
            <w:color w:val="000000" w:themeColor="text1"/>
          </w:rPr>
          <m:t>∙</m:t>
        </m:r>
        <m:r>
          <w:rPr>
            <w:rFonts w:ascii="Cambria Math" w:hAnsi="Cambria Math"/>
            <w:color w:val="000000" w:themeColor="text1"/>
          </w:rPr>
          <m:t>p</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j</m:t>
                </m:r>
              </m:sub>
            </m:sSub>
          </m:e>
        </m:d>
      </m:oMath>
      <w:r w:rsidRPr="0015009C">
        <w:rPr>
          <w:color w:val="000000" w:themeColor="text1"/>
        </w:rPr>
        <w:t>. The mutual information (</w:t>
      </w:r>
      <m:oMath>
        <m:r>
          <w:rPr>
            <w:rFonts w:ascii="Cambria Math" w:hAnsi="Cambria Math"/>
            <w:color w:val="000000" w:themeColor="text1"/>
          </w:rPr>
          <m:t>MI</m:t>
        </m:r>
      </m:oMath>
      <w:r w:rsidRPr="0015009C">
        <w:rPr>
          <w:color w:val="000000" w:themeColor="text1"/>
        </w:rPr>
        <w:t xml:space="preserve">) is a measure of the degree of correlation between </w:t>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m:rPr>
            <m:sty m:val="p"/>
          </m:rPr>
          <w:rPr>
            <w:rFonts w:ascii="Cambria Math" w:hAnsi="Cambria Math"/>
            <w:color w:val="000000" w:themeColor="text1"/>
          </w:rPr>
          <m:t xml:space="preserve"> </m:t>
        </m:r>
      </m:oMath>
      <w:r w:rsidRPr="0015009C">
        <w:rPr>
          <w:color w:val="000000" w:themeColor="text1"/>
        </w:rPr>
        <w:t xml:space="preserve">and </w:t>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j</m:t>
            </m:r>
          </m:sub>
        </m:sSub>
        <m:r>
          <m:rPr>
            <m:sty m:val="p"/>
          </m:rPr>
          <w:rPr>
            <w:rFonts w:ascii="Cambria Math" w:hAnsi="Cambria Math"/>
            <w:color w:val="000000" w:themeColor="text1"/>
          </w:rPr>
          <m:t xml:space="preserve"> </m:t>
        </m:r>
      </m:oMath>
      <w:r w:rsidRPr="0015009C">
        <w:rPr>
          <w:color w:val="000000" w:themeColor="text1"/>
        </w:rPr>
        <w:t xml:space="preserve">defined as function of </w:t>
      </w:r>
      <m:oMath>
        <m:r>
          <w:rPr>
            <w:rFonts w:ascii="Cambria Math" w:hAnsi="Cambria Math"/>
            <w:color w:val="000000" w:themeColor="text1"/>
          </w:rPr>
          <m:t>p</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 xml:space="preserve"> x</m:t>
                </m:r>
              </m:e>
              <m:sub>
                <m:r>
                  <w:rPr>
                    <w:rFonts w:ascii="Cambria Math" w:hAnsi="Cambria Math" w:cs="Cambria Math"/>
                    <w:color w:val="000000" w:themeColor="text1"/>
                  </w:rPr>
                  <m:t>j</m:t>
                </m:r>
              </m:sub>
            </m:sSub>
          </m:e>
        </m:d>
      </m:oMath>
      <w:r w:rsidRPr="0015009C">
        <w:rPr>
          <w:color w:val="000000" w:themeColor="text1"/>
        </w:rPr>
        <w:t xml:space="preserve"> and </w:t>
      </w:r>
      <m:oMath>
        <m:r>
          <w:rPr>
            <w:rFonts w:ascii="Cambria Math" w:hAnsi="Cambria Math"/>
            <w:color w:val="000000" w:themeColor="text1"/>
          </w:rPr>
          <m:t>p</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d>
        <m:r>
          <m:rPr>
            <m:sty m:val="p"/>
          </m:rPr>
          <w:rPr>
            <w:rFonts w:ascii="Cambria Math" w:hAnsi="Cambria Math"/>
            <w:color w:val="000000" w:themeColor="text1"/>
          </w:rPr>
          <m:t>∙</m:t>
        </m:r>
        <m:r>
          <w:rPr>
            <w:rFonts w:ascii="Cambria Math" w:hAnsi="Cambria Math"/>
            <w:color w:val="000000" w:themeColor="text1"/>
          </w:rPr>
          <m:t>p</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j</m:t>
                </m:r>
              </m:sub>
            </m:sSub>
          </m:e>
        </m:d>
      </m:oMath>
      <w:r w:rsidRPr="0015009C">
        <w:rPr>
          <w:color w:val="000000" w:themeColor="text1"/>
        </w:rPr>
        <w:t xml:space="preserve"> according to:</w:t>
      </w:r>
    </w:p>
    <w:p w14:paraId="687923C7" w14:textId="68A33E3D" w:rsidR="009909C7" w:rsidRPr="0015009C" w:rsidRDefault="009909C7" w:rsidP="00B311CF">
      <w:pPr>
        <w:spacing w:after="120" w:line="480" w:lineRule="auto"/>
        <w:ind w:firstLine="1843"/>
        <w:contextualSpacing/>
        <w:jc w:val="right"/>
        <w:rPr>
          <w:color w:val="000000" w:themeColor="text1"/>
          <w:sz w:val="24"/>
          <w:lang w:val="en-US"/>
        </w:rPr>
      </w:pPr>
      <m:oMath>
        <m:r>
          <w:rPr>
            <w:rFonts w:ascii="Cambria Math" w:hAnsi="Cambria Math"/>
            <w:color w:val="000000" w:themeColor="text1"/>
            <w:sz w:val="24"/>
            <w:lang w:val="en-US"/>
          </w:rPr>
          <m:t xml:space="preserve">MI </m:t>
        </m:r>
        <m:d>
          <m:dPr>
            <m:begChr m:val="["/>
            <m:endChr m:val="]"/>
            <m:ctrlPr>
              <w:rPr>
                <w:rFonts w:ascii="Cambria Math" w:hAnsi="Cambria Math"/>
                <w:i/>
                <w:color w:val="000000" w:themeColor="text1"/>
                <w:sz w:val="24"/>
                <w:lang w:val="en-US"/>
              </w:rPr>
            </m:ctrlPr>
          </m:dPr>
          <m:e>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x</m:t>
                </m:r>
              </m:e>
              <m:sub>
                <m:r>
                  <w:rPr>
                    <w:rFonts w:ascii="Cambria Math" w:hAnsi="Cambria Math"/>
                    <w:color w:val="000000" w:themeColor="text1"/>
                    <w:sz w:val="24"/>
                    <w:lang w:val="en-US"/>
                  </w:rPr>
                  <m:t>i</m:t>
                </m:r>
              </m:sub>
            </m:sSub>
            <m:r>
              <w:rPr>
                <w:rFonts w:ascii="Cambria Math" w:hAnsi="Cambria Math"/>
                <w:color w:val="000000" w:themeColor="text1"/>
                <w:sz w:val="24"/>
                <w:lang w:val="en-US"/>
              </w:rPr>
              <m:t xml:space="preserve">, </m:t>
            </m:r>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 xml:space="preserve"> x</m:t>
                </m:r>
              </m:e>
              <m:sub>
                <m:r>
                  <w:rPr>
                    <w:rFonts w:ascii="Cambria Math" w:hAnsi="Cambria Math"/>
                    <w:color w:val="000000" w:themeColor="text1"/>
                    <w:sz w:val="24"/>
                    <w:lang w:val="en-US"/>
                  </w:rPr>
                  <m:t>j</m:t>
                </m:r>
              </m:sub>
            </m:sSub>
          </m:e>
        </m:d>
        <m:r>
          <w:rPr>
            <w:rFonts w:ascii="Cambria Math" w:hAnsi="Cambria Math"/>
            <w:color w:val="000000" w:themeColor="text1"/>
            <w:sz w:val="24"/>
            <w:lang w:val="en-US"/>
          </w:rPr>
          <m:t xml:space="preserve">= </m:t>
        </m:r>
        <m:nary>
          <m:naryPr>
            <m:chr m:val="∬"/>
            <m:limLoc m:val="undOvr"/>
            <m:subHide m:val="1"/>
            <m:supHide m:val="1"/>
            <m:ctrlPr>
              <w:rPr>
                <w:rFonts w:ascii="Cambria Math" w:hAnsi="Cambria Math"/>
                <w:i/>
                <w:color w:val="000000" w:themeColor="text1"/>
                <w:sz w:val="24"/>
                <w:lang w:val="en-US"/>
              </w:rPr>
            </m:ctrlPr>
          </m:naryPr>
          <m:sub/>
          <m:sup/>
          <m:e>
            <m:r>
              <w:rPr>
                <w:rFonts w:ascii="Cambria Math" w:hAnsi="Cambria Math"/>
                <w:color w:val="000000" w:themeColor="text1"/>
                <w:sz w:val="24"/>
                <w:lang w:val="en-US"/>
              </w:rPr>
              <m:t>p</m:t>
            </m:r>
            <m:d>
              <m:dPr>
                <m:ctrlPr>
                  <w:rPr>
                    <w:rFonts w:ascii="Cambria Math" w:hAnsi="Cambria Math"/>
                    <w:i/>
                    <w:color w:val="000000" w:themeColor="text1"/>
                    <w:sz w:val="24"/>
                    <w:lang w:val="en-US"/>
                  </w:rPr>
                </m:ctrlPr>
              </m:dPr>
              <m:e>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x</m:t>
                    </m:r>
                  </m:e>
                  <m:sub>
                    <m:r>
                      <w:rPr>
                        <w:rFonts w:ascii="Cambria Math" w:hAnsi="Cambria Math"/>
                        <w:color w:val="000000" w:themeColor="text1"/>
                        <w:sz w:val="24"/>
                        <w:lang w:val="en-US"/>
                      </w:rPr>
                      <m:t>i</m:t>
                    </m:r>
                  </m:sub>
                </m:sSub>
                <m:r>
                  <w:rPr>
                    <w:rFonts w:ascii="Cambria Math" w:hAnsi="Cambria Math"/>
                    <w:color w:val="000000" w:themeColor="text1"/>
                    <w:sz w:val="24"/>
                    <w:lang w:val="en-US"/>
                  </w:rPr>
                  <m:t xml:space="preserve">, </m:t>
                </m:r>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 xml:space="preserve"> x</m:t>
                    </m:r>
                  </m:e>
                  <m:sub>
                    <m:r>
                      <w:rPr>
                        <w:rFonts w:ascii="Cambria Math" w:hAnsi="Cambria Math"/>
                        <w:color w:val="000000" w:themeColor="text1"/>
                        <w:sz w:val="24"/>
                        <w:lang w:val="en-US"/>
                      </w:rPr>
                      <m:t>j</m:t>
                    </m:r>
                  </m:sub>
                </m:sSub>
              </m:e>
            </m:d>
            <m:func>
              <m:funcPr>
                <m:ctrlPr>
                  <w:rPr>
                    <w:rFonts w:ascii="Cambria Math" w:hAnsi="Cambria Math"/>
                    <w:i/>
                    <w:color w:val="000000" w:themeColor="text1"/>
                    <w:sz w:val="24"/>
                    <w:lang w:val="en-US"/>
                  </w:rPr>
                </m:ctrlPr>
              </m:funcPr>
              <m:fName>
                <m:r>
                  <w:rPr>
                    <w:rFonts w:ascii="Cambria Math" w:hAnsi="Cambria Math"/>
                    <w:color w:val="000000" w:themeColor="text1"/>
                    <w:sz w:val="24"/>
                    <w:lang w:val="en-US"/>
                  </w:rPr>
                  <m:t>ln</m:t>
                </m:r>
              </m:fName>
              <m:e>
                <m:f>
                  <m:fPr>
                    <m:ctrlPr>
                      <w:rPr>
                        <w:rFonts w:ascii="Cambria Math" w:hAnsi="Cambria Math"/>
                        <w:i/>
                        <w:color w:val="000000" w:themeColor="text1"/>
                        <w:sz w:val="24"/>
                        <w:lang w:val="en-US"/>
                      </w:rPr>
                    </m:ctrlPr>
                  </m:fPr>
                  <m:num>
                    <m:r>
                      <w:rPr>
                        <w:rFonts w:ascii="Cambria Math" w:hAnsi="Cambria Math"/>
                        <w:color w:val="000000" w:themeColor="text1"/>
                        <w:sz w:val="24"/>
                        <w:lang w:val="en-US"/>
                      </w:rPr>
                      <m:t>p</m:t>
                    </m:r>
                    <m:d>
                      <m:dPr>
                        <m:ctrlPr>
                          <w:rPr>
                            <w:rFonts w:ascii="Cambria Math" w:hAnsi="Cambria Math"/>
                            <w:i/>
                            <w:color w:val="000000" w:themeColor="text1"/>
                            <w:sz w:val="24"/>
                            <w:lang w:val="en-US"/>
                          </w:rPr>
                        </m:ctrlPr>
                      </m:dPr>
                      <m:e>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x</m:t>
                            </m:r>
                          </m:e>
                          <m:sub>
                            <m:r>
                              <w:rPr>
                                <w:rFonts w:ascii="Cambria Math" w:hAnsi="Cambria Math"/>
                                <w:color w:val="000000" w:themeColor="text1"/>
                                <w:sz w:val="24"/>
                                <w:lang w:val="en-US"/>
                              </w:rPr>
                              <m:t>i</m:t>
                            </m:r>
                          </m:sub>
                        </m:sSub>
                        <m:r>
                          <w:rPr>
                            <w:rFonts w:ascii="Cambria Math" w:hAnsi="Cambria Math"/>
                            <w:color w:val="000000" w:themeColor="text1"/>
                            <w:sz w:val="24"/>
                            <w:lang w:val="en-US"/>
                          </w:rPr>
                          <m:t xml:space="preserve">, </m:t>
                        </m:r>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 xml:space="preserve"> x</m:t>
                            </m:r>
                          </m:e>
                          <m:sub>
                            <m:r>
                              <w:rPr>
                                <w:rFonts w:ascii="Cambria Math" w:hAnsi="Cambria Math"/>
                                <w:color w:val="000000" w:themeColor="text1"/>
                                <w:sz w:val="24"/>
                                <w:lang w:val="en-US"/>
                              </w:rPr>
                              <m:t>j</m:t>
                            </m:r>
                          </m:sub>
                        </m:sSub>
                      </m:e>
                    </m:d>
                  </m:num>
                  <m:den>
                    <m:r>
                      <w:rPr>
                        <w:rFonts w:ascii="Cambria Math" w:hAnsi="Cambria Math"/>
                        <w:color w:val="000000" w:themeColor="text1"/>
                        <w:sz w:val="24"/>
                        <w:lang w:val="en-US"/>
                      </w:rPr>
                      <m:t>p</m:t>
                    </m:r>
                    <m:d>
                      <m:dPr>
                        <m:ctrlPr>
                          <w:rPr>
                            <w:rFonts w:ascii="Cambria Math" w:hAnsi="Cambria Math"/>
                            <w:i/>
                            <w:color w:val="000000" w:themeColor="text1"/>
                            <w:sz w:val="24"/>
                            <w:lang w:val="en-US"/>
                          </w:rPr>
                        </m:ctrlPr>
                      </m:dPr>
                      <m:e>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x</m:t>
                            </m:r>
                          </m:e>
                          <m:sub>
                            <m:r>
                              <w:rPr>
                                <w:rFonts w:ascii="Cambria Math" w:hAnsi="Cambria Math"/>
                                <w:color w:val="000000" w:themeColor="text1"/>
                                <w:sz w:val="24"/>
                                <w:lang w:val="en-US"/>
                              </w:rPr>
                              <m:t>i</m:t>
                            </m:r>
                          </m:sub>
                        </m:sSub>
                      </m:e>
                    </m:d>
                    <m:r>
                      <w:rPr>
                        <w:rFonts w:ascii="Cambria Math" w:hAnsi="Cambria Math"/>
                        <w:color w:val="000000" w:themeColor="text1"/>
                        <w:sz w:val="24"/>
                        <w:lang w:val="en-US"/>
                      </w:rPr>
                      <m:t>∙p</m:t>
                    </m:r>
                    <m:d>
                      <m:dPr>
                        <m:ctrlPr>
                          <w:rPr>
                            <w:rFonts w:ascii="Cambria Math" w:hAnsi="Cambria Math"/>
                            <w:i/>
                            <w:color w:val="000000" w:themeColor="text1"/>
                            <w:sz w:val="24"/>
                            <w:lang w:val="en-US"/>
                          </w:rPr>
                        </m:ctrlPr>
                      </m:dPr>
                      <m:e>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x</m:t>
                            </m:r>
                          </m:e>
                          <m:sub>
                            <m:r>
                              <w:rPr>
                                <w:rFonts w:ascii="Cambria Math" w:hAnsi="Cambria Math"/>
                                <w:color w:val="000000" w:themeColor="text1"/>
                                <w:sz w:val="24"/>
                                <w:lang w:val="en-US"/>
                              </w:rPr>
                              <m:t>j</m:t>
                            </m:r>
                          </m:sub>
                        </m:sSub>
                      </m:e>
                    </m:d>
                  </m:den>
                </m:f>
              </m:e>
            </m:func>
          </m:e>
        </m:nary>
        <m:r>
          <w:rPr>
            <w:rFonts w:ascii="Cambria Math" w:hAnsi="Cambria Math"/>
            <w:color w:val="000000" w:themeColor="text1"/>
            <w:sz w:val="24"/>
            <w:lang w:val="en-US"/>
          </w:rPr>
          <m:t>d</m:t>
        </m:r>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x</m:t>
            </m:r>
          </m:e>
          <m:sub>
            <m:r>
              <w:rPr>
                <w:rFonts w:ascii="Cambria Math" w:hAnsi="Cambria Math"/>
                <w:color w:val="000000" w:themeColor="text1"/>
                <w:sz w:val="24"/>
                <w:lang w:val="en-US"/>
              </w:rPr>
              <m:t>i</m:t>
            </m:r>
          </m:sub>
        </m:sSub>
        <m:r>
          <w:rPr>
            <w:rFonts w:ascii="Cambria Math" w:hAnsi="Cambria Math"/>
            <w:color w:val="000000" w:themeColor="text1"/>
            <w:sz w:val="24"/>
            <w:lang w:val="en-US"/>
          </w:rPr>
          <m:t>d</m:t>
        </m:r>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x</m:t>
            </m:r>
          </m:e>
          <m:sub>
            <m:r>
              <w:rPr>
                <w:rFonts w:ascii="Cambria Math" w:hAnsi="Cambria Math"/>
                <w:color w:val="000000" w:themeColor="text1"/>
                <w:sz w:val="24"/>
                <w:lang w:val="en-US"/>
              </w:rPr>
              <m:t>j</m:t>
            </m:r>
          </m:sub>
        </m:sSub>
      </m:oMath>
      <w:r w:rsidR="00B311CF" w:rsidRPr="0015009C">
        <w:rPr>
          <w:color w:val="000000" w:themeColor="text1"/>
          <w:sz w:val="24"/>
          <w:lang w:val="en-US"/>
        </w:rPr>
        <w:tab/>
      </w:r>
      <w:r w:rsidR="00B311CF" w:rsidRPr="0015009C">
        <w:rPr>
          <w:color w:val="000000" w:themeColor="text1"/>
          <w:sz w:val="24"/>
          <w:lang w:val="en-US"/>
        </w:rPr>
        <w:tab/>
      </w:r>
      <w:r w:rsidRPr="0015009C">
        <w:rPr>
          <w:color w:val="000000" w:themeColor="text1"/>
          <w:sz w:val="24"/>
          <w:lang w:val="en-US"/>
        </w:rPr>
        <w:t>[1]</w:t>
      </w:r>
    </w:p>
    <w:p w14:paraId="0A5E6C47" w14:textId="77777777" w:rsidR="009909C7" w:rsidRPr="0015009C" w:rsidRDefault="009909C7" w:rsidP="00B311CF">
      <w:pPr>
        <w:spacing w:after="120" w:line="480" w:lineRule="auto"/>
        <w:ind w:firstLine="142"/>
        <w:jc w:val="both"/>
        <w:rPr>
          <w:color w:val="000000" w:themeColor="text1"/>
          <w:sz w:val="24"/>
          <w:lang w:val="en-US"/>
        </w:rPr>
      </w:pPr>
      <w:r w:rsidRPr="0015009C">
        <w:rPr>
          <w:color w:val="000000" w:themeColor="text1"/>
          <w:sz w:val="24"/>
          <w:lang w:val="en-US"/>
        </w:rPr>
        <w:t xml:space="preserve">Notably, </w:t>
      </w:r>
      <w:r w:rsidRPr="0015009C">
        <w:rPr>
          <w:i/>
          <w:color w:val="000000" w:themeColor="text1"/>
          <w:sz w:val="24"/>
          <w:lang w:val="en-US"/>
        </w:rPr>
        <w:t>MI</w:t>
      </w:r>
      <w:r w:rsidRPr="0015009C">
        <w:rPr>
          <w:color w:val="000000" w:themeColor="text1"/>
          <w:sz w:val="24"/>
          <w:lang w:val="en-US"/>
        </w:rPr>
        <w:t xml:space="preserve"> is closely related to the definition of the Shannon entropy, H[x], i.e., the expectation value of a random variable </w:t>
      </w:r>
      <m:oMath>
        <m:r>
          <w:rPr>
            <w:rFonts w:ascii="Cambria Math" w:hAnsi="Cambria Math"/>
            <w:color w:val="000000" w:themeColor="text1"/>
            <w:sz w:val="24"/>
            <w:lang w:val="en-US"/>
          </w:rPr>
          <m:t>x</m:t>
        </m:r>
      </m:oMath>
      <w:r w:rsidRPr="0015009C">
        <w:rPr>
          <w:color w:val="000000" w:themeColor="text1"/>
          <w:sz w:val="24"/>
          <w:lang w:val="en-US"/>
        </w:rPr>
        <w:t xml:space="preserve">, having a probability distribution </w:t>
      </w:r>
      <m:oMath>
        <m:r>
          <w:rPr>
            <w:rFonts w:ascii="Cambria Math" w:hAnsi="Cambria Math"/>
            <w:color w:val="000000" w:themeColor="text1"/>
            <w:sz w:val="24"/>
            <w:lang w:val="en-US"/>
          </w:rPr>
          <m:t>p</m:t>
        </m:r>
        <m:d>
          <m:dPr>
            <m:ctrlPr>
              <w:rPr>
                <w:rFonts w:ascii="Cambria Math" w:hAnsi="Cambria Math"/>
                <w:i/>
                <w:color w:val="000000" w:themeColor="text1"/>
                <w:sz w:val="24"/>
                <w:lang w:val="en-US"/>
              </w:rPr>
            </m:ctrlPr>
          </m:dPr>
          <m:e>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x</m:t>
                </m:r>
              </m:e>
              <m:sub>
                <m:r>
                  <w:rPr>
                    <w:rFonts w:ascii="Cambria Math" w:hAnsi="Cambria Math"/>
                    <w:color w:val="000000" w:themeColor="text1"/>
                    <w:sz w:val="24"/>
                    <w:lang w:val="en-US"/>
                  </w:rPr>
                  <m:t>i</m:t>
                </m:r>
              </m:sub>
            </m:sSub>
          </m:e>
        </m:d>
        <m:r>
          <w:rPr>
            <w:rFonts w:ascii="Cambria Math" w:hAnsi="Cambria Math"/>
            <w:color w:val="000000" w:themeColor="text1"/>
            <w:sz w:val="24"/>
            <w:lang w:val="en-US"/>
          </w:rPr>
          <m:t>:</m:t>
        </m:r>
      </m:oMath>
    </w:p>
    <w:p w14:paraId="636C913E" w14:textId="77756653" w:rsidR="009909C7" w:rsidRPr="0015009C" w:rsidRDefault="009909C7" w:rsidP="00B311CF">
      <w:pPr>
        <w:spacing w:after="120" w:line="480" w:lineRule="auto"/>
        <w:ind w:firstLine="567"/>
        <w:jc w:val="right"/>
        <w:rPr>
          <w:color w:val="000000" w:themeColor="text1"/>
          <w:sz w:val="24"/>
          <w:lang w:val="en-US"/>
        </w:rPr>
      </w:pPr>
      <m:oMath>
        <m:r>
          <w:rPr>
            <w:rFonts w:ascii="Cambria Math" w:hAnsi="Cambria Math"/>
            <w:color w:val="000000" w:themeColor="text1"/>
            <w:sz w:val="24"/>
            <w:lang w:val="en-US"/>
          </w:rPr>
          <m:t>H</m:t>
        </m:r>
        <m:d>
          <m:dPr>
            <m:begChr m:val="["/>
            <m:endChr m:val="]"/>
            <m:ctrlPr>
              <w:rPr>
                <w:rFonts w:ascii="Cambria Math" w:hAnsi="Cambria Math"/>
                <w:i/>
                <w:color w:val="000000" w:themeColor="text1"/>
                <w:sz w:val="24"/>
                <w:lang w:val="en-US"/>
              </w:rPr>
            </m:ctrlPr>
          </m:dPr>
          <m:e>
            <m:r>
              <w:rPr>
                <w:rFonts w:ascii="Cambria Math" w:hAnsi="Cambria Math"/>
                <w:color w:val="000000" w:themeColor="text1"/>
                <w:sz w:val="24"/>
                <w:lang w:val="en-US"/>
              </w:rPr>
              <m:t>x</m:t>
            </m:r>
          </m:e>
        </m:d>
        <m:r>
          <w:rPr>
            <w:rFonts w:ascii="Cambria Math" w:hAnsi="Cambria Math"/>
            <w:color w:val="000000" w:themeColor="text1"/>
            <w:sz w:val="24"/>
            <w:lang w:val="en-US"/>
          </w:rPr>
          <m:t xml:space="preserve">= </m:t>
        </m:r>
        <m:nary>
          <m:naryPr>
            <m:limLoc m:val="undOvr"/>
            <m:subHide m:val="1"/>
            <m:supHide m:val="1"/>
            <m:ctrlPr>
              <w:rPr>
                <w:rFonts w:ascii="Cambria Math" w:hAnsi="Cambria Math"/>
                <w:i/>
                <w:color w:val="000000" w:themeColor="text1"/>
                <w:sz w:val="24"/>
                <w:lang w:val="en-US"/>
              </w:rPr>
            </m:ctrlPr>
          </m:naryPr>
          <m:sub/>
          <m:sup/>
          <m:e>
            <m:r>
              <w:rPr>
                <w:rFonts w:ascii="Cambria Math" w:hAnsi="Cambria Math"/>
                <w:color w:val="000000" w:themeColor="text1"/>
                <w:sz w:val="24"/>
                <w:lang w:val="en-US"/>
              </w:rPr>
              <m:t>p</m:t>
            </m:r>
            <m:d>
              <m:dPr>
                <m:ctrlPr>
                  <w:rPr>
                    <w:rFonts w:ascii="Cambria Math" w:hAnsi="Cambria Math"/>
                    <w:i/>
                    <w:color w:val="000000" w:themeColor="text1"/>
                    <w:sz w:val="24"/>
                    <w:lang w:val="en-US"/>
                  </w:rPr>
                </m:ctrlPr>
              </m:dPr>
              <m:e>
                <m:r>
                  <w:rPr>
                    <w:rFonts w:ascii="Cambria Math" w:hAnsi="Cambria Math"/>
                    <w:color w:val="000000" w:themeColor="text1"/>
                    <w:sz w:val="24"/>
                    <w:lang w:val="en-US"/>
                  </w:rPr>
                  <m:t>x</m:t>
                </m:r>
              </m:e>
            </m:d>
            <m:func>
              <m:funcPr>
                <m:ctrlPr>
                  <w:rPr>
                    <w:rFonts w:ascii="Cambria Math" w:hAnsi="Cambria Math"/>
                    <w:i/>
                    <w:color w:val="000000" w:themeColor="text1"/>
                    <w:sz w:val="24"/>
                    <w:lang w:val="en-US"/>
                  </w:rPr>
                </m:ctrlPr>
              </m:funcPr>
              <m:fName>
                <m:r>
                  <w:rPr>
                    <w:rFonts w:ascii="Cambria Math" w:hAnsi="Cambria Math"/>
                    <w:color w:val="000000" w:themeColor="text1"/>
                    <w:sz w:val="24"/>
                    <w:lang w:val="en-US"/>
                  </w:rPr>
                  <m:t>ln</m:t>
                </m:r>
              </m:fName>
              <m:e>
                <m:r>
                  <w:rPr>
                    <w:rFonts w:ascii="Cambria Math" w:hAnsi="Cambria Math"/>
                    <w:color w:val="000000" w:themeColor="text1"/>
                    <w:sz w:val="24"/>
                    <w:lang w:val="en-US"/>
                  </w:rPr>
                  <m:t>p</m:t>
                </m:r>
                <m:d>
                  <m:dPr>
                    <m:ctrlPr>
                      <w:rPr>
                        <w:rFonts w:ascii="Cambria Math" w:hAnsi="Cambria Math"/>
                        <w:i/>
                        <w:color w:val="000000" w:themeColor="text1"/>
                        <w:sz w:val="24"/>
                        <w:lang w:val="en-US"/>
                      </w:rPr>
                    </m:ctrlPr>
                  </m:dPr>
                  <m:e>
                    <m:r>
                      <w:rPr>
                        <w:rFonts w:ascii="Cambria Math" w:hAnsi="Cambria Math"/>
                        <w:color w:val="000000" w:themeColor="text1"/>
                        <w:sz w:val="24"/>
                        <w:lang w:val="en-US"/>
                      </w:rPr>
                      <m:t>x</m:t>
                    </m:r>
                  </m:e>
                </m:d>
                <m:r>
                  <w:rPr>
                    <w:rFonts w:ascii="Cambria Math" w:hAnsi="Cambria Math"/>
                    <w:color w:val="000000" w:themeColor="text1"/>
                    <w:sz w:val="24"/>
                    <w:lang w:val="en-US"/>
                  </w:rPr>
                  <m:t>dx</m:t>
                </m:r>
              </m:e>
            </m:func>
          </m:e>
        </m:nary>
      </m:oMath>
      <w:r w:rsidRPr="0015009C">
        <w:rPr>
          <w:color w:val="000000" w:themeColor="text1"/>
          <w:sz w:val="24"/>
          <w:lang w:val="en-US"/>
        </w:rPr>
        <w:tab/>
        <w:t xml:space="preserve"> </w:t>
      </w:r>
      <w:r w:rsidRPr="0015009C">
        <w:rPr>
          <w:color w:val="000000" w:themeColor="text1"/>
          <w:sz w:val="24"/>
          <w:lang w:val="en-US"/>
        </w:rPr>
        <w:tab/>
      </w:r>
      <w:r w:rsidRPr="0015009C">
        <w:rPr>
          <w:color w:val="000000" w:themeColor="text1"/>
          <w:sz w:val="24"/>
          <w:lang w:val="en-US"/>
        </w:rPr>
        <w:tab/>
      </w:r>
      <w:r w:rsidRPr="0015009C">
        <w:rPr>
          <w:color w:val="000000" w:themeColor="text1"/>
          <w:sz w:val="24"/>
          <w:lang w:val="en-US"/>
        </w:rPr>
        <w:tab/>
        <w:t>[2]</w:t>
      </w:r>
    </w:p>
    <w:p w14:paraId="570CF33B" w14:textId="77777777" w:rsidR="009909C7" w:rsidRPr="0015009C" w:rsidRDefault="009909C7" w:rsidP="00B311CF">
      <w:pPr>
        <w:widowControl w:val="0"/>
        <w:autoSpaceDE w:val="0"/>
        <w:autoSpaceDN w:val="0"/>
        <w:adjustRightInd w:val="0"/>
        <w:spacing w:after="240" w:line="480" w:lineRule="auto"/>
        <w:ind w:firstLine="567"/>
        <w:jc w:val="both"/>
        <w:rPr>
          <w:color w:val="000000" w:themeColor="text1"/>
          <w:sz w:val="24"/>
          <w:lang w:val="en-US"/>
        </w:rPr>
      </w:pPr>
      <w:r w:rsidRPr="0015009C">
        <w:rPr>
          <w:color w:val="000000" w:themeColor="text1"/>
          <w:sz w:val="24"/>
          <w:lang w:val="en-US"/>
        </w:rPr>
        <w:t>and it can be thus computed as:</w:t>
      </w:r>
    </w:p>
    <w:p w14:paraId="26DBF401" w14:textId="5D10C403" w:rsidR="009909C7" w:rsidRPr="0015009C" w:rsidRDefault="009909C7" w:rsidP="00B311CF">
      <w:pPr>
        <w:spacing w:after="120" w:line="480" w:lineRule="auto"/>
        <w:ind w:firstLine="567"/>
        <w:jc w:val="right"/>
        <w:rPr>
          <w:color w:val="000000" w:themeColor="text1"/>
          <w:sz w:val="24"/>
          <w:lang w:val="en-US"/>
        </w:rPr>
      </w:pPr>
      <m:oMath>
        <m:r>
          <w:rPr>
            <w:rFonts w:ascii="Cambria Math" w:hAnsi="Cambria Math"/>
            <w:color w:val="000000" w:themeColor="text1"/>
            <w:sz w:val="24"/>
            <w:lang w:val="en-US"/>
          </w:rPr>
          <m:t xml:space="preserve">MI </m:t>
        </m:r>
        <m:d>
          <m:dPr>
            <m:begChr m:val="["/>
            <m:endChr m:val="]"/>
            <m:ctrlPr>
              <w:rPr>
                <w:rFonts w:ascii="Cambria Math" w:hAnsi="Cambria Math"/>
                <w:i/>
                <w:color w:val="000000" w:themeColor="text1"/>
                <w:sz w:val="24"/>
                <w:lang w:val="en-US"/>
              </w:rPr>
            </m:ctrlPr>
          </m:dPr>
          <m:e>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x</m:t>
                </m:r>
              </m:e>
              <m:sub>
                <m:r>
                  <w:rPr>
                    <w:rFonts w:ascii="Cambria Math" w:hAnsi="Cambria Math"/>
                    <w:color w:val="000000" w:themeColor="text1"/>
                    <w:sz w:val="24"/>
                    <w:lang w:val="en-US"/>
                  </w:rPr>
                  <m:t>i</m:t>
                </m:r>
              </m:sub>
            </m:sSub>
            <m:r>
              <w:rPr>
                <w:rFonts w:ascii="Cambria Math" w:hAnsi="Cambria Math"/>
                <w:color w:val="000000" w:themeColor="text1"/>
                <w:sz w:val="24"/>
                <w:lang w:val="en-US"/>
              </w:rPr>
              <m:t xml:space="preserve">, </m:t>
            </m:r>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 xml:space="preserve"> x</m:t>
                </m:r>
              </m:e>
              <m:sub>
                <m:r>
                  <w:rPr>
                    <w:rFonts w:ascii="Cambria Math" w:hAnsi="Cambria Math"/>
                    <w:color w:val="000000" w:themeColor="text1"/>
                    <w:sz w:val="24"/>
                    <w:lang w:val="en-US"/>
                  </w:rPr>
                  <m:t>j</m:t>
                </m:r>
              </m:sub>
            </m:sSub>
          </m:e>
        </m:d>
        <m:r>
          <w:rPr>
            <w:rFonts w:ascii="Cambria Math" w:hAnsi="Cambria Math"/>
            <w:color w:val="000000" w:themeColor="text1"/>
            <w:sz w:val="24"/>
            <w:lang w:val="en-US"/>
          </w:rPr>
          <m:t xml:space="preserve">= H </m:t>
        </m:r>
        <m:d>
          <m:dPr>
            <m:begChr m:val="["/>
            <m:endChr m:val="]"/>
            <m:ctrlPr>
              <w:rPr>
                <w:rFonts w:ascii="Cambria Math" w:hAnsi="Cambria Math"/>
                <w:i/>
                <w:color w:val="000000" w:themeColor="text1"/>
                <w:sz w:val="24"/>
                <w:lang w:val="en-US"/>
              </w:rPr>
            </m:ctrlPr>
          </m:dPr>
          <m:e>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x</m:t>
                </m:r>
              </m:e>
              <m:sub>
                <m:r>
                  <w:rPr>
                    <w:rFonts w:ascii="Cambria Math" w:hAnsi="Cambria Math"/>
                    <w:color w:val="000000" w:themeColor="text1"/>
                    <w:sz w:val="24"/>
                    <w:lang w:val="en-US"/>
                  </w:rPr>
                  <m:t>i</m:t>
                </m:r>
              </m:sub>
            </m:sSub>
          </m:e>
        </m:d>
        <m:r>
          <w:rPr>
            <w:rFonts w:ascii="Cambria Math" w:hAnsi="Cambria Math"/>
            <w:color w:val="000000" w:themeColor="text1"/>
            <w:sz w:val="24"/>
            <w:lang w:val="en-US"/>
          </w:rPr>
          <m:t xml:space="preserve">+ H </m:t>
        </m:r>
        <m:d>
          <m:dPr>
            <m:begChr m:val="["/>
            <m:endChr m:val="]"/>
            <m:ctrlPr>
              <w:rPr>
                <w:rFonts w:ascii="Cambria Math" w:hAnsi="Cambria Math"/>
                <w:i/>
                <w:color w:val="000000" w:themeColor="text1"/>
                <w:sz w:val="24"/>
                <w:lang w:val="en-US"/>
              </w:rPr>
            </m:ctrlPr>
          </m:dPr>
          <m:e>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x</m:t>
                </m:r>
              </m:e>
              <m:sub>
                <m:r>
                  <w:rPr>
                    <w:rFonts w:ascii="Cambria Math" w:hAnsi="Cambria Math"/>
                    <w:color w:val="000000" w:themeColor="text1"/>
                    <w:sz w:val="24"/>
                    <w:lang w:val="en-US"/>
                  </w:rPr>
                  <m:t>j</m:t>
                </m:r>
              </m:sub>
            </m:sSub>
          </m:e>
        </m:d>
        <m:r>
          <w:rPr>
            <w:rFonts w:ascii="Cambria Math" w:hAnsi="Cambria Math"/>
            <w:color w:val="000000" w:themeColor="text1"/>
            <w:sz w:val="24"/>
            <w:lang w:val="en-US"/>
          </w:rPr>
          <m:t xml:space="preserve">- H </m:t>
        </m:r>
        <m:d>
          <m:dPr>
            <m:begChr m:val="["/>
            <m:endChr m:val="]"/>
            <m:ctrlPr>
              <w:rPr>
                <w:rFonts w:ascii="Cambria Math" w:hAnsi="Cambria Math"/>
                <w:i/>
                <w:color w:val="000000" w:themeColor="text1"/>
                <w:sz w:val="24"/>
                <w:lang w:val="en-US"/>
              </w:rPr>
            </m:ctrlPr>
          </m:dPr>
          <m:e>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x</m:t>
                </m:r>
              </m:e>
              <m:sub>
                <m:r>
                  <w:rPr>
                    <w:rFonts w:ascii="Cambria Math" w:hAnsi="Cambria Math"/>
                    <w:color w:val="000000" w:themeColor="text1"/>
                    <w:sz w:val="24"/>
                    <w:lang w:val="en-US"/>
                  </w:rPr>
                  <m:t>i</m:t>
                </m:r>
              </m:sub>
            </m:sSub>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 x</m:t>
                </m:r>
              </m:e>
              <m:sub>
                <m:r>
                  <w:rPr>
                    <w:rFonts w:ascii="Cambria Math" w:hAnsi="Cambria Math"/>
                    <w:color w:val="000000" w:themeColor="text1"/>
                    <w:sz w:val="24"/>
                    <w:lang w:val="en-US"/>
                  </w:rPr>
                  <m:t>j</m:t>
                </m:r>
              </m:sub>
            </m:sSub>
          </m:e>
        </m:d>
      </m:oMath>
      <w:r w:rsidRPr="0015009C">
        <w:rPr>
          <w:color w:val="000000" w:themeColor="text1"/>
          <w:sz w:val="24"/>
          <w:lang w:val="en-US"/>
        </w:rPr>
        <w:tab/>
      </w:r>
      <w:r w:rsidRPr="0015009C">
        <w:rPr>
          <w:color w:val="000000" w:themeColor="text1"/>
          <w:sz w:val="24"/>
          <w:lang w:val="en-US"/>
        </w:rPr>
        <w:tab/>
      </w:r>
      <w:r w:rsidR="00B311CF" w:rsidRPr="0015009C">
        <w:rPr>
          <w:color w:val="000000" w:themeColor="text1"/>
          <w:sz w:val="24"/>
          <w:lang w:val="en-US"/>
        </w:rPr>
        <w:t xml:space="preserve">               </w:t>
      </w:r>
      <w:r w:rsidRPr="0015009C">
        <w:rPr>
          <w:color w:val="000000" w:themeColor="text1"/>
          <w:sz w:val="24"/>
          <w:lang w:val="en-US"/>
        </w:rPr>
        <w:t>[3]</w:t>
      </w:r>
    </w:p>
    <w:p w14:paraId="5F2C8E79" w14:textId="3986FC12" w:rsidR="009909C7" w:rsidRPr="0015009C" w:rsidRDefault="009909C7" w:rsidP="00B311CF">
      <w:pPr>
        <w:widowControl w:val="0"/>
        <w:autoSpaceDE w:val="0"/>
        <w:autoSpaceDN w:val="0"/>
        <w:adjustRightInd w:val="0"/>
        <w:spacing w:after="240" w:line="480" w:lineRule="auto"/>
        <w:ind w:firstLine="142"/>
        <w:jc w:val="both"/>
        <w:rPr>
          <w:color w:val="000000" w:themeColor="text1"/>
          <w:sz w:val="24"/>
          <w:lang w:val="en-US"/>
        </w:rPr>
      </w:pPr>
      <w:r w:rsidRPr="0015009C">
        <w:rPr>
          <w:color w:val="000000" w:themeColor="text1"/>
          <w:sz w:val="24"/>
          <w:lang w:val="en-US"/>
        </w:rPr>
        <w:t xml:space="preserve">where </w:t>
      </w:r>
      <m:oMath>
        <m:r>
          <w:rPr>
            <w:rFonts w:ascii="Cambria Math" w:hAnsi="Cambria Math"/>
            <w:color w:val="000000" w:themeColor="text1"/>
            <w:sz w:val="24"/>
            <w:lang w:val="en-US"/>
          </w:rPr>
          <m:t>H</m:t>
        </m:r>
        <m:r>
          <m:rPr>
            <m:sty m:val="p"/>
          </m:rPr>
          <w:rPr>
            <w:rFonts w:ascii="Cambria Math" w:hAnsi="Cambria Math"/>
            <w:color w:val="000000" w:themeColor="text1"/>
            <w:sz w:val="24"/>
            <w:lang w:val="en-US"/>
          </w:rPr>
          <m:t xml:space="preserve"> </m:t>
        </m:r>
        <m:d>
          <m:dPr>
            <m:begChr m:val="["/>
            <m:endChr m:val="]"/>
            <m:ctrlPr>
              <w:rPr>
                <w:rFonts w:ascii="Cambria Math" w:hAnsi="Cambria Math"/>
                <w:color w:val="000000" w:themeColor="text1"/>
                <w:sz w:val="24"/>
                <w:lang w:val="en-US"/>
              </w:rPr>
            </m:ctrlPr>
          </m:dPr>
          <m:e>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x</m:t>
                </m:r>
              </m:e>
              <m:sub>
                <m:r>
                  <w:rPr>
                    <w:rFonts w:ascii="Cambria Math" w:hAnsi="Cambria Math"/>
                    <w:color w:val="000000" w:themeColor="text1"/>
                    <w:sz w:val="24"/>
                    <w:lang w:val="en-US"/>
                  </w:rPr>
                  <m:t>i</m:t>
                </m:r>
              </m:sub>
            </m:sSub>
          </m:e>
        </m:d>
      </m:oMath>
      <w:r w:rsidRPr="0015009C">
        <w:rPr>
          <w:color w:val="000000" w:themeColor="text1"/>
          <w:sz w:val="24"/>
          <w:lang w:val="en-US"/>
        </w:rPr>
        <w:t xml:space="preserve"> and </w:t>
      </w:r>
      <m:oMath>
        <m:r>
          <w:rPr>
            <w:rFonts w:ascii="Cambria Math" w:hAnsi="Cambria Math"/>
            <w:color w:val="000000" w:themeColor="text1"/>
            <w:sz w:val="24"/>
            <w:lang w:val="en-US"/>
          </w:rPr>
          <m:t>H</m:t>
        </m:r>
        <m:r>
          <m:rPr>
            <m:sty m:val="p"/>
          </m:rPr>
          <w:rPr>
            <w:rFonts w:ascii="Cambria Math" w:hAnsi="Cambria Math"/>
            <w:color w:val="000000" w:themeColor="text1"/>
            <w:sz w:val="24"/>
            <w:lang w:val="en-US"/>
          </w:rPr>
          <m:t xml:space="preserve"> </m:t>
        </m:r>
        <m:d>
          <m:dPr>
            <m:begChr m:val="["/>
            <m:endChr m:val="]"/>
            <m:ctrlPr>
              <w:rPr>
                <w:rFonts w:ascii="Cambria Math" w:hAnsi="Cambria Math"/>
                <w:color w:val="000000" w:themeColor="text1"/>
                <w:sz w:val="24"/>
                <w:lang w:val="en-US"/>
              </w:rPr>
            </m:ctrlPr>
          </m:dPr>
          <m:e>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x</m:t>
                </m:r>
              </m:e>
              <m:sub>
                <m:r>
                  <w:rPr>
                    <w:rFonts w:ascii="Cambria Math" w:hAnsi="Cambria Math"/>
                    <w:color w:val="000000" w:themeColor="text1"/>
                    <w:sz w:val="24"/>
                    <w:lang w:val="en-US"/>
                  </w:rPr>
                  <m:t>j</m:t>
                </m:r>
              </m:sub>
            </m:sSub>
          </m:e>
        </m:d>
      </m:oMath>
      <w:r w:rsidRPr="0015009C">
        <w:rPr>
          <w:color w:val="000000" w:themeColor="text1"/>
          <w:sz w:val="24"/>
          <w:lang w:val="en-US"/>
        </w:rPr>
        <w:t xml:space="preserve"> are the marginal Shannon entropies, and </w:t>
      </w:r>
      <m:oMath>
        <m:r>
          <w:rPr>
            <w:rFonts w:ascii="Cambria Math" w:hAnsi="Cambria Math"/>
            <w:color w:val="000000" w:themeColor="text1"/>
            <w:sz w:val="24"/>
            <w:lang w:val="en-US"/>
          </w:rPr>
          <m:t>H</m:t>
        </m:r>
        <m:r>
          <m:rPr>
            <m:sty m:val="p"/>
          </m:rPr>
          <w:rPr>
            <w:rFonts w:ascii="Cambria Math" w:hAnsi="Cambria Math"/>
            <w:color w:val="000000" w:themeColor="text1"/>
            <w:sz w:val="24"/>
            <w:lang w:val="en-US"/>
          </w:rPr>
          <m:t xml:space="preserve"> </m:t>
        </m:r>
        <m:d>
          <m:dPr>
            <m:begChr m:val="["/>
            <m:endChr m:val="]"/>
            <m:ctrlPr>
              <w:rPr>
                <w:rFonts w:ascii="Cambria Math" w:hAnsi="Cambria Math"/>
                <w:color w:val="000000" w:themeColor="text1"/>
                <w:sz w:val="24"/>
                <w:lang w:val="en-US"/>
              </w:rPr>
            </m:ctrlPr>
          </m:dPr>
          <m:e>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x</m:t>
                </m:r>
              </m:e>
              <m:sub>
                <m:r>
                  <w:rPr>
                    <w:rFonts w:ascii="Cambria Math" w:hAnsi="Cambria Math"/>
                    <w:color w:val="000000" w:themeColor="text1"/>
                    <w:sz w:val="24"/>
                    <w:lang w:val="en-US"/>
                  </w:rPr>
                  <m:t>i</m:t>
                </m:r>
              </m:sub>
            </m:sSub>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 x</m:t>
                </m:r>
              </m:e>
              <m:sub>
                <m:r>
                  <w:rPr>
                    <w:rFonts w:ascii="Cambria Math" w:hAnsi="Cambria Math"/>
                    <w:color w:val="000000" w:themeColor="text1"/>
                    <w:sz w:val="24"/>
                    <w:lang w:val="en-US"/>
                  </w:rPr>
                  <m:t>j</m:t>
                </m:r>
              </m:sub>
            </m:sSub>
          </m:e>
        </m:d>
        <m:r>
          <m:rPr>
            <m:sty m:val="p"/>
          </m:rPr>
          <w:rPr>
            <w:rFonts w:ascii="Cambria Math" w:hAnsi="Cambria Math"/>
            <w:color w:val="000000" w:themeColor="text1"/>
            <w:sz w:val="24"/>
            <w:lang w:val="en-US"/>
          </w:rPr>
          <m:t xml:space="preserve"> </m:t>
        </m:r>
      </m:oMath>
      <w:r w:rsidRPr="0015009C">
        <w:rPr>
          <w:color w:val="000000" w:themeColor="text1"/>
          <w:sz w:val="24"/>
          <w:lang w:val="en-US"/>
        </w:rPr>
        <w:t xml:space="preserve">is the joint entropy. The g_correlation tool </w:t>
      </w:r>
      <w:r w:rsidRPr="0015009C">
        <w:rPr>
          <w:color w:val="000000" w:themeColor="text1"/>
          <w:sz w:val="24"/>
          <w:lang w:val="en-US"/>
        </w:rPr>
        <w:fldChar w:fldCharType="begin"/>
      </w:r>
      <w:r w:rsidRPr="0015009C">
        <w:rPr>
          <w:color w:val="000000" w:themeColor="text1"/>
          <w:sz w:val="24"/>
          <w:lang w:val="en-US"/>
        </w:rPr>
        <w:instrText xml:space="preserve"> ADDIN EN.CITE &lt;EndNote&gt;&lt;Cite&gt;&lt;Author&gt;Lange&lt;/Author&gt;&lt;Year&gt;2006&lt;/Year&gt;&lt;RecNum&gt;119&lt;/RecNum&gt;&lt;DisplayText&gt;(Lange &amp;amp; Grubmuller, 2006)&lt;/DisplayText&gt;&lt;record&gt;&lt;rec-number&gt;119&lt;/rec-number&gt;&lt;foreign-keys&gt;&lt;key app="EN" db-id="zz5srffdj2202le0wf8pxwsd59vtvp0a0sp2"&gt;119&lt;/key&gt;&lt;/foreign-keys&gt;&lt;ref-type name="Journal Article"&gt;17&lt;/ref-type&gt;&lt;contributors&gt;&lt;authors&gt;&lt;author&gt;Lange, O. F.&lt;/author&gt;&lt;author&gt;Grubmuller, H.&lt;/author&gt;&lt;/authors&gt;&lt;/contributors&gt;&lt;auth-address&gt;Max Planck Inst Biophys Chem, Dept Theoret &amp;amp; Computat Biophys, D-37077 Gottingen, Germany&lt;/auth-address&gt;&lt;titles&gt;&lt;title&gt;Generalized correlation for biomolecular dynamics&lt;/title&gt;&lt;secondary-title&gt;Proteins-Structure Function and Bioinformatics&lt;/secondary-title&gt;&lt;alt-title&gt;Proteins&lt;/alt-title&gt;&lt;/titles&gt;&lt;pages&gt;1053-1061&lt;/pages&gt;&lt;volume&gt;62&lt;/volume&gt;&lt;number&gt;4&lt;/number&gt;&lt;keywords&gt;&lt;keyword&gt;mutual information&lt;/keyword&gt;&lt;keyword&gt;conformational entropy&lt;/keyword&gt;&lt;keyword&gt;md simulation&lt;/keyword&gt;&lt;keyword&gt;correlated motion&lt;/keyword&gt;&lt;keyword&gt;collective motion&lt;/keyword&gt;&lt;keyword&gt;protein dynamics&lt;/keyword&gt;&lt;keyword&gt;conformational dynamics&lt;/keyword&gt;&lt;keyword&gt;lysozyme&lt;/keyword&gt;&lt;keyword&gt;kullback-leibler divergence&lt;/keyword&gt;&lt;keyword&gt;particle mesh ewald&lt;/keyword&gt;&lt;keyword&gt;mutant t4 lysozyme&lt;/keyword&gt;&lt;keyword&gt;molecular-dynamics&lt;/keyword&gt;&lt;keyword&gt;mutual information&lt;/keyword&gt;&lt;keyword&gt;conformational-change&lt;/keyword&gt;&lt;keyword&gt;domain motions&lt;/keyword&gt;&lt;keyword&gt;protein-g&lt;/keyword&gt;&lt;keyword&gt;entropy&lt;/keyword&gt;&lt;keyword&gt;simulations&lt;/keyword&gt;&lt;keyword&gt;nmr&lt;/keyword&gt;&lt;/keywords&gt;&lt;dates&gt;&lt;year&gt;2006&lt;/year&gt;&lt;pub-dates&gt;&lt;date&gt;Mar 1&lt;/date&gt;&lt;/pub-dates&gt;&lt;/dates&gt;&lt;isbn&gt;0887-3585&lt;/isbn&gt;&lt;accession-num&gt;WOS:000235872700021&lt;/accession-num&gt;&lt;urls&gt;&lt;related-urls&gt;&lt;url&gt;&amp;lt;Go to ISI&amp;gt;://WOS:000235872700021&lt;/url&gt;&lt;/related-urls&gt;&lt;/urls&gt;&lt;electronic-resource-num&gt;10.1002/prot.20784&lt;/electronic-resource-num&gt;&lt;language&gt;English&lt;/language&gt;&lt;/record&gt;&lt;/Cite&gt;&lt;/EndNote&gt;</w:instrText>
      </w:r>
      <w:r w:rsidRPr="0015009C">
        <w:rPr>
          <w:color w:val="000000" w:themeColor="text1"/>
          <w:sz w:val="24"/>
          <w:lang w:val="en-US"/>
        </w:rPr>
        <w:fldChar w:fldCharType="separate"/>
      </w:r>
      <w:r w:rsidRPr="0015009C">
        <w:rPr>
          <w:noProof/>
          <w:color w:val="000000" w:themeColor="text1"/>
          <w:sz w:val="24"/>
          <w:lang w:val="en-US"/>
        </w:rPr>
        <w:t>(</w:t>
      </w:r>
      <w:hyperlink w:anchor="_ENREF_15" w:tooltip="Lange, 2006 #119" w:history="1">
        <w:r w:rsidR="00B311CF" w:rsidRPr="0015009C">
          <w:rPr>
            <w:noProof/>
            <w:color w:val="000000" w:themeColor="text1"/>
            <w:sz w:val="24"/>
            <w:lang w:val="en-US"/>
          </w:rPr>
          <w:t>Lange &amp; Grubmuller, 2006</w:t>
        </w:r>
      </w:hyperlink>
      <w:r w:rsidRPr="0015009C">
        <w:rPr>
          <w:noProof/>
          <w:color w:val="000000" w:themeColor="text1"/>
          <w:sz w:val="24"/>
          <w:lang w:val="en-US"/>
        </w:rPr>
        <w:t>)</w:t>
      </w:r>
      <w:r w:rsidRPr="0015009C">
        <w:rPr>
          <w:color w:val="000000" w:themeColor="text1"/>
          <w:sz w:val="24"/>
          <w:lang w:val="en-US"/>
        </w:rPr>
        <w:fldChar w:fldCharType="end"/>
      </w:r>
      <w:r w:rsidRPr="0015009C">
        <w:rPr>
          <w:color w:val="000000" w:themeColor="text1"/>
          <w:sz w:val="24"/>
          <w:lang w:val="en-US"/>
        </w:rPr>
        <w:t xml:space="preserve">, implemented in Gromacs 3.3 </w:t>
      </w:r>
      <w:r w:rsidRPr="0015009C">
        <w:rPr>
          <w:color w:val="000000" w:themeColor="text1"/>
          <w:sz w:val="24"/>
          <w:lang w:val="en-US"/>
        </w:rPr>
        <w:fldChar w:fldCharType="begin"/>
      </w:r>
      <w:r w:rsidRPr="0015009C">
        <w:rPr>
          <w:color w:val="000000" w:themeColor="text1"/>
          <w:sz w:val="24"/>
          <w:lang w:val="en-US"/>
        </w:rPr>
        <w:instrText xml:space="preserve"> ADDIN EN.CITE &lt;EndNote&gt;&lt;Cite&gt;&lt;Author&gt;Lindahl&lt;/Author&gt;&lt;Year&gt;2001&lt;/Year&gt;&lt;RecNum&gt;126&lt;/RecNum&gt;&lt;DisplayText&gt;(Lindahl et al., 2001)&lt;/DisplayText&gt;&lt;record&gt;&lt;rec-number&gt;126&lt;/rec-number&gt;&lt;foreign-keys&gt;&lt;key app="EN" db-id="zz5srffdj2202le0wf8pxwsd59vtvp0a0sp2"&gt;126&lt;/key&gt;&lt;/foreign-keys&gt;&lt;ref-type name="Journal Article"&gt;17&lt;/ref-type&gt;&lt;contributors&gt;&lt;authors&gt;&lt;author&gt;Lindahl, E.&lt;/author&gt;&lt;author&gt;Hess, B.&lt;/author&gt;&lt;author&gt;Van Der Spoel, D.&lt;/author&gt;&lt;/authors&gt;&lt;/contributors&gt;&lt;auth-address&gt;Uppsala Univ, Dept Biochem, S-75123 Uppsala, Sweden&amp;#xD;KTH, S-10044 Stockholm, Sweden&amp;#xD;Univ Groningen, Dept Biophys Chem, NL-9747 AG Groningen, Netherlands&lt;/auth-address&gt;&lt;titles&gt;&lt;title&gt;GROMACS 3.0: a package for molecular simulation and trajectory analysis&lt;/title&gt;&lt;secondary-title&gt;Journal of Molecular Modeling&lt;/secondary-title&gt;&lt;alt-title&gt;J Mol Model&lt;/alt-title&gt;&lt;/titles&gt;&lt;pages&gt;306-317&lt;/pages&gt;&lt;volume&gt;7&lt;/volume&gt;&lt;number&gt;8&lt;/number&gt;&lt;keywords&gt;&lt;keyword&gt;parallel molecular dynamics&lt;/keyword&gt;&lt;keyword&gt;simulation&lt;/keyword&gt;&lt;keyword&gt;algorithmic optimization&lt;/keyword&gt;&lt;keyword&gt;assembly loops&lt;/keyword&gt;&lt;keyword&gt;benchmark&lt;/keyword&gt;&lt;keyword&gt;reaction field method&lt;/keyword&gt;&lt;keyword&gt;particle mesh ewald&lt;/keyword&gt;&lt;keyword&gt;dynamics simulations&lt;/keyword&gt;&lt;keyword&gt;liquid water&lt;/keyword&gt;&lt;keyword&gt;potential functions&lt;/keyword&gt;&lt;keyword&gt;force-field&lt;/keyword&gt;&lt;keyword&gt;bacteriophage-t4 lysozyme&lt;/keyword&gt;&lt;keyword&gt;phospholipid membrane&lt;/keyword&gt;&lt;keyword&gt;numerical-integration&lt;/keyword&gt;&lt;keyword&gt;distance restraints&lt;/keyword&gt;&lt;/keywords&gt;&lt;dates&gt;&lt;year&gt;2001&lt;/year&gt;&lt;/dates&gt;&lt;isbn&gt;0948-5023&lt;/isbn&gt;&lt;accession-num&gt;WOS:000171053900002&lt;/accession-num&gt;&lt;urls&gt;&lt;related-urls&gt;&lt;url&gt;&amp;lt;Go to ISI&amp;gt;://WOS:000171053900002&lt;/url&gt;&lt;/related-urls&gt;&lt;/urls&gt;&lt;language&gt;English&lt;/language&gt;&lt;/record&gt;&lt;/Cite&gt;&lt;/EndNote&gt;</w:instrText>
      </w:r>
      <w:r w:rsidRPr="0015009C">
        <w:rPr>
          <w:color w:val="000000" w:themeColor="text1"/>
          <w:sz w:val="24"/>
          <w:lang w:val="en-US"/>
        </w:rPr>
        <w:fldChar w:fldCharType="separate"/>
      </w:r>
      <w:r w:rsidRPr="0015009C">
        <w:rPr>
          <w:noProof/>
          <w:color w:val="000000" w:themeColor="text1"/>
          <w:sz w:val="24"/>
          <w:lang w:val="en-US"/>
        </w:rPr>
        <w:t>(</w:t>
      </w:r>
      <w:hyperlink w:anchor="_ENREF_17" w:tooltip="Lindahl, 2001 #126" w:history="1">
        <w:r w:rsidR="00B311CF" w:rsidRPr="0015009C">
          <w:rPr>
            <w:noProof/>
            <w:color w:val="000000" w:themeColor="text1"/>
            <w:sz w:val="24"/>
            <w:lang w:val="en-US"/>
          </w:rPr>
          <w:t>Lindahl et al., 2001</w:t>
        </w:r>
      </w:hyperlink>
      <w:r w:rsidRPr="0015009C">
        <w:rPr>
          <w:noProof/>
          <w:color w:val="000000" w:themeColor="text1"/>
          <w:sz w:val="24"/>
          <w:lang w:val="en-US"/>
        </w:rPr>
        <w:t>)</w:t>
      </w:r>
      <w:r w:rsidRPr="0015009C">
        <w:rPr>
          <w:color w:val="000000" w:themeColor="text1"/>
          <w:sz w:val="24"/>
          <w:lang w:val="en-US"/>
        </w:rPr>
        <w:fldChar w:fldCharType="end"/>
      </w:r>
      <w:r w:rsidRPr="0015009C">
        <w:rPr>
          <w:color w:val="000000" w:themeColor="text1"/>
          <w:sz w:val="24"/>
          <w:lang w:val="en-US"/>
        </w:rPr>
        <w:t>, was used to calculate the marginal entropies</w:t>
      </w:r>
      <m:oMath>
        <m:r>
          <m:rPr>
            <m:sty m:val="p"/>
          </m:rPr>
          <w:rPr>
            <w:rFonts w:ascii="Cambria Math" w:hAnsi="Cambria Math"/>
            <w:color w:val="000000" w:themeColor="text1"/>
            <w:sz w:val="24"/>
            <w:lang w:val="en-US"/>
          </w:rPr>
          <m:t xml:space="preserve"> </m:t>
        </m:r>
        <m:r>
          <w:rPr>
            <w:rFonts w:ascii="Cambria Math" w:hAnsi="Cambria Math"/>
            <w:color w:val="000000" w:themeColor="text1"/>
            <w:sz w:val="24"/>
            <w:lang w:val="en-US"/>
          </w:rPr>
          <m:t>H</m:t>
        </m:r>
        <m:r>
          <m:rPr>
            <m:sty m:val="p"/>
          </m:rPr>
          <w:rPr>
            <w:rFonts w:ascii="Cambria Math" w:hAnsi="Cambria Math"/>
            <w:color w:val="000000" w:themeColor="text1"/>
            <w:sz w:val="24"/>
            <w:lang w:val="en-US"/>
          </w:rPr>
          <m:t xml:space="preserve"> </m:t>
        </m:r>
        <m:d>
          <m:dPr>
            <m:begChr m:val="["/>
            <m:endChr m:val="]"/>
            <m:ctrlPr>
              <w:rPr>
                <w:rFonts w:ascii="Cambria Math" w:hAnsi="Cambria Math"/>
                <w:color w:val="000000" w:themeColor="text1"/>
                <w:sz w:val="24"/>
                <w:lang w:val="en-US"/>
              </w:rPr>
            </m:ctrlPr>
          </m:dPr>
          <m:e>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x</m:t>
                </m:r>
              </m:e>
              <m:sub>
                <m:r>
                  <w:rPr>
                    <w:rFonts w:ascii="Cambria Math" w:hAnsi="Cambria Math"/>
                    <w:color w:val="000000" w:themeColor="text1"/>
                    <w:sz w:val="24"/>
                    <w:lang w:val="en-US"/>
                  </w:rPr>
                  <m:t>i</m:t>
                </m:r>
              </m:sub>
            </m:sSub>
          </m:e>
        </m:d>
      </m:oMath>
      <w:r w:rsidRPr="0015009C">
        <w:rPr>
          <w:color w:val="000000" w:themeColor="text1"/>
          <w:sz w:val="24"/>
          <w:lang w:val="en-US"/>
        </w:rPr>
        <w:t xml:space="preserve"> and </w:t>
      </w:r>
      <m:oMath>
        <m:r>
          <m:rPr>
            <m:sty m:val="p"/>
          </m:rPr>
          <w:rPr>
            <w:rFonts w:ascii="Cambria Math" w:hAnsi="Cambria Math"/>
            <w:color w:val="000000" w:themeColor="text1"/>
            <w:sz w:val="24"/>
            <w:lang w:val="en-US"/>
          </w:rPr>
          <m:t xml:space="preserve">H </m:t>
        </m:r>
        <m:d>
          <m:dPr>
            <m:begChr m:val="["/>
            <m:endChr m:val="]"/>
            <m:ctrlPr>
              <w:rPr>
                <w:rFonts w:ascii="Cambria Math" w:hAnsi="Cambria Math"/>
                <w:color w:val="000000" w:themeColor="text1"/>
                <w:sz w:val="24"/>
                <w:lang w:val="en-US"/>
              </w:rPr>
            </m:ctrlPr>
          </m:dPr>
          <m:e>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x</m:t>
                </m:r>
              </m:e>
              <m:sub>
                <m:r>
                  <w:rPr>
                    <w:rFonts w:ascii="Cambria Math" w:hAnsi="Cambria Math"/>
                    <w:color w:val="000000" w:themeColor="text1"/>
                    <w:sz w:val="24"/>
                    <w:lang w:val="en-US"/>
                  </w:rPr>
                  <m:t>j</m:t>
                </m:r>
              </m:sub>
            </m:sSub>
          </m:e>
        </m:d>
      </m:oMath>
      <w:r w:rsidRPr="0015009C">
        <w:rPr>
          <w:color w:val="000000" w:themeColor="text1"/>
          <w:sz w:val="24"/>
          <w:lang w:val="en-US"/>
        </w:rPr>
        <w:t xml:space="preserve"> and the joint entropy</w:t>
      </w:r>
      <m:oMath>
        <m:r>
          <m:rPr>
            <m:sty m:val="p"/>
          </m:rPr>
          <w:rPr>
            <w:rFonts w:ascii="Cambria Math" w:hAnsi="Cambria Math"/>
            <w:color w:val="000000" w:themeColor="text1"/>
            <w:sz w:val="24"/>
            <w:lang w:val="en-US"/>
          </w:rPr>
          <m:t xml:space="preserve"> </m:t>
        </m:r>
        <m:r>
          <w:rPr>
            <w:rFonts w:ascii="Cambria Math" w:hAnsi="Cambria Math"/>
            <w:color w:val="000000" w:themeColor="text1"/>
            <w:sz w:val="24"/>
            <w:lang w:val="en-US"/>
          </w:rPr>
          <m:t>H</m:t>
        </m:r>
        <m:r>
          <m:rPr>
            <m:sty m:val="p"/>
          </m:rPr>
          <w:rPr>
            <w:rFonts w:ascii="Cambria Math" w:hAnsi="Cambria Math"/>
            <w:color w:val="000000" w:themeColor="text1"/>
            <w:sz w:val="24"/>
            <w:lang w:val="en-US"/>
          </w:rPr>
          <m:t xml:space="preserve"> </m:t>
        </m:r>
        <m:d>
          <m:dPr>
            <m:begChr m:val="["/>
            <m:endChr m:val="]"/>
            <m:ctrlPr>
              <w:rPr>
                <w:rFonts w:ascii="Cambria Math" w:hAnsi="Cambria Math"/>
                <w:color w:val="000000" w:themeColor="text1"/>
                <w:sz w:val="24"/>
                <w:lang w:val="en-US"/>
              </w:rPr>
            </m:ctrlPr>
          </m:dPr>
          <m:e>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x</m:t>
                </m:r>
              </m:e>
              <m:sub>
                <m:r>
                  <w:rPr>
                    <w:rFonts w:ascii="Cambria Math" w:hAnsi="Cambria Math"/>
                    <w:color w:val="000000" w:themeColor="text1"/>
                    <w:sz w:val="24"/>
                    <w:lang w:val="en-US"/>
                  </w:rPr>
                  <m:t>i</m:t>
                </m:r>
              </m:sub>
            </m:sSub>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 x</m:t>
                </m:r>
              </m:e>
              <m:sub>
                <m:r>
                  <w:rPr>
                    <w:rFonts w:ascii="Cambria Math" w:hAnsi="Cambria Math"/>
                    <w:color w:val="000000" w:themeColor="text1"/>
                    <w:sz w:val="24"/>
                    <w:lang w:val="en-US"/>
                  </w:rPr>
                  <m:t>j</m:t>
                </m:r>
              </m:sub>
            </m:sSub>
          </m:e>
        </m:d>
      </m:oMath>
      <w:r w:rsidRPr="0015009C">
        <w:rPr>
          <w:color w:val="000000" w:themeColor="text1"/>
          <w:sz w:val="24"/>
          <w:lang w:val="en-US"/>
        </w:rPr>
        <w:t xml:space="preserve"> by means of the </w:t>
      </w:r>
      <w:r w:rsidRPr="0015009C">
        <w:rPr>
          <w:i/>
          <w:color w:val="000000" w:themeColor="text1"/>
          <w:sz w:val="24"/>
          <w:lang w:val="en-US"/>
        </w:rPr>
        <w:t>k</w:t>
      </w:r>
      <w:r w:rsidRPr="0015009C">
        <w:rPr>
          <w:color w:val="000000" w:themeColor="text1"/>
          <w:sz w:val="24"/>
          <w:lang w:val="en-US"/>
        </w:rPr>
        <w:t xml:space="preserve">-nearest neighbor distances algorithm </w:t>
      </w:r>
      <w:r w:rsidRPr="0015009C">
        <w:rPr>
          <w:color w:val="000000" w:themeColor="text1"/>
          <w:sz w:val="24"/>
          <w:lang w:val="en-US"/>
        </w:rPr>
        <w:fldChar w:fldCharType="begin"/>
      </w:r>
      <w:r w:rsidRPr="0015009C">
        <w:rPr>
          <w:color w:val="000000" w:themeColor="text1"/>
          <w:sz w:val="24"/>
          <w:lang w:val="en-US"/>
        </w:rPr>
        <w:instrText xml:space="preserve"> ADDIN EN.CITE &lt;EndNote&gt;&lt;Cite&gt;&lt;Author&gt;Floyd&lt;/Author&gt;&lt;Year&gt;1962&lt;/Year&gt;&lt;RecNum&gt;80&lt;/RecNum&gt;&lt;DisplayText&gt;(Floyd, 1962)&lt;/DisplayText&gt;&lt;record&gt;&lt;rec-number&gt;80&lt;/rec-number&gt;&lt;foreign-keys&gt;&lt;key app="EN" db-id="zz5srffdj2202le0wf8pxwsd59vtvp0a0sp2"&gt;80&lt;/key&gt;&lt;/foreign-keys&gt;&lt;ref-type name="Journal Article"&gt;17&lt;/ref-type&gt;&lt;contributors&gt;&lt;authors&gt;&lt;author&gt;Floyd, R. W.&lt;/author&gt;&lt;/authors&gt;&lt;/contributors&gt;&lt;titles&gt;&lt;title&gt;Algorithm-97 - Shortest Path&lt;/title&gt;&lt;secondary-title&gt;Communications of the Acm&lt;/secondary-title&gt;&lt;alt-title&gt;Commun Acm&lt;/alt-title&gt;&lt;/titles&gt;&lt;pages&gt;345-345&lt;/pages&gt;&lt;volume&gt;5&lt;/volume&gt;&lt;number&gt;6&lt;/number&gt;&lt;dates&gt;&lt;year&gt;1962&lt;/year&gt;&lt;/dates&gt;&lt;isbn&gt;0001-0782&lt;/isbn&gt;&lt;accession-num&gt;WOS:A1962WY41400099&lt;/accession-num&gt;&lt;urls&gt;&lt;related-urls&gt;&lt;url&gt;&amp;lt;Go to ISI&amp;gt;://WOS:A1962WY41400099&lt;/url&gt;&lt;/related-urls&gt;&lt;/urls&gt;&lt;electronic-resource-num&gt;Doi 10.1145/367766.368168&lt;/electronic-resource-num&gt;&lt;language&gt;English&lt;/language&gt;&lt;/record&gt;&lt;/Cite&gt;&lt;/EndNote&gt;</w:instrText>
      </w:r>
      <w:r w:rsidRPr="0015009C">
        <w:rPr>
          <w:color w:val="000000" w:themeColor="text1"/>
          <w:sz w:val="24"/>
          <w:lang w:val="en-US"/>
        </w:rPr>
        <w:fldChar w:fldCharType="separate"/>
      </w:r>
      <w:r w:rsidRPr="0015009C">
        <w:rPr>
          <w:noProof/>
          <w:color w:val="000000" w:themeColor="text1"/>
          <w:sz w:val="24"/>
          <w:lang w:val="en-US"/>
        </w:rPr>
        <w:t>(</w:t>
      </w:r>
      <w:hyperlink w:anchor="_ENREF_9" w:tooltip="Floyd, 1962 #80" w:history="1">
        <w:r w:rsidR="00B311CF" w:rsidRPr="0015009C">
          <w:rPr>
            <w:noProof/>
            <w:color w:val="000000" w:themeColor="text1"/>
            <w:sz w:val="24"/>
            <w:lang w:val="en-US"/>
          </w:rPr>
          <w:t>Floyd, 1962</w:t>
        </w:r>
      </w:hyperlink>
      <w:r w:rsidRPr="0015009C">
        <w:rPr>
          <w:noProof/>
          <w:color w:val="000000" w:themeColor="text1"/>
          <w:sz w:val="24"/>
          <w:lang w:val="en-US"/>
        </w:rPr>
        <w:t>)</w:t>
      </w:r>
      <w:r w:rsidRPr="0015009C">
        <w:rPr>
          <w:color w:val="000000" w:themeColor="text1"/>
          <w:sz w:val="24"/>
          <w:lang w:val="en-US"/>
        </w:rPr>
        <w:fldChar w:fldCharType="end"/>
      </w:r>
      <w:r w:rsidRPr="0015009C">
        <w:rPr>
          <w:color w:val="000000" w:themeColor="text1"/>
          <w:sz w:val="24"/>
          <w:lang w:val="en-US"/>
        </w:rPr>
        <w:t xml:space="preserve">, applied to the atomic position fluctuations from MD simulations. Since </w:t>
      </w:r>
      <m:oMath>
        <m:r>
          <w:rPr>
            <w:rFonts w:ascii="Cambria Math" w:hAnsi="Cambria Math"/>
            <w:color w:val="000000" w:themeColor="text1"/>
            <w:sz w:val="24"/>
            <w:lang w:val="en-US"/>
          </w:rPr>
          <m:t>MI</m:t>
        </m:r>
      </m:oMath>
      <w:r w:rsidRPr="0015009C">
        <w:rPr>
          <w:color w:val="000000" w:themeColor="text1"/>
          <w:sz w:val="24"/>
          <w:lang w:val="en-US"/>
        </w:rPr>
        <w:t xml:space="preserve"> varies from 0 to + ∞, normalized GC coefficients, ranging from 0 (independent variables) to 1 (fully correlated variables), are defined as:</w:t>
      </w:r>
    </w:p>
    <w:p w14:paraId="4B629611" w14:textId="653207FF" w:rsidR="009909C7" w:rsidRPr="0015009C" w:rsidRDefault="0015009C" w:rsidP="00B311CF">
      <w:pPr>
        <w:spacing w:after="120" w:line="480" w:lineRule="auto"/>
        <w:ind w:firstLine="567"/>
        <w:jc w:val="right"/>
        <w:rPr>
          <w:color w:val="000000" w:themeColor="text1"/>
          <w:sz w:val="24"/>
          <w:lang w:val="en-US"/>
        </w:rPr>
      </w:pPr>
      <m:oMath>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GC</m:t>
            </m:r>
          </m:e>
          <m:sub>
            <m:r>
              <w:rPr>
                <w:rFonts w:ascii="Cambria Math" w:hAnsi="Cambria Math"/>
                <w:color w:val="000000" w:themeColor="text1"/>
                <w:sz w:val="24"/>
                <w:lang w:val="en-US"/>
              </w:rPr>
              <m:t>ij</m:t>
            </m:r>
          </m:sub>
        </m:sSub>
        <m:r>
          <w:rPr>
            <w:rFonts w:ascii="Cambria Math" w:hAnsi="Cambria Math"/>
            <w:color w:val="000000" w:themeColor="text1"/>
            <w:sz w:val="24"/>
            <w:lang w:val="en-US"/>
          </w:rPr>
          <m:t xml:space="preserve"> </m:t>
        </m:r>
        <m:d>
          <m:dPr>
            <m:begChr m:val="["/>
            <m:endChr m:val="]"/>
            <m:ctrlPr>
              <w:rPr>
                <w:rFonts w:ascii="Cambria Math" w:hAnsi="Cambria Math"/>
                <w:i/>
                <w:color w:val="000000" w:themeColor="text1"/>
                <w:sz w:val="24"/>
                <w:lang w:val="en-US"/>
              </w:rPr>
            </m:ctrlPr>
          </m:dPr>
          <m:e>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x</m:t>
                </m:r>
              </m:e>
              <m:sub>
                <m:r>
                  <w:rPr>
                    <w:rFonts w:ascii="Cambria Math" w:hAnsi="Cambria Math"/>
                    <w:color w:val="000000" w:themeColor="text1"/>
                    <w:sz w:val="24"/>
                    <w:lang w:val="en-US"/>
                  </w:rPr>
                  <m:t>i</m:t>
                </m:r>
              </m:sub>
            </m:sSub>
            <m:r>
              <w:rPr>
                <w:rFonts w:ascii="Cambria Math" w:hAnsi="Cambria Math"/>
                <w:color w:val="000000" w:themeColor="text1"/>
                <w:sz w:val="24"/>
                <w:lang w:val="en-US"/>
              </w:rPr>
              <m:t xml:space="preserve">, </m:t>
            </m:r>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 xml:space="preserve"> x</m:t>
                </m:r>
              </m:e>
              <m:sub>
                <m:r>
                  <w:rPr>
                    <w:rFonts w:ascii="Cambria Math" w:hAnsi="Cambria Math"/>
                    <w:color w:val="000000" w:themeColor="text1"/>
                    <w:sz w:val="24"/>
                    <w:lang w:val="en-US"/>
                  </w:rPr>
                  <m:t>j</m:t>
                </m:r>
              </m:sub>
            </m:sSub>
          </m:e>
        </m:d>
        <m:r>
          <w:rPr>
            <w:rFonts w:ascii="Cambria Math" w:hAnsi="Cambria Math"/>
            <w:color w:val="000000" w:themeColor="text1"/>
            <w:sz w:val="24"/>
            <w:lang w:val="en-US"/>
          </w:rPr>
          <m:t>=</m:t>
        </m:r>
        <m:sSup>
          <m:sSupPr>
            <m:ctrlPr>
              <w:rPr>
                <w:rFonts w:ascii="Cambria Math" w:hAnsi="Cambria Math"/>
                <w:i/>
                <w:color w:val="000000" w:themeColor="text1"/>
                <w:sz w:val="24"/>
                <w:lang w:val="en-US"/>
              </w:rPr>
            </m:ctrlPr>
          </m:sSupPr>
          <m:e>
            <m:r>
              <w:rPr>
                <w:rFonts w:ascii="Cambria Math" w:hAnsi="Cambria Math"/>
                <w:color w:val="000000" w:themeColor="text1"/>
                <w:sz w:val="24"/>
                <w:lang w:val="en-US"/>
              </w:rPr>
              <m:t xml:space="preserve"> </m:t>
            </m:r>
            <m:d>
              <m:dPr>
                <m:begChr m:val="{"/>
                <m:endChr m:val="}"/>
                <m:ctrlPr>
                  <w:rPr>
                    <w:rFonts w:ascii="Cambria Math" w:hAnsi="Cambria Math"/>
                    <w:i/>
                    <w:color w:val="000000" w:themeColor="text1"/>
                    <w:sz w:val="24"/>
                    <w:lang w:val="en-US"/>
                  </w:rPr>
                </m:ctrlPr>
              </m:dPr>
              <m:e>
                <m:r>
                  <w:rPr>
                    <w:rFonts w:ascii="Cambria Math" w:hAnsi="Cambria Math"/>
                    <w:color w:val="000000" w:themeColor="text1"/>
                    <w:sz w:val="24"/>
                    <w:lang w:val="en-US"/>
                  </w:rPr>
                  <m:t xml:space="preserve">1- </m:t>
                </m:r>
                <m:sSup>
                  <m:sSupPr>
                    <m:ctrlPr>
                      <w:rPr>
                        <w:rFonts w:ascii="Cambria Math" w:hAnsi="Cambria Math"/>
                        <w:i/>
                        <w:color w:val="000000" w:themeColor="text1"/>
                        <w:sz w:val="24"/>
                        <w:lang w:val="en-US"/>
                      </w:rPr>
                    </m:ctrlPr>
                  </m:sSupPr>
                  <m:e>
                    <m:r>
                      <w:rPr>
                        <w:rFonts w:ascii="Cambria Math" w:hAnsi="Cambria Math"/>
                        <w:color w:val="000000" w:themeColor="text1"/>
                        <w:sz w:val="24"/>
                        <w:lang w:val="en-US"/>
                      </w:rPr>
                      <m:t>e</m:t>
                    </m:r>
                  </m:e>
                  <m:sup>
                    <m:r>
                      <w:rPr>
                        <w:rFonts w:ascii="Cambria Math" w:hAnsi="Cambria Math"/>
                        <w:color w:val="000000" w:themeColor="text1"/>
                        <w:sz w:val="24"/>
                        <w:lang w:val="en-US"/>
                      </w:rPr>
                      <m:t>-2MI</m:t>
                    </m:r>
                    <m:d>
                      <m:dPr>
                        <m:begChr m:val="["/>
                        <m:endChr m:val="]"/>
                        <m:ctrlPr>
                          <w:rPr>
                            <w:rFonts w:ascii="Cambria Math" w:hAnsi="Cambria Math"/>
                            <w:i/>
                            <w:color w:val="000000" w:themeColor="text1"/>
                            <w:sz w:val="24"/>
                            <w:lang w:val="en-US"/>
                          </w:rPr>
                        </m:ctrlPr>
                      </m:dPr>
                      <m:e>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x</m:t>
                            </m:r>
                          </m:e>
                          <m:sub>
                            <m:r>
                              <w:rPr>
                                <w:rFonts w:ascii="Cambria Math" w:hAnsi="Cambria Math"/>
                                <w:color w:val="000000" w:themeColor="text1"/>
                                <w:sz w:val="24"/>
                                <w:lang w:val="en-US"/>
                              </w:rPr>
                              <m:t>i</m:t>
                            </m:r>
                          </m:sub>
                        </m:sSub>
                        <m:r>
                          <w:rPr>
                            <w:rFonts w:ascii="Cambria Math" w:hAnsi="Cambria Math"/>
                            <w:color w:val="000000" w:themeColor="text1"/>
                            <w:sz w:val="24"/>
                            <w:lang w:val="en-US"/>
                          </w:rPr>
                          <m:t xml:space="preserve">, </m:t>
                        </m:r>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 xml:space="preserve"> x</m:t>
                            </m:r>
                          </m:e>
                          <m:sub>
                            <m:r>
                              <w:rPr>
                                <w:rFonts w:ascii="Cambria Math" w:hAnsi="Cambria Math"/>
                                <w:color w:val="000000" w:themeColor="text1"/>
                                <w:sz w:val="24"/>
                                <w:lang w:val="en-US"/>
                              </w:rPr>
                              <m:t>j</m:t>
                            </m:r>
                          </m:sub>
                        </m:sSub>
                      </m:e>
                    </m:d>
                    <m:r>
                      <w:rPr>
                        <w:rFonts w:ascii="Cambria Math" w:hAnsi="Cambria Math"/>
                        <w:color w:val="000000" w:themeColor="text1"/>
                        <w:sz w:val="24"/>
                        <w:lang w:val="en-US"/>
                      </w:rPr>
                      <m:t>/d</m:t>
                    </m:r>
                  </m:sup>
                </m:sSup>
              </m:e>
            </m:d>
          </m:e>
          <m:sup>
            <m:r>
              <w:rPr>
                <w:rFonts w:ascii="Cambria Math" w:hAnsi="Cambria Math"/>
                <w:color w:val="000000" w:themeColor="text1"/>
                <w:sz w:val="24"/>
                <w:lang w:val="en-US"/>
              </w:rPr>
              <m:t xml:space="preserve">-1/2 </m:t>
            </m:r>
          </m:sup>
        </m:sSup>
      </m:oMath>
      <w:r w:rsidR="009909C7" w:rsidRPr="0015009C">
        <w:rPr>
          <w:color w:val="000000" w:themeColor="text1"/>
          <w:sz w:val="24"/>
          <w:lang w:val="en-US"/>
        </w:rPr>
        <w:tab/>
        <w:t xml:space="preserve">     </w:t>
      </w:r>
      <w:r w:rsidR="009909C7" w:rsidRPr="0015009C">
        <w:rPr>
          <w:color w:val="000000" w:themeColor="text1"/>
          <w:sz w:val="24"/>
          <w:lang w:val="en-US"/>
        </w:rPr>
        <w:tab/>
        <w:t xml:space="preserve">    [4]</w:t>
      </w:r>
    </w:p>
    <w:p w14:paraId="2023E969" w14:textId="77777777" w:rsidR="009909C7" w:rsidRPr="0015009C" w:rsidRDefault="009909C7" w:rsidP="00B311CF">
      <w:pPr>
        <w:spacing w:line="480" w:lineRule="auto"/>
        <w:ind w:firstLine="142"/>
        <w:jc w:val="both"/>
        <w:rPr>
          <w:color w:val="000000" w:themeColor="text1"/>
          <w:sz w:val="24"/>
          <w:lang w:val="en-US"/>
        </w:rPr>
      </w:pPr>
      <w:r w:rsidRPr="0015009C">
        <w:rPr>
          <w:color w:val="000000" w:themeColor="text1"/>
          <w:sz w:val="24"/>
          <w:lang w:val="en-US"/>
        </w:rPr>
        <w:t>where d=3, the dimensionality of x</w:t>
      </w:r>
      <w:r w:rsidRPr="0015009C">
        <w:rPr>
          <w:color w:val="000000" w:themeColor="text1"/>
          <w:sz w:val="24"/>
          <w:vertAlign w:val="subscript"/>
          <w:lang w:val="en-US"/>
        </w:rPr>
        <w:t>i</w:t>
      </w:r>
      <w:r w:rsidRPr="0015009C">
        <w:rPr>
          <w:color w:val="000000" w:themeColor="text1"/>
          <w:sz w:val="24"/>
          <w:lang w:val="en-US"/>
        </w:rPr>
        <w:t xml:space="preserve"> and x</w:t>
      </w:r>
      <w:r w:rsidRPr="0015009C">
        <w:rPr>
          <w:color w:val="000000" w:themeColor="text1"/>
          <w:sz w:val="24"/>
          <w:vertAlign w:val="subscript"/>
          <w:lang w:val="en-US"/>
        </w:rPr>
        <w:t>j</w:t>
      </w:r>
      <w:r w:rsidRPr="0015009C">
        <w:rPr>
          <w:color w:val="000000" w:themeColor="text1"/>
          <w:sz w:val="24"/>
          <w:lang w:val="en-US"/>
        </w:rPr>
        <w:t>.</w:t>
      </w:r>
    </w:p>
    <w:p w14:paraId="1CBE35D1" w14:textId="0CE458E6" w:rsidR="009909C7" w:rsidRPr="0015009C" w:rsidRDefault="00E46649" w:rsidP="00B311CF">
      <w:pPr>
        <w:spacing w:line="480" w:lineRule="auto"/>
        <w:jc w:val="both"/>
        <w:rPr>
          <w:b/>
          <w:color w:val="000000" w:themeColor="text1"/>
          <w:sz w:val="24"/>
          <w:lang w:val="en-US"/>
        </w:rPr>
      </w:pPr>
      <w:r w:rsidRPr="0015009C">
        <w:rPr>
          <w:b/>
          <w:color w:val="000000" w:themeColor="text1"/>
          <w:sz w:val="24"/>
          <w:lang w:val="en-US"/>
        </w:rPr>
        <w:t>1</w:t>
      </w:r>
      <w:r w:rsidR="009909C7" w:rsidRPr="0015009C">
        <w:rPr>
          <w:b/>
          <w:color w:val="000000" w:themeColor="text1"/>
          <w:sz w:val="24"/>
          <w:lang w:val="en-US"/>
        </w:rPr>
        <w:t>.5. Generalized Correlations Score (GC</w:t>
      </w:r>
      <w:r w:rsidR="00385282" w:rsidRPr="0015009C">
        <w:rPr>
          <w:b/>
          <w:color w:val="000000" w:themeColor="text1"/>
          <w:sz w:val="24"/>
          <w:lang w:val="en-US"/>
        </w:rPr>
        <w:t>s</w:t>
      </w:r>
      <w:r w:rsidR="009909C7" w:rsidRPr="0015009C">
        <w:rPr>
          <w:b/>
          <w:color w:val="000000" w:themeColor="text1"/>
          <w:sz w:val="24"/>
          <w:lang w:val="en-US"/>
        </w:rPr>
        <w:t>)</w:t>
      </w:r>
    </w:p>
    <w:p w14:paraId="48235024" w14:textId="6F6284FF" w:rsidR="009909C7" w:rsidRPr="0015009C" w:rsidRDefault="009909C7" w:rsidP="00B311CF">
      <w:pPr>
        <w:spacing w:line="480" w:lineRule="auto"/>
        <w:ind w:firstLine="142"/>
        <w:jc w:val="both"/>
        <w:rPr>
          <w:color w:val="000000" w:themeColor="text1"/>
          <w:sz w:val="24"/>
          <w:lang w:val="en-US"/>
        </w:rPr>
      </w:pPr>
      <w:r w:rsidRPr="0015009C">
        <w:rPr>
          <w:color w:val="000000" w:themeColor="text1"/>
          <w:sz w:val="24"/>
          <w:lang w:val="en-US"/>
        </w:rPr>
        <w:t>The Generalized Correlation Score (GCs) parameter has been originally introduced by Ricci et al. in the study of the conformational dynamics of the PPAR</w:t>
      </w:r>
      <w:r w:rsidRPr="0015009C">
        <w:rPr>
          <w:rFonts w:hint="eastAsia"/>
          <w:color w:val="000000" w:themeColor="text1"/>
          <w:sz w:val="24"/>
          <w:lang w:val="en-US"/>
        </w:rPr>
        <w:t>γ</w:t>
      </w:r>
      <w:r w:rsidRPr="0015009C">
        <w:rPr>
          <w:color w:val="000000" w:themeColor="text1"/>
          <w:sz w:val="24"/>
          <w:lang w:val="en-US"/>
        </w:rPr>
        <w:t>-RXR</w:t>
      </w:r>
      <w:r w:rsidRPr="0015009C">
        <w:rPr>
          <w:rFonts w:hint="eastAsia"/>
          <w:color w:val="000000" w:themeColor="text1"/>
          <w:sz w:val="24"/>
          <w:lang w:val="en-US"/>
        </w:rPr>
        <w:t>α</w:t>
      </w:r>
      <w:r w:rsidRPr="0015009C">
        <w:rPr>
          <w:color w:val="000000" w:themeColor="text1"/>
          <w:sz w:val="24"/>
          <w:lang w:val="en-US"/>
        </w:rPr>
        <w:t xml:space="preserve"> nuclear receptor complex </w:t>
      </w:r>
      <w:r w:rsidRPr="0015009C">
        <w:rPr>
          <w:color w:val="000000" w:themeColor="text1"/>
          <w:sz w:val="24"/>
          <w:lang w:val="en-US"/>
        </w:rPr>
        <w:fldChar w:fldCharType="begin"/>
      </w:r>
      <w:r w:rsidRPr="0015009C">
        <w:rPr>
          <w:color w:val="000000" w:themeColor="text1"/>
          <w:sz w:val="24"/>
          <w:lang w:val="en-US"/>
        </w:rPr>
        <w:instrText xml:space="preserve"> ADDIN EN.CITE &lt;EndNote&gt;&lt;Cite&gt;&lt;Author&gt;Ricci&lt;/Author&gt;&lt;Year&gt;2016&lt;/Year&gt;&lt;RecNum&gt;184&lt;/RecNum&gt;&lt;DisplayText&gt;(Ricci et al., 2016)&lt;/DisplayText&gt;&lt;record&gt;&lt;rec-number&gt;184&lt;/rec-number&gt;&lt;foreign-keys&gt;&lt;key app="EN" db-id="zz5srffdj2202le0wf8pxwsd59vtvp0a0sp2"&gt;184&lt;/key&gt;&lt;/foreign-keys&gt;&lt;ref-type name="Journal Article"&gt;17&lt;/ref-type&gt;&lt;contributors&gt;&lt;authors&gt;&lt;author&gt;Ricci, C. G.&lt;/author&gt;&lt;author&gt;Silveira, R. L.&lt;/author&gt;&lt;author&gt;Rivalta, I.&lt;/author&gt;&lt;author&gt;Batista, V. S.&lt;/author&gt;&lt;author&gt;Skaf, M. S.&lt;/author&gt;&lt;/authors&gt;&lt;/contributors&gt;&lt;auth-address&gt;Univ Estadual Campinas, Inst Chem, Cx P 6154, BR-13084862 Campinas, SP, Brazil&amp;#xD;Univ Lyon, Ecole Normale Super Lyon, CNRS, Lab Chim,UMR 5182, 46 Allee Italie, F-69364 Lyon 07, France&amp;#xD;Yale Univ, Dept Chem, POB 208107, New Haven, CT 06520 USA&lt;/auth-address&gt;&lt;titles&gt;&lt;title&gt;Allosteric Pathways in the PPAR gamma-RXR alpha nuclear receptor complex&lt;/title&gt;&lt;secondary-title&gt;Scientific Reports&lt;/secondary-title&gt;&lt;alt-title&gt;Sci Rep-Uk&lt;/alt-title&gt;&lt;/titles&gt;&lt;periodical&gt;&lt;full-title&gt;Sci Rep&lt;/full-title&gt;&lt;abbr-1&gt;Scientific reports&lt;/abbr-1&gt;&lt;/periodical&gt;&lt;volume&gt;6&lt;/volume&gt;&lt;keywords&gt;&lt;keyword&gt;proliferator-activated receptors&lt;/keyword&gt;&lt;keyword&gt;ligand-binding domain&lt;/keyword&gt;&lt;keyword&gt;molecular-dynamics&lt;/keyword&gt;&lt;keyword&gt;signaling pathways&lt;/keyword&gt;&lt;keyword&gt;energy landscapes&lt;/keyword&gt;&lt;keyword&gt;backbone dynamics&lt;/keyword&gt;&lt;keyword&gt;orphan receptors&lt;/keyword&gt;&lt;keyword&gt;fatty-acids&lt;/keyword&gt;&lt;keyword&gt;DNA&lt;/keyword&gt;&lt;keyword&gt;proteins&lt;/keyword&gt;&lt;/keywords&gt;&lt;dates&gt;&lt;year&gt;2016&lt;/year&gt;&lt;pub-dates&gt;&lt;date&gt;Jan 29&lt;/date&gt;&lt;/pub-dates&gt;&lt;/dates&gt;&lt;isbn&gt;2045-2322&lt;/isbn&gt;&lt;accession-num&gt;WOS:000368927800001&lt;/accession-num&gt;&lt;urls&gt;&lt;related-urls&gt;&lt;url&gt;&amp;lt;Go to ISI&amp;gt;://WOS:000368927800001&lt;/url&gt;&lt;/related-urls&gt;&lt;/urls&gt;&lt;electronic-resource-num&gt;Artn 19940&amp;#xD;10.1038/Srep19940&lt;/electronic-resource-num&gt;&lt;language&gt;English&lt;/language&gt;&lt;/record&gt;&lt;/Cite&gt;&lt;/EndNote&gt;</w:instrText>
      </w:r>
      <w:r w:rsidRPr="0015009C">
        <w:rPr>
          <w:color w:val="000000" w:themeColor="text1"/>
          <w:sz w:val="24"/>
          <w:lang w:val="en-US"/>
        </w:rPr>
        <w:fldChar w:fldCharType="separate"/>
      </w:r>
      <w:r w:rsidRPr="0015009C">
        <w:rPr>
          <w:noProof/>
          <w:color w:val="000000" w:themeColor="text1"/>
          <w:sz w:val="24"/>
          <w:lang w:val="en-US"/>
        </w:rPr>
        <w:t>(</w:t>
      </w:r>
      <w:hyperlink w:anchor="_ENREF_25" w:tooltip="Ricci, 2016 #184" w:history="1">
        <w:r w:rsidR="00B311CF" w:rsidRPr="0015009C">
          <w:rPr>
            <w:noProof/>
            <w:color w:val="000000" w:themeColor="text1"/>
            <w:sz w:val="24"/>
            <w:lang w:val="en-US"/>
          </w:rPr>
          <w:t>Ricci et al., 2016</w:t>
        </w:r>
      </w:hyperlink>
      <w:r w:rsidRPr="0015009C">
        <w:rPr>
          <w:noProof/>
          <w:color w:val="000000" w:themeColor="text1"/>
          <w:sz w:val="24"/>
          <w:lang w:val="en-US"/>
        </w:rPr>
        <w:t>)</w:t>
      </w:r>
      <w:r w:rsidRPr="0015009C">
        <w:rPr>
          <w:color w:val="000000" w:themeColor="text1"/>
          <w:sz w:val="24"/>
          <w:lang w:val="en-US"/>
        </w:rPr>
        <w:fldChar w:fldCharType="end"/>
      </w:r>
      <w:r w:rsidR="00B274E9" w:rsidRPr="0015009C">
        <w:rPr>
          <w:color w:val="000000" w:themeColor="text1"/>
          <w:sz w:val="24"/>
          <w:lang w:val="en-US"/>
        </w:rPr>
        <w:t xml:space="preserve">. </w:t>
      </w:r>
      <w:r w:rsidRPr="0015009C">
        <w:rPr>
          <w:color w:val="000000" w:themeColor="text1"/>
          <w:sz w:val="24"/>
          <w:lang w:val="en-US"/>
        </w:rPr>
        <w:t>The GCs are computed by processing the GC matrix as follows. For each amino acid residue a GCs can be defined:</w:t>
      </w:r>
    </w:p>
    <w:p w14:paraId="0DC65E48" w14:textId="678C4ACF" w:rsidR="009909C7" w:rsidRPr="0015009C" w:rsidRDefault="0015009C" w:rsidP="00F96662">
      <w:pPr>
        <w:spacing w:after="120" w:line="480" w:lineRule="auto"/>
        <w:ind w:firstLine="1560"/>
        <w:jc w:val="right"/>
        <w:rPr>
          <w:color w:val="000000" w:themeColor="text1"/>
          <w:sz w:val="24"/>
          <w:lang w:val="en-US"/>
        </w:rPr>
      </w:pPr>
      <m:oMath>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GCs</m:t>
            </m:r>
          </m:e>
          <m:sub>
            <m:r>
              <w:rPr>
                <w:rFonts w:ascii="Cambria Math" w:hAnsi="Cambria Math"/>
                <w:color w:val="000000" w:themeColor="text1"/>
                <w:sz w:val="24"/>
                <w:lang w:val="en-US"/>
              </w:rPr>
              <m:t>i</m:t>
            </m:r>
          </m:sub>
        </m:sSub>
        <m:r>
          <w:rPr>
            <w:rFonts w:ascii="Cambria Math" w:hAnsi="Cambria Math"/>
            <w:color w:val="000000" w:themeColor="text1"/>
            <w:sz w:val="24"/>
            <w:lang w:val="en-US"/>
          </w:rPr>
          <m:t>=</m:t>
        </m:r>
        <m:sSup>
          <m:sSupPr>
            <m:ctrlPr>
              <w:rPr>
                <w:rFonts w:ascii="Cambria Math" w:hAnsi="Cambria Math"/>
                <w:i/>
                <w:color w:val="000000" w:themeColor="text1"/>
                <w:sz w:val="24"/>
                <w:lang w:val="en-US"/>
              </w:rPr>
            </m:ctrlPr>
          </m:sSupPr>
          <m:e>
            <m:nary>
              <m:naryPr>
                <m:chr m:val="∑"/>
                <m:limLoc m:val="undOvr"/>
                <m:ctrlPr>
                  <w:rPr>
                    <w:rFonts w:ascii="Cambria Math" w:hAnsi="Cambria Math"/>
                    <w:i/>
                    <w:color w:val="000000" w:themeColor="text1"/>
                    <w:sz w:val="24"/>
                    <w:lang w:val="en-US"/>
                  </w:rPr>
                </m:ctrlPr>
              </m:naryPr>
              <m:sub>
                <m:r>
                  <w:rPr>
                    <w:rFonts w:ascii="Cambria Math" w:hAnsi="Cambria Math"/>
                    <w:color w:val="000000" w:themeColor="text1"/>
                    <w:sz w:val="24"/>
                    <w:lang w:val="en-US"/>
                  </w:rPr>
                  <m:t>j≠i</m:t>
                </m:r>
              </m:sub>
              <m:sup>
                <m:r>
                  <w:rPr>
                    <w:rFonts w:ascii="Cambria Math" w:hAnsi="Cambria Math"/>
                    <w:color w:val="000000" w:themeColor="text1"/>
                    <w:sz w:val="24"/>
                    <w:lang w:val="en-US"/>
                  </w:rPr>
                  <m:t>N</m:t>
                </m:r>
              </m:sup>
              <m:e>
                <m:sSub>
                  <m:sSubPr>
                    <m:ctrlPr>
                      <w:rPr>
                        <w:rFonts w:ascii="Cambria Math" w:hAnsi="Cambria Math"/>
                        <w:i/>
                        <w:color w:val="000000" w:themeColor="text1"/>
                        <w:sz w:val="24"/>
                        <w:lang w:val="en-US"/>
                      </w:rPr>
                    </m:ctrlPr>
                  </m:sSubPr>
                  <m:e>
                    <m:r>
                      <w:rPr>
                        <w:rFonts w:ascii="Cambria Math" w:hAnsi="Cambria Math"/>
                        <w:color w:val="000000" w:themeColor="text1"/>
                        <w:sz w:val="24"/>
                        <w:lang w:val="en-US"/>
                      </w:rPr>
                      <m:t>GC</m:t>
                    </m:r>
                  </m:e>
                  <m:sub>
                    <m:r>
                      <w:rPr>
                        <w:rFonts w:ascii="Cambria Math" w:hAnsi="Cambria Math"/>
                        <w:color w:val="000000" w:themeColor="text1"/>
                        <w:sz w:val="24"/>
                        <w:lang w:val="en-US"/>
                      </w:rPr>
                      <m:t>ij</m:t>
                    </m:r>
                  </m:sub>
                </m:sSub>
              </m:e>
            </m:nary>
            <m:r>
              <w:rPr>
                <w:rFonts w:ascii="Cambria Math" w:hAnsi="Cambria Math"/>
                <w:color w:val="000000" w:themeColor="text1"/>
                <w:sz w:val="24"/>
                <w:lang w:val="en-US"/>
              </w:rPr>
              <m:t xml:space="preserve"> </m:t>
            </m:r>
          </m:e>
          <m:sup>
            <m:r>
              <w:rPr>
                <w:rFonts w:ascii="Cambria Math" w:hAnsi="Cambria Math"/>
                <w:color w:val="000000" w:themeColor="text1"/>
                <w:sz w:val="24"/>
                <w:lang w:val="en-US"/>
              </w:rPr>
              <m:t xml:space="preserve">  </m:t>
            </m:r>
          </m:sup>
        </m:sSup>
      </m:oMath>
      <w:r w:rsidR="009909C7" w:rsidRPr="0015009C">
        <w:rPr>
          <w:color w:val="000000" w:themeColor="text1"/>
          <w:sz w:val="24"/>
          <w:lang w:val="en-US"/>
        </w:rPr>
        <w:tab/>
      </w:r>
      <w:r w:rsidR="00F96662" w:rsidRPr="0015009C">
        <w:rPr>
          <w:color w:val="000000" w:themeColor="text1"/>
          <w:sz w:val="24"/>
          <w:lang w:val="en-US"/>
        </w:rPr>
        <w:t xml:space="preserve">        </w:t>
      </w:r>
      <w:r w:rsidR="009909C7" w:rsidRPr="0015009C">
        <w:rPr>
          <w:color w:val="000000" w:themeColor="text1"/>
          <w:sz w:val="24"/>
          <w:lang w:val="en-US"/>
        </w:rPr>
        <w:tab/>
      </w:r>
      <w:r w:rsidR="00F96662" w:rsidRPr="0015009C">
        <w:rPr>
          <w:color w:val="000000" w:themeColor="text1"/>
          <w:sz w:val="24"/>
          <w:lang w:val="en-US"/>
        </w:rPr>
        <w:t xml:space="preserve">            </w:t>
      </w:r>
      <w:r w:rsidR="009909C7" w:rsidRPr="0015009C">
        <w:rPr>
          <w:color w:val="000000" w:themeColor="text1"/>
          <w:sz w:val="24"/>
          <w:lang w:val="en-US"/>
        </w:rPr>
        <w:tab/>
        <w:t xml:space="preserve">    [5]</w:t>
      </w:r>
    </w:p>
    <w:p w14:paraId="0188765E" w14:textId="31D4BE61" w:rsidR="007D046E" w:rsidRPr="0015009C" w:rsidRDefault="009909C7" w:rsidP="00383AD0">
      <w:pPr>
        <w:pStyle w:val="TAMainText"/>
        <w:spacing w:line="480" w:lineRule="auto"/>
        <w:rPr>
          <w:rFonts w:ascii="Times New Roman" w:hAnsi="Times New Roman"/>
          <w:color w:val="000000" w:themeColor="text1"/>
          <w:sz w:val="24"/>
          <w:szCs w:val="24"/>
        </w:rPr>
      </w:pPr>
      <w:r w:rsidRPr="0015009C">
        <w:rPr>
          <w:rFonts w:ascii="Times New Roman" w:hAnsi="Times New Roman"/>
          <w:color w:val="000000" w:themeColor="text1"/>
          <w:sz w:val="24"/>
          <w:szCs w:val="24"/>
        </w:rPr>
        <w:t xml:space="preserve">representing a measure of both the number and the intensity of the GC coefficients displayed by each residue. To filter non-trivial correlations and </w:t>
      </w:r>
      <w:r w:rsidRPr="0015009C">
        <w:rPr>
          <w:rFonts w:ascii="Times New Roman" w:hAnsi="Times New Roman"/>
          <w:iCs/>
          <w:color w:val="000000" w:themeColor="text1"/>
          <w:sz w:val="24"/>
          <w:szCs w:val="24"/>
        </w:rPr>
        <w:t>eliminate the noise due to uncorrelated motions</w:t>
      </w:r>
      <w:r w:rsidRPr="0015009C">
        <w:rPr>
          <w:rFonts w:ascii="Times New Roman" w:hAnsi="Times New Roman"/>
          <w:color w:val="000000" w:themeColor="text1"/>
          <w:sz w:val="24"/>
          <w:szCs w:val="24"/>
        </w:rPr>
        <w:t xml:space="preserve">, per-residue GCs were computed considering only highly positive correlations (GC ≥ 0.60). GCs were used to detail the overall inter-domain correlations as follows: GCs were calculated for each residue </w:t>
      </w:r>
      <w:r w:rsidRPr="0015009C">
        <w:rPr>
          <w:rFonts w:ascii="Times New Roman" w:hAnsi="Times New Roman"/>
          <w:i/>
          <w:color w:val="000000" w:themeColor="text1"/>
          <w:sz w:val="24"/>
          <w:szCs w:val="24"/>
        </w:rPr>
        <w:t xml:space="preserve">i </w:t>
      </w:r>
      <w:r w:rsidRPr="0015009C">
        <w:rPr>
          <w:rFonts w:ascii="Times New Roman" w:hAnsi="Times New Roman"/>
          <w:color w:val="000000" w:themeColor="text1"/>
          <w:sz w:val="24"/>
          <w:szCs w:val="24"/>
        </w:rPr>
        <w:t xml:space="preserve">belonging to a specific protein domain (e.g., HNH, Rec1-3), with the residues </w:t>
      </w:r>
      <w:r w:rsidRPr="0015009C">
        <w:rPr>
          <w:rFonts w:ascii="Times New Roman" w:hAnsi="Times New Roman"/>
          <w:i/>
          <w:color w:val="000000" w:themeColor="text1"/>
          <w:sz w:val="24"/>
          <w:szCs w:val="24"/>
        </w:rPr>
        <w:t>j</w:t>
      </w:r>
      <w:r w:rsidRPr="0015009C">
        <w:rPr>
          <w:rFonts w:ascii="Times New Roman" w:hAnsi="Times New Roman"/>
          <w:color w:val="000000" w:themeColor="text1"/>
          <w:sz w:val="24"/>
          <w:szCs w:val="24"/>
        </w:rPr>
        <w:t xml:space="preserve"> belonging to another protein domain of interest. Then, GCs were accumulated over all residues </w:t>
      </w:r>
      <w:r w:rsidRPr="0015009C">
        <w:rPr>
          <w:rFonts w:ascii="Times New Roman" w:hAnsi="Times New Roman"/>
          <w:i/>
          <w:color w:val="000000" w:themeColor="text1"/>
          <w:sz w:val="24"/>
          <w:szCs w:val="24"/>
        </w:rPr>
        <w:t>j</w:t>
      </w:r>
      <w:r w:rsidRPr="0015009C">
        <w:rPr>
          <w:rFonts w:ascii="Times New Roman" w:hAnsi="Times New Roman"/>
          <w:color w:val="000000" w:themeColor="text1"/>
          <w:sz w:val="24"/>
          <w:szCs w:val="24"/>
        </w:rPr>
        <w:t xml:space="preserve"> </w:t>
      </w:r>
      <w:r w:rsidRPr="0015009C">
        <w:rPr>
          <w:color w:val="000000" w:themeColor="text1"/>
          <w:sz w:val="24"/>
          <w:szCs w:val="24"/>
        </w:rPr>
        <w:t>of each specific Cas9 domain</w:t>
      </w:r>
      <w:r w:rsidRPr="0015009C">
        <w:rPr>
          <w:rFonts w:ascii="Times New Roman" w:hAnsi="Times New Roman"/>
          <w:color w:val="000000" w:themeColor="text1"/>
          <w:sz w:val="24"/>
          <w:szCs w:val="24"/>
        </w:rPr>
        <w:t xml:space="preserve"> and normalized by the number of coupling residues </w:t>
      </w:r>
      <w:r w:rsidRPr="0015009C">
        <w:rPr>
          <w:rFonts w:ascii="Times New Roman" w:hAnsi="Times New Roman"/>
          <w:i/>
          <w:color w:val="000000" w:themeColor="text1"/>
          <w:sz w:val="24"/>
          <w:szCs w:val="24"/>
        </w:rPr>
        <w:t>i</w:t>
      </w:r>
      <w:r w:rsidRPr="0015009C">
        <w:rPr>
          <w:rFonts w:ascii="Times New Roman" w:hAnsi="Times New Roman"/>
          <w:color w:val="000000" w:themeColor="text1"/>
          <w:sz w:val="24"/>
          <w:szCs w:val="24"/>
        </w:rPr>
        <w:t xml:space="preserve"> and </w:t>
      </w:r>
      <w:r w:rsidRPr="0015009C">
        <w:rPr>
          <w:rFonts w:ascii="Times New Roman" w:hAnsi="Times New Roman"/>
          <w:i/>
          <w:color w:val="000000" w:themeColor="text1"/>
          <w:sz w:val="24"/>
          <w:szCs w:val="24"/>
        </w:rPr>
        <w:t>j</w:t>
      </w:r>
      <w:r w:rsidRPr="0015009C">
        <w:rPr>
          <w:rFonts w:ascii="Times New Roman" w:hAnsi="Times New Roman"/>
          <w:color w:val="000000" w:themeColor="text1"/>
          <w:sz w:val="24"/>
          <w:szCs w:val="24"/>
        </w:rPr>
        <w:t>, which display GC ≥ 0.60. This resulted in a set of per-domain GCs, ranging from 0 (not-correlated) to 1 (correlated), measuring the strength of the overall correlation that each domain establishes with the others</w:t>
      </w:r>
      <w:r w:rsidRPr="0015009C">
        <w:rPr>
          <w:rFonts w:ascii="Times New Roman" w:hAnsi="Times New Roman"/>
          <w:iCs/>
          <w:color w:val="000000" w:themeColor="text1"/>
          <w:sz w:val="24"/>
          <w:szCs w:val="24"/>
        </w:rPr>
        <w:t xml:space="preserve">. The overall GCs are a measure of the most important correlated motions among protein domains taking place in the simulations, which help in </w:t>
      </w:r>
      <w:r w:rsidRPr="0015009C">
        <w:rPr>
          <w:rFonts w:ascii="Times New Roman" w:hAnsi="Times New Roman"/>
          <w:color w:val="000000" w:themeColor="text1"/>
          <w:sz w:val="24"/>
          <w:szCs w:val="24"/>
        </w:rPr>
        <w:t xml:space="preserve">identifying how specific protein regions mechanistically intervene in the overall correlation network </w:t>
      </w:r>
      <w:r w:rsidRPr="0015009C">
        <w:rPr>
          <w:rFonts w:ascii="Times New Roman" w:hAnsi="Times New Roman"/>
          <w:color w:val="000000" w:themeColor="text1"/>
          <w:sz w:val="24"/>
          <w:szCs w:val="24"/>
        </w:rPr>
        <w:fldChar w:fldCharType="begin">
          <w:fldData xml:space="preserve">PEVuZE5vdGU+PENpdGU+PEF1dGhvcj5SaWNjaTwvQXV0aG9yPjxZZWFyPjIwMTY8L1llYXI+PFJl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</w:fldData>
        </w:fldChar>
      </w:r>
      <w:r w:rsidRPr="0015009C">
        <w:rPr>
          <w:rFonts w:ascii="Times New Roman" w:hAnsi="Times New Roman"/>
          <w:color w:val="000000" w:themeColor="text1"/>
          <w:sz w:val="24"/>
          <w:szCs w:val="24"/>
        </w:rPr>
        <w:instrText xml:space="preserve"> ADDIN EN.CITE </w:instrText>
      </w:r>
      <w:r w:rsidRPr="0015009C">
        <w:rPr>
          <w:rFonts w:ascii="Times New Roman" w:hAnsi="Times New Roman"/>
          <w:color w:val="000000" w:themeColor="text1"/>
          <w:sz w:val="24"/>
          <w:szCs w:val="24"/>
        </w:rPr>
        <w:fldChar w:fldCharType="begin">
          <w:fldData xml:space="preserve">PEVuZE5vdGU+PENpdGU+PEF1dGhvcj5SaWNjaTwvQXV0aG9yPjxZZWFyPjIwMTY8L1llYXI+PFJl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</w:fldData>
        </w:fldChar>
      </w:r>
      <w:r w:rsidRPr="0015009C">
        <w:rPr>
          <w:rFonts w:ascii="Times New Roman" w:hAnsi="Times New Roman"/>
          <w:color w:val="000000" w:themeColor="text1"/>
          <w:sz w:val="24"/>
          <w:szCs w:val="24"/>
        </w:rPr>
        <w:instrText xml:space="preserve"> ADDIN EN.CITE.DATA </w:instrText>
      </w:r>
      <w:r w:rsidRPr="0015009C">
        <w:rPr>
          <w:rFonts w:ascii="Times New Roman" w:hAnsi="Times New Roman"/>
          <w:color w:val="000000" w:themeColor="text1"/>
          <w:sz w:val="24"/>
          <w:szCs w:val="24"/>
        </w:rPr>
      </w:r>
      <w:r w:rsidRPr="0015009C">
        <w:rPr>
          <w:rFonts w:ascii="Times New Roman" w:hAnsi="Times New Roman"/>
          <w:color w:val="000000" w:themeColor="text1"/>
          <w:sz w:val="24"/>
          <w:szCs w:val="24"/>
        </w:rPr>
        <w:fldChar w:fldCharType="end"/>
      </w:r>
      <w:r w:rsidRPr="0015009C">
        <w:rPr>
          <w:rFonts w:ascii="Times New Roman" w:hAnsi="Times New Roman"/>
          <w:color w:val="000000" w:themeColor="text1"/>
          <w:sz w:val="24"/>
          <w:szCs w:val="24"/>
        </w:rPr>
      </w:r>
      <w:r w:rsidRPr="0015009C">
        <w:rPr>
          <w:rFonts w:ascii="Times New Roman" w:hAnsi="Times New Roman"/>
          <w:color w:val="000000" w:themeColor="text1"/>
          <w:sz w:val="24"/>
          <w:szCs w:val="24"/>
        </w:rPr>
        <w:fldChar w:fldCharType="separate"/>
      </w:r>
      <w:r w:rsidRPr="0015009C">
        <w:rPr>
          <w:rFonts w:ascii="Times New Roman" w:hAnsi="Times New Roman"/>
          <w:noProof/>
          <w:color w:val="000000" w:themeColor="text1"/>
          <w:sz w:val="24"/>
          <w:szCs w:val="24"/>
        </w:rPr>
        <w:t>(</w:t>
      </w:r>
      <w:hyperlink w:anchor="_ENREF_21" w:tooltip="Palermo, 2017 #169" w:history="1">
        <w:r w:rsidR="00B311CF" w:rsidRPr="0015009C">
          <w:rPr>
            <w:rFonts w:ascii="Times New Roman" w:hAnsi="Times New Roman"/>
            <w:noProof/>
            <w:color w:val="000000" w:themeColor="text1"/>
            <w:sz w:val="24"/>
            <w:szCs w:val="24"/>
          </w:rPr>
          <w:t>Palermo et al., 2017b</w:t>
        </w:r>
      </w:hyperlink>
      <w:r w:rsidRPr="0015009C">
        <w:rPr>
          <w:rFonts w:ascii="Times New Roman" w:hAnsi="Times New Roman"/>
          <w:noProof/>
          <w:color w:val="000000" w:themeColor="text1"/>
          <w:sz w:val="24"/>
          <w:szCs w:val="24"/>
        </w:rPr>
        <w:t xml:space="preserve">; </w:t>
      </w:r>
      <w:hyperlink w:anchor="_ENREF_25" w:tooltip="Ricci, 2016 #184" w:history="1">
        <w:r w:rsidR="00B311CF" w:rsidRPr="0015009C">
          <w:rPr>
            <w:rFonts w:ascii="Times New Roman" w:hAnsi="Times New Roman"/>
            <w:noProof/>
            <w:color w:val="000000" w:themeColor="text1"/>
            <w:sz w:val="24"/>
            <w:szCs w:val="24"/>
          </w:rPr>
          <w:t>Ricci et al., 2016</w:t>
        </w:r>
      </w:hyperlink>
      <w:r w:rsidRPr="0015009C">
        <w:rPr>
          <w:rFonts w:ascii="Times New Roman" w:hAnsi="Times New Roman"/>
          <w:noProof/>
          <w:color w:val="000000" w:themeColor="text1"/>
          <w:sz w:val="24"/>
          <w:szCs w:val="24"/>
        </w:rPr>
        <w:t>)</w:t>
      </w:r>
      <w:r w:rsidRPr="0015009C">
        <w:rPr>
          <w:rFonts w:ascii="Times New Roman" w:hAnsi="Times New Roman"/>
          <w:color w:val="000000" w:themeColor="text1"/>
          <w:sz w:val="24"/>
          <w:szCs w:val="24"/>
        </w:rPr>
        <w:fldChar w:fldCharType="end"/>
      </w:r>
      <w:r w:rsidRPr="0015009C">
        <w:rPr>
          <w:rFonts w:ascii="Times New Roman" w:hAnsi="Times New Roman"/>
          <w:color w:val="000000" w:themeColor="text1"/>
          <w:sz w:val="24"/>
          <w:szCs w:val="24"/>
        </w:rPr>
        <w:t xml:space="preserve">. </w:t>
      </w:r>
      <w:r w:rsidR="007D046E" w:rsidRPr="0015009C">
        <w:rPr>
          <w:b/>
          <w:color w:val="000000" w:themeColor="text1"/>
          <w:sz w:val="28"/>
        </w:rPr>
        <w:br w:type="page"/>
      </w:r>
    </w:p>
    <w:p w14:paraId="6F426284" w14:textId="1A09B599" w:rsidR="00E92648" w:rsidRPr="0015009C" w:rsidRDefault="009E6C06" w:rsidP="00337548">
      <w:pPr>
        <w:spacing w:line="360" w:lineRule="auto"/>
        <w:rPr>
          <w:rFonts w:eastAsia="Times New Roman"/>
          <w:b/>
          <w:color w:val="000000" w:themeColor="text1"/>
          <w:sz w:val="24"/>
          <w:lang w:val="en-US" w:eastAsia="en-US"/>
        </w:rPr>
      </w:pPr>
      <w:r w:rsidRPr="0015009C">
        <w:rPr>
          <w:rFonts w:eastAsia="Times New Roman"/>
          <w:b/>
          <w:color w:val="000000" w:themeColor="text1"/>
          <w:sz w:val="28"/>
          <w:lang w:val="en-US" w:eastAsia="en-US"/>
        </w:rPr>
        <w:t xml:space="preserve">2. </w:t>
      </w:r>
      <w:r w:rsidR="004B643F" w:rsidRPr="0015009C">
        <w:rPr>
          <w:rFonts w:eastAsia="Times New Roman"/>
          <w:b/>
          <w:color w:val="000000" w:themeColor="text1"/>
          <w:sz w:val="28"/>
          <w:lang w:val="en-US" w:eastAsia="en-US"/>
        </w:rPr>
        <w:t xml:space="preserve">Supplementary </w:t>
      </w:r>
      <w:r w:rsidR="00983EEF" w:rsidRPr="0015009C">
        <w:rPr>
          <w:rFonts w:eastAsia="Times New Roman"/>
          <w:b/>
          <w:color w:val="000000" w:themeColor="text1"/>
          <w:sz w:val="28"/>
          <w:lang w:val="en-US" w:eastAsia="en-US"/>
        </w:rPr>
        <w:t>Figures</w:t>
      </w:r>
    </w:p>
    <w:p w14:paraId="3EBEAE39" w14:textId="5067BDEE" w:rsidR="00B66C22" w:rsidRPr="0015009C" w:rsidRDefault="00B66C22" w:rsidP="004C1F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ＭＳ 明朝"/>
          <w:b/>
          <w:bCs/>
          <w:color w:val="000000" w:themeColor="text1"/>
          <w:sz w:val="24"/>
          <w:lang w:val="en-US" w:eastAsia="en-US"/>
        </w:rPr>
      </w:pPr>
    </w:p>
    <w:p w14:paraId="61226561" w14:textId="63BF030B" w:rsidR="00230109" w:rsidRPr="0015009C" w:rsidRDefault="00B66C22" w:rsidP="004C1F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ＭＳ 明朝"/>
          <w:b/>
          <w:bCs/>
          <w:color w:val="000000" w:themeColor="text1"/>
          <w:sz w:val="24"/>
          <w:lang w:val="en-US" w:eastAsia="en-US"/>
        </w:rPr>
      </w:pPr>
      <w:r w:rsidRPr="0015009C">
        <w:rPr>
          <w:rFonts w:eastAsia="ＭＳ 明朝"/>
          <w:b/>
          <w:bCs/>
          <w:noProof/>
          <w:color w:val="000000" w:themeColor="text1"/>
          <w:sz w:val="24"/>
          <w:lang w:val="en-US" w:eastAsia="en-US"/>
        </w:rPr>
        <w:drawing>
          <wp:inline distT="0" distB="0" distL="0" distR="0" wp14:anchorId="31E4A48C" wp14:editId="1B6AB2E3">
            <wp:extent cx="5270500" cy="1947545"/>
            <wp:effectExtent l="0" t="0" r="1270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ao.png"/>
                    <pic:cNvPicPr/>
                  </pic:nvPicPr>
                  <pic:blipFill>
                    <a:blip r:embed="rId10">
                      <a:extLst>
                        <a:ext uri="{28A0092B-C50C-407E-A947-70E740481C1C}">
                          <a14:useLocalDpi xmlns:a14="http://schemas.microsoft.com/office/drawing/2010/main" val="0"/>
                        </a:ext>
                      </a:extLst>
                    </a:blip>
                    <a:stretch>
                      <a:fillRect/>
                    </a:stretch>
                  </pic:blipFill>
                  <pic:spPr>
                    <a:xfrm>
                      <a:off x="0" y="0"/>
                      <a:ext cx="5270500" cy="1947545"/>
                    </a:xfrm>
                    <a:prstGeom prst="rect">
                      <a:avLst/>
                    </a:prstGeom>
                  </pic:spPr>
                </pic:pic>
              </a:graphicData>
            </a:graphic>
          </wp:inline>
        </w:drawing>
      </w:r>
      <w:r w:rsidR="00230109" w:rsidRPr="0015009C">
        <w:rPr>
          <w:rFonts w:eastAsia="ＭＳ 明朝"/>
          <w:b/>
          <w:bCs/>
          <w:color w:val="000000" w:themeColor="text1"/>
          <w:sz w:val="24"/>
          <w:lang w:val="en-US" w:eastAsia="en-US"/>
        </w:rPr>
        <w:tab/>
      </w:r>
    </w:p>
    <w:p w14:paraId="7F982190" w14:textId="6D870A1D" w:rsidR="00E92648" w:rsidRPr="0015009C" w:rsidRDefault="00983EEF" w:rsidP="004E3B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284"/>
        <w:jc w:val="both"/>
        <w:rPr>
          <w:rFonts w:eastAsia="ＭＳ 明朝"/>
          <w:bCs/>
          <w:color w:val="000000" w:themeColor="text1"/>
          <w:sz w:val="24"/>
          <w:lang w:val="en-US" w:eastAsia="en-US"/>
        </w:rPr>
      </w:pPr>
      <w:r w:rsidRPr="0015009C">
        <w:rPr>
          <w:rFonts w:eastAsia="ＭＳ 明朝"/>
          <w:b/>
          <w:bCs/>
          <w:color w:val="000000" w:themeColor="text1"/>
          <w:sz w:val="24"/>
          <w:lang w:val="en-US" w:eastAsia="en-US"/>
        </w:rPr>
        <w:t>Fig.</w:t>
      </w:r>
      <w:r w:rsidR="00230109" w:rsidRPr="0015009C">
        <w:rPr>
          <w:rFonts w:eastAsia="ＭＳ 明朝"/>
          <w:b/>
          <w:bCs/>
          <w:color w:val="000000" w:themeColor="text1"/>
          <w:sz w:val="24"/>
          <w:lang w:val="en-US" w:eastAsia="en-US"/>
        </w:rPr>
        <w:t xml:space="preserve"> S1. </w:t>
      </w:r>
      <w:r w:rsidR="00F4658F" w:rsidRPr="0015009C">
        <w:rPr>
          <w:rFonts w:eastAsia="ＭＳ 明朝"/>
          <w:bCs/>
          <w:color w:val="000000" w:themeColor="text1"/>
          <w:sz w:val="24"/>
          <w:lang w:val="en-US" w:eastAsia="en-US"/>
        </w:rPr>
        <w:t>(A) Time evolution of the distance between Cα@H840 and the scissile phosphate on the TS (at position G-3), along three simulation replicas of ~400 ns of the pre-activated CRISPR-Cas9 state (i.e., 5F9R.pdb)</w:t>
      </w:r>
      <w:r w:rsidR="000B3909" w:rsidRPr="0015009C">
        <w:rPr>
          <w:rFonts w:eastAsia="ＭＳ 明朝"/>
          <w:bCs/>
          <w:color w:val="000000" w:themeColor="text1"/>
          <w:sz w:val="24"/>
          <w:lang w:val="en-US" w:eastAsia="en-US"/>
        </w:rPr>
        <w:t xml:space="preserve"> </w:t>
      </w:r>
      <w:r w:rsidR="00A03B46" w:rsidRPr="0015009C">
        <w:rPr>
          <w:rFonts w:eastAsia="ＭＳ 明朝"/>
          <w:bCs/>
          <w:color w:val="000000" w:themeColor="text1"/>
          <w:sz w:val="24"/>
          <w:lang w:val="en-US" w:eastAsia="en-US"/>
        </w:rPr>
        <w:fldChar w:fldCharType="begin"/>
      </w:r>
      <w:r w:rsidR="003D194B" w:rsidRPr="0015009C">
        <w:rPr>
          <w:rFonts w:eastAsia="ＭＳ 明朝"/>
          <w:bCs/>
          <w:color w:val="000000" w:themeColor="text1"/>
          <w:sz w:val="24"/>
          <w:lang w:val="en-US" w:eastAsia="en-US"/>
        </w:rPr>
        <w:instrText xml:space="preserve"> ADDIN EN.CITE &lt;EndNote&gt;&lt;Cite&gt;&lt;Author&gt;Jiang&lt;/Author&gt;&lt;Year&gt;2016&lt;/Year&gt;&lt;RecNum&gt;106&lt;/RecNum&gt;&lt;DisplayText&gt;(Jiang et al., 2016)&lt;/DisplayText&gt;&lt;record&gt;&lt;rec-number&gt;106&lt;/rec-number&gt;&lt;foreign-keys&gt;&lt;key app="EN" db-id="zz5srffdj2202le0wf8pxwsd59vtvp0a0sp2"&gt;106&lt;/key&gt;&lt;/foreign-keys&gt;&lt;ref-type name="Journal Article"&gt;17&lt;/ref-type&gt;&lt;contributors&gt;&lt;authors&gt;&lt;author&gt;Jiang, F. G.&lt;/author&gt;&lt;author&gt;Taylor, D. W.&lt;/author&gt;&lt;author&gt;Chen, J. S.&lt;/author&gt;&lt;author&gt;Kornfeld, J. E.&lt;/author&gt;&lt;author&gt;Zhou, K. H.&lt;/author&gt;&lt;author&gt;Thompson, A. J.&lt;/author&gt;&lt;author&gt;Nogales, E.&lt;/author&gt;&lt;author&gt;Doudna, J. A.&lt;/author&gt;&lt;/authors&gt;&lt;/contributors&gt;&lt;auth-address&gt;Univ Calif Berkeley, Dept Mol &amp;amp; Cell Biol, 229 Stanley Hall, Berkeley, CA 94720 USA&amp;#xD;Univ Calif Berkeley, Calif Inst Quantitat Biosci, Berkeley, CA 94720 USA&amp;#xD;Univ Calif Berkeley, Howard Hughes Med Inst, Berkeley, CA 94720 USA&amp;#xD;Univ Calif Berkeley, Dept Chem, Berkeley, CA 94720 USA&amp;#xD;Univ Calif Berkeley, Lawrence Berkeley Natl Lab, Div Life Sci, Berkeley, CA 94720 USA&amp;#xD;Univ Calif Berkeley, Lawrence Berkeley Natl Lab, Phys Biosci Div, Berkeley, CA 94720 USA&lt;/auth-address&gt;&lt;titles&gt;&lt;title&gt;Structures of a CRISPR-Cas9 R-loop complex primed for DNA cleavage&lt;/title&gt;&lt;secondary-title&gt;Science&lt;/secondary-title&gt;&lt;alt-title&gt;Science&lt;/alt-title&gt;&lt;/titles&gt;&lt;pages&gt;867-871&lt;/pages&gt;&lt;volume&gt;351&lt;/volume&gt;&lt;number&gt;6275&lt;/number&gt;&lt;keywords&gt;&lt;keyword&gt;cas systems&lt;/keyword&gt;&lt;keyword&gt;target DNA&lt;/keyword&gt;&lt;keyword&gt;adaptive immunity&lt;/keyword&gt;&lt;keyword&gt;crystal-structure&lt;/keyword&gt;&lt;keyword&gt;rna&lt;/keyword&gt;&lt;keyword&gt;endonuclease&lt;/keyword&gt;&lt;keyword&gt;recognition&lt;/keyword&gt;&lt;keyword&gt;bacteria&lt;/keyword&gt;&lt;keyword&gt;cascade&lt;/keyword&gt;&lt;keyword&gt;prokaryotes&lt;/keyword&gt;&lt;/keywords&gt;&lt;dates&gt;&lt;year&gt;2016&lt;/year&gt;&lt;pub-dates&gt;&lt;date&gt;Feb 19&lt;/date&gt;&lt;/pub-dates&gt;&lt;/dates&gt;&lt;isbn&gt;0036-8075&lt;/isbn&gt;&lt;accession-num&gt;WOS:000370325700046&lt;/accession-num&gt;&lt;urls&gt;&lt;related-urls&gt;&lt;url&gt;&amp;lt;Go to ISI&amp;gt;://WOS:000370325700046&lt;/url&gt;&lt;/related-urls&gt;&lt;/urls&gt;&lt;electronic-resource-num&gt;10.1126/science.aad8282&lt;/electronic-resource-num&gt;&lt;language&gt;English&lt;/language&gt;&lt;/record&gt;&lt;/Cite&gt;&lt;/EndNote&gt;</w:instrText>
      </w:r>
      <w:r w:rsidR="00A03B46" w:rsidRPr="0015009C">
        <w:rPr>
          <w:rFonts w:eastAsia="ＭＳ 明朝"/>
          <w:bCs/>
          <w:color w:val="000000" w:themeColor="text1"/>
          <w:sz w:val="24"/>
          <w:lang w:val="en-US" w:eastAsia="en-US"/>
        </w:rPr>
        <w:fldChar w:fldCharType="separate"/>
      </w:r>
      <w:r w:rsidR="003D194B" w:rsidRPr="0015009C">
        <w:rPr>
          <w:rFonts w:eastAsia="ＭＳ 明朝"/>
          <w:bCs/>
          <w:noProof/>
          <w:color w:val="000000" w:themeColor="text1"/>
          <w:sz w:val="24"/>
          <w:lang w:val="en-US" w:eastAsia="en-US"/>
        </w:rPr>
        <w:t>(</w:t>
      </w:r>
      <w:hyperlink w:anchor="_ENREF_12" w:tooltip="Jiang, 2016 #106" w:history="1">
        <w:r w:rsidR="00B311CF" w:rsidRPr="0015009C">
          <w:rPr>
            <w:rFonts w:eastAsia="ＭＳ 明朝"/>
            <w:bCs/>
            <w:noProof/>
            <w:color w:val="000000" w:themeColor="text1"/>
            <w:sz w:val="24"/>
            <w:lang w:val="en-US" w:eastAsia="en-US"/>
          </w:rPr>
          <w:t>Jiang et al., 2016</w:t>
        </w:r>
      </w:hyperlink>
      <w:r w:rsidR="003D194B" w:rsidRPr="0015009C">
        <w:rPr>
          <w:rFonts w:eastAsia="ＭＳ 明朝"/>
          <w:bCs/>
          <w:noProof/>
          <w:color w:val="000000" w:themeColor="text1"/>
          <w:sz w:val="24"/>
          <w:lang w:val="en-US" w:eastAsia="en-US"/>
        </w:rPr>
        <w:t>)</w:t>
      </w:r>
      <w:r w:rsidR="00A03B46" w:rsidRPr="0015009C">
        <w:rPr>
          <w:rFonts w:eastAsia="ＭＳ 明朝"/>
          <w:bCs/>
          <w:color w:val="000000" w:themeColor="text1"/>
          <w:sz w:val="24"/>
          <w:lang w:val="en-US" w:eastAsia="en-US"/>
        </w:rPr>
        <w:fldChar w:fldCharType="end"/>
      </w:r>
      <w:r w:rsidR="000B3909" w:rsidRPr="0015009C">
        <w:rPr>
          <w:rFonts w:eastAsia="ＭＳ 明朝"/>
          <w:bCs/>
          <w:color w:val="000000" w:themeColor="text1"/>
          <w:sz w:val="24"/>
          <w:lang w:val="en-US" w:eastAsia="en-US"/>
        </w:rPr>
        <w:t>,</w:t>
      </w:r>
      <w:r w:rsidR="00F4658F" w:rsidRPr="0015009C">
        <w:rPr>
          <w:rFonts w:eastAsia="ＭＳ 明朝"/>
          <w:bCs/>
          <w:color w:val="000000" w:themeColor="text1"/>
          <w:sz w:val="24"/>
          <w:lang w:val="en-US" w:eastAsia="en-US"/>
        </w:rPr>
        <w:t xml:space="preserve"> performed in enhanced sampling regime using a Gaussian accelerated MD (GaMD) methodology.</w:t>
      </w:r>
      <w:hyperlink w:anchor="_ENREF_17" w:tooltip="Miao, 2016 #140" w:history="1">
        <w:r w:rsidR="00487E69" w:rsidRPr="0015009C">
          <w:rPr>
            <w:noProof/>
            <w:color w:val="000000" w:themeColor="text1"/>
            <w:vertAlign w:val="superscript"/>
            <w:lang w:val="en-US"/>
          </w:rPr>
          <w:t>17</w:t>
        </w:r>
      </w:hyperlink>
      <w:r w:rsidR="00487E69" w:rsidRPr="0015009C">
        <w:rPr>
          <w:noProof/>
          <w:color w:val="000000" w:themeColor="text1"/>
          <w:vertAlign w:val="superscript"/>
          <w:lang w:val="en-US"/>
        </w:rPr>
        <w:t>,</w:t>
      </w:r>
      <w:hyperlink w:anchor="_ENREF_18" w:tooltip="Miao, 2015 #138" w:history="1">
        <w:r w:rsidR="00487E69" w:rsidRPr="0015009C">
          <w:rPr>
            <w:noProof/>
            <w:color w:val="000000" w:themeColor="text1"/>
            <w:vertAlign w:val="superscript"/>
            <w:lang w:val="en-US"/>
          </w:rPr>
          <w:t>18</w:t>
        </w:r>
      </w:hyperlink>
      <w:r w:rsidR="004A49F2" w:rsidRPr="0015009C">
        <w:rPr>
          <w:rFonts w:eastAsia="ＭＳ 明朝"/>
          <w:bCs/>
          <w:color w:val="000000" w:themeColor="text1"/>
          <w:sz w:val="24"/>
          <w:lang w:val="en-US" w:eastAsia="en-US"/>
        </w:rPr>
        <w:t xml:space="preserve"> </w:t>
      </w:r>
      <w:r w:rsidR="00AA673C" w:rsidRPr="0015009C">
        <w:rPr>
          <w:rFonts w:eastAsia="ＭＳ 明朝"/>
          <w:bCs/>
          <w:color w:val="000000" w:themeColor="text1"/>
          <w:sz w:val="24"/>
          <w:lang w:val="en-US" w:eastAsia="en-US"/>
        </w:rPr>
        <w:t xml:space="preserve">Full details are reported in the </w:t>
      </w:r>
      <w:r w:rsidR="004A49F2" w:rsidRPr="0015009C">
        <w:rPr>
          <w:rFonts w:eastAsia="ＭＳ 明朝"/>
          <w:bCs/>
          <w:color w:val="000000" w:themeColor="text1"/>
          <w:sz w:val="24"/>
          <w:lang w:val="en-US" w:eastAsia="en-US"/>
        </w:rPr>
        <w:t>original paper</w:t>
      </w:r>
      <w:r w:rsidR="000B3909" w:rsidRPr="0015009C">
        <w:rPr>
          <w:rFonts w:eastAsia="ＭＳ 明朝"/>
          <w:bCs/>
          <w:color w:val="000000" w:themeColor="text1"/>
          <w:sz w:val="24"/>
          <w:lang w:val="en-US" w:eastAsia="en-US"/>
        </w:rPr>
        <w:t xml:space="preserve"> </w:t>
      </w:r>
      <w:r w:rsidR="00A03B46" w:rsidRPr="0015009C">
        <w:rPr>
          <w:rFonts w:eastAsia="ＭＳ 明朝"/>
          <w:bCs/>
          <w:color w:val="000000" w:themeColor="text1"/>
          <w:sz w:val="24"/>
          <w:lang w:val="en-US" w:eastAsia="en-US"/>
        </w:rPr>
        <w:fldChar w:fldCharType="begin"/>
      </w:r>
      <w:r w:rsidR="009909C7" w:rsidRPr="0015009C">
        <w:rPr>
          <w:rFonts w:eastAsia="ＭＳ 明朝"/>
          <w:bCs/>
          <w:color w:val="000000" w:themeColor="text1"/>
          <w:sz w:val="24"/>
          <w:lang w:val="en-US" w:eastAsia="en-US"/>
        </w:rPr>
        <w:instrText xml:space="preserve"> ADDIN EN.CITE &lt;EndNote&gt;&lt;Cite&gt;&lt;Author&gt;Palermo&lt;/Author&gt;&lt;Year&gt;2017&lt;/Year&gt;&lt;RecNum&gt;167&lt;/RecNum&gt;&lt;DisplayText&gt;(Palermo et al., 2017a)&lt;/DisplayText&gt;&lt;record&gt;&lt;rec-number&gt;167&lt;/rec-number&gt;&lt;foreign-keys&gt;&lt;key app="EN" db-id="zz5srffdj2202le0wf8pxwsd59vtvp0a0sp2"&gt;167&lt;/key&gt;&lt;/foreign-keys&gt;&lt;ref-type name="Journal Article"&gt;17&lt;/ref-type&gt;&lt;contributors&gt;&lt;authors&gt;&lt;author&gt;Palermo, G.&lt;/author&gt;&lt;author&gt;Miao, Y.&lt;/author&gt;&lt;author&gt;Walker, R. C.&lt;/author&gt;&lt;author&gt;Jinek, M.&lt;/author&gt;&lt;author&gt;McCammon, J. A.&lt;/author&gt;&lt;/authors&gt;&lt;/contributors&gt;&lt;titles&gt;&lt;title&gt;CRISPR-Cas9 conformational activation as elucidated from enhanced molecular simulations&lt;/title&gt;&lt;secondary-title&gt;Proc Natl Acad Sci U S A&lt;/secondary-title&gt;&lt;/titles&gt;&lt;periodical&gt;&lt;full-title&gt;Proceedings of the National Academy of Sciences of the United States of America&lt;/full-title&gt;&lt;abbr-1&gt;Proc Natl Acad Sci U S A&lt;/abbr-1&gt;&lt;/periodical&gt;&lt;pages&gt;7260–7265&lt;/pages&gt;&lt;volume&gt;114&lt;/volume&gt;&lt;number&gt;28&lt;/number&gt;&lt;dates&gt;&lt;year&gt;2017&lt;/year&gt;&lt;/dates&gt;&lt;urls&gt;&lt;/urls&gt;&lt;/record&gt;&lt;/Cite&gt;&lt;/EndNote&gt;</w:instrText>
      </w:r>
      <w:r w:rsidR="00A03B46" w:rsidRPr="0015009C">
        <w:rPr>
          <w:rFonts w:eastAsia="ＭＳ 明朝"/>
          <w:bCs/>
          <w:color w:val="000000" w:themeColor="text1"/>
          <w:sz w:val="24"/>
          <w:lang w:val="en-US" w:eastAsia="en-US"/>
        </w:rPr>
        <w:fldChar w:fldCharType="separate"/>
      </w:r>
      <w:r w:rsidR="009909C7" w:rsidRPr="0015009C">
        <w:rPr>
          <w:rFonts w:eastAsia="ＭＳ 明朝"/>
          <w:bCs/>
          <w:noProof/>
          <w:color w:val="000000" w:themeColor="text1"/>
          <w:sz w:val="24"/>
          <w:lang w:val="en-US" w:eastAsia="en-US"/>
        </w:rPr>
        <w:t>(</w:t>
      </w:r>
      <w:hyperlink w:anchor="_ENREF_20" w:tooltip="Palermo, 2017 #167" w:history="1">
        <w:r w:rsidR="00B311CF" w:rsidRPr="0015009C">
          <w:rPr>
            <w:rFonts w:eastAsia="ＭＳ 明朝"/>
            <w:bCs/>
            <w:noProof/>
            <w:color w:val="000000" w:themeColor="text1"/>
            <w:sz w:val="24"/>
            <w:lang w:val="en-US" w:eastAsia="en-US"/>
          </w:rPr>
          <w:t>Palermo et al., 2017a</w:t>
        </w:r>
      </w:hyperlink>
      <w:r w:rsidR="009909C7" w:rsidRPr="0015009C">
        <w:rPr>
          <w:rFonts w:eastAsia="ＭＳ 明朝"/>
          <w:bCs/>
          <w:noProof/>
          <w:color w:val="000000" w:themeColor="text1"/>
          <w:sz w:val="24"/>
          <w:lang w:val="en-US" w:eastAsia="en-US"/>
        </w:rPr>
        <w:t>)</w:t>
      </w:r>
      <w:r w:rsidR="00A03B46" w:rsidRPr="0015009C">
        <w:rPr>
          <w:rFonts w:eastAsia="ＭＳ 明朝"/>
          <w:bCs/>
          <w:color w:val="000000" w:themeColor="text1"/>
          <w:sz w:val="24"/>
          <w:lang w:val="en-US" w:eastAsia="en-US"/>
        </w:rPr>
        <w:fldChar w:fldCharType="end"/>
      </w:r>
      <w:r w:rsidR="000B3909" w:rsidRPr="0015009C">
        <w:rPr>
          <w:rFonts w:eastAsia="ＭＳ 明朝"/>
          <w:bCs/>
          <w:color w:val="000000" w:themeColor="text1"/>
          <w:sz w:val="24"/>
          <w:lang w:val="en-US" w:eastAsia="en-US"/>
        </w:rPr>
        <w:t>.</w:t>
      </w:r>
      <w:r w:rsidR="00F4658F" w:rsidRPr="0015009C">
        <w:rPr>
          <w:rFonts w:eastAsia="ＭＳ 明朝"/>
          <w:bCs/>
          <w:color w:val="000000" w:themeColor="text1"/>
          <w:sz w:val="24"/>
          <w:lang w:val="en-US" w:eastAsia="en-US"/>
        </w:rPr>
        <w:t xml:space="preserve"> (B) A cartoon of CRISPR-Cas9 shows the repositioning of the catalytic H840 (in space filling representation, </w:t>
      </w:r>
      <w:r w:rsidR="00827508" w:rsidRPr="0015009C">
        <w:rPr>
          <w:rFonts w:eastAsia="ＭＳ 明朝"/>
          <w:bCs/>
          <w:color w:val="000000" w:themeColor="text1"/>
          <w:sz w:val="24"/>
          <w:lang w:val="en-US" w:eastAsia="en-US"/>
        </w:rPr>
        <w:t>magenta</w:t>
      </w:r>
      <w:r w:rsidR="00F4658F" w:rsidRPr="0015009C">
        <w:rPr>
          <w:rFonts w:eastAsia="ＭＳ 明朝"/>
          <w:bCs/>
          <w:color w:val="000000" w:themeColor="text1"/>
          <w:sz w:val="24"/>
          <w:lang w:val="en-US" w:eastAsia="en-US"/>
        </w:rPr>
        <w:t xml:space="preserve">) from the configuration assumed in the </w:t>
      </w:r>
      <w:r w:rsidR="002E673D" w:rsidRPr="0015009C">
        <w:rPr>
          <w:rFonts w:eastAsia="ＭＳ 明朝"/>
          <w:bCs/>
          <w:color w:val="000000" w:themeColor="text1"/>
          <w:sz w:val="24"/>
          <w:lang w:val="en-US" w:eastAsia="en-US"/>
        </w:rPr>
        <w:t>X-ray structure (</w:t>
      </w:r>
      <w:r w:rsidR="00F4658F" w:rsidRPr="0015009C">
        <w:rPr>
          <w:rFonts w:eastAsia="ＭＳ 明朝"/>
          <w:bCs/>
          <w:color w:val="000000" w:themeColor="text1"/>
          <w:sz w:val="24"/>
          <w:lang w:val="en-US" w:eastAsia="en-US"/>
        </w:rPr>
        <w:t>5F95.pdb</w:t>
      </w:r>
      <w:r w:rsidR="002E673D" w:rsidRPr="0015009C">
        <w:rPr>
          <w:rFonts w:eastAsia="ＭＳ 明朝"/>
          <w:bCs/>
          <w:color w:val="000000" w:themeColor="text1"/>
          <w:sz w:val="24"/>
          <w:lang w:val="en-US" w:eastAsia="en-US"/>
        </w:rPr>
        <w:t>)</w:t>
      </w:r>
      <w:r w:rsidR="00F4658F" w:rsidRPr="0015009C">
        <w:rPr>
          <w:rFonts w:eastAsia="ＭＳ 明朝"/>
          <w:bCs/>
          <w:color w:val="000000" w:themeColor="text1"/>
          <w:sz w:val="24"/>
          <w:lang w:val="en-US" w:eastAsia="en-US"/>
        </w:rPr>
        <w:t xml:space="preserve"> up to the final configuration obtained from GaMD. The crystallographic pose of H840 is also shown. The Cas9 protein is shown in molecular surface, while the RNA (</w:t>
      </w:r>
      <w:r w:rsidR="00827508" w:rsidRPr="0015009C">
        <w:rPr>
          <w:rFonts w:eastAsia="ＭＳ 明朝"/>
          <w:bCs/>
          <w:color w:val="000000" w:themeColor="text1"/>
          <w:sz w:val="24"/>
          <w:lang w:val="en-US" w:eastAsia="en-US"/>
        </w:rPr>
        <w:t>gray</w:t>
      </w:r>
      <w:r w:rsidR="00F4658F" w:rsidRPr="0015009C">
        <w:rPr>
          <w:rFonts w:eastAsia="ＭＳ 明朝"/>
          <w:bCs/>
          <w:color w:val="000000" w:themeColor="text1"/>
          <w:sz w:val="24"/>
          <w:lang w:val="en-US" w:eastAsia="en-US"/>
        </w:rPr>
        <w:t xml:space="preserve">) and the DNA target (TS, </w:t>
      </w:r>
      <w:r w:rsidR="00827508" w:rsidRPr="0015009C">
        <w:rPr>
          <w:rFonts w:eastAsia="ＭＳ 明朝"/>
          <w:bCs/>
          <w:color w:val="000000" w:themeColor="text1"/>
          <w:sz w:val="24"/>
          <w:lang w:val="en-US" w:eastAsia="en-US"/>
        </w:rPr>
        <w:t>violet</w:t>
      </w:r>
      <w:r w:rsidR="00F4658F" w:rsidRPr="0015009C">
        <w:rPr>
          <w:rFonts w:eastAsia="ＭＳ 明朝"/>
          <w:bCs/>
          <w:color w:val="000000" w:themeColor="text1"/>
          <w:sz w:val="24"/>
          <w:lang w:val="en-US" w:eastAsia="en-US"/>
        </w:rPr>
        <w:t xml:space="preserve">) and non-target (NTS, </w:t>
      </w:r>
      <w:r w:rsidR="00827508" w:rsidRPr="0015009C">
        <w:rPr>
          <w:rFonts w:eastAsia="ＭＳ 明朝"/>
          <w:bCs/>
          <w:color w:val="000000" w:themeColor="text1"/>
          <w:sz w:val="24"/>
          <w:lang w:val="en-US" w:eastAsia="en-US"/>
        </w:rPr>
        <w:t>cyan</w:t>
      </w:r>
      <w:r w:rsidR="00F4658F" w:rsidRPr="0015009C">
        <w:rPr>
          <w:rFonts w:eastAsia="ＭＳ 明朝"/>
          <w:bCs/>
          <w:color w:val="000000" w:themeColor="text1"/>
          <w:sz w:val="24"/>
          <w:lang w:val="en-US" w:eastAsia="en-US"/>
        </w:rPr>
        <w:t>) strands are shown as ribbons. The HNH domain is show as cartoon in green.</w:t>
      </w:r>
    </w:p>
    <w:p w14:paraId="1058B85A" w14:textId="77777777" w:rsidR="00E92648" w:rsidRPr="0015009C" w:rsidRDefault="00E92648" w:rsidP="001D7585">
      <w:pPr>
        <w:spacing w:line="480" w:lineRule="auto"/>
        <w:rPr>
          <w:rFonts w:eastAsia="ＭＳ 明朝"/>
          <w:bCs/>
          <w:color w:val="000000" w:themeColor="text1"/>
          <w:sz w:val="24"/>
          <w:lang w:val="en-US" w:eastAsia="en-US"/>
        </w:rPr>
      </w:pPr>
      <w:r w:rsidRPr="0015009C">
        <w:rPr>
          <w:rFonts w:eastAsia="ＭＳ 明朝"/>
          <w:bCs/>
          <w:color w:val="000000" w:themeColor="text1"/>
          <w:sz w:val="24"/>
          <w:lang w:val="en-US" w:eastAsia="en-US"/>
        </w:rPr>
        <w:br w:type="page"/>
      </w:r>
    </w:p>
    <w:p w14:paraId="36A51AFB" w14:textId="7D6927B2" w:rsidR="00E92648" w:rsidRPr="0015009C" w:rsidRDefault="004E457C" w:rsidP="00DA0CAE">
      <w:pPr>
        <w:tabs>
          <w:tab w:val="left" w:pos="993"/>
        </w:tabs>
        <w:ind w:left="851"/>
        <w:rPr>
          <w:rFonts w:eastAsia="Times New Roman"/>
          <w:b/>
          <w:color w:val="000000" w:themeColor="text1"/>
          <w:sz w:val="28"/>
          <w:lang w:val="en-US" w:eastAsia="en-US"/>
        </w:rPr>
      </w:pPr>
      <w:r w:rsidRPr="0015009C">
        <w:rPr>
          <w:rFonts w:eastAsia="Times New Roman"/>
          <w:b/>
          <w:noProof/>
          <w:color w:val="000000" w:themeColor="text1"/>
          <w:sz w:val="28"/>
          <w:lang w:val="en-US" w:eastAsia="en-US"/>
        </w:rPr>
        <w:drawing>
          <wp:inline distT="0" distB="0" distL="0" distR="0" wp14:anchorId="4624CE6D" wp14:editId="5B7FCE1E">
            <wp:extent cx="4204908" cy="2974340"/>
            <wp:effectExtent l="0" t="0" r="1206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png"/>
                    <pic:cNvPicPr/>
                  </pic:nvPicPr>
                  <pic:blipFill>
                    <a:blip r:embed="rId11">
                      <a:extLst>
                        <a:ext uri="{28A0092B-C50C-407E-A947-70E740481C1C}">
                          <a14:useLocalDpi xmlns:a14="http://schemas.microsoft.com/office/drawing/2010/main" val="0"/>
                        </a:ext>
                      </a:extLst>
                    </a:blip>
                    <a:stretch>
                      <a:fillRect/>
                    </a:stretch>
                  </pic:blipFill>
                  <pic:spPr>
                    <a:xfrm>
                      <a:off x="0" y="0"/>
                      <a:ext cx="4205137" cy="2974502"/>
                    </a:xfrm>
                    <a:prstGeom prst="rect">
                      <a:avLst/>
                    </a:prstGeom>
                  </pic:spPr>
                </pic:pic>
              </a:graphicData>
            </a:graphic>
          </wp:inline>
        </w:drawing>
      </w:r>
    </w:p>
    <w:p w14:paraId="7708D131" w14:textId="77777777" w:rsidR="00E92648" w:rsidRPr="0015009C" w:rsidRDefault="00E92648" w:rsidP="00E92648">
      <w:pPr>
        <w:rPr>
          <w:rFonts w:eastAsia="Times New Roman"/>
          <w:color w:val="000000" w:themeColor="text1"/>
          <w:sz w:val="24"/>
          <w:lang w:val="en-US" w:eastAsia="en-US"/>
        </w:rPr>
      </w:pPr>
    </w:p>
    <w:p w14:paraId="42E7B390" w14:textId="15CE4B0E" w:rsidR="00E92648" w:rsidRPr="0015009C" w:rsidRDefault="00983EEF" w:rsidP="004E3B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284"/>
        <w:jc w:val="both"/>
        <w:rPr>
          <w:rFonts w:eastAsia="ＭＳ 明朝"/>
          <w:bCs/>
          <w:color w:val="000000" w:themeColor="text1"/>
          <w:sz w:val="24"/>
          <w:lang w:val="en-US" w:eastAsia="en-US"/>
        </w:rPr>
      </w:pPr>
      <w:r w:rsidRPr="0015009C">
        <w:rPr>
          <w:rFonts w:eastAsia="ＭＳ 明朝"/>
          <w:b/>
          <w:bCs/>
          <w:color w:val="000000" w:themeColor="text1"/>
          <w:sz w:val="24"/>
          <w:lang w:val="en-US" w:eastAsia="en-US"/>
        </w:rPr>
        <w:t>Fig.</w:t>
      </w:r>
      <w:r w:rsidR="00876924" w:rsidRPr="0015009C">
        <w:rPr>
          <w:rFonts w:eastAsia="ＭＳ 明朝"/>
          <w:b/>
          <w:bCs/>
          <w:color w:val="000000" w:themeColor="text1"/>
          <w:sz w:val="24"/>
          <w:lang w:val="en-US" w:eastAsia="en-US"/>
        </w:rPr>
        <w:t xml:space="preserve"> S2</w:t>
      </w:r>
      <w:r w:rsidR="00E92648" w:rsidRPr="0015009C">
        <w:rPr>
          <w:rFonts w:eastAsia="ＭＳ 明朝"/>
          <w:b/>
          <w:bCs/>
          <w:color w:val="000000" w:themeColor="text1"/>
          <w:sz w:val="24"/>
          <w:lang w:val="en-US" w:eastAsia="en-US"/>
        </w:rPr>
        <w:t xml:space="preserve">. </w:t>
      </w:r>
      <w:r w:rsidR="00E92648" w:rsidRPr="0015009C">
        <w:rPr>
          <w:rFonts w:eastAsia="ＭＳ 明朝"/>
          <w:bCs/>
          <w:color w:val="000000" w:themeColor="text1"/>
          <w:sz w:val="24"/>
          <w:lang w:val="en-US" w:eastAsia="en-US"/>
        </w:rPr>
        <w:t xml:space="preserve">(A) Time evolution </w:t>
      </w:r>
      <w:r w:rsidR="00FB156D" w:rsidRPr="0015009C">
        <w:rPr>
          <w:rFonts w:eastAsia="ＭＳ 明朝"/>
          <w:bCs/>
          <w:color w:val="000000" w:themeColor="text1"/>
          <w:sz w:val="24"/>
          <w:lang w:val="en-US" w:eastAsia="en-US"/>
        </w:rPr>
        <w:t xml:space="preserve">along </w:t>
      </w:r>
      <w:r w:rsidR="001963AD" w:rsidRPr="0015009C">
        <w:rPr>
          <w:rFonts w:eastAsia="ＭＳ 明朝"/>
          <w:bCs/>
          <w:color w:val="000000" w:themeColor="text1"/>
          <w:sz w:val="24"/>
          <w:lang w:val="en-US" w:eastAsia="en-US"/>
        </w:rPr>
        <w:t>~</w:t>
      </w:r>
      <w:r w:rsidR="00FB156D" w:rsidRPr="0015009C">
        <w:rPr>
          <w:rFonts w:eastAsia="ＭＳ 明朝"/>
          <w:bCs/>
          <w:color w:val="000000" w:themeColor="text1"/>
          <w:sz w:val="24"/>
          <w:lang w:val="en-US" w:eastAsia="en-US"/>
        </w:rPr>
        <w:t xml:space="preserve">16 </w:t>
      </w:r>
      <w:r w:rsidR="004A6015" w:rsidRPr="0015009C">
        <w:rPr>
          <w:rFonts w:eastAsia="ＭＳ 明朝"/>
          <w:bCs/>
          <w:color w:val="000000" w:themeColor="text1"/>
          <w:sz w:val="24"/>
          <w:lang w:val="en-US" w:eastAsia="en-US"/>
        </w:rPr>
        <w:t xml:space="preserve">μs </w:t>
      </w:r>
      <w:r w:rsidR="00FB156D" w:rsidRPr="0015009C">
        <w:rPr>
          <w:rFonts w:eastAsia="ＭＳ 明朝"/>
          <w:bCs/>
          <w:color w:val="000000" w:themeColor="text1"/>
          <w:sz w:val="24"/>
          <w:lang w:val="en-US" w:eastAsia="en-US"/>
        </w:rPr>
        <w:t xml:space="preserve">of MD </w:t>
      </w:r>
      <w:r w:rsidR="00E92648" w:rsidRPr="0015009C">
        <w:rPr>
          <w:rFonts w:eastAsia="ＭＳ 明朝"/>
          <w:bCs/>
          <w:color w:val="000000" w:themeColor="text1"/>
          <w:sz w:val="24"/>
          <w:lang w:val="en-US" w:eastAsia="en-US"/>
        </w:rPr>
        <w:t xml:space="preserve">of the Root Mean Square Deviation (RMSD) </w:t>
      </w:r>
      <w:r w:rsidR="00FB156D" w:rsidRPr="0015009C">
        <w:rPr>
          <w:rFonts w:eastAsia="ＭＳ 明朝"/>
          <w:bCs/>
          <w:color w:val="000000" w:themeColor="text1"/>
          <w:sz w:val="24"/>
          <w:lang w:val="en-US" w:eastAsia="en-US"/>
        </w:rPr>
        <w:t xml:space="preserve">of the backbone atoms </w:t>
      </w:r>
      <w:r w:rsidR="00BE6A27" w:rsidRPr="0015009C">
        <w:rPr>
          <w:rFonts w:eastAsia="ＭＳ 明朝"/>
          <w:bCs/>
          <w:color w:val="000000" w:themeColor="text1"/>
          <w:sz w:val="24"/>
          <w:lang w:val="en-US" w:eastAsia="en-US"/>
        </w:rPr>
        <w:t>with respect to the initial MD configuration</w:t>
      </w:r>
      <w:r w:rsidR="00FB156D" w:rsidRPr="0015009C">
        <w:rPr>
          <w:rFonts w:eastAsia="ＭＳ 明朝"/>
          <w:bCs/>
          <w:color w:val="000000" w:themeColor="text1"/>
          <w:sz w:val="24"/>
          <w:lang w:val="en-US" w:eastAsia="en-US"/>
        </w:rPr>
        <w:t xml:space="preserve"> for the whole Cas9 protein (A</w:t>
      </w:r>
      <w:r w:rsidR="005009E2" w:rsidRPr="0015009C">
        <w:rPr>
          <w:rFonts w:eastAsia="ＭＳ 明朝"/>
          <w:bCs/>
          <w:color w:val="000000" w:themeColor="text1"/>
          <w:sz w:val="24"/>
          <w:lang w:val="en-US" w:eastAsia="en-US"/>
        </w:rPr>
        <w:t>) and for the individual HNH and</w:t>
      </w:r>
      <w:r w:rsidR="00280F3E" w:rsidRPr="0015009C">
        <w:rPr>
          <w:rFonts w:eastAsia="ＭＳ 明朝"/>
          <w:bCs/>
          <w:color w:val="000000" w:themeColor="text1"/>
          <w:sz w:val="24"/>
          <w:lang w:val="en-US" w:eastAsia="en-US"/>
        </w:rPr>
        <w:t xml:space="preserve"> REC</w:t>
      </w:r>
      <w:r w:rsidR="00FB156D" w:rsidRPr="0015009C">
        <w:rPr>
          <w:rFonts w:eastAsia="ＭＳ 明朝"/>
          <w:bCs/>
          <w:color w:val="000000" w:themeColor="text1"/>
          <w:sz w:val="24"/>
          <w:lang w:val="en-US" w:eastAsia="en-US"/>
        </w:rPr>
        <w:t>1-3 domains (B</w:t>
      </w:r>
      <w:r w:rsidR="00653ED2" w:rsidRPr="0015009C">
        <w:rPr>
          <w:rFonts w:eastAsia="ＭＳ 明朝"/>
          <w:bCs/>
          <w:color w:val="000000" w:themeColor="text1"/>
          <w:sz w:val="24"/>
          <w:lang w:val="en-US" w:eastAsia="en-US"/>
        </w:rPr>
        <w:t xml:space="preserve">). After ~7 μs of MD, the RMSD of the HNH domain reaches an increase at ~8 Å, as a sign of the conformational transition. </w:t>
      </w:r>
      <w:r w:rsidR="00083310" w:rsidRPr="0015009C">
        <w:rPr>
          <w:rFonts w:eastAsia="ＭＳ 明朝"/>
          <w:bCs/>
          <w:color w:val="000000" w:themeColor="text1"/>
          <w:sz w:val="24"/>
          <w:lang w:val="en-US" w:eastAsia="en-US"/>
        </w:rPr>
        <w:t>At the same time, we detect a</w:t>
      </w:r>
      <w:r w:rsidR="000D6096" w:rsidRPr="0015009C">
        <w:rPr>
          <w:rFonts w:eastAsia="ＭＳ 明朝"/>
          <w:bCs/>
          <w:color w:val="000000" w:themeColor="text1"/>
          <w:sz w:val="24"/>
          <w:lang w:val="en-US" w:eastAsia="en-US"/>
        </w:rPr>
        <w:t xml:space="preserve"> gradual </w:t>
      </w:r>
      <w:r w:rsidR="00083310" w:rsidRPr="0015009C">
        <w:rPr>
          <w:rFonts w:eastAsia="ＭＳ 明朝"/>
          <w:bCs/>
          <w:color w:val="000000" w:themeColor="text1"/>
          <w:sz w:val="24"/>
          <w:lang w:val="en-US" w:eastAsia="en-US"/>
        </w:rPr>
        <w:t xml:space="preserve">increase </w:t>
      </w:r>
      <w:r w:rsidR="00280F3E" w:rsidRPr="0015009C">
        <w:rPr>
          <w:rFonts w:eastAsia="ＭＳ 明朝"/>
          <w:bCs/>
          <w:color w:val="000000" w:themeColor="text1"/>
          <w:sz w:val="24"/>
          <w:lang w:val="en-US" w:eastAsia="en-US"/>
        </w:rPr>
        <w:t>of the RMSD for the REC</w:t>
      </w:r>
      <w:r w:rsidR="000D6096" w:rsidRPr="0015009C">
        <w:rPr>
          <w:rFonts w:eastAsia="ＭＳ 明朝"/>
          <w:bCs/>
          <w:color w:val="000000" w:themeColor="text1"/>
          <w:sz w:val="24"/>
          <w:lang w:val="en-US" w:eastAsia="en-US"/>
        </w:rPr>
        <w:t>2 domain</w:t>
      </w:r>
      <w:r w:rsidR="00083310" w:rsidRPr="0015009C">
        <w:rPr>
          <w:rFonts w:eastAsia="ＭＳ 明朝"/>
          <w:bCs/>
          <w:color w:val="000000" w:themeColor="text1"/>
          <w:sz w:val="24"/>
          <w:lang w:val="en-US" w:eastAsia="en-US"/>
        </w:rPr>
        <w:t>.</w:t>
      </w:r>
    </w:p>
    <w:p w14:paraId="3D189626" w14:textId="77777777" w:rsidR="00734E1A" w:rsidRPr="0015009C" w:rsidRDefault="00734E1A" w:rsidP="001D7585">
      <w:pPr>
        <w:spacing w:line="480" w:lineRule="auto"/>
        <w:rPr>
          <w:rFonts w:eastAsia="ＭＳ 明朝"/>
          <w:bCs/>
          <w:color w:val="000000" w:themeColor="text1"/>
          <w:sz w:val="24"/>
          <w:lang w:val="en-US" w:eastAsia="en-US"/>
        </w:rPr>
      </w:pPr>
      <w:r w:rsidRPr="0015009C">
        <w:rPr>
          <w:rFonts w:eastAsia="ＭＳ 明朝"/>
          <w:bCs/>
          <w:color w:val="000000" w:themeColor="text1"/>
          <w:sz w:val="24"/>
          <w:lang w:val="en-US" w:eastAsia="en-US"/>
        </w:rPr>
        <w:br w:type="page"/>
      </w:r>
    </w:p>
    <w:p w14:paraId="59B8C756" w14:textId="13A4528A" w:rsidR="00175345" w:rsidRPr="0015009C" w:rsidRDefault="00114189" w:rsidP="00B0534E">
      <w:pPr>
        <w:widowControl w:val="0"/>
        <w:tabs>
          <w:tab w:val="left" w:pos="560"/>
          <w:tab w:val="left" w:pos="1120"/>
          <w:tab w:val="left" w:pos="1418"/>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ＭＳ 明朝"/>
          <w:b/>
          <w:bCs/>
          <w:color w:val="000000" w:themeColor="text1"/>
          <w:sz w:val="24"/>
          <w:lang w:val="en-US" w:eastAsia="en-US"/>
        </w:rPr>
      </w:pPr>
      <w:r w:rsidRPr="0015009C">
        <w:rPr>
          <w:rFonts w:eastAsia="ＭＳ 明朝"/>
          <w:b/>
          <w:bCs/>
          <w:noProof/>
          <w:color w:val="000000" w:themeColor="text1"/>
          <w:sz w:val="24"/>
          <w:lang w:val="en-US" w:eastAsia="en-US"/>
        </w:rPr>
        <w:drawing>
          <wp:inline distT="0" distB="0" distL="0" distR="0" wp14:anchorId="21FF471C" wp14:editId="5635F010">
            <wp:extent cx="5270500" cy="2077085"/>
            <wp:effectExtent l="0" t="0" r="1270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ao.png"/>
                    <pic:cNvPicPr/>
                  </pic:nvPicPr>
                  <pic:blipFill>
                    <a:blip r:embed="rId12">
                      <a:extLst>
                        <a:ext uri="{28A0092B-C50C-407E-A947-70E740481C1C}">
                          <a14:useLocalDpi xmlns:a14="http://schemas.microsoft.com/office/drawing/2010/main" val="0"/>
                        </a:ext>
                      </a:extLst>
                    </a:blip>
                    <a:stretch>
                      <a:fillRect/>
                    </a:stretch>
                  </pic:blipFill>
                  <pic:spPr>
                    <a:xfrm>
                      <a:off x="0" y="0"/>
                      <a:ext cx="5270500" cy="2077085"/>
                    </a:xfrm>
                    <a:prstGeom prst="rect">
                      <a:avLst/>
                    </a:prstGeom>
                  </pic:spPr>
                </pic:pic>
              </a:graphicData>
            </a:graphic>
          </wp:inline>
        </w:drawing>
      </w:r>
    </w:p>
    <w:p w14:paraId="5FCB2E2C" w14:textId="0370017F" w:rsidR="00483DFB" w:rsidRPr="0015009C" w:rsidRDefault="00983EEF" w:rsidP="004E3B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284"/>
        <w:jc w:val="both"/>
        <w:rPr>
          <w:rFonts w:eastAsia="ＭＳ 明朝"/>
          <w:bCs/>
          <w:color w:val="000000" w:themeColor="text1"/>
          <w:sz w:val="24"/>
          <w:lang w:val="en-US" w:eastAsia="en-US"/>
        </w:rPr>
      </w:pPr>
      <w:r w:rsidRPr="0015009C">
        <w:rPr>
          <w:rFonts w:eastAsia="ＭＳ 明朝"/>
          <w:b/>
          <w:bCs/>
          <w:color w:val="000000" w:themeColor="text1"/>
          <w:sz w:val="24"/>
          <w:lang w:val="en-US" w:eastAsia="en-US"/>
        </w:rPr>
        <w:t>Fig.</w:t>
      </w:r>
      <w:r w:rsidR="001C6AA5" w:rsidRPr="0015009C">
        <w:rPr>
          <w:rFonts w:eastAsia="ＭＳ 明朝"/>
          <w:b/>
          <w:bCs/>
          <w:color w:val="000000" w:themeColor="text1"/>
          <w:sz w:val="24"/>
          <w:lang w:val="en-US" w:eastAsia="en-US"/>
        </w:rPr>
        <w:t xml:space="preserve"> S3</w:t>
      </w:r>
      <w:r w:rsidR="0029210A" w:rsidRPr="0015009C">
        <w:rPr>
          <w:rFonts w:eastAsia="ＭＳ 明朝"/>
          <w:b/>
          <w:bCs/>
          <w:color w:val="000000" w:themeColor="text1"/>
          <w:sz w:val="24"/>
          <w:lang w:val="en-US" w:eastAsia="en-US"/>
        </w:rPr>
        <w:t xml:space="preserve">. </w:t>
      </w:r>
      <w:r w:rsidR="0029210A" w:rsidRPr="0015009C">
        <w:rPr>
          <w:rFonts w:eastAsia="ＭＳ 明朝"/>
          <w:bCs/>
          <w:color w:val="000000" w:themeColor="text1"/>
          <w:sz w:val="24"/>
          <w:lang w:val="en-US" w:eastAsia="en-US"/>
        </w:rPr>
        <w:t xml:space="preserve">(A) </w:t>
      </w:r>
      <w:r w:rsidR="008F1871" w:rsidRPr="0015009C">
        <w:rPr>
          <w:rFonts w:eastAsia="ＭＳ 明朝"/>
          <w:bCs/>
          <w:color w:val="000000" w:themeColor="text1"/>
          <w:sz w:val="24"/>
          <w:lang w:val="en-US" w:eastAsia="en-US"/>
        </w:rPr>
        <w:t xml:space="preserve">Representative snapshot from the last ~4 μs of MD </w:t>
      </w:r>
      <w:r w:rsidR="00B52729" w:rsidRPr="0015009C">
        <w:rPr>
          <w:rFonts w:eastAsia="ＭＳ 明朝"/>
          <w:bCs/>
          <w:color w:val="000000" w:themeColor="text1"/>
          <w:sz w:val="24"/>
          <w:lang w:val="en-US" w:eastAsia="en-US"/>
        </w:rPr>
        <w:t>of the</w:t>
      </w:r>
      <w:r w:rsidR="00F46D4F" w:rsidRPr="0015009C">
        <w:rPr>
          <w:rFonts w:eastAsia="ＭＳ 明朝"/>
          <w:bCs/>
          <w:color w:val="000000" w:themeColor="text1"/>
          <w:sz w:val="24"/>
          <w:lang w:val="en-US" w:eastAsia="en-US"/>
        </w:rPr>
        <w:t xml:space="preserve"> CRISPR-Cas9 system, showing the</w:t>
      </w:r>
      <w:r w:rsidR="00B52729" w:rsidRPr="0015009C">
        <w:rPr>
          <w:rFonts w:eastAsia="ＭＳ 明朝"/>
          <w:bCs/>
          <w:color w:val="000000" w:themeColor="text1"/>
          <w:sz w:val="24"/>
          <w:lang w:val="en-US" w:eastAsia="en-US"/>
        </w:rPr>
        <w:t xml:space="preserve"> HNH active site in the activated state. Cas9 is shown in molecular surface. The TS (violet), NTS (gray) and the guide RNA (gray) are shown as ribbons. The catalytic H840 (magenta) is shown in space filling </w:t>
      </w:r>
      <w:r w:rsidR="002A5A48" w:rsidRPr="0015009C">
        <w:rPr>
          <w:rFonts w:eastAsia="ＭＳ 明朝"/>
          <w:bCs/>
          <w:color w:val="000000" w:themeColor="text1"/>
          <w:sz w:val="24"/>
          <w:lang w:val="en-US" w:eastAsia="en-US"/>
        </w:rPr>
        <w:t>representation</w:t>
      </w:r>
      <w:r w:rsidR="00B52729" w:rsidRPr="0015009C">
        <w:rPr>
          <w:rFonts w:eastAsia="ＭＳ 明朝"/>
          <w:bCs/>
          <w:color w:val="000000" w:themeColor="text1"/>
          <w:sz w:val="24"/>
          <w:lang w:val="en-US" w:eastAsia="en-US"/>
        </w:rPr>
        <w:t xml:space="preserve">. </w:t>
      </w:r>
      <w:r w:rsidR="00CF1B6D" w:rsidRPr="0015009C">
        <w:rPr>
          <w:rFonts w:eastAsia="ＭＳ 明朝"/>
          <w:bCs/>
          <w:color w:val="000000" w:themeColor="text1"/>
          <w:sz w:val="24"/>
          <w:lang w:val="en-US" w:eastAsia="en-US"/>
        </w:rPr>
        <w:t>The imidazole side chain (and the reactive nitrog</w:t>
      </w:r>
      <w:r w:rsidR="00EE3E40" w:rsidRPr="0015009C">
        <w:rPr>
          <w:rFonts w:eastAsia="ＭＳ 明朝"/>
          <w:bCs/>
          <w:color w:val="000000" w:themeColor="text1"/>
          <w:sz w:val="24"/>
          <w:lang w:val="en-US" w:eastAsia="en-US"/>
        </w:rPr>
        <w:t>en) locates at a distance of ~5/</w:t>
      </w:r>
      <w:r w:rsidR="00CF1B6D" w:rsidRPr="0015009C">
        <w:rPr>
          <w:rFonts w:eastAsia="ＭＳ 明朝"/>
          <w:bCs/>
          <w:color w:val="000000" w:themeColor="text1"/>
          <w:sz w:val="24"/>
          <w:lang w:val="en-US" w:eastAsia="en-US"/>
        </w:rPr>
        <w:t xml:space="preserve">6 Å from the scissile phosphate, allowing the entrance of water molecules for the hydrolysis. </w:t>
      </w:r>
      <w:r w:rsidR="00707ADC" w:rsidRPr="0015009C">
        <w:rPr>
          <w:rFonts w:eastAsia="ＭＳ 明朝"/>
          <w:bCs/>
          <w:color w:val="000000" w:themeColor="text1"/>
          <w:sz w:val="24"/>
          <w:lang w:val="en-US" w:eastAsia="en-US"/>
        </w:rPr>
        <w:t xml:space="preserve">(B) </w:t>
      </w:r>
      <w:r w:rsidR="00E95E22" w:rsidRPr="0015009C">
        <w:rPr>
          <w:rFonts w:eastAsia="ＭＳ 明朝"/>
          <w:bCs/>
          <w:color w:val="000000" w:themeColor="text1"/>
          <w:sz w:val="24"/>
          <w:lang w:val="en-US" w:eastAsia="en-US"/>
        </w:rPr>
        <w:t>Close view of the active site, showing the catalytic Mg</w:t>
      </w:r>
      <w:r w:rsidR="00E95E22" w:rsidRPr="0015009C">
        <w:rPr>
          <w:rFonts w:eastAsia="ＭＳ 明朝"/>
          <w:bCs/>
          <w:color w:val="000000" w:themeColor="text1"/>
          <w:sz w:val="24"/>
          <w:vertAlign w:val="superscript"/>
          <w:lang w:val="en-US" w:eastAsia="en-US"/>
        </w:rPr>
        <w:t>2+</w:t>
      </w:r>
      <w:r w:rsidR="00E95E22" w:rsidRPr="0015009C">
        <w:rPr>
          <w:rFonts w:eastAsia="ＭＳ 明朝"/>
          <w:bCs/>
          <w:color w:val="000000" w:themeColor="text1"/>
          <w:sz w:val="24"/>
          <w:lang w:val="en-US" w:eastAsia="en-US"/>
        </w:rPr>
        <w:t xml:space="preserve"> ion coordinated by the protein residues and by the scissile phosphate. </w:t>
      </w:r>
      <w:r w:rsidR="00727122" w:rsidRPr="0015009C">
        <w:rPr>
          <w:rFonts w:eastAsia="ＭＳ 明朝"/>
          <w:bCs/>
          <w:color w:val="000000" w:themeColor="text1"/>
          <w:sz w:val="24"/>
          <w:lang w:val="en-US" w:eastAsia="en-US"/>
        </w:rPr>
        <w:t>Two water molecules locate in between the scissile phosphate and the catalytic H480 for hydrolysis</w:t>
      </w:r>
      <w:r w:rsidR="00114189" w:rsidRPr="0015009C">
        <w:rPr>
          <w:rFonts w:eastAsia="ＭＳ 明朝"/>
          <w:bCs/>
          <w:color w:val="000000" w:themeColor="text1"/>
          <w:sz w:val="24"/>
          <w:lang w:val="en-US" w:eastAsia="en-US"/>
        </w:rPr>
        <w:t>, indicating a possible catalytic mechanism (shown with red arrows)</w:t>
      </w:r>
      <w:r w:rsidR="00727122" w:rsidRPr="0015009C">
        <w:rPr>
          <w:rFonts w:eastAsia="ＭＳ 明朝"/>
          <w:bCs/>
          <w:color w:val="000000" w:themeColor="text1"/>
          <w:sz w:val="24"/>
          <w:lang w:val="en-US" w:eastAsia="en-US"/>
        </w:rPr>
        <w:t xml:space="preserve">. </w:t>
      </w:r>
    </w:p>
    <w:p w14:paraId="0BB0BB7F" w14:textId="77777777" w:rsidR="00483DFB" w:rsidRPr="0015009C" w:rsidRDefault="00483DFB" w:rsidP="001D7585">
      <w:pPr>
        <w:spacing w:line="480" w:lineRule="auto"/>
        <w:jc w:val="both"/>
        <w:rPr>
          <w:rFonts w:eastAsia="ＭＳ 明朝"/>
          <w:bCs/>
          <w:color w:val="000000" w:themeColor="text1"/>
          <w:sz w:val="24"/>
          <w:lang w:val="en-US" w:eastAsia="en-US"/>
        </w:rPr>
      </w:pPr>
      <w:r w:rsidRPr="0015009C">
        <w:rPr>
          <w:rFonts w:eastAsia="ＭＳ 明朝"/>
          <w:bCs/>
          <w:color w:val="000000" w:themeColor="text1"/>
          <w:sz w:val="24"/>
          <w:lang w:val="en-US" w:eastAsia="en-US"/>
        </w:rPr>
        <w:br w:type="page"/>
      </w:r>
    </w:p>
    <w:p w14:paraId="025147AF" w14:textId="718F2879" w:rsidR="00DC1190" w:rsidRPr="0015009C" w:rsidRDefault="009D4EA0" w:rsidP="00391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ＭＳ 明朝"/>
          <w:bCs/>
          <w:color w:val="000000" w:themeColor="text1"/>
          <w:sz w:val="24"/>
          <w:lang w:val="en-US" w:eastAsia="en-US"/>
        </w:rPr>
      </w:pPr>
      <w:r w:rsidRPr="0015009C">
        <w:rPr>
          <w:rFonts w:eastAsia="ＭＳ 明朝"/>
          <w:bCs/>
          <w:noProof/>
          <w:color w:val="000000" w:themeColor="text1"/>
          <w:sz w:val="24"/>
          <w:lang w:val="en-US" w:eastAsia="en-US"/>
        </w:rPr>
        <w:drawing>
          <wp:inline distT="0" distB="0" distL="0" distR="0" wp14:anchorId="1C109EEC" wp14:editId="12CB01E1">
            <wp:extent cx="5270500" cy="252285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png"/>
                    <pic:cNvPicPr/>
                  </pic:nvPicPr>
                  <pic:blipFill>
                    <a:blip r:embed="rId13">
                      <a:extLst>
                        <a:ext uri="{28A0092B-C50C-407E-A947-70E740481C1C}">
                          <a14:useLocalDpi xmlns:a14="http://schemas.microsoft.com/office/drawing/2010/main" val="0"/>
                        </a:ext>
                      </a:extLst>
                    </a:blip>
                    <a:stretch>
                      <a:fillRect/>
                    </a:stretch>
                  </pic:blipFill>
                  <pic:spPr>
                    <a:xfrm>
                      <a:off x="0" y="0"/>
                      <a:ext cx="5270500" cy="2522855"/>
                    </a:xfrm>
                    <a:prstGeom prst="rect">
                      <a:avLst/>
                    </a:prstGeom>
                  </pic:spPr>
                </pic:pic>
              </a:graphicData>
            </a:graphic>
          </wp:inline>
        </w:drawing>
      </w:r>
    </w:p>
    <w:p w14:paraId="53A93A59" w14:textId="67DAA7CC" w:rsidR="00AA6CBA" w:rsidRPr="0015009C" w:rsidRDefault="00983EEF" w:rsidP="004E3B99">
      <w:pPr>
        <w:spacing w:line="480" w:lineRule="auto"/>
        <w:ind w:firstLine="284"/>
        <w:jc w:val="both"/>
        <w:rPr>
          <w:rFonts w:eastAsia="ＭＳ 明朝"/>
          <w:bCs/>
          <w:color w:val="000000" w:themeColor="text1"/>
          <w:sz w:val="24"/>
          <w:lang w:val="en-US" w:eastAsia="en-US"/>
        </w:rPr>
      </w:pPr>
      <w:r w:rsidRPr="0015009C">
        <w:rPr>
          <w:rFonts w:eastAsia="ＭＳ 明朝"/>
          <w:b/>
          <w:bCs/>
          <w:color w:val="000000" w:themeColor="text1"/>
          <w:sz w:val="24"/>
          <w:lang w:val="en-US" w:eastAsia="en-US"/>
        </w:rPr>
        <w:t>Fig.</w:t>
      </w:r>
      <w:r w:rsidR="00483DFB" w:rsidRPr="0015009C">
        <w:rPr>
          <w:rFonts w:eastAsia="ＭＳ 明朝"/>
          <w:b/>
          <w:bCs/>
          <w:color w:val="000000" w:themeColor="text1"/>
          <w:sz w:val="24"/>
          <w:lang w:val="en-US" w:eastAsia="en-US"/>
        </w:rPr>
        <w:t xml:space="preserve"> S4. </w:t>
      </w:r>
      <w:r w:rsidR="009D4EA0" w:rsidRPr="0015009C">
        <w:rPr>
          <w:rFonts w:eastAsia="ＭＳ 明朝"/>
          <w:bCs/>
          <w:color w:val="000000" w:themeColor="text1"/>
          <w:sz w:val="24"/>
          <w:lang w:val="en-US" w:eastAsia="en-US"/>
        </w:rPr>
        <w:t>T</w:t>
      </w:r>
      <w:r w:rsidR="00FD3708" w:rsidRPr="0015009C">
        <w:rPr>
          <w:rFonts w:eastAsia="ＭＳ 明朝"/>
          <w:bCs/>
          <w:color w:val="000000" w:themeColor="text1"/>
          <w:sz w:val="24"/>
          <w:lang w:val="en-US" w:eastAsia="en-US"/>
        </w:rPr>
        <w:t>he graph reports the t</w:t>
      </w:r>
      <w:r w:rsidR="009D4EA0" w:rsidRPr="0015009C">
        <w:rPr>
          <w:rFonts w:eastAsia="ＭＳ 明朝"/>
          <w:bCs/>
          <w:color w:val="000000" w:themeColor="text1"/>
          <w:sz w:val="24"/>
          <w:lang w:val="en-US" w:eastAsia="en-US"/>
        </w:rPr>
        <w:t>ime evolution along ~16 μs of MD of the distance between Cα atoms of S867 and S355</w:t>
      </w:r>
      <w:r w:rsidR="000B3909" w:rsidRPr="0015009C">
        <w:rPr>
          <w:color w:val="000000" w:themeColor="text1"/>
          <w:sz w:val="24"/>
          <w:lang w:val="en-US"/>
        </w:rPr>
        <w:t>,</w:t>
      </w:r>
      <w:r w:rsidR="009D4EA0" w:rsidRPr="0015009C">
        <w:rPr>
          <w:rFonts w:eastAsia="ＭＳ 明朝"/>
          <w:bCs/>
          <w:color w:val="000000" w:themeColor="text1"/>
          <w:sz w:val="24"/>
          <w:lang w:val="en-US" w:eastAsia="en-US"/>
        </w:rPr>
        <w:t xml:space="preserve"> indicating the docking of the HNH domain at the cleavage site on the TS.</w:t>
      </w:r>
      <w:r w:rsidR="00483DFB" w:rsidRPr="0015009C">
        <w:rPr>
          <w:rFonts w:eastAsia="ＭＳ 明朝"/>
          <w:bCs/>
          <w:color w:val="000000" w:themeColor="text1"/>
          <w:sz w:val="24"/>
          <w:lang w:val="en-US" w:eastAsia="en-US"/>
        </w:rPr>
        <w:t xml:space="preserve"> </w:t>
      </w:r>
      <w:r w:rsidR="00FD3708" w:rsidRPr="0015009C">
        <w:rPr>
          <w:color w:val="000000" w:themeColor="text1"/>
          <w:sz w:val="24"/>
          <w:lang w:val="en-US"/>
        </w:rPr>
        <w:t xml:space="preserve">Horizontal bars are used to indicate the value of the </w:t>
      </w:r>
      <w:r w:rsidR="00FD3708" w:rsidRPr="0015009C">
        <w:rPr>
          <w:rFonts w:eastAsia="ＭＳ 明朝"/>
          <w:bCs/>
          <w:color w:val="000000" w:themeColor="text1"/>
          <w:sz w:val="24"/>
          <w:lang w:val="en-US" w:eastAsia="en-US"/>
        </w:rPr>
        <w:t xml:space="preserve">S867-S355 </w:t>
      </w:r>
      <w:r w:rsidR="00FD3708" w:rsidRPr="0015009C">
        <w:rPr>
          <w:color w:val="000000" w:themeColor="text1"/>
          <w:sz w:val="24"/>
          <w:lang w:val="en-US"/>
        </w:rPr>
        <w:t>distance in the X-ray structure of the pre-activated state (5F9R.pdb</w:t>
      </w:r>
      <w:r w:rsidR="000B3909" w:rsidRPr="0015009C">
        <w:rPr>
          <w:color w:val="000000" w:themeColor="text1"/>
          <w:sz w:val="24"/>
          <w:lang w:val="en-US"/>
        </w:rPr>
        <w:t xml:space="preserve"> </w:t>
      </w:r>
      <w:r w:rsidR="00A03B46" w:rsidRPr="0015009C">
        <w:rPr>
          <w:color w:val="000000" w:themeColor="text1"/>
          <w:sz w:val="24"/>
          <w:lang w:val="en-US"/>
        </w:rPr>
        <w:fldChar w:fldCharType="begin"/>
      </w:r>
      <w:r w:rsidR="003D194B" w:rsidRPr="0015009C">
        <w:rPr>
          <w:color w:val="000000" w:themeColor="text1"/>
          <w:sz w:val="24"/>
          <w:lang w:val="en-US"/>
        </w:rPr>
        <w:instrText xml:space="preserve"> ADDIN EN.CITE &lt;EndNote&gt;&lt;Cite&gt;&lt;Author&gt;Jiang&lt;/Author&gt;&lt;Year&gt;2016&lt;/Year&gt;&lt;RecNum&gt;106&lt;/RecNum&gt;&lt;DisplayText&gt;(Jiang et al., 2016)&lt;/DisplayText&gt;&lt;record&gt;&lt;rec-number&gt;106&lt;/rec-number&gt;&lt;foreign-keys&gt;&lt;key app="EN" db-id="zz5srffdj2202le0wf8pxwsd59vtvp0a0sp2"&gt;106&lt;/key&gt;&lt;/foreign-keys&gt;&lt;ref-type name="Journal Article"&gt;17&lt;/ref-type&gt;&lt;contributors&gt;&lt;authors&gt;&lt;author&gt;Jiang, F. G.&lt;/author&gt;&lt;author&gt;Taylor, D. W.&lt;/author&gt;&lt;author&gt;Chen, J. S.&lt;/author&gt;&lt;author&gt;Kornfeld, J. E.&lt;/author&gt;&lt;author&gt;Zhou, K. H.&lt;/author&gt;&lt;author&gt;Thompson, A. J.&lt;/author&gt;&lt;author&gt;Nogales, E.&lt;/author&gt;&lt;author&gt;Doudna, J. A.&lt;/author&gt;&lt;/authors&gt;&lt;/contributors&gt;&lt;auth-address&gt;Univ Calif Berkeley, Dept Mol &amp;amp; Cell Biol, 229 Stanley Hall, Berkeley, CA 94720 USA&amp;#xD;Univ Calif Berkeley, Calif Inst Quantitat Biosci, Berkeley, CA 94720 USA&amp;#xD;Univ Calif Berkeley, Howard Hughes Med Inst, Berkeley, CA 94720 USA&amp;#xD;Univ Calif Berkeley, Dept Chem, Berkeley, CA 94720 USA&amp;#xD;Univ Calif Berkeley, Lawrence Berkeley Natl Lab, Div Life Sci, Berkeley, CA 94720 USA&amp;#xD;Univ Calif Berkeley, Lawrence Berkeley Natl Lab, Phys Biosci Div, Berkeley, CA 94720 USA&lt;/auth-address&gt;&lt;titles&gt;&lt;title&gt;Structures of a CRISPR-Cas9 R-loop complex primed for DNA cleavage&lt;/title&gt;&lt;secondary-title&gt;Science&lt;/secondary-title&gt;&lt;alt-title&gt;Science&lt;/alt-title&gt;&lt;/titles&gt;&lt;pages&gt;867-871&lt;/pages&gt;&lt;volume&gt;351&lt;/volume&gt;&lt;number&gt;6275&lt;/number&gt;&lt;keywords&gt;&lt;keyword&gt;cas systems&lt;/keyword&gt;&lt;keyword&gt;target DNA&lt;/keyword&gt;&lt;keyword&gt;adaptive immunity&lt;/keyword&gt;&lt;keyword&gt;crystal-structure&lt;/keyword&gt;&lt;keyword&gt;rna&lt;/keyword&gt;&lt;keyword&gt;endonuclease&lt;/keyword&gt;&lt;keyword&gt;recognition&lt;/keyword&gt;&lt;keyword&gt;bacteria&lt;/keyword&gt;&lt;keyword&gt;cascade&lt;/keyword&gt;&lt;keyword&gt;prokaryotes&lt;/keyword&gt;&lt;/keywords&gt;&lt;dates&gt;&lt;year&gt;2016&lt;/year&gt;&lt;pub-dates&gt;&lt;date&gt;Feb 19&lt;/date&gt;&lt;/pub-dates&gt;&lt;/dates&gt;&lt;isbn&gt;0036-8075&lt;/isbn&gt;&lt;accession-num&gt;WOS:000370325700046&lt;/accession-num&gt;&lt;urls&gt;&lt;related-urls&gt;&lt;url&gt;&amp;lt;Go to ISI&amp;gt;://WOS:000370325700046&lt;/url&gt;&lt;/related-urls&gt;&lt;/urls&gt;&lt;electronic-resource-num&gt;10.1126/science.aad8282&lt;/electronic-resource-num&gt;&lt;language&gt;English&lt;/language&gt;&lt;/record&gt;&lt;/Cite&gt;&lt;/EndNote&gt;</w:instrText>
      </w:r>
      <w:r w:rsidR="00A03B46" w:rsidRPr="0015009C">
        <w:rPr>
          <w:color w:val="000000" w:themeColor="text1"/>
          <w:sz w:val="24"/>
          <w:lang w:val="en-US"/>
        </w:rPr>
        <w:fldChar w:fldCharType="separate"/>
      </w:r>
      <w:r w:rsidR="003D194B" w:rsidRPr="0015009C">
        <w:rPr>
          <w:noProof/>
          <w:color w:val="000000" w:themeColor="text1"/>
          <w:sz w:val="24"/>
          <w:lang w:val="en-US"/>
        </w:rPr>
        <w:t>(</w:t>
      </w:r>
      <w:hyperlink w:anchor="_ENREF_12" w:tooltip="Jiang, 2016 #106" w:history="1">
        <w:r w:rsidR="00B311CF" w:rsidRPr="0015009C">
          <w:rPr>
            <w:noProof/>
            <w:color w:val="000000" w:themeColor="text1"/>
            <w:sz w:val="24"/>
            <w:lang w:val="en-US"/>
          </w:rPr>
          <w:t>Jiang et al., 2016</w:t>
        </w:r>
      </w:hyperlink>
      <w:r w:rsidR="003D194B" w:rsidRPr="0015009C">
        <w:rPr>
          <w:noProof/>
          <w:color w:val="000000" w:themeColor="text1"/>
          <w:sz w:val="24"/>
          <w:lang w:val="en-US"/>
        </w:rPr>
        <w:t>)</w:t>
      </w:r>
      <w:r w:rsidR="00A03B46" w:rsidRPr="0015009C">
        <w:rPr>
          <w:color w:val="000000" w:themeColor="text1"/>
          <w:sz w:val="24"/>
          <w:lang w:val="en-US"/>
        </w:rPr>
        <w:fldChar w:fldCharType="end"/>
      </w:r>
      <w:r w:rsidR="000B3909" w:rsidRPr="0015009C">
        <w:rPr>
          <w:color w:val="000000" w:themeColor="text1"/>
          <w:sz w:val="24"/>
          <w:lang w:val="en-US"/>
        </w:rPr>
        <w:t>,</w:t>
      </w:r>
      <w:r w:rsidR="00EB260D" w:rsidRPr="0015009C">
        <w:rPr>
          <w:color w:val="000000" w:themeColor="text1"/>
          <w:sz w:val="24"/>
          <w:lang w:val="en-US"/>
        </w:rPr>
        <w:t xml:space="preserve"> </w:t>
      </w:r>
      <w:r w:rsidR="00FD3708" w:rsidRPr="0015009C">
        <w:rPr>
          <w:color w:val="000000" w:themeColor="text1"/>
          <w:sz w:val="24"/>
          <w:lang w:val="en-US"/>
        </w:rPr>
        <w:t>starting configuration for MD, black bar), in the model structure obtained via cryo-EM fitting of the EMD-8236 map (5Y36.pdb</w:t>
      </w:r>
      <w:r w:rsidR="000B3909" w:rsidRPr="0015009C">
        <w:rPr>
          <w:color w:val="000000" w:themeColor="text1"/>
          <w:sz w:val="24"/>
          <w:lang w:val="en-US"/>
        </w:rPr>
        <w:t xml:space="preserve"> </w:t>
      </w:r>
      <w:r w:rsidR="00A03B46" w:rsidRPr="0015009C">
        <w:rPr>
          <w:color w:val="000000" w:themeColor="text1"/>
          <w:sz w:val="24"/>
          <w:lang w:val="en-US"/>
        </w:rPr>
        <w:fldChar w:fldCharType="begin">
          <w:fldData xml:space="preserve">PEVuZE5vdGU+PENpdGU+PEF1dGhvcj5IdWFpPC9BdXRob3I+PFllYXI+MjAxNzwvWWVhcj48UmVj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=
</w:fldData>
        </w:fldChar>
      </w:r>
      <w:r w:rsidR="003D194B" w:rsidRPr="0015009C">
        <w:rPr>
          <w:color w:val="000000" w:themeColor="text1"/>
          <w:sz w:val="24"/>
          <w:lang w:val="en-US"/>
        </w:rPr>
        <w:instrText xml:space="preserve"> ADDIN EN.CITE </w:instrText>
      </w:r>
      <w:r w:rsidR="003D194B" w:rsidRPr="0015009C">
        <w:rPr>
          <w:color w:val="000000" w:themeColor="text1"/>
          <w:sz w:val="24"/>
          <w:lang w:val="en-US"/>
        </w:rPr>
        <w:fldChar w:fldCharType="begin">
          <w:fldData xml:space="preserve">PEVuZE5vdGU+PENpdGU+PEF1dGhvcj5IdWFpPC9BdXRob3I+PFllYXI+MjAxNzwvWWVhcj48UmVj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=
</w:fldData>
        </w:fldChar>
      </w:r>
      <w:r w:rsidR="003D194B" w:rsidRPr="0015009C">
        <w:rPr>
          <w:color w:val="000000" w:themeColor="text1"/>
          <w:sz w:val="24"/>
          <w:lang w:val="en-US"/>
        </w:rPr>
        <w:instrText xml:space="preserve"> ADDIN EN.CITE.DATA </w:instrText>
      </w:r>
      <w:r w:rsidR="003D194B" w:rsidRPr="0015009C">
        <w:rPr>
          <w:color w:val="000000" w:themeColor="text1"/>
          <w:sz w:val="24"/>
          <w:lang w:val="en-US"/>
        </w:rPr>
      </w:r>
      <w:r w:rsidR="003D194B" w:rsidRPr="0015009C">
        <w:rPr>
          <w:color w:val="000000" w:themeColor="text1"/>
          <w:sz w:val="24"/>
          <w:lang w:val="en-US"/>
        </w:rPr>
        <w:fldChar w:fldCharType="end"/>
      </w:r>
      <w:r w:rsidR="00A03B46" w:rsidRPr="0015009C">
        <w:rPr>
          <w:color w:val="000000" w:themeColor="text1"/>
          <w:sz w:val="24"/>
          <w:lang w:val="en-US"/>
        </w:rPr>
      </w:r>
      <w:r w:rsidR="00A03B46" w:rsidRPr="0015009C">
        <w:rPr>
          <w:color w:val="000000" w:themeColor="text1"/>
          <w:sz w:val="24"/>
          <w:lang w:val="en-US"/>
        </w:rPr>
        <w:fldChar w:fldCharType="separate"/>
      </w:r>
      <w:r w:rsidR="003D194B" w:rsidRPr="0015009C">
        <w:rPr>
          <w:noProof/>
          <w:color w:val="000000" w:themeColor="text1"/>
          <w:sz w:val="24"/>
          <w:lang w:val="en-US"/>
        </w:rPr>
        <w:t>(</w:t>
      </w:r>
      <w:hyperlink w:anchor="_ENREF_10" w:tooltip="Huai, 2017 #257" w:history="1">
        <w:r w:rsidR="00B311CF" w:rsidRPr="0015009C">
          <w:rPr>
            <w:noProof/>
            <w:color w:val="000000" w:themeColor="text1"/>
            <w:sz w:val="24"/>
            <w:lang w:val="en-US"/>
          </w:rPr>
          <w:t>Huai et al., 2017</w:t>
        </w:r>
      </w:hyperlink>
      <w:r w:rsidR="003D194B" w:rsidRPr="0015009C">
        <w:rPr>
          <w:noProof/>
          <w:color w:val="000000" w:themeColor="text1"/>
          <w:sz w:val="24"/>
          <w:lang w:val="en-US"/>
        </w:rPr>
        <w:t>)</w:t>
      </w:r>
      <w:r w:rsidR="00A03B46" w:rsidRPr="0015009C">
        <w:rPr>
          <w:color w:val="000000" w:themeColor="text1"/>
          <w:sz w:val="24"/>
          <w:lang w:val="en-US"/>
        </w:rPr>
        <w:fldChar w:fldCharType="end"/>
      </w:r>
      <w:r w:rsidR="000B3909" w:rsidRPr="0015009C">
        <w:rPr>
          <w:color w:val="000000" w:themeColor="text1"/>
          <w:sz w:val="24"/>
          <w:lang w:val="en-US"/>
        </w:rPr>
        <w:t>,</w:t>
      </w:r>
      <w:r w:rsidR="00FD3708" w:rsidRPr="0015009C">
        <w:rPr>
          <w:color w:val="000000" w:themeColor="text1"/>
          <w:sz w:val="24"/>
          <w:lang w:val="en-US"/>
        </w:rPr>
        <w:t xml:space="preserve"> violet bar), </w:t>
      </w:r>
      <w:r w:rsidR="00376306" w:rsidRPr="0015009C">
        <w:rPr>
          <w:color w:val="000000" w:themeColor="text1"/>
          <w:sz w:val="24"/>
          <w:lang w:val="en-US"/>
        </w:rPr>
        <w:t xml:space="preserve">and </w:t>
      </w:r>
      <w:r w:rsidR="000218A8" w:rsidRPr="0015009C">
        <w:rPr>
          <w:color w:val="000000" w:themeColor="text1"/>
          <w:sz w:val="24"/>
          <w:lang w:val="en-US"/>
        </w:rPr>
        <w:t>obtained</w:t>
      </w:r>
      <w:r w:rsidR="00376306" w:rsidRPr="0015009C">
        <w:rPr>
          <w:color w:val="000000" w:themeColor="text1"/>
          <w:sz w:val="24"/>
          <w:lang w:val="en-US"/>
        </w:rPr>
        <w:t xml:space="preserve"> via</w:t>
      </w:r>
      <w:r w:rsidR="00FD3708" w:rsidRPr="0015009C">
        <w:rPr>
          <w:color w:val="000000" w:themeColor="text1"/>
          <w:sz w:val="24"/>
          <w:lang w:val="en-US"/>
        </w:rPr>
        <w:t xml:space="preserve"> FRET </w:t>
      </w:r>
      <w:r w:rsidR="000218A8" w:rsidRPr="0015009C">
        <w:rPr>
          <w:color w:val="000000" w:themeColor="text1"/>
          <w:sz w:val="24"/>
          <w:lang w:val="en-US"/>
        </w:rPr>
        <w:t>and biochemical studies</w:t>
      </w:r>
      <w:r w:rsidR="000B3909" w:rsidRPr="0015009C">
        <w:rPr>
          <w:color w:val="000000" w:themeColor="text1"/>
          <w:sz w:val="24"/>
          <w:lang w:val="en-US"/>
        </w:rPr>
        <w:t xml:space="preserve"> </w:t>
      </w:r>
      <w:r w:rsidR="00EB260D" w:rsidRPr="0015009C">
        <w:rPr>
          <w:color w:val="000000" w:themeColor="text1"/>
          <w:sz w:val="24"/>
          <w:lang w:val="en-US"/>
        </w:rPr>
        <w:fldChar w:fldCharType="begin">
          <w:fldData xml:space="preserve">PEVuZE5vdGU+PENpdGU+PEF1dGhvcj5TdGVybmJlcmc8L0F1dGhvcj48WWVhcj4yMDE1PC9ZZWFy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MT48L2FsdC1wZXJpb2RpY2FsPjxwYWdlcz4xMTAtMTEzPC9wYWdlcz48dm9sdW1lPjUyNzwvdm9s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</w:fldData>
        </w:fldChar>
      </w:r>
      <w:r w:rsidR="003D194B" w:rsidRPr="0015009C">
        <w:rPr>
          <w:color w:val="000000" w:themeColor="text1"/>
          <w:sz w:val="24"/>
          <w:lang w:val="en-US"/>
        </w:rPr>
        <w:instrText xml:space="preserve"> ADDIN EN.CITE </w:instrText>
      </w:r>
      <w:r w:rsidR="003D194B" w:rsidRPr="0015009C">
        <w:rPr>
          <w:color w:val="000000" w:themeColor="text1"/>
          <w:sz w:val="24"/>
          <w:lang w:val="en-US"/>
        </w:rPr>
        <w:fldChar w:fldCharType="begin">
          <w:fldData xml:space="preserve">PEVuZE5vdGU+PENpdGU+PEF1dGhvcj5TdGVybmJlcmc8L0F1dGhvcj48WWVhcj4yMDE1PC9ZZWFy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MT48L2FsdC1wZXJpb2RpY2FsPjxwYWdlcz4xMTAtMTEzPC9wYWdlcz48dm9sdW1lPjUyNzwvdm9s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</w:fldData>
        </w:fldChar>
      </w:r>
      <w:r w:rsidR="003D194B" w:rsidRPr="0015009C">
        <w:rPr>
          <w:color w:val="000000" w:themeColor="text1"/>
          <w:sz w:val="24"/>
          <w:lang w:val="en-US"/>
        </w:rPr>
        <w:instrText xml:space="preserve"> ADDIN EN.CITE.DATA </w:instrText>
      </w:r>
      <w:r w:rsidR="003D194B" w:rsidRPr="0015009C">
        <w:rPr>
          <w:color w:val="000000" w:themeColor="text1"/>
          <w:sz w:val="24"/>
          <w:lang w:val="en-US"/>
        </w:rPr>
      </w:r>
      <w:r w:rsidR="003D194B" w:rsidRPr="0015009C">
        <w:rPr>
          <w:color w:val="000000" w:themeColor="text1"/>
          <w:sz w:val="24"/>
          <w:lang w:val="en-US"/>
        </w:rPr>
        <w:fldChar w:fldCharType="end"/>
      </w:r>
      <w:r w:rsidR="00EB260D" w:rsidRPr="0015009C">
        <w:rPr>
          <w:color w:val="000000" w:themeColor="text1"/>
          <w:sz w:val="24"/>
          <w:lang w:val="en-US"/>
        </w:rPr>
      </w:r>
      <w:r w:rsidR="00EB260D" w:rsidRPr="0015009C">
        <w:rPr>
          <w:color w:val="000000" w:themeColor="text1"/>
          <w:sz w:val="24"/>
          <w:lang w:val="en-US"/>
        </w:rPr>
        <w:fldChar w:fldCharType="separate"/>
      </w:r>
      <w:r w:rsidR="003D194B" w:rsidRPr="0015009C">
        <w:rPr>
          <w:noProof/>
          <w:color w:val="000000" w:themeColor="text1"/>
          <w:sz w:val="24"/>
          <w:lang w:val="en-US"/>
        </w:rPr>
        <w:t>(</w:t>
      </w:r>
      <w:hyperlink w:anchor="_ENREF_24" w:tooltip="Raper, 2018 #298" w:history="1">
        <w:r w:rsidR="00B311CF" w:rsidRPr="0015009C">
          <w:rPr>
            <w:noProof/>
            <w:color w:val="000000" w:themeColor="text1"/>
            <w:sz w:val="24"/>
            <w:lang w:val="en-US"/>
          </w:rPr>
          <w:t>Raper et al., 2018</w:t>
        </w:r>
      </w:hyperlink>
      <w:r w:rsidR="003D194B" w:rsidRPr="0015009C">
        <w:rPr>
          <w:noProof/>
          <w:color w:val="000000" w:themeColor="text1"/>
          <w:sz w:val="24"/>
          <w:lang w:val="en-US"/>
        </w:rPr>
        <w:t xml:space="preserve">; </w:t>
      </w:r>
      <w:hyperlink w:anchor="_ENREF_31" w:tooltip="Sternberg, 2015 #210" w:history="1">
        <w:r w:rsidR="00B311CF" w:rsidRPr="0015009C">
          <w:rPr>
            <w:noProof/>
            <w:color w:val="000000" w:themeColor="text1"/>
            <w:sz w:val="24"/>
            <w:lang w:val="en-US"/>
          </w:rPr>
          <w:t>Sternberg et al., 2015</w:t>
        </w:r>
      </w:hyperlink>
      <w:r w:rsidR="003D194B" w:rsidRPr="0015009C">
        <w:rPr>
          <w:noProof/>
          <w:color w:val="000000" w:themeColor="text1"/>
          <w:sz w:val="24"/>
          <w:lang w:val="en-US"/>
        </w:rPr>
        <w:t>)</w:t>
      </w:r>
      <w:r w:rsidR="00EB260D" w:rsidRPr="0015009C">
        <w:rPr>
          <w:color w:val="000000" w:themeColor="text1"/>
          <w:sz w:val="24"/>
          <w:lang w:val="en-US"/>
        </w:rPr>
        <w:fldChar w:fldCharType="end"/>
      </w:r>
      <w:r w:rsidR="00EB260D" w:rsidRPr="0015009C">
        <w:rPr>
          <w:color w:val="000000" w:themeColor="text1"/>
          <w:sz w:val="24"/>
          <w:lang w:val="en-US"/>
        </w:rPr>
        <w:t xml:space="preserve"> </w:t>
      </w:r>
      <w:r w:rsidR="00FD3708" w:rsidRPr="0015009C">
        <w:rPr>
          <w:color w:val="000000" w:themeColor="text1"/>
          <w:sz w:val="24"/>
          <w:lang w:val="en-US"/>
        </w:rPr>
        <w:t>(magenta).</w:t>
      </w:r>
      <w:r w:rsidR="00FD3708" w:rsidRPr="0015009C">
        <w:rPr>
          <w:rFonts w:eastAsia="ＭＳ 明朝"/>
          <w:bCs/>
          <w:color w:val="000000" w:themeColor="text1"/>
          <w:sz w:val="24"/>
          <w:lang w:val="en-US" w:eastAsia="en-US"/>
        </w:rPr>
        <w:t xml:space="preserve"> </w:t>
      </w:r>
      <w:r w:rsidR="00D103AC" w:rsidRPr="0015009C">
        <w:rPr>
          <w:rFonts w:eastAsia="ＭＳ 明朝"/>
          <w:bCs/>
          <w:color w:val="000000" w:themeColor="text1"/>
          <w:sz w:val="24"/>
          <w:lang w:val="en-US" w:eastAsia="en-US"/>
        </w:rPr>
        <w:t>During MD, the S867-S355 distance d</w:t>
      </w:r>
      <w:r w:rsidR="00ED40EA" w:rsidRPr="0015009C">
        <w:rPr>
          <w:rFonts w:eastAsia="ＭＳ 明朝"/>
          <w:bCs/>
          <w:color w:val="000000" w:themeColor="text1"/>
          <w:sz w:val="24"/>
          <w:lang w:val="en-US" w:eastAsia="en-US"/>
        </w:rPr>
        <w:t>iminishes from the initial ~29.3</w:t>
      </w:r>
      <w:r w:rsidR="00D103AC" w:rsidRPr="0015009C">
        <w:rPr>
          <w:rFonts w:eastAsia="ＭＳ 明朝"/>
          <w:bCs/>
          <w:color w:val="000000" w:themeColor="text1"/>
          <w:sz w:val="24"/>
          <w:lang w:val="en-US" w:eastAsia="en-US"/>
        </w:rPr>
        <w:t xml:space="preserve"> Å (5F9R.pdb), reaching an average of ~18 Å. This value oscillates between the value </w:t>
      </w:r>
      <w:r w:rsidR="00D76D48" w:rsidRPr="0015009C">
        <w:rPr>
          <w:rFonts w:eastAsia="ＭＳ 明朝"/>
          <w:bCs/>
          <w:color w:val="000000" w:themeColor="text1"/>
          <w:sz w:val="24"/>
          <w:lang w:val="en-US" w:eastAsia="en-US"/>
        </w:rPr>
        <w:t>obtained</w:t>
      </w:r>
      <w:r w:rsidR="00D103AC" w:rsidRPr="0015009C">
        <w:rPr>
          <w:rFonts w:eastAsia="ＭＳ 明朝"/>
          <w:bCs/>
          <w:color w:val="000000" w:themeColor="text1"/>
          <w:sz w:val="24"/>
          <w:lang w:val="en-US" w:eastAsia="en-US"/>
        </w:rPr>
        <w:t xml:space="preserve"> via FRET experiments (~21 Å) and </w:t>
      </w:r>
      <w:r w:rsidR="000218A8" w:rsidRPr="0015009C">
        <w:rPr>
          <w:rFonts w:eastAsia="ＭＳ 明朝"/>
          <w:bCs/>
          <w:color w:val="000000" w:themeColor="text1"/>
          <w:sz w:val="24"/>
          <w:lang w:val="en-US" w:eastAsia="en-US"/>
        </w:rPr>
        <w:t>observed in the fitted</w:t>
      </w:r>
      <w:r w:rsidR="00D103AC" w:rsidRPr="0015009C">
        <w:rPr>
          <w:rFonts w:eastAsia="ＭＳ 明朝"/>
          <w:bCs/>
          <w:color w:val="000000" w:themeColor="text1"/>
          <w:sz w:val="24"/>
          <w:lang w:val="en-US" w:eastAsia="en-US"/>
        </w:rPr>
        <w:t xml:space="preserve"> </w:t>
      </w:r>
      <w:r w:rsidR="00D103AC" w:rsidRPr="0015009C">
        <w:rPr>
          <w:color w:val="000000" w:themeColor="text1"/>
          <w:sz w:val="24"/>
          <w:lang w:val="en-US"/>
        </w:rPr>
        <w:t xml:space="preserve">5Y36.pdb (16.53 Å). </w:t>
      </w:r>
      <w:r w:rsidR="00563337" w:rsidRPr="0015009C">
        <w:rPr>
          <w:color w:val="000000" w:themeColor="text1"/>
          <w:sz w:val="24"/>
          <w:lang w:val="en-US"/>
        </w:rPr>
        <w:t xml:space="preserve">The picture on the left schematically shows the </w:t>
      </w:r>
      <w:r w:rsidR="00563337" w:rsidRPr="0015009C">
        <w:rPr>
          <w:rFonts w:eastAsia="ＭＳ 明朝"/>
          <w:bCs/>
          <w:color w:val="000000" w:themeColor="text1"/>
          <w:sz w:val="24"/>
          <w:lang w:val="en-US" w:eastAsia="en-US"/>
        </w:rPr>
        <w:t xml:space="preserve">S867-S355 </w:t>
      </w:r>
      <w:r w:rsidR="00563337" w:rsidRPr="0015009C">
        <w:rPr>
          <w:color w:val="000000" w:themeColor="text1"/>
          <w:sz w:val="24"/>
          <w:lang w:val="en-US"/>
        </w:rPr>
        <w:t xml:space="preserve">distance on the activated CRISPR-Cas9 structure. </w:t>
      </w:r>
      <w:r w:rsidR="00483DFB" w:rsidRPr="0015009C">
        <w:rPr>
          <w:rFonts w:eastAsia="ＭＳ 明朝"/>
          <w:bCs/>
          <w:color w:val="000000" w:themeColor="text1"/>
          <w:sz w:val="24"/>
          <w:lang w:val="en-US" w:eastAsia="en-US"/>
        </w:rPr>
        <w:t>Cas9 is shown in molecular surface</w:t>
      </w:r>
      <w:r w:rsidR="002D0A48" w:rsidRPr="0015009C">
        <w:rPr>
          <w:rFonts w:eastAsia="ＭＳ 明朝"/>
          <w:bCs/>
          <w:color w:val="000000" w:themeColor="text1"/>
          <w:sz w:val="24"/>
          <w:lang w:val="en-US" w:eastAsia="en-US"/>
        </w:rPr>
        <w:t>, with the HNH domain (green) highlighted as cartoon</w:t>
      </w:r>
      <w:r w:rsidR="00483DFB" w:rsidRPr="0015009C">
        <w:rPr>
          <w:rFonts w:eastAsia="ＭＳ 明朝"/>
          <w:bCs/>
          <w:color w:val="000000" w:themeColor="text1"/>
          <w:sz w:val="24"/>
          <w:lang w:val="en-US" w:eastAsia="en-US"/>
        </w:rPr>
        <w:t>. The TS (violet), NTS (</w:t>
      </w:r>
      <w:r w:rsidR="00565F62" w:rsidRPr="0015009C">
        <w:rPr>
          <w:rFonts w:eastAsia="ＭＳ 明朝"/>
          <w:bCs/>
          <w:color w:val="000000" w:themeColor="text1"/>
          <w:sz w:val="24"/>
          <w:lang w:val="en-US" w:eastAsia="en-US"/>
        </w:rPr>
        <w:t>cyan</w:t>
      </w:r>
      <w:r w:rsidR="00483DFB" w:rsidRPr="0015009C">
        <w:rPr>
          <w:rFonts w:eastAsia="ＭＳ 明朝"/>
          <w:bCs/>
          <w:color w:val="000000" w:themeColor="text1"/>
          <w:sz w:val="24"/>
          <w:lang w:val="en-US" w:eastAsia="en-US"/>
        </w:rPr>
        <w:t xml:space="preserve">) and the guide RNA (gray) are shown as ribbons. The catalytic H840 (magenta) is shown in space filling representation. </w:t>
      </w:r>
    </w:p>
    <w:p w14:paraId="3B4AD076" w14:textId="77777777" w:rsidR="00AA6CBA" w:rsidRPr="0015009C" w:rsidRDefault="00AA6CBA">
      <w:pPr>
        <w:rPr>
          <w:rFonts w:eastAsia="ＭＳ 明朝"/>
          <w:bCs/>
          <w:color w:val="000000" w:themeColor="text1"/>
          <w:sz w:val="24"/>
          <w:lang w:val="en-US" w:eastAsia="en-US"/>
        </w:rPr>
      </w:pPr>
      <w:r w:rsidRPr="0015009C">
        <w:rPr>
          <w:rFonts w:eastAsia="ＭＳ 明朝"/>
          <w:bCs/>
          <w:color w:val="000000" w:themeColor="text1"/>
          <w:sz w:val="24"/>
          <w:lang w:val="en-US" w:eastAsia="en-US"/>
        </w:rPr>
        <w:br w:type="page"/>
      </w:r>
    </w:p>
    <w:p w14:paraId="0A4C7DAA" w14:textId="77777777" w:rsidR="00230109" w:rsidRPr="0015009C" w:rsidRDefault="00230109" w:rsidP="00230109">
      <w:pPr>
        <w:rPr>
          <w:rFonts w:eastAsia="ＭＳ 明朝"/>
          <w:bCs/>
          <w:color w:val="000000" w:themeColor="text1"/>
          <w:sz w:val="24"/>
          <w:lang w:val="en-US" w:eastAsia="en-US"/>
        </w:rPr>
      </w:pPr>
    </w:p>
    <w:p w14:paraId="776C0ED5" w14:textId="77777777" w:rsidR="000B2C3A" w:rsidRPr="0015009C" w:rsidRDefault="000B2C3A" w:rsidP="00066174">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ＭＳ 明朝"/>
          <w:b/>
          <w:bCs/>
          <w:color w:val="000000" w:themeColor="text1"/>
          <w:sz w:val="24"/>
          <w:highlight w:val="yellow"/>
          <w:lang w:val="en-US" w:eastAsia="en-US"/>
        </w:rPr>
      </w:pPr>
      <w:r w:rsidRPr="0015009C">
        <w:rPr>
          <w:rFonts w:eastAsia="ＭＳ 明朝"/>
          <w:b/>
          <w:bCs/>
          <w:noProof/>
          <w:color w:val="000000" w:themeColor="text1"/>
          <w:sz w:val="24"/>
          <w:lang w:val="en-US" w:eastAsia="en-US"/>
        </w:rPr>
        <w:drawing>
          <wp:inline distT="0" distB="0" distL="0" distR="0" wp14:anchorId="7891C5ED" wp14:editId="49E9D21A">
            <wp:extent cx="5332465" cy="519176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dfsdf.png"/>
                    <pic:cNvPicPr/>
                  </pic:nvPicPr>
                  <pic:blipFill>
                    <a:blip r:embed="rId14">
                      <a:extLst>
                        <a:ext uri="{28A0092B-C50C-407E-A947-70E740481C1C}">
                          <a14:useLocalDpi xmlns:a14="http://schemas.microsoft.com/office/drawing/2010/main" val="0"/>
                        </a:ext>
                      </a:extLst>
                    </a:blip>
                    <a:stretch>
                      <a:fillRect/>
                    </a:stretch>
                  </pic:blipFill>
                  <pic:spPr>
                    <a:xfrm>
                      <a:off x="0" y="0"/>
                      <a:ext cx="5338059" cy="5197206"/>
                    </a:xfrm>
                    <a:prstGeom prst="rect">
                      <a:avLst/>
                    </a:prstGeom>
                  </pic:spPr>
                </pic:pic>
              </a:graphicData>
            </a:graphic>
          </wp:inline>
        </w:drawing>
      </w:r>
    </w:p>
    <w:p w14:paraId="00A19A6E" w14:textId="066B6A89" w:rsidR="009408AD" w:rsidRPr="0015009C" w:rsidRDefault="00983EEF" w:rsidP="004E3B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284"/>
        <w:jc w:val="both"/>
        <w:rPr>
          <w:rFonts w:eastAsia="ＭＳ 明朝"/>
          <w:bCs/>
          <w:color w:val="000000" w:themeColor="text1"/>
          <w:sz w:val="24"/>
          <w:lang w:val="en-US" w:eastAsia="en-US"/>
        </w:rPr>
      </w:pPr>
      <w:r w:rsidRPr="0015009C">
        <w:rPr>
          <w:rFonts w:eastAsia="ＭＳ 明朝"/>
          <w:b/>
          <w:bCs/>
          <w:color w:val="000000" w:themeColor="text1"/>
          <w:sz w:val="24"/>
          <w:lang w:val="en-US" w:eastAsia="en-US"/>
        </w:rPr>
        <w:t>Fig.</w:t>
      </w:r>
      <w:r w:rsidR="001C6AA5" w:rsidRPr="0015009C">
        <w:rPr>
          <w:rFonts w:eastAsia="ＭＳ 明朝"/>
          <w:b/>
          <w:bCs/>
          <w:color w:val="000000" w:themeColor="text1"/>
          <w:sz w:val="24"/>
          <w:lang w:val="en-US" w:eastAsia="en-US"/>
        </w:rPr>
        <w:t xml:space="preserve"> S</w:t>
      </w:r>
      <w:r w:rsidR="009408AD" w:rsidRPr="0015009C">
        <w:rPr>
          <w:rFonts w:eastAsia="ＭＳ 明朝"/>
          <w:b/>
          <w:bCs/>
          <w:color w:val="000000" w:themeColor="text1"/>
          <w:sz w:val="24"/>
          <w:lang w:val="en-US" w:eastAsia="en-US"/>
        </w:rPr>
        <w:t>5</w:t>
      </w:r>
      <w:r w:rsidR="0029210A" w:rsidRPr="0015009C">
        <w:rPr>
          <w:rFonts w:eastAsia="ＭＳ 明朝"/>
          <w:b/>
          <w:bCs/>
          <w:color w:val="000000" w:themeColor="text1"/>
          <w:sz w:val="24"/>
          <w:lang w:val="en-US" w:eastAsia="en-US"/>
        </w:rPr>
        <w:t xml:space="preserve">. </w:t>
      </w:r>
      <w:r w:rsidR="0029210A" w:rsidRPr="0015009C">
        <w:rPr>
          <w:rFonts w:eastAsia="ＭＳ 明朝"/>
          <w:bCs/>
          <w:color w:val="000000" w:themeColor="text1"/>
          <w:sz w:val="24"/>
          <w:lang w:val="en-US" w:eastAsia="en-US"/>
        </w:rPr>
        <w:t>(A</w:t>
      </w:r>
      <w:r w:rsidR="004652D4" w:rsidRPr="0015009C">
        <w:rPr>
          <w:rFonts w:eastAsia="ＭＳ 明朝"/>
          <w:bCs/>
          <w:color w:val="000000" w:themeColor="text1"/>
          <w:sz w:val="24"/>
          <w:lang w:val="en-US" w:eastAsia="en-US"/>
        </w:rPr>
        <w:t>-B</w:t>
      </w:r>
      <w:r w:rsidR="0029210A" w:rsidRPr="0015009C">
        <w:rPr>
          <w:rFonts w:eastAsia="ＭＳ 明朝"/>
          <w:bCs/>
          <w:color w:val="000000" w:themeColor="text1"/>
          <w:sz w:val="24"/>
          <w:lang w:val="en-US" w:eastAsia="en-US"/>
        </w:rPr>
        <w:t>)</w:t>
      </w:r>
      <w:r w:rsidR="004652D4" w:rsidRPr="0015009C">
        <w:rPr>
          <w:rFonts w:eastAsia="ＭＳ 明朝"/>
          <w:bCs/>
          <w:color w:val="000000" w:themeColor="text1"/>
          <w:sz w:val="24"/>
          <w:lang w:val="en-US" w:eastAsia="en-US"/>
        </w:rPr>
        <w:t xml:space="preserve"> </w:t>
      </w:r>
      <w:r w:rsidR="004652D4" w:rsidRPr="0015009C">
        <w:rPr>
          <w:rFonts w:eastAsia="ＭＳ 明朝"/>
          <w:bCs/>
          <w:i/>
          <w:color w:val="000000" w:themeColor="text1"/>
          <w:sz w:val="24"/>
          <w:lang w:val="en-US" w:eastAsia="en-US"/>
        </w:rPr>
        <w:t>“Essential dynamics”</w:t>
      </w:r>
      <w:r w:rsidR="004652D4" w:rsidRPr="0015009C">
        <w:rPr>
          <w:rFonts w:eastAsia="ＭＳ 明朝"/>
          <w:bCs/>
          <w:color w:val="000000" w:themeColor="text1"/>
          <w:sz w:val="24"/>
          <w:lang w:val="en-US" w:eastAsia="en-US"/>
        </w:rPr>
        <w:t xml:space="preserve"> derived from the first principal component PC1 (A) and from the second principal component PC2 (B), of the individual protein domains of the CRISPR-Cas9 system, as simulated using ANTON-2. The essential dynamics of the </w:t>
      </w:r>
      <w:r w:rsidR="00280F3E" w:rsidRPr="0015009C">
        <w:rPr>
          <w:rFonts w:eastAsia="ＭＳ 明朝"/>
          <w:bCs/>
          <w:color w:val="000000" w:themeColor="text1"/>
          <w:sz w:val="24"/>
          <w:lang w:val="en-US" w:eastAsia="en-US"/>
        </w:rPr>
        <w:t>HNH domain and of the REC</w:t>
      </w:r>
      <w:r w:rsidR="0032034C" w:rsidRPr="0015009C">
        <w:rPr>
          <w:rFonts w:eastAsia="ＭＳ 明朝"/>
          <w:bCs/>
          <w:color w:val="000000" w:themeColor="text1"/>
          <w:sz w:val="24"/>
          <w:lang w:val="en-US" w:eastAsia="en-US"/>
        </w:rPr>
        <w:t xml:space="preserve">1-3 regions of the α-helical lobe </w:t>
      </w:r>
      <w:r w:rsidR="004652D4" w:rsidRPr="0015009C">
        <w:rPr>
          <w:rFonts w:eastAsia="ＭＳ 明朝"/>
          <w:bCs/>
          <w:color w:val="000000" w:themeColor="text1"/>
          <w:sz w:val="24"/>
          <w:lang w:val="en-US" w:eastAsia="en-US"/>
        </w:rPr>
        <w:t>is shown using arrows of sizes proportional to the amplitude of motions.</w:t>
      </w:r>
      <w:r w:rsidR="0032034C" w:rsidRPr="0015009C">
        <w:rPr>
          <w:rFonts w:eastAsia="ＭＳ 明朝"/>
          <w:bCs/>
          <w:color w:val="000000" w:themeColor="text1"/>
          <w:sz w:val="24"/>
          <w:lang w:val="en-US" w:eastAsia="en-US"/>
        </w:rPr>
        <w:t xml:space="preserve"> (C) </w:t>
      </w:r>
      <w:r w:rsidR="00E81B1B" w:rsidRPr="0015009C">
        <w:rPr>
          <w:rFonts w:eastAsia="ＭＳ 明朝"/>
          <w:bCs/>
          <w:color w:val="000000" w:themeColor="text1"/>
          <w:sz w:val="24"/>
          <w:lang w:val="en-US" w:eastAsia="en-US"/>
        </w:rPr>
        <w:t xml:space="preserve">Projections of the first and second principal motions (PC1 vs PC2), derived from the simulations, characterizing the conformational space sampled by Cas9 from the pre-activated to the activated state. (D) </w:t>
      </w:r>
      <w:r w:rsidR="00004093" w:rsidRPr="0015009C">
        <w:rPr>
          <w:rFonts w:eastAsia="ＭＳ 明朝"/>
          <w:bCs/>
          <w:color w:val="000000" w:themeColor="text1"/>
          <w:sz w:val="24"/>
          <w:lang w:val="en-US" w:eastAsia="en-US"/>
        </w:rPr>
        <w:t xml:space="preserve">Experimental vector map of the global Cas9 conformational changes from the RNA-bound state (4ZT0.pdb) to the DNA-bound state (5F9R.pdb). The vector map conjuncts the Cα atoms of the 4ZT0.pdb and 5F9R.pdb X-ray structures. Adapted from Chen et al. </w:t>
      </w:r>
      <w:r w:rsidR="00A03B46" w:rsidRPr="0015009C">
        <w:rPr>
          <w:rFonts w:eastAsia="ＭＳ 明朝"/>
          <w:bCs/>
          <w:color w:val="000000" w:themeColor="text1"/>
          <w:sz w:val="24"/>
          <w:lang w:val="en-US" w:eastAsia="en-US"/>
        </w:rPr>
        <w:fldChar w:fldCharType="begin"/>
      </w:r>
      <w:r w:rsidR="003D194B" w:rsidRPr="0015009C">
        <w:rPr>
          <w:rFonts w:eastAsia="ＭＳ 明朝"/>
          <w:bCs/>
          <w:color w:val="000000" w:themeColor="text1"/>
          <w:sz w:val="24"/>
          <w:lang w:val="en-US" w:eastAsia="en-US"/>
        </w:rPr>
        <w:instrText xml:space="preserve"> ADDIN EN.CITE &lt;EndNote&gt;&lt;Cite&gt;&lt;Author&gt;Chen&lt;/Author&gt;&lt;Year&gt;2017&lt;/Year&gt;&lt;RecNum&gt;59&lt;/RecNum&gt;&lt;DisplayText&gt;(Chen et al., 2017)&lt;/DisplayText&gt;&lt;record&gt;&lt;rec-number&gt;59&lt;/rec-number&gt;&lt;foreign-keys&gt;&lt;key app="EN" db-id="zz5srffdj2202le0wf8pxwsd59vtvp0a0sp2"&gt;59&lt;/key&gt;&lt;/foreign-keys&gt;&lt;ref-type name="Journal Article"&gt;17&lt;/ref-type&gt;&lt;contributors&gt;&lt;authors&gt;&lt;author&gt;Chen, J. S.&lt;/author&gt;&lt;author&gt;Dagdas, Y. S. &lt;/author&gt;&lt;author&gt;Kleinstiver, B. P.&lt;/author&gt;&lt;author&gt;Welch, M. M. &lt;/author&gt;&lt;author&gt;Harrington, L. B. &lt;/author&gt;&lt;author&gt;Sternberg, S. H.&lt;/author&gt;&lt;author&gt;Joung, J. K.&lt;/author&gt;&lt;author&gt;Yildiz, A.&lt;/author&gt;&lt;author&gt;Doudna, J. A.&lt;/author&gt;&lt;/authors&gt;&lt;/contributors&gt;&lt;titles&gt;&lt;title&gt;Enhanced proofreading governs CRISPR-Cas9 targeting accuracy&lt;/title&gt;&lt;secondary-title&gt;Nature&lt;/secondary-title&gt;&lt;/titles&gt;&lt;periodical&gt;&lt;full-title&gt;Nature&lt;/full-title&gt;&lt;abbr-1&gt;Nature&lt;/abbr-1&gt;&lt;/periodical&gt;&lt;pages&gt;407–410&lt;/pages&gt;&lt;volume&gt;550&lt;/volume&gt;&lt;dates&gt;&lt;year&gt;2017&lt;/year&gt;&lt;/dates&gt;&lt;urls&gt;&lt;/urls&gt;&lt;electronic-resource-num&gt;doi: https://doi.org/10.1101/160036&lt;/electronic-resource-num&gt;&lt;/record&gt;&lt;/Cite&gt;&lt;/EndNote&gt;</w:instrText>
      </w:r>
      <w:r w:rsidR="00A03B46" w:rsidRPr="0015009C">
        <w:rPr>
          <w:rFonts w:eastAsia="ＭＳ 明朝"/>
          <w:bCs/>
          <w:color w:val="000000" w:themeColor="text1"/>
          <w:sz w:val="24"/>
          <w:lang w:val="en-US" w:eastAsia="en-US"/>
        </w:rPr>
        <w:fldChar w:fldCharType="separate"/>
      </w:r>
      <w:r w:rsidR="003D194B" w:rsidRPr="0015009C">
        <w:rPr>
          <w:rFonts w:eastAsia="ＭＳ 明朝"/>
          <w:bCs/>
          <w:noProof/>
          <w:color w:val="000000" w:themeColor="text1"/>
          <w:sz w:val="24"/>
          <w:lang w:val="en-US" w:eastAsia="en-US"/>
        </w:rPr>
        <w:t>(</w:t>
      </w:r>
      <w:hyperlink w:anchor="_ENREF_8" w:tooltip="Chen, 2017 #59" w:history="1">
        <w:r w:rsidR="00B311CF" w:rsidRPr="0015009C">
          <w:rPr>
            <w:rFonts w:eastAsia="ＭＳ 明朝"/>
            <w:bCs/>
            <w:noProof/>
            <w:color w:val="000000" w:themeColor="text1"/>
            <w:sz w:val="24"/>
            <w:lang w:val="en-US" w:eastAsia="en-US"/>
          </w:rPr>
          <w:t>Chen et al., 2017</w:t>
        </w:r>
      </w:hyperlink>
      <w:r w:rsidR="003D194B" w:rsidRPr="0015009C">
        <w:rPr>
          <w:rFonts w:eastAsia="ＭＳ 明朝"/>
          <w:bCs/>
          <w:noProof/>
          <w:color w:val="000000" w:themeColor="text1"/>
          <w:sz w:val="24"/>
          <w:lang w:val="en-US" w:eastAsia="en-US"/>
        </w:rPr>
        <w:t>)</w:t>
      </w:r>
      <w:r w:rsidR="00A03B46" w:rsidRPr="0015009C">
        <w:rPr>
          <w:rFonts w:eastAsia="ＭＳ 明朝"/>
          <w:bCs/>
          <w:color w:val="000000" w:themeColor="text1"/>
          <w:sz w:val="24"/>
          <w:lang w:val="en-US" w:eastAsia="en-US"/>
        </w:rPr>
        <w:fldChar w:fldCharType="end"/>
      </w:r>
      <w:r w:rsidR="00F43F4D" w:rsidRPr="0015009C">
        <w:rPr>
          <w:rFonts w:eastAsia="ＭＳ 明朝"/>
          <w:bCs/>
          <w:color w:val="000000" w:themeColor="text1"/>
          <w:sz w:val="24"/>
          <w:lang w:val="en-US" w:eastAsia="en-US"/>
        </w:rPr>
        <w:t>.</w:t>
      </w:r>
      <w:r w:rsidR="00004093" w:rsidRPr="0015009C">
        <w:rPr>
          <w:rFonts w:eastAsia="ＭＳ 明朝"/>
          <w:bCs/>
          <w:color w:val="000000" w:themeColor="text1"/>
          <w:sz w:val="24"/>
          <w:lang w:val="en-US" w:eastAsia="en-US"/>
        </w:rPr>
        <w:t xml:space="preserve"> </w:t>
      </w:r>
      <w:r w:rsidR="00E14920" w:rsidRPr="0015009C">
        <w:rPr>
          <w:rFonts w:eastAsia="ＭＳ 明朝"/>
          <w:bCs/>
          <w:color w:val="000000" w:themeColor="text1"/>
          <w:sz w:val="24"/>
          <w:lang w:val="en-US" w:eastAsia="en-US"/>
        </w:rPr>
        <w:t>Remarkable agreement is observed between the first principal component (PC1, plotted on panel A) and the experimental vector map (panel D).</w:t>
      </w:r>
    </w:p>
    <w:p w14:paraId="7DDA2579" w14:textId="77777777" w:rsidR="009408AD" w:rsidRPr="0015009C" w:rsidRDefault="009408AD">
      <w:pPr>
        <w:rPr>
          <w:rFonts w:eastAsia="ＭＳ 明朝"/>
          <w:bCs/>
          <w:color w:val="000000" w:themeColor="text1"/>
          <w:sz w:val="24"/>
          <w:lang w:val="en-US" w:eastAsia="en-US"/>
        </w:rPr>
      </w:pPr>
      <w:r w:rsidRPr="0015009C">
        <w:rPr>
          <w:rFonts w:eastAsia="ＭＳ 明朝"/>
          <w:bCs/>
          <w:color w:val="000000" w:themeColor="text1"/>
          <w:sz w:val="24"/>
          <w:lang w:val="en-US" w:eastAsia="en-US"/>
        </w:rPr>
        <w:br w:type="page"/>
      </w:r>
    </w:p>
    <w:p w14:paraId="34DC914A" w14:textId="77777777" w:rsidR="009408AD" w:rsidRPr="0015009C" w:rsidRDefault="009408AD" w:rsidP="009408AD">
      <w:pPr>
        <w:spacing w:line="480" w:lineRule="auto"/>
        <w:jc w:val="both"/>
        <w:rPr>
          <w:rFonts w:eastAsia="ＭＳ 明朝"/>
          <w:bCs/>
          <w:color w:val="000000" w:themeColor="text1"/>
          <w:sz w:val="24"/>
          <w:lang w:val="en-US" w:eastAsia="en-US"/>
        </w:rPr>
      </w:pPr>
      <w:r w:rsidRPr="0015009C">
        <w:rPr>
          <w:rFonts w:eastAsia="ＭＳ 明朝"/>
          <w:bCs/>
          <w:noProof/>
          <w:color w:val="000000" w:themeColor="text1"/>
          <w:sz w:val="24"/>
          <w:lang w:val="en-US" w:eastAsia="en-US"/>
        </w:rPr>
        <w:drawing>
          <wp:inline distT="0" distB="0" distL="0" distR="0" wp14:anchorId="1E5B1482" wp14:editId="272E9000">
            <wp:extent cx="5270500" cy="417322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ao.png"/>
                    <pic:cNvPicPr/>
                  </pic:nvPicPr>
                  <pic:blipFill>
                    <a:blip r:embed="rId15">
                      <a:extLst>
                        <a:ext uri="{28A0092B-C50C-407E-A947-70E740481C1C}">
                          <a14:useLocalDpi xmlns:a14="http://schemas.microsoft.com/office/drawing/2010/main" val="0"/>
                        </a:ext>
                      </a:extLst>
                    </a:blip>
                    <a:stretch>
                      <a:fillRect/>
                    </a:stretch>
                  </pic:blipFill>
                  <pic:spPr>
                    <a:xfrm>
                      <a:off x="0" y="0"/>
                      <a:ext cx="5270500" cy="4173220"/>
                    </a:xfrm>
                    <a:prstGeom prst="rect">
                      <a:avLst/>
                    </a:prstGeom>
                  </pic:spPr>
                </pic:pic>
              </a:graphicData>
            </a:graphic>
          </wp:inline>
        </w:drawing>
      </w:r>
    </w:p>
    <w:p w14:paraId="0CBE80F4" w14:textId="42401D58" w:rsidR="009408AD" w:rsidRPr="0015009C" w:rsidRDefault="00983EEF" w:rsidP="004E3B99">
      <w:pPr>
        <w:spacing w:line="480" w:lineRule="auto"/>
        <w:ind w:firstLine="284"/>
        <w:jc w:val="both"/>
        <w:rPr>
          <w:rFonts w:eastAsia="ＭＳ 明朝"/>
          <w:bCs/>
          <w:color w:val="000000" w:themeColor="text1"/>
          <w:sz w:val="24"/>
          <w:lang w:val="en-US" w:eastAsia="en-US"/>
        </w:rPr>
      </w:pPr>
      <w:r w:rsidRPr="0015009C">
        <w:rPr>
          <w:rFonts w:eastAsia="ＭＳ 明朝"/>
          <w:b/>
          <w:bCs/>
          <w:color w:val="000000" w:themeColor="text1"/>
          <w:sz w:val="24"/>
          <w:lang w:val="en-US" w:eastAsia="en-US"/>
        </w:rPr>
        <w:t>Fig.</w:t>
      </w:r>
      <w:r w:rsidR="009408AD" w:rsidRPr="0015009C">
        <w:rPr>
          <w:rFonts w:eastAsia="ＭＳ 明朝"/>
          <w:b/>
          <w:bCs/>
          <w:color w:val="000000" w:themeColor="text1"/>
          <w:sz w:val="24"/>
          <w:lang w:val="en-US" w:eastAsia="en-US"/>
        </w:rPr>
        <w:t xml:space="preserve"> S6. </w:t>
      </w:r>
      <w:r w:rsidR="009408AD" w:rsidRPr="0015009C">
        <w:rPr>
          <w:rFonts w:eastAsia="ＭＳ 明朝"/>
          <w:bCs/>
          <w:color w:val="000000" w:themeColor="text1"/>
          <w:sz w:val="24"/>
          <w:lang w:val="en-US" w:eastAsia="en-US"/>
        </w:rPr>
        <w:t>Time evolution along ~16 μs of continuous MD of the H840–P</w:t>
      </w:r>
      <w:r w:rsidR="009408AD" w:rsidRPr="0015009C">
        <w:rPr>
          <w:rFonts w:eastAsia="ＭＳ 明朝"/>
          <w:bCs/>
          <w:color w:val="000000" w:themeColor="text1"/>
          <w:sz w:val="24"/>
          <w:vertAlign w:val="subscript"/>
          <w:lang w:val="en-US" w:eastAsia="en-US"/>
        </w:rPr>
        <w:t>DNA</w:t>
      </w:r>
      <w:r w:rsidR="009408AD" w:rsidRPr="0015009C">
        <w:rPr>
          <w:rFonts w:eastAsia="ＭＳ 明朝"/>
          <w:bCs/>
          <w:color w:val="000000" w:themeColor="text1"/>
          <w:sz w:val="24"/>
          <w:lang w:val="en-US" w:eastAsia="en-US"/>
        </w:rPr>
        <w:t xml:space="preserve"> distance (A) and along 300 ns of MD simulations of 8 equally distributed snapshots extracted from the continuous MD simulation at times 1, 3, 5, 7, 9, 11, 13 and 15 μs (B). For each snapshot of the CRISPR-Cas9 system, ~300 ns of independent MD simulations have been carried out in two simulations replicas (shown in black and gray, respectively). The H840–P</w:t>
      </w:r>
      <w:r w:rsidR="009408AD" w:rsidRPr="0015009C">
        <w:rPr>
          <w:rFonts w:eastAsia="ＭＳ 明朝"/>
          <w:bCs/>
          <w:color w:val="000000" w:themeColor="text1"/>
          <w:sz w:val="24"/>
          <w:vertAlign w:val="subscript"/>
          <w:lang w:val="en-US" w:eastAsia="en-US"/>
        </w:rPr>
        <w:t>DNA</w:t>
      </w:r>
      <w:r w:rsidR="009408AD" w:rsidRPr="0015009C">
        <w:rPr>
          <w:rFonts w:eastAsia="ＭＳ 明朝"/>
          <w:bCs/>
          <w:color w:val="000000" w:themeColor="text1"/>
          <w:sz w:val="24"/>
          <w:lang w:val="en-US" w:eastAsia="en-US"/>
        </w:rPr>
        <w:t xml:space="preserve"> distance is shown on the top left. </w:t>
      </w:r>
    </w:p>
    <w:p w14:paraId="0365C58B" w14:textId="77777777" w:rsidR="009408AD" w:rsidRPr="0015009C" w:rsidRDefault="009408AD" w:rsidP="009408AD">
      <w:pPr>
        <w:rPr>
          <w:rFonts w:eastAsia="ＭＳ 明朝"/>
          <w:bCs/>
          <w:color w:val="000000" w:themeColor="text1"/>
          <w:sz w:val="24"/>
          <w:lang w:val="en-US" w:eastAsia="en-US"/>
        </w:rPr>
      </w:pPr>
      <w:r w:rsidRPr="0015009C">
        <w:rPr>
          <w:rFonts w:eastAsia="ＭＳ 明朝"/>
          <w:bCs/>
          <w:color w:val="000000" w:themeColor="text1"/>
          <w:sz w:val="24"/>
          <w:lang w:val="en-US" w:eastAsia="en-US"/>
        </w:rPr>
        <w:br w:type="page"/>
      </w:r>
    </w:p>
    <w:p w14:paraId="7258221C" w14:textId="77777777" w:rsidR="009408AD" w:rsidRPr="0015009C" w:rsidRDefault="009408AD" w:rsidP="009408AD">
      <w:pPr>
        <w:spacing w:line="480" w:lineRule="auto"/>
        <w:jc w:val="both"/>
        <w:rPr>
          <w:rFonts w:eastAsia="ＭＳ 明朝"/>
          <w:bCs/>
          <w:color w:val="000000" w:themeColor="text1"/>
          <w:sz w:val="24"/>
          <w:lang w:val="en-US" w:eastAsia="en-US"/>
        </w:rPr>
      </w:pPr>
      <w:r w:rsidRPr="0015009C">
        <w:rPr>
          <w:rFonts w:eastAsia="ＭＳ 明朝"/>
          <w:bCs/>
          <w:noProof/>
          <w:color w:val="000000" w:themeColor="text1"/>
          <w:sz w:val="24"/>
          <w:lang w:val="en-US" w:eastAsia="en-US"/>
        </w:rPr>
        <w:drawing>
          <wp:inline distT="0" distB="0" distL="0" distR="0" wp14:anchorId="4057227F" wp14:editId="69D33B73">
            <wp:extent cx="5270500" cy="4170045"/>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png"/>
                    <pic:cNvPicPr/>
                  </pic:nvPicPr>
                  <pic:blipFill>
                    <a:blip r:embed="rId16">
                      <a:extLst>
                        <a:ext uri="{28A0092B-C50C-407E-A947-70E740481C1C}">
                          <a14:useLocalDpi xmlns:a14="http://schemas.microsoft.com/office/drawing/2010/main" val="0"/>
                        </a:ext>
                      </a:extLst>
                    </a:blip>
                    <a:stretch>
                      <a:fillRect/>
                    </a:stretch>
                  </pic:blipFill>
                  <pic:spPr>
                    <a:xfrm>
                      <a:off x="0" y="0"/>
                      <a:ext cx="5270500" cy="4170045"/>
                    </a:xfrm>
                    <a:prstGeom prst="rect">
                      <a:avLst/>
                    </a:prstGeom>
                  </pic:spPr>
                </pic:pic>
              </a:graphicData>
            </a:graphic>
          </wp:inline>
        </w:drawing>
      </w:r>
    </w:p>
    <w:p w14:paraId="3A218A5A" w14:textId="4F604DBB" w:rsidR="009408AD" w:rsidRPr="0015009C" w:rsidRDefault="00983EEF" w:rsidP="004E3B99">
      <w:pPr>
        <w:spacing w:line="480" w:lineRule="auto"/>
        <w:ind w:firstLine="284"/>
        <w:jc w:val="both"/>
        <w:rPr>
          <w:rFonts w:eastAsia="ＭＳ 明朝"/>
          <w:bCs/>
          <w:color w:val="000000" w:themeColor="text1"/>
          <w:sz w:val="24"/>
          <w:lang w:val="en-US" w:eastAsia="en-US"/>
        </w:rPr>
      </w:pPr>
      <w:r w:rsidRPr="0015009C">
        <w:rPr>
          <w:rFonts w:eastAsia="ＭＳ 明朝"/>
          <w:b/>
          <w:bCs/>
          <w:color w:val="000000" w:themeColor="text1"/>
          <w:sz w:val="24"/>
          <w:lang w:val="en-US" w:eastAsia="en-US"/>
        </w:rPr>
        <w:t>Fig.</w:t>
      </w:r>
      <w:r w:rsidR="009408AD" w:rsidRPr="0015009C">
        <w:rPr>
          <w:rFonts w:eastAsia="ＭＳ 明朝"/>
          <w:b/>
          <w:bCs/>
          <w:color w:val="000000" w:themeColor="text1"/>
          <w:sz w:val="24"/>
          <w:lang w:val="en-US" w:eastAsia="en-US"/>
        </w:rPr>
        <w:t xml:space="preserve"> S7. </w:t>
      </w:r>
      <w:r w:rsidR="009408AD" w:rsidRPr="0015009C">
        <w:rPr>
          <w:rFonts w:eastAsia="ＭＳ 明朝"/>
          <w:bCs/>
          <w:color w:val="000000" w:themeColor="text1"/>
          <w:sz w:val="24"/>
          <w:lang w:val="en-US" w:eastAsia="en-US"/>
        </w:rPr>
        <w:t xml:space="preserve">Time evolution along ~16 μs of continuous MD of the D273–E60 distance (A) and along 300 ns of MD simulations of 8 equally distributed snapshots extracted from the continuous MD simulation at times 1, 3, 5, 7, 9, 11, 13 and 15 μs (B). For each snapshot of the CRISPR-Cas9 system, ~300 ns of independent MD simulations have been carried out in two simulations replicas (shown in black and gray, respectively). The D273–E60 distance is shown on the top left. </w:t>
      </w:r>
    </w:p>
    <w:p w14:paraId="33C5740A" w14:textId="77777777" w:rsidR="009408AD" w:rsidRPr="0015009C" w:rsidRDefault="009408AD" w:rsidP="009408AD">
      <w:pPr>
        <w:rPr>
          <w:rFonts w:eastAsia="ＭＳ 明朝"/>
          <w:bCs/>
          <w:color w:val="000000" w:themeColor="text1"/>
          <w:sz w:val="24"/>
          <w:lang w:val="en-US" w:eastAsia="en-US"/>
        </w:rPr>
      </w:pPr>
      <w:r w:rsidRPr="0015009C">
        <w:rPr>
          <w:rFonts w:eastAsia="ＭＳ 明朝"/>
          <w:bCs/>
          <w:color w:val="000000" w:themeColor="text1"/>
          <w:sz w:val="24"/>
          <w:lang w:val="en-US" w:eastAsia="en-US"/>
        </w:rPr>
        <w:br w:type="page"/>
      </w:r>
    </w:p>
    <w:p w14:paraId="39017934" w14:textId="77777777" w:rsidR="009408AD" w:rsidRPr="0015009C" w:rsidRDefault="009408AD" w:rsidP="009408AD">
      <w:pPr>
        <w:spacing w:line="480" w:lineRule="auto"/>
        <w:jc w:val="both"/>
        <w:rPr>
          <w:rFonts w:eastAsia="ＭＳ 明朝"/>
          <w:bCs/>
          <w:color w:val="000000" w:themeColor="text1"/>
          <w:sz w:val="24"/>
          <w:lang w:val="en-US" w:eastAsia="en-US"/>
        </w:rPr>
      </w:pPr>
      <w:r w:rsidRPr="0015009C">
        <w:rPr>
          <w:rFonts w:eastAsia="ＭＳ 明朝"/>
          <w:bCs/>
          <w:noProof/>
          <w:color w:val="000000" w:themeColor="text1"/>
          <w:sz w:val="24"/>
          <w:lang w:val="en-US" w:eastAsia="en-US"/>
        </w:rPr>
        <w:drawing>
          <wp:inline distT="0" distB="0" distL="0" distR="0" wp14:anchorId="679C9865" wp14:editId="7D8F50ED">
            <wp:extent cx="5270500" cy="4154170"/>
            <wp:effectExtent l="0" t="0" r="1270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png"/>
                    <pic:cNvPicPr/>
                  </pic:nvPicPr>
                  <pic:blipFill>
                    <a:blip r:embed="rId17">
                      <a:extLst>
                        <a:ext uri="{28A0092B-C50C-407E-A947-70E740481C1C}">
                          <a14:useLocalDpi xmlns:a14="http://schemas.microsoft.com/office/drawing/2010/main" val="0"/>
                        </a:ext>
                      </a:extLst>
                    </a:blip>
                    <a:stretch>
                      <a:fillRect/>
                    </a:stretch>
                  </pic:blipFill>
                  <pic:spPr>
                    <a:xfrm>
                      <a:off x="0" y="0"/>
                      <a:ext cx="5270500" cy="4154170"/>
                    </a:xfrm>
                    <a:prstGeom prst="rect">
                      <a:avLst/>
                    </a:prstGeom>
                  </pic:spPr>
                </pic:pic>
              </a:graphicData>
            </a:graphic>
          </wp:inline>
        </w:drawing>
      </w:r>
    </w:p>
    <w:p w14:paraId="08938401" w14:textId="69172FA6" w:rsidR="009408AD" w:rsidRPr="0015009C" w:rsidRDefault="00983EEF" w:rsidP="004E3B99">
      <w:pPr>
        <w:spacing w:line="480" w:lineRule="auto"/>
        <w:ind w:firstLine="284"/>
        <w:jc w:val="both"/>
        <w:rPr>
          <w:rFonts w:eastAsia="ＭＳ 明朝"/>
          <w:bCs/>
          <w:color w:val="000000" w:themeColor="text1"/>
          <w:sz w:val="24"/>
          <w:lang w:val="en-US" w:eastAsia="en-US"/>
        </w:rPr>
      </w:pPr>
      <w:r w:rsidRPr="0015009C">
        <w:rPr>
          <w:rFonts w:eastAsia="ＭＳ 明朝"/>
          <w:b/>
          <w:bCs/>
          <w:color w:val="000000" w:themeColor="text1"/>
          <w:sz w:val="24"/>
          <w:lang w:val="en-US" w:eastAsia="en-US"/>
        </w:rPr>
        <w:t>Fig.</w:t>
      </w:r>
      <w:r w:rsidR="009408AD" w:rsidRPr="0015009C">
        <w:rPr>
          <w:rFonts w:eastAsia="ＭＳ 明朝"/>
          <w:b/>
          <w:bCs/>
          <w:color w:val="000000" w:themeColor="text1"/>
          <w:sz w:val="24"/>
          <w:lang w:val="en-US" w:eastAsia="en-US"/>
        </w:rPr>
        <w:t xml:space="preserve"> S8. </w:t>
      </w:r>
      <w:r w:rsidR="009408AD" w:rsidRPr="0015009C">
        <w:rPr>
          <w:rFonts w:eastAsia="ＭＳ 明朝"/>
          <w:bCs/>
          <w:color w:val="000000" w:themeColor="text1"/>
          <w:sz w:val="24"/>
          <w:lang w:val="en-US" w:eastAsia="en-US"/>
        </w:rPr>
        <w:t xml:space="preserve">Time evolution along ~16 μs of continuous MD of the S701–S960 distance (A) and along 300 ns of MD simulations of 8 equally distributed snapshots extracted from the continuous MD simulation at times 1, 3, 5, 7, 9, 11, 13 and 15 μs (B). For each snapshot of the CRISPR-Cas9 system, ~300 ns of independent MD simulations have been carried out in two simulations replicas (shown in black and gray, respectively). The S701–S960 distance is shown on the top left. </w:t>
      </w:r>
    </w:p>
    <w:p w14:paraId="1E3BD21D" w14:textId="77777777" w:rsidR="009408AD" w:rsidRPr="0015009C" w:rsidRDefault="009408AD" w:rsidP="009408AD">
      <w:pPr>
        <w:rPr>
          <w:rFonts w:eastAsia="ＭＳ 明朝"/>
          <w:bCs/>
          <w:color w:val="000000" w:themeColor="text1"/>
          <w:sz w:val="24"/>
          <w:lang w:val="en-US" w:eastAsia="en-US"/>
        </w:rPr>
      </w:pPr>
      <w:r w:rsidRPr="0015009C">
        <w:rPr>
          <w:rFonts w:eastAsia="ＭＳ 明朝"/>
          <w:bCs/>
          <w:color w:val="000000" w:themeColor="text1"/>
          <w:sz w:val="24"/>
          <w:lang w:val="en-US" w:eastAsia="en-US"/>
        </w:rPr>
        <w:br w:type="page"/>
      </w:r>
    </w:p>
    <w:p w14:paraId="77F85B67" w14:textId="2C95B8E3" w:rsidR="009408AD" w:rsidRPr="0015009C" w:rsidRDefault="000D41C9" w:rsidP="004E3B99">
      <w:pPr>
        <w:spacing w:line="480" w:lineRule="auto"/>
        <w:ind w:left="567"/>
        <w:jc w:val="both"/>
        <w:rPr>
          <w:rFonts w:eastAsia="ＭＳ 明朝"/>
          <w:bCs/>
          <w:color w:val="000000" w:themeColor="text1"/>
          <w:sz w:val="24"/>
          <w:lang w:val="en-US" w:eastAsia="en-US"/>
        </w:rPr>
      </w:pPr>
      <w:r w:rsidRPr="0015009C">
        <w:rPr>
          <w:rFonts w:eastAsia="ＭＳ 明朝"/>
          <w:bCs/>
          <w:noProof/>
          <w:color w:val="000000" w:themeColor="text1"/>
          <w:sz w:val="24"/>
          <w:lang w:val="en-US" w:eastAsia="en-US"/>
        </w:rPr>
        <w:drawing>
          <wp:inline distT="0" distB="0" distL="0" distR="0" wp14:anchorId="06E29E41" wp14:editId="11C646C3">
            <wp:extent cx="4620631" cy="59461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s-2.jpg"/>
                    <pic:cNvPicPr/>
                  </pic:nvPicPr>
                  <pic:blipFill>
                    <a:blip r:embed="rId18">
                      <a:extLst>
                        <a:ext uri="{28A0092B-C50C-407E-A947-70E740481C1C}">
                          <a14:useLocalDpi xmlns:a14="http://schemas.microsoft.com/office/drawing/2010/main" val="0"/>
                        </a:ext>
                      </a:extLst>
                    </a:blip>
                    <a:stretch>
                      <a:fillRect/>
                    </a:stretch>
                  </pic:blipFill>
                  <pic:spPr>
                    <a:xfrm>
                      <a:off x="0" y="0"/>
                      <a:ext cx="4620631" cy="5946140"/>
                    </a:xfrm>
                    <a:prstGeom prst="rect">
                      <a:avLst/>
                    </a:prstGeom>
                  </pic:spPr>
                </pic:pic>
              </a:graphicData>
            </a:graphic>
          </wp:inline>
        </w:drawing>
      </w:r>
    </w:p>
    <w:p w14:paraId="0DD77974" w14:textId="656DEAD1" w:rsidR="005E2AD0" w:rsidRPr="0015009C" w:rsidRDefault="00983EEF" w:rsidP="004E3B99">
      <w:pPr>
        <w:spacing w:line="480" w:lineRule="auto"/>
        <w:ind w:firstLine="284"/>
        <w:jc w:val="both"/>
        <w:rPr>
          <w:rFonts w:eastAsia="ＭＳ 明朝"/>
          <w:bCs/>
          <w:color w:val="000000" w:themeColor="text1"/>
          <w:sz w:val="24"/>
          <w:lang w:val="en-US" w:eastAsia="en-US"/>
        </w:rPr>
      </w:pPr>
      <w:r w:rsidRPr="0015009C">
        <w:rPr>
          <w:rFonts w:eastAsia="ＭＳ 明朝"/>
          <w:b/>
          <w:bCs/>
          <w:color w:val="000000" w:themeColor="text1"/>
          <w:sz w:val="24"/>
          <w:lang w:val="en-US" w:eastAsia="en-US"/>
        </w:rPr>
        <w:t>Fig.</w:t>
      </w:r>
      <w:r w:rsidR="006F7E53" w:rsidRPr="0015009C">
        <w:rPr>
          <w:rFonts w:eastAsia="ＭＳ 明朝"/>
          <w:b/>
          <w:bCs/>
          <w:color w:val="000000" w:themeColor="text1"/>
          <w:sz w:val="24"/>
          <w:lang w:val="en-US" w:eastAsia="en-US"/>
        </w:rPr>
        <w:t xml:space="preserve"> S9</w:t>
      </w:r>
      <w:r w:rsidR="009408AD" w:rsidRPr="0015009C">
        <w:rPr>
          <w:rFonts w:eastAsia="ＭＳ 明朝"/>
          <w:b/>
          <w:bCs/>
          <w:color w:val="000000" w:themeColor="text1"/>
          <w:sz w:val="24"/>
          <w:lang w:val="en-US" w:eastAsia="en-US"/>
        </w:rPr>
        <w:t xml:space="preserve">. </w:t>
      </w:r>
      <w:r w:rsidR="009D79D2" w:rsidRPr="0015009C">
        <w:rPr>
          <w:rFonts w:eastAsia="ＭＳ 明朝"/>
          <w:bCs/>
          <w:color w:val="000000" w:themeColor="text1"/>
          <w:sz w:val="24"/>
          <w:lang w:val="en-US" w:eastAsia="en-US"/>
        </w:rPr>
        <w:t>Snapshots</w:t>
      </w:r>
      <w:r w:rsidR="00F97368" w:rsidRPr="0015009C">
        <w:rPr>
          <w:rFonts w:eastAsia="ＭＳ 明朝"/>
          <w:bCs/>
          <w:color w:val="000000" w:themeColor="text1"/>
          <w:sz w:val="24"/>
          <w:lang w:val="en-US" w:eastAsia="en-US"/>
        </w:rPr>
        <w:t xml:space="preserve"> of CRISPR-Cas9 extracted from the continuous MD at 1, 3, 5, 7, 9, 11, 13 and 15 μs. The Cas9 protein is shown in molecular surface, highlighting the HNH (green), REC1 (light gray) and REC2 (dark gray) domains as ribbons. </w:t>
      </w:r>
      <w:r w:rsidR="00B81BD1" w:rsidRPr="0015009C">
        <w:rPr>
          <w:rFonts w:eastAsia="ＭＳ 明朝"/>
          <w:bCs/>
          <w:color w:val="000000" w:themeColor="text1"/>
          <w:sz w:val="24"/>
          <w:lang w:val="en-US" w:eastAsia="en-US"/>
        </w:rPr>
        <w:t xml:space="preserve">Residues of HNH and REC1 engaging in salt-bridges interactions are shown as sticks. The DNA TS (violet) and NTS (cyan) are shown as ribbons, while the RNA is omitted for clarity. At 7 </w:t>
      </w:r>
      <w:r w:rsidR="007A6F75" w:rsidRPr="0015009C">
        <w:rPr>
          <w:rFonts w:ascii="Symbol" w:hAnsi="Symbol"/>
          <w:color w:val="000000" w:themeColor="text1"/>
          <w:sz w:val="24"/>
        </w:rPr>
        <w:t></w:t>
      </w:r>
      <w:r w:rsidR="00B81BD1" w:rsidRPr="0015009C">
        <w:rPr>
          <w:rFonts w:eastAsia="ＭＳ 明朝"/>
          <w:bCs/>
          <w:color w:val="000000" w:themeColor="text1"/>
          <w:sz w:val="24"/>
          <w:lang w:val="en-US" w:eastAsia="en-US"/>
        </w:rPr>
        <w:t>s (panel D), we observe the approach of the side chains of charged res</w:t>
      </w:r>
      <w:r w:rsidR="000D41C9" w:rsidRPr="0015009C">
        <w:rPr>
          <w:rFonts w:eastAsia="ＭＳ 明朝"/>
          <w:bCs/>
          <w:color w:val="000000" w:themeColor="text1"/>
          <w:sz w:val="24"/>
          <w:lang w:val="en-US" w:eastAsia="en-US"/>
        </w:rPr>
        <w:t>idues belonging to HNH and REC1</w:t>
      </w:r>
      <w:r w:rsidR="00B81BD1" w:rsidRPr="0015009C">
        <w:rPr>
          <w:rFonts w:eastAsia="ＭＳ 明朝"/>
          <w:bCs/>
          <w:color w:val="000000" w:themeColor="text1"/>
          <w:sz w:val="24"/>
          <w:lang w:val="en-US" w:eastAsia="en-US"/>
        </w:rPr>
        <w:t xml:space="preserve">. At 9 </w:t>
      </w:r>
      <w:r w:rsidR="007A6F75" w:rsidRPr="0015009C">
        <w:rPr>
          <w:rFonts w:eastAsia="ＭＳ 明朝"/>
          <w:bCs/>
          <w:color w:val="000000" w:themeColor="text1"/>
          <w:sz w:val="24"/>
          <w:lang w:val="en-US" w:eastAsia="en-US"/>
        </w:rPr>
        <w:t>μs</w:t>
      </w:r>
      <w:r w:rsidR="00B81BD1" w:rsidRPr="0015009C">
        <w:rPr>
          <w:rFonts w:eastAsia="ＭＳ 明朝"/>
          <w:bCs/>
          <w:color w:val="000000" w:themeColor="text1"/>
          <w:sz w:val="24"/>
          <w:lang w:val="en-US" w:eastAsia="en-US"/>
        </w:rPr>
        <w:t xml:space="preserve"> (panel E), the outward transition of REC2 with respect to HNH is observed and is highlighted </w:t>
      </w:r>
      <w:r w:rsidR="004E3B99" w:rsidRPr="0015009C">
        <w:rPr>
          <w:rFonts w:eastAsia="ＭＳ 明朝"/>
          <w:bCs/>
          <w:color w:val="000000" w:themeColor="text1"/>
          <w:sz w:val="24"/>
          <w:lang w:val="en-US" w:eastAsia="en-US"/>
        </w:rPr>
        <w:t>with</w:t>
      </w:r>
      <w:r w:rsidR="00B81BD1" w:rsidRPr="0015009C">
        <w:rPr>
          <w:rFonts w:eastAsia="ＭＳ 明朝"/>
          <w:bCs/>
          <w:color w:val="000000" w:themeColor="text1"/>
          <w:sz w:val="24"/>
          <w:lang w:val="en-US" w:eastAsia="en-US"/>
        </w:rPr>
        <w:t xml:space="preserve"> an arrow. </w:t>
      </w:r>
    </w:p>
    <w:p w14:paraId="4A3C37F1" w14:textId="18D547E3" w:rsidR="005E2AD0" w:rsidRPr="0015009C" w:rsidRDefault="005E2AD0" w:rsidP="005E2AD0">
      <w:pPr>
        <w:spacing w:line="480" w:lineRule="auto"/>
        <w:rPr>
          <w:rFonts w:eastAsia="Times New Roman"/>
          <w:b/>
          <w:color w:val="000000" w:themeColor="text1"/>
          <w:sz w:val="28"/>
          <w:lang w:val="en-US" w:eastAsia="en-US"/>
        </w:rPr>
      </w:pPr>
      <w:r w:rsidRPr="0015009C">
        <w:rPr>
          <w:rFonts w:eastAsia="Times New Roman"/>
          <w:b/>
          <w:color w:val="000000" w:themeColor="text1"/>
          <w:sz w:val="28"/>
          <w:lang w:val="en-US" w:eastAsia="en-US"/>
        </w:rPr>
        <w:t>3. Supplementary Movies</w:t>
      </w:r>
    </w:p>
    <w:p w14:paraId="33E782B2" w14:textId="7B1371CB" w:rsidR="000709B3" w:rsidRPr="0015009C" w:rsidRDefault="005E2AD0" w:rsidP="005E2AD0">
      <w:pPr>
        <w:spacing w:line="480" w:lineRule="auto"/>
        <w:ind w:firstLine="284"/>
        <w:jc w:val="both"/>
        <w:rPr>
          <w:rFonts w:eastAsia="ＭＳ 明朝"/>
          <w:bCs/>
          <w:color w:val="000000" w:themeColor="text1"/>
          <w:sz w:val="24"/>
          <w:lang w:val="en-US" w:eastAsia="en-US"/>
        </w:rPr>
      </w:pPr>
      <w:r w:rsidRPr="0015009C">
        <w:rPr>
          <w:rFonts w:eastAsia="ＭＳ 明朝"/>
          <w:b/>
          <w:bCs/>
          <w:color w:val="000000" w:themeColor="text1"/>
          <w:sz w:val="24"/>
          <w:lang w:val="en-US" w:eastAsia="en-US"/>
        </w:rPr>
        <w:t xml:space="preserve">Movie. S1. </w:t>
      </w:r>
      <w:r w:rsidR="000709B3" w:rsidRPr="0015009C">
        <w:rPr>
          <w:rFonts w:eastAsia="ＭＳ 明朝"/>
          <w:bCs/>
          <w:i/>
          <w:color w:val="000000" w:themeColor="text1"/>
          <w:sz w:val="24"/>
          <w:lang w:val="en-US" w:eastAsia="en-US"/>
        </w:rPr>
        <w:t>“Essential dynamics”</w:t>
      </w:r>
      <w:r w:rsidR="000709B3" w:rsidRPr="0015009C">
        <w:rPr>
          <w:rFonts w:eastAsia="ＭＳ 明朝"/>
          <w:bCs/>
          <w:color w:val="000000" w:themeColor="text1"/>
          <w:sz w:val="24"/>
          <w:lang w:val="en-US" w:eastAsia="en-US"/>
        </w:rPr>
        <w:t xml:space="preserve"> derived from the first principal component (PC1) of the individual protein domains of the CRISPR-Cas9 system, as simulated using ANTON-2. </w:t>
      </w:r>
      <w:r w:rsidR="003563A0" w:rsidRPr="0015009C">
        <w:rPr>
          <w:rFonts w:eastAsia="ＭＳ 明朝"/>
          <w:bCs/>
          <w:color w:val="000000" w:themeColor="text1"/>
          <w:sz w:val="24"/>
          <w:lang w:val="en-US" w:eastAsia="en-US"/>
        </w:rPr>
        <w:t xml:space="preserve">The </w:t>
      </w:r>
      <w:r w:rsidR="003563A0" w:rsidRPr="0015009C">
        <w:rPr>
          <w:rFonts w:eastAsia="ＭＳ 明朝"/>
          <w:bCs/>
          <w:i/>
          <w:color w:val="000000" w:themeColor="text1"/>
          <w:sz w:val="24"/>
          <w:lang w:val="en-US" w:eastAsia="en-US"/>
        </w:rPr>
        <w:t xml:space="preserve">“essential dynamics” </w:t>
      </w:r>
      <w:r w:rsidR="003563A0" w:rsidRPr="0015009C">
        <w:rPr>
          <w:rFonts w:eastAsia="ＭＳ 明朝"/>
          <w:bCs/>
          <w:color w:val="000000" w:themeColor="text1"/>
          <w:sz w:val="24"/>
          <w:lang w:val="en-US" w:eastAsia="en-US"/>
        </w:rPr>
        <w:t>reveals large amplitud</w:t>
      </w:r>
      <w:r w:rsidR="00C72772" w:rsidRPr="0015009C">
        <w:rPr>
          <w:rFonts w:eastAsia="ＭＳ 明朝"/>
          <w:bCs/>
          <w:color w:val="000000" w:themeColor="text1"/>
          <w:sz w:val="24"/>
          <w:lang w:val="en-US" w:eastAsia="en-US"/>
        </w:rPr>
        <w:t>e motions for HNH and the REC1-3</w:t>
      </w:r>
      <w:r w:rsidR="003563A0" w:rsidRPr="0015009C">
        <w:rPr>
          <w:rFonts w:eastAsia="ＭＳ 明朝"/>
          <w:bCs/>
          <w:color w:val="000000" w:themeColor="text1"/>
          <w:sz w:val="24"/>
          <w:lang w:val="en-US" w:eastAsia="en-US"/>
        </w:rPr>
        <w:t xml:space="preserve"> </w:t>
      </w:r>
      <w:r w:rsidR="00C72772" w:rsidRPr="0015009C">
        <w:rPr>
          <w:rFonts w:eastAsia="ＭＳ 明朝"/>
          <w:bCs/>
          <w:color w:val="000000" w:themeColor="text1"/>
          <w:sz w:val="24"/>
          <w:lang w:val="en-US" w:eastAsia="en-US"/>
        </w:rPr>
        <w:t>regions</w:t>
      </w:r>
      <w:r w:rsidR="003563A0" w:rsidRPr="0015009C">
        <w:rPr>
          <w:rFonts w:eastAsia="ＭＳ 明朝"/>
          <w:bCs/>
          <w:color w:val="000000" w:themeColor="text1"/>
          <w:sz w:val="24"/>
          <w:lang w:val="en-US" w:eastAsia="en-US"/>
        </w:rPr>
        <w:t xml:space="preserve"> and the concerted nature of the conformational changes</w:t>
      </w:r>
      <w:r w:rsidR="00C72772" w:rsidRPr="0015009C">
        <w:rPr>
          <w:rFonts w:eastAsia="ＭＳ 明朝"/>
          <w:bCs/>
          <w:color w:val="000000" w:themeColor="text1"/>
          <w:sz w:val="24"/>
          <w:lang w:val="en-US" w:eastAsia="en-US"/>
        </w:rPr>
        <w:t xml:space="preserve">. </w:t>
      </w:r>
      <w:r w:rsidR="00B9513A" w:rsidRPr="0015009C">
        <w:rPr>
          <w:rFonts w:eastAsia="ＭＳ 明朝"/>
          <w:bCs/>
          <w:color w:val="000000" w:themeColor="text1"/>
          <w:sz w:val="24"/>
          <w:lang w:val="en-US" w:eastAsia="en-US"/>
        </w:rPr>
        <w:t xml:space="preserve">The </w:t>
      </w:r>
      <w:r w:rsidR="00C72772" w:rsidRPr="0015009C">
        <w:rPr>
          <w:rFonts w:eastAsia="ＭＳ 明朝"/>
          <w:bCs/>
          <w:color w:val="000000" w:themeColor="text1"/>
          <w:sz w:val="24"/>
          <w:lang w:val="en-US" w:eastAsia="en-US"/>
        </w:rPr>
        <w:t>Cas9</w:t>
      </w:r>
      <w:r w:rsidR="00B9513A" w:rsidRPr="0015009C">
        <w:rPr>
          <w:rFonts w:eastAsia="ＭＳ 明朝"/>
          <w:bCs/>
          <w:color w:val="000000" w:themeColor="text1"/>
          <w:sz w:val="24"/>
          <w:lang w:val="en-US" w:eastAsia="en-US"/>
        </w:rPr>
        <w:t xml:space="preserve"> protein</w:t>
      </w:r>
      <w:r w:rsidR="00C72772" w:rsidRPr="0015009C">
        <w:rPr>
          <w:rFonts w:eastAsia="ＭＳ 明朝"/>
          <w:bCs/>
          <w:color w:val="000000" w:themeColor="text1"/>
          <w:sz w:val="24"/>
          <w:lang w:val="en-US" w:eastAsia="en-US"/>
        </w:rPr>
        <w:t xml:space="preserve"> is shown in molecular surface, highlighting individual protein domains with different colors.</w:t>
      </w:r>
      <w:r w:rsidR="00B9513A" w:rsidRPr="0015009C">
        <w:rPr>
          <w:rFonts w:eastAsia="ＭＳ 明朝"/>
          <w:bCs/>
          <w:color w:val="000000" w:themeColor="text1"/>
          <w:sz w:val="24"/>
          <w:lang w:val="en-US" w:eastAsia="en-US"/>
        </w:rPr>
        <w:t xml:space="preserve"> The RNA (orange), the target DNA (TS, violet) and the non-target DNA (NTS, cyan) strands are shown as ribbons.</w:t>
      </w:r>
    </w:p>
    <w:p w14:paraId="7CFFFD3C" w14:textId="7A00075F" w:rsidR="00E00DE2" w:rsidRPr="0015009C" w:rsidRDefault="00B9513A" w:rsidP="00692F23">
      <w:pPr>
        <w:spacing w:line="480" w:lineRule="auto"/>
        <w:ind w:firstLine="284"/>
        <w:jc w:val="both"/>
        <w:rPr>
          <w:rFonts w:eastAsia="ＭＳ 明朝"/>
          <w:bCs/>
          <w:color w:val="000000" w:themeColor="text1"/>
          <w:sz w:val="24"/>
          <w:lang w:val="en-US" w:eastAsia="en-US"/>
        </w:rPr>
      </w:pPr>
      <w:r w:rsidRPr="0015009C">
        <w:rPr>
          <w:rFonts w:eastAsia="ＭＳ 明朝"/>
          <w:b/>
          <w:bCs/>
          <w:color w:val="000000" w:themeColor="text1"/>
          <w:sz w:val="24"/>
          <w:lang w:val="en-US" w:eastAsia="en-US"/>
        </w:rPr>
        <w:t xml:space="preserve">Movie. S2. </w:t>
      </w:r>
      <w:r w:rsidRPr="0015009C">
        <w:rPr>
          <w:rFonts w:eastAsia="ＭＳ 明朝"/>
          <w:bCs/>
          <w:color w:val="000000" w:themeColor="text1"/>
          <w:sz w:val="24"/>
          <w:lang w:val="en-US" w:eastAsia="en-US"/>
        </w:rPr>
        <w:t xml:space="preserve">Conformational changes of the CRISPR-Cas9 system, observed over ~16 μs of continuous molecular dynamics (MD) simulations. </w:t>
      </w:r>
      <w:r w:rsidR="00E00DE2" w:rsidRPr="0015009C">
        <w:rPr>
          <w:rFonts w:eastAsia="ＭＳ 明朝"/>
          <w:bCs/>
          <w:color w:val="000000" w:themeColor="text1"/>
          <w:sz w:val="24"/>
          <w:lang w:val="en-US" w:eastAsia="en-US"/>
        </w:rPr>
        <w:t xml:space="preserve">During the dynamics, the catalytic HNH domain (green) spontaneously approaches the DNA target strand (violet, shown as ribbons) for cleavage. Concurrently, the recognition </w:t>
      </w:r>
      <w:r w:rsidR="00692F23" w:rsidRPr="0015009C">
        <w:rPr>
          <w:rFonts w:eastAsia="ＭＳ 明朝"/>
          <w:bCs/>
          <w:color w:val="000000" w:themeColor="text1"/>
          <w:sz w:val="24"/>
          <w:lang w:val="en-US" w:eastAsia="en-US"/>
        </w:rPr>
        <w:t>regions REC1-3 show</w:t>
      </w:r>
      <w:r w:rsidR="00E00DE2" w:rsidRPr="0015009C">
        <w:rPr>
          <w:rFonts w:eastAsia="ＭＳ 明朝"/>
          <w:bCs/>
          <w:color w:val="000000" w:themeColor="text1"/>
          <w:sz w:val="24"/>
          <w:lang w:val="en-US" w:eastAsia="en-US"/>
        </w:rPr>
        <w:t xml:space="preserve"> significant conformational changes, </w:t>
      </w:r>
      <w:r w:rsidR="00732445" w:rsidRPr="0015009C">
        <w:rPr>
          <w:rFonts w:eastAsia="ＭＳ 明朝"/>
          <w:bCs/>
          <w:color w:val="000000" w:themeColor="text1"/>
          <w:sz w:val="24"/>
          <w:lang w:val="en-US" w:eastAsia="en-US"/>
        </w:rPr>
        <w:t>with</w:t>
      </w:r>
      <w:r w:rsidR="00692F23" w:rsidRPr="0015009C">
        <w:rPr>
          <w:rFonts w:eastAsia="ＭＳ 明朝"/>
          <w:bCs/>
          <w:color w:val="000000" w:themeColor="text1"/>
          <w:sz w:val="24"/>
          <w:lang w:val="en-US" w:eastAsia="en-US"/>
        </w:rPr>
        <w:t xml:space="preserve"> critical role for DNA cleavage. Specifically, the </w:t>
      </w:r>
      <w:r w:rsidR="00732445" w:rsidRPr="0015009C">
        <w:rPr>
          <w:rFonts w:eastAsia="ＭＳ 明朝"/>
          <w:bCs/>
          <w:color w:val="000000" w:themeColor="text1"/>
          <w:sz w:val="24"/>
          <w:lang w:val="en-US" w:eastAsia="en-US"/>
        </w:rPr>
        <w:t>REC1 region</w:t>
      </w:r>
      <w:r w:rsidR="00E00DE2" w:rsidRPr="0015009C">
        <w:rPr>
          <w:rFonts w:eastAsia="ＭＳ 明朝"/>
          <w:bCs/>
          <w:color w:val="000000" w:themeColor="text1"/>
          <w:sz w:val="24"/>
          <w:lang w:val="en-US" w:eastAsia="en-US"/>
        </w:rPr>
        <w:t xml:space="preserve"> </w:t>
      </w:r>
      <w:r w:rsidR="00692F23" w:rsidRPr="0015009C">
        <w:rPr>
          <w:rFonts w:eastAsia="ＭＳ 明朝"/>
          <w:bCs/>
          <w:color w:val="000000" w:themeColor="text1"/>
          <w:sz w:val="24"/>
          <w:lang w:val="en-US" w:eastAsia="en-US"/>
        </w:rPr>
        <w:t>intervene in “sensing” the nucleic acid binding,</w:t>
      </w:r>
      <w:r w:rsidR="00732445" w:rsidRPr="0015009C">
        <w:rPr>
          <w:rFonts w:eastAsia="ＭＳ 明朝"/>
          <w:bCs/>
          <w:color w:val="000000" w:themeColor="text1"/>
          <w:sz w:val="24"/>
          <w:lang w:val="en-US" w:eastAsia="en-US"/>
        </w:rPr>
        <w:t xml:space="preserve"> REC2 “regulates</w:t>
      </w:r>
      <w:r w:rsidR="00692F23" w:rsidRPr="0015009C">
        <w:rPr>
          <w:rFonts w:eastAsia="ＭＳ 明朝"/>
          <w:bCs/>
          <w:color w:val="000000" w:themeColor="text1"/>
          <w:sz w:val="24"/>
          <w:lang w:val="en-US" w:eastAsia="en-US"/>
        </w:rPr>
        <w:t>” th</w:t>
      </w:r>
      <w:r w:rsidR="00732445" w:rsidRPr="0015009C">
        <w:rPr>
          <w:rFonts w:eastAsia="ＭＳ 明朝"/>
          <w:bCs/>
          <w:color w:val="000000" w:themeColor="text1"/>
          <w:sz w:val="24"/>
          <w:lang w:val="en-US" w:eastAsia="en-US"/>
        </w:rPr>
        <w:t xml:space="preserve">e HNH conformational transition, while REC1 </w:t>
      </w:r>
      <w:r w:rsidR="00692F23" w:rsidRPr="0015009C">
        <w:rPr>
          <w:rFonts w:eastAsia="ＭＳ 明朝"/>
          <w:bCs/>
          <w:color w:val="000000" w:themeColor="text1"/>
          <w:sz w:val="24"/>
          <w:lang w:val="en-US" w:eastAsia="en-US"/>
        </w:rPr>
        <w:t>“lock</w:t>
      </w:r>
      <w:r w:rsidR="00732445" w:rsidRPr="0015009C">
        <w:rPr>
          <w:rFonts w:eastAsia="ＭＳ 明朝"/>
          <w:bCs/>
          <w:color w:val="000000" w:themeColor="text1"/>
          <w:sz w:val="24"/>
          <w:lang w:val="en-US" w:eastAsia="en-US"/>
        </w:rPr>
        <w:t>s</w:t>
      </w:r>
      <w:r w:rsidR="00692F23" w:rsidRPr="0015009C">
        <w:rPr>
          <w:rFonts w:eastAsia="ＭＳ 明朝"/>
          <w:bCs/>
          <w:color w:val="000000" w:themeColor="text1"/>
          <w:sz w:val="24"/>
          <w:lang w:val="en-US" w:eastAsia="en-US"/>
        </w:rPr>
        <w:t xml:space="preserve">” HNH at the cleavage site for catalysis. </w:t>
      </w:r>
      <w:r w:rsidR="00732445" w:rsidRPr="0015009C">
        <w:rPr>
          <w:rFonts w:eastAsia="ＭＳ 明朝"/>
          <w:bCs/>
          <w:color w:val="000000" w:themeColor="text1"/>
          <w:sz w:val="24"/>
          <w:lang w:val="en-US" w:eastAsia="en-US"/>
        </w:rPr>
        <w:t>Molecular simulations have been performed using Anton-2, a specialized supercomputer enabling to capture micro-to-millisecond biophysical events in real time and at atomic level resolution (</w:t>
      </w:r>
      <w:hyperlink r:id="rId19" w:history="1">
        <w:r w:rsidR="005D31A8" w:rsidRPr="0015009C">
          <w:rPr>
            <w:rStyle w:val="Hyperlink"/>
            <w:rFonts w:eastAsia="ＭＳ 明朝"/>
            <w:bCs/>
            <w:color w:val="000000" w:themeColor="text1"/>
            <w:sz w:val="24"/>
            <w:lang w:val="en-US" w:eastAsia="en-US"/>
          </w:rPr>
          <w:t>www.psc.edu</w:t>
        </w:r>
      </w:hyperlink>
      <w:r w:rsidR="00732445" w:rsidRPr="0015009C">
        <w:rPr>
          <w:rFonts w:eastAsia="ＭＳ 明朝"/>
          <w:bCs/>
          <w:color w:val="000000" w:themeColor="text1"/>
          <w:sz w:val="24"/>
          <w:lang w:val="en-US" w:eastAsia="en-US"/>
        </w:rPr>
        <w:t>)</w:t>
      </w:r>
      <w:r w:rsidR="005D31A8" w:rsidRPr="0015009C">
        <w:rPr>
          <w:rFonts w:eastAsia="ＭＳ 明朝"/>
          <w:bCs/>
          <w:color w:val="000000" w:themeColor="text1"/>
          <w:sz w:val="24"/>
          <w:lang w:val="en-US" w:eastAsia="en-US"/>
        </w:rPr>
        <w:t xml:space="preserve">. </w:t>
      </w:r>
      <w:r w:rsidR="00D802A1" w:rsidRPr="0015009C">
        <w:rPr>
          <w:rFonts w:eastAsia="ＭＳ 明朝"/>
          <w:bCs/>
          <w:color w:val="000000" w:themeColor="text1"/>
          <w:sz w:val="24"/>
          <w:lang w:val="en-US" w:eastAsia="en-US"/>
        </w:rPr>
        <w:t xml:space="preserve">Music: Bach, Cello Suite No. 1, BWV 1007. K. Yamashita. </w:t>
      </w:r>
    </w:p>
    <w:p w14:paraId="7CF5C1A9" w14:textId="77777777" w:rsidR="00B9513A" w:rsidRPr="0015009C" w:rsidRDefault="00B9513A" w:rsidP="005E2AD0">
      <w:pPr>
        <w:spacing w:line="480" w:lineRule="auto"/>
        <w:ind w:firstLine="284"/>
        <w:jc w:val="both"/>
        <w:rPr>
          <w:rFonts w:eastAsia="ＭＳ 明朝"/>
          <w:bCs/>
          <w:color w:val="000000" w:themeColor="text1"/>
          <w:sz w:val="24"/>
          <w:lang w:val="en-US" w:eastAsia="en-US"/>
        </w:rPr>
      </w:pPr>
    </w:p>
    <w:p w14:paraId="32E32629" w14:textId="391FC738" w:rsidR="000709B3" w:rsidRPr="0015009C" w:rsidRDefault="005E2AD0" w:rsidP="000709B3">
      <w:pPr>
        <w:spacing w:line="480" w:lineRule="auto"/>
        <w:ind w:firstLine="284"/>
        <w:jc w:val="both"/>
        <w:rPr>
          <w:rFonts w:eastAsia="ＭＳ 明朝"/>
          <w:bCs/>
          <w:color w:val="000000" w:themeColor="text1"/>
          <w:sz w:val="24"/>
          <w:lang w:val="en-US" w:eastAsia="en-US"/>
        </w:rPr>
      </w:pPr>
      <w:r w:rsidRPr="0015009C">
        <w:rPr>
          <w:rFonts w:eastAsia="ＭＳ 明朝"/>
          <w:bCs/>
          <w:color w:val="000000" w:themeColor="text1"/>
          <w:sz w:val="24"/>
          <w:lang w:val="en-US" w:eastAsia="en-US"/>
        </w:rPr>
        <w:t xml:space="preserve"> </w:t>
      </w:r>
    </w:p>
    <w:p w14:paraId="44D6387B" w14:textId="77777777" w:rsidR="005E2AD0" w:rsidRPr="0015009C" w:rsidRDefault="005E2AD0">
      <w:pPr>
        <w:rPr>
          <w:rFonts w:eastAsia="ＭＳ 明朝"/>
          <w:bCs/>
          <w:color w:val="000000" w:themeColor="text1"/>
          <w:sz w:val="24"/>
          <w:lang w:val="en-US" w:eastAsia="en-US"/>
        </w:rPr>
      </w:pPr>
      <w:r w:rsidRPr="0015009C">
        <w:rPr>
          <w:rFonts w:eastAsia="ＭＳ 明朝"/>
          <w:bCs/>
          <w:color w:val="000000" w:themeColor="text1"/>
          <w:sz w:val="24"/>
          <w:lang w:val="en-US" w:eastAsia="en-US"/>
        </w:rPr>
        <w:br w:type="page"/>
      </w:r>
    </w:p>
    <w:p w14:paraId="3DE76AB4" w14:textId="61544CB1" w:rsidR="00C72AE1" w:rsidRPr="0015009C" w:rsidRDefault="005E2AD0" w:rsidP="00175345">
      <w:pPr>
        <w:spacing w:line="480" w:lineRule="auto"/>
        <w:rPr>
          <w:rFonts w:eastAsia="Times New Roman"/>
          <w:b/>
          <w:color w:val="000000" w:themeColor="text1"/>
          <w:sz w:val="28"/>
          <w:lang w:val="en-US" w:eastAsia="en-US"/>
        </w:rPr>
      </w:pPr>
      <w:r w:rsidRPr="0015009C">
        <w:rPr>
          <w:rFonts w:eastAsia="Times New Roman"/>
          <w:b/>
          <w:color w:val="000000" w:themeColor="text1"/>
          <w:sz w:val="28"/>
          <w:lang w:val="en-US" w:eastAsia="en-US"/>
        </w:rPr>
        <w:t>4</w:t>
      </w:r>
      <w:r w:rsidR="009E6C06" w:rsidRPr="0015009C">
        <w:rPr>
          <w:rFonts w:eastAsia="Times New Roman"/>
          <w:b/>
          <w:color w:val="000000" w:themeColor="text1"/>
          <w:sz w:val="28"/>
          <w:lang w:val="en-US" w:eastAsia="en-US"/>
        </w:rPr>
        <w:t xml:space="preserve">. </w:t>
      </w:r>
      <w:r w:rsidR="00223CC4" w:rsidRPr="0015009C">
        <w:rPr>
          <w:rFonts w:eastAsia="Times New Roman"/>
          <w:b/>
          <w:color w:val="000000" w:themeColor="text1"/>
          <w:sz w:val="28"/>
          <w:lang w:val="en-US" w:eastAsia="en-US"/>
        </w:rPr>
        <w:t>Supplementary References</w:t>
      </w:r>
    </w:p>
    <w:p w14:paraId="4D92CB8C" w14:textId="77777777" w:rsidR="007D046E" w:rsidRPr="0015009C" w:rsidRDefault="007D046E" w:rsidP="007D046E">
      <w:pPr>
        <w:pStyle w:val="TFReferencesSection"/>
        <w:spacing w:line="240" w:lineRule="auto"/>
        <w:ind w:left="284" w:hanging="284"/>
        <w:rPr>
          <w:noProof/>
          <w:color w:val="000000" w:themeColor="text1"/>
        </w:rPr>
      </w:pPr>
      <w:r w:rsidRPr="0015009C">
        <w:rPr>
          <w:noProof/>
          <w:color w:val="000000" w:themeColor="text1"/>
        </w:rPr>
        <w:t xml:space="preserve">AMADEI, A., LINSSEN, A. B. M. &amp; BERENDSEN, H. J. C. (1993). Essential Dynamics of Proteins. </w:t>
      </w:r>
      <w:r w:rsidRPr="0015009C">
        <w:rPr>
          <w:i/>
          <w:noProof/>
          <w:color w:val="000000" w:themeColor="text1"/>
        </w:rPr>
        <w:t>Proteins-Structure Function and Genetics</w:t>
      </w:r>
      <w:r w:rsidRPr="0015009C">
        <w:rPr>
          <w:noProof/>
          <w:color w:val="000000" w:themeColor="text1"/>
        </w:rPr>
        <w:t xml:space="preserve"> </w:t>
      </w:r>
      <w:r w:rsidRPr="0015009C">
        <w:rPr>
          <w:b/>
          <w:noProof/>
          <w:color w:val="000000" w:themeColor="text1"/>
        </w:rPr>
        <w:t>17</w:t>
      </w:r>
      <w:r w:rsidRPr="0015009C">
        <w:rPr>
          <w:noProof/>
          <w:color w:val="000000" w:themeColor="text1"/>
        </w:rPr>
        <w:t>, 412-425.</w:t>
      </w:r>
    </w:p>
    <w:p w14:paraId="3724418E" w14:textId="77777777" w:rsidR="007D046E" w:rsidRPr="0015009C" w:rsidRDefault="007D046E" w:rsidP="007D046E">
      <w:pPr>
        <w:pStyle w:val="TFReferencesSection"/>
        <w:spacing w:line="240" w:lineRule="auto"/>
        <w:ind w:left="284" w:hanging="284"/>
        <w:rPr>
          <w:noProof/>
          <w:color w:val="000000" w:themeColor="text1"/>
        </w:rPr>
      </w:pPr>
      <w:r w:rsidRPr="0015009C">
        <w:rPr>
          <w:noProof/>
          <w:color w:val="000000" w:themeColor="text1"/>
        </w:rPr>
        <w:t xml:space="preserve">AQVIST, J. (1990). Ion-Water interaction Potentials Derived from Free Energy Perturbation Simulations. </w:t>
      </w:r>
      <w:r w:rsidRPr="0015009C">
        <w:rPr>
          <w:i/>
          <w:noProof/>
          <w:color w:val="000000" w:themeColor="text1"/>
        </w:rPr>
        <w:t xml:space="preserve">Journal of Physical Chemistry </w:t>
      </w:r>
      <w:r w:rsidRPr="0015009C">
        <w:rPr>
          <w:b/>
          <w:noProof/>
          <w:color w:val="000000" w:themeColor="text1"/>
        </w:rPr>
        <w:t>94</w:t>
      </w:r>
      <w:r w:rsidRPr="0015009C">
        <w:rPr>
          <w:noProof/>
          <w:color w:val="000000" w:themeColor="text1"/>
        </w:rPr>
        <w:t>, 8021-8024.</w:t>
      </w:r>
    </w:p>
    <w:p w14:paraId="20DA5ED2" w14:textId="77777777" w:rsidR="007D046E" w:rsidRPr="0015009C" w:rsidRDefault="007D046E" w:rsidP="007D046E">
      <w:pPr>
        <w:pStyle w:val="TFReferencesSection"/>
        <w:spacing w:line="240" w:lineRule="auto"/>
        <w:ind w:left="284" w:hanging="284"/>
        <w:rPr>
          <w:noProof/>
          <w:color w:val="000000" w:themeColor="text1"/>
        </w:rPr>
      </w:pPr>
      <w:r w:rsidRPr="0015009C">
        <w:rPr>
          <w:noProof/>
          <w:color w:val="000000" w:themeColor="text1"/>
        </w:rPr>
        <w:t xml:space="preserve">BANAS, P., HOLLAS, D., ZGARBOVA, M., JURECKA, P., OROZCO, M., CHEATHAM, T. E., SPONER, J. &amp; OTYEPKA, M. (2010). Performance of Molecular Mechanics Force Fields for RNA Simulations: Stability of UUCG and GNRA Hairpins. </w:t>
      </w:r>
      <w:r w:rsidRPr="0015009C">
        <w:rPr>
          <w:i/>
          <w:noProof/>
          <w:color w:val="000000" w:themeColor="text1"/>
        </w:rPr>
        <w:t>Journal of Chemical Theory and Computation</w:t>
      </w:r>
      <w:r w:rsidRPr="0015009C">
        <w:rPr>
          <w:noProof/>
          <w:color w:val="000000" w:themeColor="text1"/>
        </w:rPr>
        <w:t xml:space="preserve"> </w:t>
      </w:r>
      <w:r w:rsidRPr="0015009C">
        <w:rPr>
          <w:b/>
          <w:noProof/>
          <w:color w:val="000000" w:themeColor="text1"/>
        </w:rPr>
        <w:t>6</w:t>
      </w:r>
      <w:r w:rsidRPr="0015009C">
        <w:rPr>
          <w:noProof/>
          <w:color w:val="000000" w:themeColor="text1"/>
        </w:rPr>
        <w:t>, 3836-3849.</w:t>
      </w:r>
    </w:p>
    <w:p w14:paraId="747457AE" w14:textId="77777777" w:rsidR="007D046E" w:rsidRPr="0015009C" w:rsidRDefault="007D046E" w:rsidP="007D046E">
      <w:pPr>
        <w:pStyle w:val="TFReferencesSection"/>
        <w:spacing w:line="240" w:lineRule="auto"/>
        <w:ind w:left="284" w:hanging="284"/>
        <w:rPr>
          <w:noProof/>
          <w:color w:val="000000" w:themeColor="text1"/>
        </w:rPr>
      </w:pPr>
      <w:r w:rsidRPr="0015009C">
        <w:rPr>
          <w:noProof/>
          <w:color w:val="000000" w:themeColor="text1"/>
        </w:rPr>
        <w:t xml:space="preserve">BERENDSEN, H. J. C., POSTMA, J. P. M., VAN GUNSTEREN, W. F., DINOLA, A. &amp; HAAK, J. R. (1984). Molecular dynamics with coupling to an external bath. </w:t>
      </w:r>
      <w:r w:rsidRPr="0015009C">
        <w:rPr>
          <w:i/>
          <w:noProof/>
          <w:color w:val="000000" w:themeColor="text1"/>
        </w:rPr>
        <w:t>The Journal of Chemical Physics</w:t>
      </w:r>
      <w:r w:rsidRPr="0015009C">
        <w:rPr>
          <w:noProof/>
          <w:color w:val="000000" w:themeColor="text1"/>
        </w:rPr>
        <w:t xml:space="preserve"> </w:t>
      </w:r>
      <w:r w:rsidRPr="0015009C">
        <w:rPr>
          <w:b/>
          <w:noProof/>
          <w:color w:val="000000" w:themeColor="text1"/>
        </w:rPr>
        <w:t>81</w:t>
      </w:r>
      <w:r w:rsidRPr="0015009C">
        <w:rPr>
          <w:noProof/>
          <w:color w:val="000000" w:themeColor="text1"/>
        </w:rPr>
        <w:t>, 3684-3690.</w:t>
      </w:r>
    </w:p>
    <w:p w14:paraId="2E54B3A9" w14:textId="77777777" w:rsidR="007D046E" w:rsidRPr="0015009C" w:rsidRDefault="007D046E" w:rsidP="007D046E">
      <w:pPr>
        <w:pStyle w:val="TFReferencesSection"/>
        <w:spacing w:line="240" w:lineRule="auto"/>
        <w:ind w:left="284" w:hanging="284"/>
        <w:rPr>
          <w:noProof/>
          <w:color w:val="000000" w:themeColor="text1"/>
        </w:rPr>
      </w:pPr>
      <w:r w:rsidRPr="0015009C">
        <w:rPr>
          <w:noProof/>
          <w:color w:val="000000" w:themeColor="text1"/>
        </w:rPr>
        <w:t>CASALINO, L., PALERMO, G., ABDURAKHMONOVA, N., ROTHLISBERGER, U. &amp; MAGISTRATO, A. (2017). Development of Site-Specific Mg2+-RNA Force Field Parameters: A Dream or Reality? Guidelines from Combined Molecular Dynamics and Quantum Mechanics Simulations.</w:t>
      </w:r>
      <w:r w:rsidRPr="0015009C">
        <w:rPr>
          <w:i/>
          <w:noProof/>
          <w:color w:val="000000" w:themeColor="text1"/>
        </w:rPr>
        <w:t xml:space="preserve"> Journal of Chemical Theory and Computation</w:t>
      </w:r>
      <w:r w:rsidRPr="0015009C">
        <w:rPr>
          <w:noProof/>
          <w:color w:val="000000" w:themeColor="text1"/>
        </w:rPr>
        <w:t xml:space="preserve"> </w:t>
      </w:r>
      <w:r w:rsidRPr="0015009C">
        <w:rPr>
          <w:b/>
          <w:noProof/>
          <w:color w:val="000000" w:themeColor="text1"/>
        </w:rPr>
        <w:t>13</w:t>
      </w:r>
      <w:r w:rsidRPr="0015009C">
        <w:rPr>
          <w:noProof/>
          <w:color w:val="000000" w:themeColor="text1"/>
        </w:rPr>
        <w:t>, 340-352.</w:t>
      </w:r>
    </w:p>
    <w:p w14:paraId="027D2135" w14:textId="77777777" w:rsidR="007D046E" w:rsidRPr="0015009C" w:rsidRDefault="007D046E" w:rsidP="007D046E">
      <w:pPr>
        <w:pStyle w:val="TFReferencesSection"/>
        <w:spacing w:line="240" w:lineRule="auto"/>
        <w:ind w:left="284" w:hanging="284"/>
        <w:rPr>
          <w:noProof/>
          <w:color w:val="000000" w:themeColor="text1"/>
        </w:rPr>
      </w:pPr>
      <w:r w:rsidRPr="0015009C">
        <w:rPr>
          <w:noProof/>
          <w:color w:val="000000" w:themeColor="text1"/>
        </w:rPr>
        <w:t xml:space="preserve">CASALINO, L., PALERMO, G., ROTHLISBERGER, U. &amp; MAGISTRATO, A. (2016). Who Activates the Nucleophile in Ribozyme Catalysis? An Answer from the Splicing Mechanism of Group II Introns. </w:t>
      </w:r>
      <w:r w:rsidRPr="0015009C">
        <w:rPr>
          <w:i/>
          <w:noProof/>
          <w:color w:val="000000" w:themeColor="text1"/>
        </w:rPr>
        <w:t>Journal of the American Chemical Society</w:t>
      </w:r>
      <w:r w:rsidRPr="0015009C">
        <w:rPr>
          <w:noProof/>
          <w:color w:val="000000" w:themeColor="text1"/>
        </w:rPr>
        <w:t xml:space="preserve">, </w:t>
      </w:r>
      <w:r w:rsidRPr="0015009C">
        <w:rPr>
          <w:b/>
          <w:noProof/>
          <w:color w:val="000000" w:themeColor="text1"/>
        </w:rPr>
        <w:t>138</w:t>
      </w:r>
      <w:r w:rsidRPr="0015009C">
        <w:rPr>
          <w:noProof/>
          <w:color w:val="000000" w:themeColor="text1"/>
        </w:rPr>
        <w:t>, 10374–10377.</w:t>
      </w:r>
    </w:p>
    <w:p w14:paraId="685063D1" w14:textId="77777777" w:rsidR="007D046E" w:rsidRPr="0015009C" w:rsidRDefault="007D046E" w:rsidP="007D046E">
      <w:pPr>
        <w:pStyle w:val="TFReferencesSection"/>
        <w:spacing w:line="240" w:lineRule="auto"/>
        <w:ind w:left="284" w:hanging="284"/>
        <w:rPr>
          <w:noProof/>
          <w:color w:val="000000" w:themeColor="text1"/>
        </w:rPr>
      </w:pPr>
      <w:r w:rsidRPr="0015009C">
        <w:rPr>
          <w:noProof/>
          <w:color w:val="000000" w:themeColor="text1"/>
        </w:rPr>
        <w:t>CASE, D. A., BETZ, R. M., BOTELLO-SMITH, W., CERUTTI, D. S., CHEATHAM, I., T. E., DARDEN, T. A., DUKE, R. E., GIESE, T. J., GOHLKE, H., GOETZ, A. W., HOMEYER, N., IZADI, S., JANOWSKI, P., KAUS, J., KOVALENKO, A., LEE, T. S., LEGRAND, S., LI, P., LIN, C., LUCHKO, T., LUO, R., MADEJ, B., MERMELSTEIN, D., MERZ, K. M., MONARD, G., NGUYEN, H., NGUYEN, H. T., OMELYAN, I., ONUFRIEV, A., ROE, D. R., ROITBERG, A., SAGUI, C., SIMMERLING, C. L., SWAILS, J., WALKER, R. C., WANG, J., WOLF, R. M., WU, X., XIAO, L., M., Y. D. &amp; A., K. P. (2016). AMBER 2016. University of California, San Francisco.</w:t>
      </w:r>
    </w:p>
    <w:p w14:paraId="287B8BF8" w14:textId="77777777" w:rsidR="007D046E" w:rsidRPr="0015009C" w:rsidRDefault="007D046E" w:rsidP="007D046E">
      <w:pPr>
        <w:pStyle w:val="TFReferencesSection"/>
        <w:spacing w:line="240" w:lineRule="auto"/>
        <w:ind w:left="284" w:hanging="284"/>
        <w:rPr>
          <w:noProof/>
          <w:color w:val="000000" w:themeColor="text1"/>
        </w:rPr>
      </w:pPr>
      <w:r w:rsidRPr="0015009C">
        <w:rPr>
          <w:noProof/>
          <w:color w:val="000000" w:themeColor="text1"/>
        </w:rPr>
        <w:t xml:space="preserve">CHEN, J. S., DAGDAS, Y. S., KLEINSTIVER, B. P., WELCH, M. M., HARRINGTON, L. B., STERNBERG, S. H., JOUNG, J. K., YILDIZ, A. &amp; DOUDNA, J. A. (2017). Enhanced proofreading governs CRISPR-Cas9 targeting accuracy. </w:t>
      </w:r>
      <w:r w:rsidRPr="0015009C">
        <w:rPr>
          <w:i/>
          <w:noProof/>
          <w:color w:val="000000" w:themeColor="text1"/>
        </w:rPr>
        <w:t>Nature</w:t>
      </w:r>
      <w:r w:rsidRPr="0015009C">
        <w:rPr>
          <w:noProof/>
          <w:color w:val="000000" w:themeColor="text1"/>
        </w:rPr>
        <w:t xml:space="preserve"> </w:t>
      </w:r>
      <w:r w:rsidRPr="0015009C">
        <w:rPr>
          <w:b/>
          <w:noProof/>
          <w:color w:val="000000" w:themeColor="text1"/>
        </w:rPr>
        <w:t>550</w:t>
      </w:r>
      <w:r w:rsidRPr="0015009C">
        <w:rPr>
          <w:noProof/>
          <w:color w:val="000000" w:themeColor="text1"/>
        </w:rPr>
        <w:t>, 407–410.</w:t>
      </w:r>
    </w:p>
    <w:p w14:paraId="3A9DC2B7" w14:textId="77777777" w:rsidR="007D046E" w:rsidRPr="0015009C" w:rsidRDefault="007D046E" w:rsidP="007D046E">
      <w:pPr>
        <w:pStyle w:val="TFReferencesSection"/>
        <w:spacing w:line="240" w:lineRule="auto"/>
        <w:ind w:left="284" w:hanging="284"/>
        <w:rPr>
          <w:noProof/>
          <w:color w:val="000000" w:themeColor="text1"/>
        </w:rPr>
      </w:pPr>
      <w:r w:rsidRPr="0015009C">
        <w:rPr>
          <w:noProof/>
          <w:color w:val="000000" w:themeColor="text1"/>
        </w:rPr>
        <w:t xml:space="preserve">FLOYD, R. W. (1962). Algorithm-97 - Shortest Path. </w:t>
      </w:r>
      <w:r w:rsidRPr="0015009C">
        <w:rPr>
          <w:i/>
          <w:noProof/>
          <w:color w:val="000000" w:themeColor="text1"/>
        </w:rPr>
        <w:t>Communications of the Acm</w:t>
      </w:r>
      <w:r w:rsidRPr="0015009C">
        <w:rPr>
          <w:noProof/>
          <w:color w:val="000000" w:themeColor="text1"/>
        </w:rPr>
        <w:t xml:space="preserve"> </w:t>
      </w:r>
      <w:r w:rsidRPr="0015009C">
        <w:rPr>
          <w:b/>
          <w:noProof/>
          <w:color w:val="000000" w:themeColor="text1"/>
        </w:rPr>
        <w:t>5</w:t>
      </w:r>
      <w:r w:rsidRPr="0015009C">
        <w:rPr>
          <w:noProof/>
          <w:color w:val="000000" w:themeColor="text1"/>
        </w:rPr>
        <w:t>, 345-345.</w:t>
      </w:r>
    </w:p>
    <w:p w14:paraId="5F207D12" w14:textId="77777777" w:rsidR="00CB2CF3" w:rsidRPr="0015009C" w:rsidRDefault="007D046E" w:rsidP="00CB2CF3">
      <w:pPr>
        <w:pStyle w:val="TFReferencesSection"/>
        <w:spacing w:line="240" w:lineRule="auto"/>
        <w:ind w:left="284" w:hanging="284"/>
        <w:rPr>
          <w:rFonts w:eastAsia="ＭＳ 明朝"/>
          <w:bCs/>
          <w:color w:val="000000" w:themeColor="text1"/>
        </w:rPr>
      </w:pPr>
      <w:r w:rsidRPr="0015009C">
        <w:rPr>
          <w:noProof/>
          <w:color w:val="000000" w:themeColor="text1"/>
        </w:rPr>
        <w:t xml:space="preserve">HUAI, C., LI, G., YAO, R. J., ZHANG, Y., CAO, M., KONG, L. L., JIA, C. Q., YUAN, H., CHEN, H. Y., LU, D. R. &amp; HUANG, Q. (2017). Structural insights into DNA cleavage activation of CRISPR-Cas9 system. </w:t>
      </w:r>
      <w:r w:rsidRPr="0015009C">
        <w:rPr>
          <w:i/>
          <w:noProof/>
          <w:color w:val="000000" w:themeColor="text1"/>
        </w:rPr>
        <w:t xml:space="preserve">Nature Communications </w:t>
      </w:r>
      <w:r w:rsidRPr="0015009C">
        <w:rPr>
          <w:b/>
          <w:noProof/>
          <w:color w:val="000000" w:themeColor="text1"/>
        </w:rPr>
        <w:t>8</w:t>
      </w:r>
      <w:r w:rsidRPr="0015009C">
        <w:rPr>
          <w:noProof/>
          <w:color w:val="000000" w:themeColor="text1"/>
        </w:rPr>
        <w:t>, 1375.</w:t>
      </w:r>
      <w:r w:rsidR="003D194B" w:rsidRPr="0015009C">
        <w:rPr>
          <w:rFonts w:eastAsia="ＭＳ 明朝"/>
          <w:bCs/>
          <w:color w:val="000000" w:themeColor="text1"/>
        </w:rPr>
        <w:fldChar w:fldCharType="begin"/>
      </w:r>
      <w:r w:rsidR="003D194B" w:rsidRPr="0015009C">
        <w:rPr>
          <w:rFonts w:eastAsia="ＭＳ 明朝"/>
          <w:bCs/>
          <w:color w:val="000000" w:themeColor="text1"/>
        </w:rPr>
        <w:instrText xml:space="preserve"> ADDIN EN.REFLIST </w:instrText>
      </w:r>
      <w:r w:rsidR="003D194B" w:rsidRPr="0015009C">
        <w:rPr>
          <w:rFonts w:eastAsia="ＭＳ 明朝"/>
          <w:bCs/>
          <w:color w:val="000000" w:themeColor="text1"/>
        </w:rPr>
        <w:fldChar w:fldCharType="separate"/>
      </w:r>
      <w:bookmarkStart w:id="1" w:name="_ENREF_11"/>
    </w:p>
    <w:p w14:paraId="3F20FEAD" w14:textId="3FF7CEA2" w:rsidR="00B311CF" w:rsidRPr="0015009C" w:rsidRDefault="00B311CF" w:rsidP="00CB2CF3">
      <w:pPr>
        <w:pStyle w:val="TFReferencesSection"/>
        <w:spacing w:line="240" w:lineRule="auto"/>
        <w:ind w:left="284" w:hanging="284"/>
        <w:rPr>
          <w:rFonts w:eastAsia="ＭＳ 明朝"/>
          <w:bCs/>
          <w:noProof/>
          <w:color w:val="000000" w:themeColor="text1"/>
        </w:rPr>
      </w:pPr>
      <w:r w:rsidRPr="0015009C">
        <w:rPr>
          <w:rFonts w:eastAsia="ＭＳ 明朝"/>
          <w:bCs/>
          <w:noProof/>
          <w:color w:val="000000" w:themeColor="text1"/>
        </w:rPr>
        <w:t xml:space="preserve">HUMPHREY, W., DALKE, A. &amp; SCHULTEN, K. (1996). VMD: visual molecular dynamics. </w:t>
      </w:r>
      <w:r w:rsidRPr="0015009C">
        <w:rPr>
          <w:rFonts w:eastAsia="ＭＳ 明朝"/>
          <w:bCs/>
          <w:i/>
          <w:noProof/>
          <w:color w:val="000000" w:themeColor="text1"/>
        </w:rPr>
        <w:t>J</w:t>
      </w:r>
      <w:r w:rsidR="00CB2CF3" w:rsidRPr="0015009C">
        <w:rPr>
          <w:rFonts w:eastAsia="ＭＳ 明朝"/>
          <w:bCs/>
          <w:i/>
          <w:noProof/>
          <w:color w:val="000000" w:themeColor="text1"/>
        </w:rPr>
        <w:t>ournal of</w:t>
      </w:r>
      <w:r w:rsidRPr="0015009C">
        <w:rPr>
          <w:rFonts w:eastAsia="ＭＳ 明朝"/>
          <w:bCs/>
          <w:i/>
          <w:noProof/>
          <w:color w:val="000000" w:themeColor="text1"/>
        </w:rPr>
        <w:t xml:space="preserve"> Mol</w:t>
      </w:r>
      <w:r w:rsidR="00CB2CF3" w:rsidRPr="0015009C">
        <w:rPr>
          <w:rFonts w:eastAsia="ＭＳ 明朝"/>
          <w:bCs/>
          <w:i/>
          <w:noProof/>
          <w:color w:val="000000" w:themeColor="text1"/>
        </w:rPr>
        <w:t>ecular Graphics</w:t>
      </w:r>
      <w:r w:rsidR="00CB2CF3" w:rsidRPr="0015009C">
        <w:rPr>
          <w:rFonts w:eastAsia="ＭＳ 明朝"/>
          <w:bCs/>
          <w:noProof/>
          <w:color w:val="000000" w:themeColor="text1"/>
        </w:rPr>
        <w:t xml:space="preserve"> </w:t>
      </w:r>
      <w:r w:rsidR="00CB2CF3" w:rsidRPr="0015009C">
        <w:rPr>
          <w:rFonts w:eastAsia="ＭＳ 明朝"/>
          <w:b/>
          <w:bCs/>
          <w:noProof/>
          <w:color w:val="000000" w:themeColor="text1"/>
        </w:rPr>
        <w:t>14</w:t>
      </w:r>
      <w:r w:rsidRPr="0015009C">
        <w:rPr>
          <w:rFonts w:eastAsia="ＭＳ 明朝"/>
          <w:bCs/>
          <w:noProof/>
          <w:color w:val="000000" w:themeColor="text1"/>
        </w:rPr>
        <w:t>, 33-38</w:t>
      </w:r>
      <w:r w:rsidR="00CB2CF3" w:rsidRPr="0015009C">
        <w:rPr>
          <w:rFonts w:eastAsia="ＭＳ 明朝"/>
          <w:bCs/>
          <w:noProof/>
          <w:color w:val="000000" w:themeColor="text1"/>
        </w:rPr>
        <w:t>.</w:t>
      </w:r>
      <w:bookmarkEnd w:id="1"/>
    </w:p>
    <w:p w14:paraId="107A92A4" w14:textId="77777777" w:rsidR="00C77F85" w:rsidRPr="0015009C" w:rsidRDefault="00C77F85" w:rsidP="00C77F85">
      <w:pPr>
        <w:pStyle w:val="TFReferencesSection"/>
        <w:spacing w:line="240" w:lineRule="auto"/>
        <w:ind w:left="284" w:hanging="284"/>
        <w:rPr>
          <w:noProof/>
          <w:color w:val="000000" w:themeColor="text1"/>
        </w:rPr>
      </w:pPr>
      <w:r w:rsidRPr="0015009C">
        <w:rPr>
          <w:noProof/>
          <w:color w:val="000000" w:themeColor="text1"/>
        </w:rPr>
        <w:t xml:space="preserve">JIANG, F. G., TAYLOR, D. W., CHEN, J. S., KORNFELD, J. E., ZHOU, K. H., THOMPSON, A. J., NOGALES, E. &amp; DOUDNA, J. A. (2016). Structures of a CRISPR-Cas9 R-loop complex primed for DNA cleavage. </w:t>
      </w:r>
      <w:r w:rsidRPr="0015009C">
        <w:rPr>
          <w:i/>
          <w:noProof/>
          <w:color w:val="000000" w:themeColor="text1"/>
        </w:rPr>
        <w:t>Science</w:t>
      </w:r>
      <w:r w:rsidRPr="0015009C">
        <w:rPr>
          <w:noProof/>
          <w:color w:val="000000" w:themeColor="text1"/>
        </w:rPr>
        <w:t xml:space="preserve"> </w:t>
      </w:r>
      <w:r w:rsidRPr="0015009C">
        <w:rPr>
          <w:b/>
          <w:noProof/>
          <w:color w:val="000000" w:themeColor="text1"/>
        </w:rPr>
        <w:t>351</w:t>
      </w:r>
      <w:r w:rsidRPr="0015009C">
        <w:rPr>
          <w:noProof/>
          <w:color w:val="000000" w:themeColor="text1"/>
        </w:rPr>
        <w:t>, 867-871.</w:t>
      </w:r>
    </w:p>
    <w:p w14:paraId="5B8F1EBD" w14:textId="77777777" w:rsidR="00C77F85" w:rsidRPr="0015009C" w:rsidRDefault="00C77F85" w:rsidP="00C77F85">
      <w:pPr>
        <w:pStyle w:val="TFReferencesSection"/>
        <w:spacing w:line="240" w:lineRule="auto"/>
        <w:ind w:left="284" w:hanging="284"/>
        <w:rPr>
          <w:noProof/>
          <w:color w:val="000000" w:themeColor="text1"/>
        </w:rPr>
      </w:pPr>
      <w:r w:rsidRPr="0015009C">
        <w:rPr>
          <w:noProof/>
          <w:color w:val="000000" w:themeColor="text1"/>
        </w:rPr>
        <w:t xml:space="preserve">JINEK, M., JIANG, F., TAYLOR, D. W., STERNBERG, S. H., KAYA, E., MA, E., ANDERS, C., HAUER, M., ZHOU, K., LIN, S., KAPLAN, M., IAVARONE, A. T., CHARPENTIER, E., NOGALES, E. &amp; DOUDNA, J. A. (2014). Structures of Cas9 endonucleases reveal RNA-mediated conformational activation. </w:t>
      </w:r>
      <w:r w:rsidRPr="0015009C">
        <w:rPr>
          <w:i/>
          <w:noProof/>
          <w:color w:val="000000" w:themeColor="text1"/>
        </w:rPr>
        <w:t>Science</w:t>
      </w:r>
      <w:r w:rsidRPr="0015009C">
        <w:rPr>
          <w:noProof/>
          <w:color w:val="000000" w:themeColor="text1"/>
        </w:rPr>
        <w:t xml:space="preserve"> </w:t>
      </w:r>
      <w:r w:rsidRPr="0015009C">
        <w:rPr>
          <w:b/>
          <w:noProof/>
          <w:color w:val="000000" w:themeColor="text1"/>
        </w:rPr>
        <w:t>343</w:t>
      </w:r>
      <w:r w:rsidRPr="0015009C">
        <w:rPr>
          <w:noProof/>
          <w:color w:val="000000" w:themeColor="text1"/>
        </w:rPr>
        <w:t>, 1247997-</w:t>
      </w:r>
      <w:r w:rsidRPr="0015009C">
        <w:rPr>
          <w:color w:val="000000" w:themeColor="text1"/>
        </w:rPr>
        <w:t xml:space="preserve"> </w:t>
      </w:r>
      <w:r w:rsidRPr="0015009C">
        <w:rPr>
          <w:noProof/>
          <w:color w:val="000000" w:themeColor="text1"/>
        </w:rPr>
        <w:t>1247111.</w:t>
      </w:r>
    </w:p>
    <w:p w14:paraId="1C9B30C6" w14:textId="77777777" w:rsidR="00C77F85" w:rsidRPr="0015009C" w:rsidRDefault="00C77F85" w:rsidP="00C77F85">
      <w:pPr>
        <w:pStyle w:val="TFReferencesSection"/>
        <w:spacing w:line="240" w:lineRule="auto"/>
        <w:ind w:left="284" w:hanging="284"/>
        <w:rPr>
          <w:noProof/>
          <w:color w:val="000000" w:themeColor="text1"/>
        </w:rPr>
      </w:pPr>
      <w:r w:rsidRPr="0015009C">
        <w:rPr>
          <w:noProof/>
          <w:color w:val="000000" w:themeColor="text1"/>
        </w:rPr>
        <w:t xml:space="preserve">JORGENSEN, W. L., CHANDRASEKHAR, J., MADURA, J. D., IMPEY, R. W. &amp; KLEIN, M. L. (1983). Comparison of simple potential functions for simulating liquid water. </w:t>
      </w:r>
      <w:r w:rsidRPr="0015009C">
        <w:rPr>
          <w:i/>
          <w:noProof/>
          <w:color w:val="000000" w:themeColor="text1"/>
        </w:rPr>
        <w:t>Journal of Chemical Physics</w:t>
      </w:r>
      <w:r w:rsidRPr="0015009C">
        <w:rPr>
          <w:noProof/>
          <w:color w:val="000000" w:themeColor="text1"/>
        </w:rPr>
        <w:t xml:space="preserve"> </w:t>
      </w:r>
      <w:r w:rsidRPr="0015009C">
        <w:rPr>
          <w:b/>
          <w:noProof/>
          <w:color w:val="000000" w:themeColor="text1"/>
        </w:rPr>
        <w:t>79</w:t>
      </w:r>
      <w:r w:rsidRPr="0015009C">
        <w:rPr>
          <w:noProof/>
          <w:color w:val="000000" w:themeColor="text1"/>
        </w:rPr>
        <w:t>, 926-935.</w:t>
      </w:r>
    </w:p>
    <w:p w14:paraId="0B4349D3" w14:textId="77777777" w:rsidR="00C77F85" w:rsidRPr="0015009C" w:rsidRDefault="00C77F85" w:rsidP="00C77F85">
      <w:pPr>
        <w:pStyle w:val="TFReferencesSection"/>
        <w:spacing w:line="240" w:lineRule="auto"/>
        <w:ind w:left="284" w:hanging="284"/>
        <w:rPr>
          <w:noProof/>
          <w:color w:val="000000" w:themeColor="text1"/>
        </w:rPr>
      </w:pPr>
      <w:r w:rsidRPr="0015009C">
        <w:rPr>
          <w:noProof/>
          <w:color w:val="000000" w:themeColor="text1"/>
        </w:rPr>
        <w:t xml:space="preserve">LANGE, O. F. &amp; GRUBMULLER, H. (2006). Generalized correlation for biomolecular dynamics. </w:t>
      </w:r>
      <w:r w:rsidRPr="0015009C">
        <w:rPr>
          <w:i/>
          <w:noProof/>
          <w:color w:val="000000" w:themeColor="text1"/>
        </w:rPr>
        <w:t>Proteins-Structure Function and Bioinformatics</w:t>
      </w:r>
      <w:r w:rsidRPr="0015009C">
        <w:rPr>
          <w:noProof/>
          <w:color w:val="000000" w:themeColor="text1"/>
        </w:rPr>
        <w:t xml:space="preserve"> </w:t>
      </w:r>
      <w:r w:rsidRPr="0015009C">
        <w:rPr>
          <w:b/>
          <w:noProof/>
          <w:color w:val="000000" w:themeColor="text1"/>
        </w:rPr>
        <w:t>62</w:t>
      </w:r>
      <w:r w:rsidRPr="0015009C">
        <w:rPr>
          <w:noProof/>
          <w:color w:val="000000" w:themeColor="text1"/>
        </w:rPr>
        <w:t>, 1053-1061.</w:t>
      </w:r>
    </w:p>
    <w:p w14:paraId="2F73D721" w14:textId="77777777" w:rsidR="00C77F85" w:rsidRPr="0015009C" w:rsidRDefault="00C77F85" w:rsidP="00C77F85">
      <w:pPr>
        <w:pStyle w:val="TFReferencesSection"/>
        <w:spacing w:line="240" w:lineRule="auto"/>
        <w:ind w:left="284" w:hanging="284"/>
        <w:rPr>
          <w:noProof/>
          <w:color w:val="000000" w:themeColor="text1"/>
        </w:rPr>
      </w:pPr>
      <w:r w:rsidRPr="0015009C">
        <w:rPr>
          <w:noProof/>
          <w:color w:val="000000" w:themeColor="text1"/>
        </w:rPr>
        <w:t xml:space="preserve">LE GRAND, S., GOETZ, A. W. &amp; WALKER, R. C. (2013) SPFP: Speed without compromise—A mixed precision model for GPU accelerated molecular dynamics simulations. </w:t>
      </w:r>
      <w:r w:rsidRPr="0015009C">
        <w:rPr>
          <w:i/>
          <w:noProof/>
          <w:color w:val="000000" w:themeColor="text1"/>
        </w:rPr>
        <w:t>Computer Physics Communications</w:t>
      </w:r>
      <w:r w:rsidRPr="0015009C">
        <w:rPr>
          <w:noProof/>
          <w:color w:val="000000" w:themeColor="text1"/>
        </w:rPr>
        <w:t xml:space="preserve"> </w:t>
      </w:r>
      <w:r w:rsidRPr="0015009C">
        <w:rPr>
          <w:b/>
          <w:noProof/>
          <w:color w:val="000000" w:themeColor="text1"/>
        </w:rPr>
        <w:t>148</w:t>
      </w:r>
      <w:r w:rsidRPr="0015009C">
        <w:rPr>
          <w:noProof/>
          <w:color w:val="000000" w:themeColor="text1"/>
        </w:rPr>
        <w:t>, 374–380.</w:t>
      </w:r>
    </w:p>
    <w:p w14:paraId="0A10DEAA" w14:textId="77777777" w:rsidR="00C77F85" w:rsidRPr="0015009C" w:rsidRDefault="00C77F85" w:rsidP="00C77F85">
      <w:pPr>
        <w:pStyle w:val="TFReferencesSection"/>
        <w:spacing w:line="240" w:lineRule="auto"/>
        <w:ind w:left="284" w:hanging="284"/>
        <w:rPr>
          <w:noProof/>
          <w:color w:val="000000" w:themeColor="text1"/>
        </w:rPr>
      </w:pPr>
      <w:r w:rsidRPr="0015009C">
        <w:rPr>
          <w:noProof/>
          <w:color w:val="000000" w:themeColor="text1"/>
        </w:rPr>
        <w:t xml:space="preserve">LINDAHL, E., HESS, B. &amp; VAN DER SPOEL, D. (2001). GROMACS 3.0: a package for molecular simulation and trajectory analysis. </w:t>
      </w:r>
      <w:r w:rsidRPr="0015009C">
        <w:rPr>
          <w:i/>
          <w:noProof/>
          <w:color w:val="000000" w:themeColor="text1"/>
        </w:rPr>
        <w:t>Journal of Molecular Modeling</w:t>
      </w:r>
      <w:r w:rsidRPr="0015009C">
        <w:rPr>
          <w:noProof/>
          <w:color w:val="000000" w:themeColor="text1"/>
        </w:rPr>
        <w:t xml:space="preserve"> </w:t>
      </w:r>
      <w:r w:rsidRPr="0015009C">
        <w:rPr>
          <w:b/>
          <w:noProof/>
          <w:color w:val="000000" w:themeColor="text1"/>
        </w:rPr>
        <w:t>7</w:t>
      </w:r>
      <w:r w:rsidRPr="0015009C">
        <w:rPr>
          <w:noProof/>
          <w:color w:val="000000" w:themeColor="text1"/>
        </w:rPr>
        <w:t>, 306-317.</w:t>
      </w:r>
    </w:p>
    <w:p w14:paraId="08BAB5B2" w14:textId="77777777" w:rsidR="00C77F85" w:rsidRPr="0015009C" w:rsidRDefault="00C77F85" w:rsidP="00C77F85">
      <w:pPr>
        <w:pStyle w:val="TFReferencesSection"/>
        <w:spacing w:line="240" w:lineRule="auto"/>
        <w:ind w:left="284" w:hanging="284"/>
        <w:rPr>
          <w:noProof/>
          <w:color w:val="000000" w:themeColor="text1"/>
        </w:rPr>
      </w:pPr>
      <w:r w:rsidRPr="0015009C">
        <w:rPr>
          <w:noProof/>
          <w:color w:val="000000" w:themeColor="text1"/>
        </w:rPr>
        <w:t xml:space="preserve">LIPPERT, R. A., PREDESCU, C., IERARDI, D. J., MACKENZIE, K. M., EASTWOOD, M. P., DROR, R. O. &amp; SHAW, D. E. (2013). Accurate and efficient integration for molecular dynamics simulations at constant temperature and pressure. </w:t>
      </w:r>
      <w:r w:rsidRPr="0015009C">
        <w:rPr>
          <w:i/>
          <w:noProof/>
          <w:color w:val="000000" w:themeColor="text1"/>
        </w:rPr>
        <w:t>The Journal of Chemical Physics</w:t>
      </w:r>
      <w:r w:rsidRPr="0015009C">
        <w:rPr>
          <w:noProof/>
          <w:color w:val="000000" w:themeColor="text1"/>
        </w:rPr>
        <w:t xml:space="preserve"> </w:t>
      </w:r>
      <w:r w:rsidRPr="0015009C">
        <w:rPr>
          <w:b/>
          <w:noProof/>
          <w:color w:val="000000" w:themeColor="text1"/>
        </w:rPr>
        <w:t>139</w:t>
      </w:r>
      <w:r w:rsidRPr="0015009C">
        <w:rPr>
          <w:noProof/>
          <w:color w:val="000000" w:themeColor="text1"/>
        </w:rPr>
        <w:t>.</w:t>
      </w:r>
    </w:p>
    <w:p w14:paraId="5DC48065" w14:textId="77777777" w:rsidR="00C77F85" w:rsidRPr="0015009C" w:rsidRDefault="00C77F85" w:rsidP="00C77F85">
      <w:pPr>
        <w:pStyle w:val="TFReferencesSection"/>
        <w:spacing w:line="240" w:lineRule="auto"/>
        <w:ind w:left="284" w:hanging="284"/>
        <w:rPr>
          <w:noProof/>
          <w:color w:val="000000" w:themeColor="text1"/>
        </w:rPr>
      </w:pPr>
      <w:bookmarkStart w:id="2" w:name="_ENREF_39"/>
      <w:r w:rsidRPr="0015009C">
        <w:rPr>
          <w:noProof/>
          <w:color w:val="000000" w:themeColor="text1"/>
        </w:rPr>
        <w:t xml:space="preserve">PALERMO, G., CAVALLI, A., KLEIN, M. L., ALFONSO-PRIETO, M., DAL PERARO, M. &amp; DE VIVO, M. (2015). Catalytic metal ions and enzymatic processing of DNA and RNA. </w:t>
      </w:r>
      <w:r w:rsidRPr="0015009C">
        <w:rPr>
          <w:i/>
          <w:noProof/>
          <w:color w:val="000000" w:themeColor="text1"/>
        </w:rPr>
        <w:t>Accounts of Chemical Research</w:t>
      </w:r>
      <w:r w:rsidRPr="0015009C">
        <w:rPr>
          <w:noProof/>
          <w:color w:val="000000" w:themeColor="text1"/>
        </w:rPr>
        <w:t xml:space="preserve"> </w:t>
      </w:r>
      <w:r w:rsidRPr="0015009C">
        <w:rPr>
          <w:b/>
          <w:noProof/>
          <w:color w:val="000000" w:themeColor="text1"/>
        </w:rPr>
        <w:t>48</w:t>
      </w:r>
      <w:r w:rsidRPr="0015009C">
        <w:rPr>
          <w:noProof/>
          <w:color w:val="000000" w:themeColor="text1"/>
        </w:rPr>
        <w:t>, 220-228.</w:t>
      </w:r>
      <w:bookmarkEnd w:id="2"/>
    </w:p>
    <w:p w14:paraId="4FD7E3EB" w14:textId="77777777" w:rsidR="00C77F85" w:rsidRPr="0015009C" w:rsidRDefault="00C77F85" w:rsidP="00C77F85">
      <w:pPr>
        <w:pStyle w:val="TFReferencesSection"/>
        <w:spacing w:line="240" w:lineRule="auto"/>
        <w:ind w:left="284" w:hanging="284"/>
        <w:rPr>
          <w:noProof/>
          <w:color w:val="000000" w:themeColor="text1"/>
        </w:rPr>
      </w:pPr>
      <w:bookmarkStart w:id="3" w:name="_ENREF_41"/>
      <w:r w:rsidRPr="0015009C">
        <w:rPr>
          <w:noProof/>
          <w:color w:val="000000" w:themeColor="text1"/>
        </w:rPr>
        <w:t xml:space="preserve">PALERMO, G., MIAO, Y., WALKER, R. C., JINEK, M. &amp; MCCAMMON, J. A. (2017a). CRISPR-Cas9 conformational activation as elucidated from enhanced molecular simulations. </w:t>
      </w:r>
      <w:r w:rsidRPr="0015009C">
        <w:rPr>
          <w:i/>
          <w:noProof/>
          <w:color w:val="000000" w:themeColor="text1"/>
        </w:rPr>
        <w:t>Proceedings of the National Academy of Sciences of the United States of America</w:t>
      </w:r>
      <w:r w:rsidRPr="0015009C">
        <w:rPr>
          <w:noProof/>
          <w:color w:val="000000" w:themeColor="text1"/>
        </w:rPr>
        <w:t xml:space="preserve"> </w:t>
      </w:r>
      <w:r w:rsidRPr="0015009C">
        <w:rPr>
          <w:b/>
          <w:noProof/>
          <w:color w:val="000000" w:themeColor="text1"/>
        </w:rPr>
        <w:t>114</w:t>
      </w:r>
      <w:r w:rsidRPr="0015009C">
        <w:rPr>
          <w:noProof/>
          <w:color w:val="000000" w:themeColor="text1"/>
        </w:rPr>
        <w:t>, 7260–7265.</w:t>
      </w:r>
      <w:bookmarkEnd w:id="3"/>
    </w:p>
    <w:p w14:paraId="284F98B2" w14:textId="77777777" w:rsidR="00C77F85" w:rsidRPr="0015009C" w:rsidRDefault="00C77F85" w:rsidP="00C77F85">
      <w:pPr>
        <w:pStyle w:val="TFReferencesSection"/>
        <w:spacing w:line="240" w:lineRule="auto"/>
        <w:ind w:left="284" w:hanging="284"/>
        <w:rPr>
          <w:noProof/>
          <w:color w:val="000000" w:themeColor="text1"/>
        </w:rPr>
      </w:pPr>
      <w:bookmarkStart w:id="4" w:name="_ENREF_42"/>
      <w:r w:rsidRPr="0015009C">
        <w:rPr>
          <w:noProof/>
          <w:color w:val="000000" w:themeColor="text1"/>
        </w:rPr>
        <w:t xml:space="preserve">PALERMO, G., RICCI, C. G., FERNANDO, A., RAJSHEKHAR, B., JINEK, M., RIVALTA, I., BATISTA, V. S. &amp; MCCAMMON, J. A. (2017b). PAM-induced allostery activates CRISPR-Cas9. </w:t>
      </w:r>
      <w:r w:rsidRPr="0015009C">
        <w:rPr>
          <w:i/>
          <w:noProof/>
          <w:color w:val="000000" w:themeColor="text1"/>
        </w:rPr>
        <w:t>Journal of the American Chemical Society</w:t>
      </w:r>
      <w:r w:rsidRPr="0015009C">
        <w:rPr>
          <w:noProof/>
          <w:color w:val="000000" w:themeColor="text1"/>
        </w:rPr>
        <w:t xml:space="preserve"> </w:t>
      </w:r>
      <w:r w:rsidRPr="0015009C">
        <w:rPr>
          <w:b/>
          <w:noProof/>
          <w:color w:val="000000" w:themeColor="text1"/>
        </w:rPr>
        <w:t>139</w:t>
      </w:r>
      <w:r w:rsidRPr="0015009C">
        <w:rPr>
          <w:noProof/>
          <w:color w:val="000000" w:themeColor="text1"/>
        </w:rPr>
        <w:t>, 16028–16031.</w:t>
      </w:r>
      <w:bookmarkEnd w:id="4"/>
    </w:p>
    <w:p w14:paraId="10A1B4D7" w14:textId="77777777" w:rsidR="00C77F85" w:rsidRPr="0015009C" w:rsidRDefault="00C77F85" w:rsidP="00C77F85">
      <w:pPr>
        <w:pStyle w:val="TFReferencesSection"/>
        <w:spacing w:line="240" w:lineRule="auto"/>
        <w:ind w:left="284" w:hanging="284"/>
        <w:rPr>
          <w:noProof/>
          <w:color w:val="000000" w:themeColor="text1"/>
        </w:rPr>
      </w:pPr>
      <w:bookmarkStart w:id="5" w:name="_ENREF_43"/>
      <w:r w:rsidRPr="0015009C">
        <w:rPr>
          <w:noProof/>
          <w:color w:val="000000" w:themeColor="text1"/>
        </w:rPr>
        <w:t xml:space="preserve">PALERMO, G., STENTA, M., CAVALLI, A., DAL PERARO, M. &amp; DE VIVO, M. (2013). Molecular Simulations Highlight the Role of Metals in Catalysis and Inhibition of Type II Topoisomerase. </w:t>
      </w:r>
      <w:r w:rsidRPr="0015009C">
        <w:rPr>
          <w:i/>
          <w:noProof/>
          <w:color w:val="000000" w:themeColor="text1"/>
        </w:rPr>
        <w:t>Journal of Chemical Theory and Computation</w:t>
      </w:r>
      <w:r w:rsidRPr="0015009C">
        <w:rPr>
          <w:noProof/>
          <w:color w:val="000000" w:themeColor="text1"/>
        </w:rPr>
        <w:t xml:space="preserve"> </w:t>
      </w:r>
      <w:r w:rsidRPr="0015009C">
        <w:rPr>
          <w:b/>
          <w:noProof/>
          <w:color w:val="000000" w:themeColor="text1"/>
        </w:rPr>
        <w:t>9</w:t>
      </w:r>
      <w:r w:rsidRPr="0015009C">
        <w:rPr>
          <w:noProof/>
          <w:color w:val="000000" w:themeColor="text1"/>
        </w:rPr>
        <w:t>, 857-862.</w:t>
      </w:r>
      <w:bookmarkEnd w:id="5"/>
    </w:p>
    <w:p w14:paraId="26A35D38" w14:textId="77777777" w:rsidR="00C77F85" w:rsidRPr="0015009C" w:rsidRDefault="00C77F85" w:rsidP="00C77F85">
      <w:pPr>
        <w:pStyle w:val="TFReferencesSection"/>
        <w:spacing w:line="240" w:lineRule="auto"/>
        <w:ind w:left="284" w:hanging="284"/>
        <w:rPr>
          <w:noProof/>
          <w:color w:val="000000" w:themeColor="text1"/>
        </w:rPr>
      </w:pPr>
      <w:bookmarkStart w:id="6" w:name="_ENREF_44"/>
      <w:r w:rsidRPr="0015009C">
        <w:rPr>
          <w:noProof/>
          <w:color w:val="000000" w:themeColor="text1"/>
        </w:rPr>
        <w:t xml:space="preserve">PEREZ, A., MARCHAN, I., SVOZIL, D., SPONER, J., CHEATHAM, T. E., 3RD, LAUGHTON, C. A. &amp; OROZCO, M. (2007). Refinement of the AMBER force field for nucleic acids: improving the description of alpha/gamma conformers. </w:t>
      </w:r>
      <w:r w:rsidRPr="0015009C">
        <w:rPr>
          <w:i/>
          <w:noProof/>
          <w:color w:val="000000" w:themeColor="text1"/>
        </w:rPr>
        <w:t>Biophysical Journal</w:t>
      </w:r>
      <w:r w:rsidRPr="0015009C">
        <w:rPr>
          <w:noProof/>
          <w:color w:val="000000" w:themeColor="text1"/>
        </w:rPr>
        <w:t xml:space="preserve"> </w:t>
      </w:r>
      <w:r w:rsidRPr="0015009C">
        <w:rPr>
          <w:b/>
          <w:noProof/>
          <w:color w:val="000000" w:themeColor="text1"/>
        </w:rPr>
        <w:t>92</w:t>
      </w:r>
      <w:r w:rsidRPr="0015009C">
        <w:rPr>
          <w:noProof/>
          <w:color w:val="000000" w:themeColor="text1"/>
        </w:rPr>
        <w:t>, 3817-3829.</w:t>
      </w:r>
      <w:bookmarkEnd w:id="6"/>
    </w:p>
    <w:p w14:paraId="28DA3335" w14:textId="77777777" w:rsidR="00C77F85" w:rsidRPr="0015009C" w:rsidRDefault="00C77F85" w:rsidP="00C77F85">
      <w:pPr>
        <w:pStyle w:val="TFReferencesSection"/>
        <w:spacing w:line="240" w:lineRule="auto"/>
        <w:ind w:left="284" w:hanging="284"/>
        <w:rPr>
          <w:noProof/>
          <w:color w:val="000000" w:themeColor="text1"/>
        </w:rPr>
      </w:pPr>
      <w:bookmarkStart w:id="7" w:name="_ENREF_45"/>
      <w:r w:rsidRPr="0015009C">
        <w:rPr>
          <w:noProof/>
          <w:color w:val="000000" w:themeColor="text1"/>
        </w:rPr>
        <w:t xml:space="preserve">RAPER, A. T., STEPHENSON, A. A. &amp; SUO, Z. (2018). Functional Insights Revealed by the Kinetic Mechanism of CRISPR/Cas9. </w:t>
      </w:r>
      <w:r w:rsidRPr="0015009C">
        <w:rPr>
          <w:i/>
          <w:noProof/>
          <w:color w:val="000000" w:themeColor="text1"/>
        </w:rPr>
        <w:t>Journal of the American Chemical Society</w:t>
      </w:r>
      <w:r w:rsidRPr="0015009C">
        <w:rPr>
          <w:noProof/>
          <w:color w:val="000000" w:themeColor="text1"/>
        </w:rPr>
        <w:t xml:space="preserve"> </w:t>
      </w:r>
      <w:r w:rsidRPr="0015009C">
        <w:rPr>
          <w:b/>
          <w:noProof/>
          <w:color w:val="000000" w:themeColor="text1"/>
        </w:rPr>
        <w:t>140</w:t>
      </w:r>
      <w:r w:rsidRPr="0015009C">
        <w:rPr>
          <w:noProof/>
          <w:color w:val="000000" w:themeColor="text1"/>
        </w:rPr>
        <w:t>, 2971−2984.</w:t>
      </w:r>
      <w:bookmarkEnd w:id="7"/>
    </w:p>
    <w:p w14:paraId="55EB4BDF" w14:textId="77777777" w:rsidR="00C77F85" w:rsidRPr="0015009C" w:rsidRDefault="00C77F85" w:rsidP="00C77F85">
      <w:pPr>
        <w:pStyle w:val="TFReferencesSection"/>
        <w:spacing w:line="240" w:lineRule="auto"/>
        <w:ind w:left="284" w:hanging="284"/>
        <w:rPr>
          <w:noProof/>
          <w:color w:val="000000" w:themeColor="text1"/>
        </w:rPr>
      </w:pPr>
      <w:bookmarkStart w:id="8" w:name="_ENREF_46"/>
      <w:r w:rsidRPr="0015009C">
        <w:rPr>
          <w:noProof/>
          <w:color w:val="000000" w:themeColor="text1"/>
        </w:rPr>
        <w:t xml:space="preserve">RICCI, C. G., SILVEIRA, R. L., RIVALTA, I., BATISTA, V. S. &amp; SKAF, M. S. (2016). Allosteric Pathways in the PPAR gamma-RXR alpha nuclear receptor complex. </w:t>
      </w:r>
      <w:r w:rsidRPr="0015009C">
        <w:rPr>
          <w:i/>
          <w:noProof/>
          <w:color w:val="000000" w:themeColor="text1"/>
        </w:rPr>
        <w:t>Scientific Reports</w:t>
      </w:r>
      <w:r w:rsidRPr="0015009C">
        <w:rPr>
          <w:noProof/>
          <w:color w:val="000000" w:themeColor="text1"/>
        </w:rPr>
        <w:t xml:space="preserve"> </w:t>
      </w:r>
      <w:r w:rsidRPr="0015009C">
        <w:rPr>
          <w:b/>
          <w:noProof/>
          <w:color w:val="000000" w:themeColor="text1"/>
        </w:rPr>
        <w:t>6</w:t>
      </w:r>
      <w:bookmarkEnd w:id="8"/>
      <w:r w:rsidRPr="0015009C">
        <w:rPr>
          <w:noProof/>
          <w:color w:val="000000" w:themeColor="text1"/>
        </w:rPr>
        <w:t>, 19940.</w:t>
      </w:r>
    </w:p>
    <w:p w14:paraId="3ECA9F20" w14:textId="77777777" w:rsidR="00C77F85" w:rsidRPr="0015009C" w:rsidRDefault="00C77F85" w:rsidP="00C77F85">
      <w:pPr>
        <w:pStyle w:val="TFReferencesSection"/>
        <w:spacing w:line="240" w:lineRule="auto"/>
        <w:ind w:left="284" w:hanging="284"/>
        <w:rPr>
          <w:noProof/>
          <w:color w:val="000000" w:themeColor="text1"/>
        </w:rPr>
      </w:pPr>
      <w:bookmarkStart w:id="9" w:name="_ENREF_47"/>
      <w:r w:rsidRPr="0015009C">
        <w:rPr>
          <w:noProof/>
          <w:color w:val="000000" w:themeColor="text1"/>
        </w:rPr>
        <w:t>RYCKAERT, J. P., CICCOTTI, G. &amp; BERENDSEN, H. J. C. (1977). Numerical-Integration of Cartesian Equations of Motion of a System with Constraints - Molecular-Dynamics of N-Alkanes.</w:t>
      </w:r>
      <w:r w:rsidRPr="0015009C">
        <w:rPr>
          <w:i/>
          <w:noProof/>
          <w:color w:val="000000" w:themeColor="text1"/>
        </w:rPr>
        <w:t xml:space="preserve"> Journal of Computational Physics</w:t>
      </w:r>
      <w:r w:rsidRPr="0015009C">
        <w:rPr>
          <w:noProof/>
          <w:color w:val="000000" w:themeColor="text1"/>
        </w:rPr>
        <w:t xml:space="preserve"> </w:t>
      </w:r>
      <w:r w:rsidRPr="0015009C">
        <w:rPr>
          <w:b/>
          <w:noProof/>
          <w:color w:val="000000" w:themeColor="text1"/>
        </w:rPr>
        <w:t>23</w:t>
      </w:r>
      <w:r w:rsidRPr="0015009C">
        <w:rPr>
          <w:noProof/>
          <w:color w:val="000000" w:themeColor="text1"/>
        </w:rPr>
        <w:t>, 327-341.</w:t>
      </w:r>
      <w:bookmarkEnd w:id="9"/>
    </w:p>
    <w:p w14:paraId="7E4764CA" w14:textId="77777777" w:rsidR="00C77F85" w:rsidRPr="0015009C" w:rsidRDefault="00C77F85" w:rsidP="00C77F85">
      <w:pPr>
        <w:pStyle w:val="TFReferencesSection"/>
        <w:spacing w:line="240" w:lineRule="auto"/>
        <w:ind w:left="284" w:hanging="284"/>
        <w:rPr>
          <w:noProof/>
          <w:color w:val="000000" w:themeColor="text1"/>
        </w:rPr>
      </w:pPr>
      <w:bookmarkStart w:id="10" w:name="_ENREF_48"/>
      <w:r w:rsidRPr="0015009C">
        <w:rPr>
          <w:noProof/>
          <w:color w:val="000000" w:themeColor="text1"/>
        </w:rPr>
        <w:t xml:space="preserve">SALOMON-FERRER, R., GOTZ, A. W., POOLE, D., LE GRAND, S. &amp; WALKER, R. C. (2013). Routine Microsecond Molecular Dynamics Simulations with AMBER on GPUs. 2. Explicit Solvent Particle Mesh Ewald. </w:t>
      </w:r>
      <w:r w:rsidRPr="0015009C">
        <w:rPr>
          <w:i/>
          <w:noProof/>
          <w:color w:val="000000" w:themeColor="text1"/>
        </w:rPr>
        <w:t>Journal of Chemical Theory and Computation</w:t>
      </w:r>
      <w:r w:rsidRPr="0015009C">
        <w:rPr>
          <w:noProof/>
          <w:color w:val="000000" w:themeColor="text1"/>
        </w:rPr>
        <w:t xml:space="preserve"> </w:t>
      </w:r>
      <w:r w:rsidRPr="0015009C">
        <w:rPr>
          <w:b/>
          <w:noProof/>
          <w:color w:val="000000" w:themeColor="text1"/>
        </w:rPr>
        <w:t>9</w:t>
      </w:r>
      <w:r w:rsidRPr="0015009C">
        <w:rPr>
          <w:noProof/>
          <w:color w:val="000000" w:themeColor="text1"/>
        </w:rPr>
        <w:t>, 3878-3888.</w:t>
      </w:r>
      <w:bookmarkEnd w:id="10"/>
    </w:p>
    <w:p w14:paraId="76A78D11" w14:textId="77777777" w:rsidR="00C77F85" w:rsidRPr="0015009C" w:rsidRDefault="00C77F85" w:rsidP="00C77F85">
      <w:pPr>
        <w:pStyle w:val="TFReferencesSection"/>
        <w:spacing w:line="240" w:lineRule="auto"/>
        <w:ind w:left="284" w:hanging="284"/>
        <w:rPr>
          <w:noProof/>
          <w:color w:val="000000" w:themeColor="text1"/>
        </w:rPr>
      </w:pPr>
      <w:bookmarkStart w:id="11" w:name="_ENREF_49"/>
      <w:r w:rsidRPr="0015009C">
        <w:rPr>
          <w:noProof/>
          <w:color w:val="000000" w:themeColor="text1"/>
        </w:rPr>
        <w:t xml:space="preserve">SHAN, Y. B., KLEPEIS, J. L., EASTWOOD, M. P., DROR, R. O. &amp; SHAW, D. E. (2005). Gaussian split Ewald: A fast Ewald mesh method for molecular simulation. </w:t>
      </w:r>
      <w:r w:rsidRPr="0015009C">
        <w:rPr>
          <w:i/>
          <w:noProof/>
          <w:color w:val="000000" w:themeColor="text1"/>
        </w:rPr>
        <w:t>Journal of Chemical Physics</w:t>
      </w:r>
      <w:r w:rsidRPr="0015009C">
        <w:rPr>
          <w:noProof/>
          <w:color w:val="000000" w:themeColor="text1"/>
        </w:rPr>
        <w:t xml:space="preserve"> </w:t>
      </w:r>
      <w:r w:rsidRPr="0015009C">
        <w:rPr>
          <w:b/>
          <w:noProof/>
          <w:color w:val="000000" w:themeColor="text1"/>
        </w:rPr>
        <w:t>122</w:t>
      </w:r>
      <w:r w:rsidRPr="0015009C">
        <w:rPr>
          <w:noProof/>
          <w:color w:val="000000" w:themeColor="text1"/>
        </w:rPr>
        <w:t>.</w:t>
      </w:r>
      <w:bookmarkEnd w:id="11"/>
    </w:p>
    <w:p w14:paraId="14DBBA5E" w14:textId="77777777" w:rsidR="00C77F85" w:rsidRPr="0015009C" w:rsidRDefault="00C77F85" w:rsidP="00C77F85">
      <w:pPr>
        <w:pStyle w:val="TFReferencesSection"/>
        <w:spacing w:line="240" w:lineRule="auto"/>
        <w:ind w:left="284" w:hanging="284"/>
        <w:rPr>
          <w:noProof/>
          <w:color w:val="000000" w:themeColor="text1"/>
        </w:rPr>
      </w:pPr>
      <w:bookmarkStart w:id="12" w:name="_ENREF_50"/>
      <w:r w:rsidRPr="0015009C">
        <w:rPr>
          <w:noProof/>
          <w:color w:val="000000" w:themeColor="text1"/>
        </w:rPr>
        <w:t>SHAW, D. E., GROSSMAN, J. P., BANK, J. A., BATSON, B., BUTTS, J. A., CHAO, J. C. &amp; DENEROFF, M. M. (2014). Anton 2: Raising the Bar for Performance and Programmability in a Special-Purpose Molecular Dynamics Supercomputer. 41–53. IEEE, 2014. doi:10.1109/SC.2014.9.</w:t>
      </w:r>
      <w:bookmarkEnd w:id="12"/>
    </w:p>
    <w:p w14:paraId="3A6ECEA6" w14:textId="77777777" w:rsidR="00C77F85" w:rsidRPr="0015009C" w:rsidRDefault="00C77F85" w:rsidP="00C77F85">
      <w:pPr>
        <w:pStyle w:val="TFReferencesSection"/>
        <w:spacing w:line="240" w:lineRule="auto"/>
        <w:ind w:left="284" w:hanging="284"/>
        <w:rPr>
          <w:noProof/>
          <w:color w:val="000000" w:themeColor="text1"/>
        </w:rPr>
      </w:pPr>
      <w:bookmarkStart w:id="13" w:name="_ENREF_54"/>
      <w:r w:rsidRPr="0015009C">
        <w:rPr>
          <w:noProof/>
          <w:color w:val="000000" w:themeColor="text1"/>
        </w:rPr>
        <w:t xml:space="preserve">SPONER, J., BUSSI, G., KREPL, M., BANAS, P., BOTTARO, S., CUHNA, R. A., GIL-LEY, A., PINAMONTI, G., POBLETE, S., JURECKA, P., WALTER, N. G. &amp; OTYEPKA, M. (2018). RNA Structural Dynamics As Captured by Molecular Simulations: A Comprehensive Overview. </w:t>
      </w:r>
      <w:r w:rsidRPr="0015009C">
        <w:rPr>
          <w:i/>
          <w:noProof/>
          <w:color w:val="000000" w:themeColor="text1"/>
        </w:rPr>
        <w:t>Chemical Reviews</w:t>
      </w:r>
      <w:r w:rsidRPr="0015009C">
        <w:rPr>
          <w:noProof/>
          <w:color w:val="000000" w:themeColor="text1"/>
        </w:rPr>
        <w:t xml:space="preserve"> </w:t>
      </w:r>
      <w:bookmarkEnd w:id="13"/>
      <w:r w:rsidRPr="0015009C">
        <w:rPr>
          <w:b/>
          <w:noProof/>
          <w:color w:val="000000" w:themeColor="text1"/>
        </w:rPr>
        <w:t>118</w:t>
      </w:r>
      <w:r w:rsidRPr="0015009C">
        <w:rPr>
          <w:noProof/>
          <w:color w:val="000000" w:themeColor="text1"/>
        </w:rPr>
        <w:t>, 4177-4338.</w:t>
      </w:r>
    </w:p>
    <w:p w14:paraId="5D7C1549" w14:textId="77777777" w:rsidR="00C77F85" w:rsidRPr="0015009C" w:rsidRDefault="00C77F85" w:rsidP="00C77F85">
      <w:pPr>
        <w:pStyle w:val="TFReferencesSection"/>
        <w:spacing w:line="240" w:lineRule="auto"/>
        <w:ind w:left="284" w:hanging="284"/>
        <w:rPr>
          <w:noProof/>
          <w:color w:val="000000" w:themeColor="text1"/>
        </w:rPr>
      </w:pPr>
      <w:bookmarkStart w:id="14" w:name="_ENREF_55"/>
      <w:r w:rsidRPr="0015009C">
        <w:rPr>
          <w:noProof/>
          <w:color w:val="000000" w:themeColor="text1"/>
        </w:rPr>
        <w:t xml:space="preserve">STERNBERG, S. H., LAFRANCE, B., KAPLAN, M. &amp; DOUDNA, J. A. (2015). Conformational control of DNA target cleavage by CRISPR-Cas9. </w:t>
      </w:r>
      <w:r w:rsidRPr="0015009C">
        <w:rPr>
          <w:i/>
          <w:noProof/>
          <w:color w:val="000000" w:themeColor="text1"/>
        </w:rPr>
        <w:t>Nature</w:t>
      </w:r>
      <w:r w:rsidRPr="0015009C">
        <w:rPr>
          <w:noProof/>
          <w:color w:val="000000" w:themeColor="text1"/>
        </w:rPr>
        <w:t xml:space="preserve"> </w:t>
      </w:r>
      <w:r w:rsidRPr="0015009C">
        <w:rPr>
          <w:b/>
          <w:noProof/>
          <w:color w:val="000000" w:themeColor="text1"/>
        </w:rPr>
        <w:t>527</w:t>
      </w:r>
      <w:r w:rsidRPr="0015009C">
        <w:rPr>
          <w:noProof/>
          <w:color w:val="000000" w:themeColor="text1"/>
        </w:rPr>
        <w:t>, 110-113.</w:t>
      </w:r>
      <w:bookmarkEnd w:id="14"/>
    </w:p>
    <w:p w14:paraId="7C4975FF" w14:textId="77777777" w:rsidR="00C77F85" w:rsidRPr="0015009C" w:rsidRDefault="00C77F85" w:rsidP="00C77F85">
      <w:pPr>
        <w:pStyle w:val="TFReferencesSection"/>
        <w:spacing w:line="240" w:lineRule="auto"/>
        <w:ind w:left="284" w:hanging="284"/>
        <w:rPr>
          <w:noProof/>
          <w:color w:val="000000" w:themeColor="text1"/>
        </w:rPr>
      </w:pPr>
      <w:bookmarkStart w:id="15" w:name="_ENREF_56"/>
      <w:r w:rsidRPr="0015009C">
        <w:rPr>
          <w:noProof/>
          <w:color w:val="000000" w:themeColor="text1"/>
        </w:rPr>
        <w:t xml:space="preserve">TUCKERMAN, M., BERNE, B. J. &amp; MARTYNA, G. J. (1992). Reversible Multiple Time Scale Molecular-Dynamics. </w:t>
      </w:r>
      <w:r w:rsidRPr="0015009C">
        <w:rPr>
          <w:i/>
          <w:noProof/>
          <w:color w:val="000000" w:themeColor="text1"/>
        </w:rPr>
        <w:t>Journal of Chemical Physics</w:t>
      </w:r>
      <w:r w:rsidRPr="0015009C">
        <w:rPr>
          <w:noProof/>
          <w:color w:val="000000" w:themeColor="text1"/>
        </w:rPr>
        <w:t xml:space="preserve"> </w:t>
      </w:r>
      <w:r w:rsidRPr="0015009C">
        <w:rPr>
          <w:b/>
          <w:noProof/>
          <w:color w:val="000000" w:themeColor="text1"/>
        </w:rPr>
        <w:t>97</w:t>
      </w:r>
      <w:r w:rsidRPr="0015009C">
        <w:rPr>
          <w:noProof/>
          <w:color w:val="000000" w:themeColor="text1"/>
        </w:rPr>
        <w:t>, 1990-2001.</w:t>
      </w:r>
      <w:bookmarkEnd w:id="15"/>
    </w:p>
    <w:p w14:paraId="3B515AF3" w14:textId="77777777" w:rsidR="001714AD" w:rsidRPr="0015009C" w:rsidRDefault="00C77F85" w:rsidP="001714AD">
      <w:pPr>
        <w:pStyle w:val="TFReferencesSection"/>
        <w:spacing w:line="240" w:lineRule="auto"/>
        <w:ind w:left="284" w:hanging="284"/>
        <w:rPr>
          <w:noProof/>
          <w:color w:val="000000" w:themeColor="text1"/>
        </w:rPr>
      </w:pPr>
      <w:bookmarkStart w:id="16" w:name="_ENREF_57"/>
      <w:r w:rsidRPr="0015009C">
        <w:rPr>
          <w:noProof/>
          <w:color w:val="000000" w:themeColor="text1"/>
        </w:rPr>
        <w:t>TURQ, P., LANTELME, F. &amp; FRIEDMAN, H. L. (1977). BROWNIAN DYNAMICS - ITS APPLICATION TO IONIC-SOLUTIONS.</w:t>
      </w:r>
      <w:r w:rsidRPr="0015009C">
        <w:rPr>
          <w:i/>
          <w:noProof/>
          <w:color w:val="000000" w:themeColor="text1"/>
        </w:rPr>
        <w:t xml:space="preserve"> Journal of Chemical Physics</w:t>
      </w:r>
      <w:r w:rsidRPr="0015009C">
        <w:rPr>
          <w:noProof/>
          <w:color w:val="000000" w:themeColor="text1"/>
        </w:rPr>
        <w:t xml:space="preserve"> </w:t>
      </w:r>
      <w:r w:rsidRPr="0015009C">
        <w:rPr>
          <w:b/>
          <w:noProof/>
          <w:color w:val="000000" w:themeColor="text1"/>
        </w:rPr>
        <w:t>66</w:t>
      </w:r>
      <w:r w:rsidRPr="0015009C">
        <w:rPr>
          <w:noProof/>
          <w:color w:val="000000" w:themeColor="text1"/>
        </w:rPr>
        <w:t>, 3039-3044.</w:t>
      </w:r>
      <w:bookmarkStart w:id="17" w:name="_ENREF_34"/>
      <w:bookmarkEnd w:id="16"/>
    </w:p>
    <w:p w14:paraId="4E5FAF07" w14:textId="3B1AE2EF" w:rsidR="00C77F85" w:rsidRPr="0015009C" w:rsidRDefault="00C77F85" w:rsidP="001714AD">
      <w:pPr>
        <w:pStyle w:val="TFReferencesSection"/>
        <w:spacing w:line="240" w:lineRule="auto"/>
        <w:ind w:left="284" w:hanging="284"/>
        <w:rPr>
          <w:noProof/>
          <w:color w:val="000000" w:themeColor="text1"/>
        </w:rPr>
      </w:pPr>
      <w:r w:rsidRPr="0015009C">
        <w:rPr>
          <w:rFonts w:eastAsia="ＭＳ 明朝"/>
          <w:bCs/>
          <w:noProof/>
          <w:color w:val="000000" w:themeColor="text1"/>
        </w:rPr>
        <w:t xml:space="preserve">VAN DER SPOEL, D., LINDAHL, E., HESS, B., GROENHOF, G., MARK, A. E. &amp; BERENDSEN, H. J. C. (2005). Gromacs: Fast, Flexible, and Free. </w:t>
      </w:r>
      <w:r w:rsidRPr="0015009C">
        <w:rPr>
          <w:rFonts w:eastAsia="ＭＳ 明朝"/>
          <w:bCs/>
          <w:i/>
          <w:noProof/>
          <w:color w:val="000000" w:themeColor="text1"/>
        </w:rPr>
        <w:t>J</w:t>
      </w:r>
      <w:r w:rsidR="001714AD" w:rsidRPr="0015009C">
        <w:rPr>
          <w:rFonts w:eastAsia="ＭＳ 明朝"/>
          <w:bCs/>
          <w:i/>
          <w:noProof/>
          <w:color w:val="000000" w:themeColor="text1"/>
        </w:rPr>
        <w:t>ournal of</w:t>
      </w:r>
      <w:r w:rsidRPr="0015009C">
        <w:rPr>
          <w:rFonts w:eastAsia="ＭＳ 明朝"/>
          <w:bCs/>
          <w:i/>
          <w:noProof/>
          <w:color w:val="000000" w:themeColor="text1"/>
        </w:rPr>
        <w:t xml:space="preserve"> Comput</w:t>
      </w:r>
      <w:r w:rsidR="001714AD" w:rsidRPr="0015009C">
        <w:rPr>
          <w:rFonts w:eastAsia="ＭＳ 明朝"/>
          <w:bCs/>
          <w:i/>
          <w:noProof/>
          <w:color w:val="000000" w:themeColor="text1"/>
        </w:rPr>
        <w:t xml:space="preserve">ational Chemistry </w:t>
      </w:r>
      <w:r w:rsidR="001714AD" w:rsidRPr="0015009C">
        <w:rPr>
          <w:rFonts w:eastAsia="ＭＳ 明朝"/>
          <w:b/>
          <w:bCs/>
          <w:noProof/>
          <w:color w:val="000000" w:themeColor="text1"/>
        </w:rPr>
        <w:t>26</w:t>
      </w:r>
      <w:r w:rsidRPr="0015009C">
        <w:rPr>
          <w:rFonts w:eastAsia="ＭＳ 明朝"/>
          <w:bCs/>
          <w:noProof/>
          <w:color w:val="000000" w:themeColor="text1"/>
        </w:rPr>
        <w:t>, 1701-1718.</w:t>
      </w:r>
      <w:bookmarkEnd w:id="17"/>
    </w:p>
    <w:p w14:paraId="306F8095" w14:textId="77777777" w:rsidR="00C77F85" w:rsidRPr="0015009C" w:rsidRDefault="00C77F85" w:rsidP="00C77F85">
      <w:pPr>
        <w:pStyle w:val="TFReferencesSection"/>
        <w:spacing w:line="240" w:lineRule="auto"/>
        <w:ind w:left="284" w:hanging="284"/>
        <w:rPr>
          <w:noProof/>
          <w:color w:val="000000" w:themeColor="text1"/>
        </w:rPr>
      </w:pPr>
      <w:bookmarkStart w:id="18" w:name="_ENREF_58"/>
      <w:r w:rsidRPr="0015009C">
        <w:rPr>
          <w:noProof/>
          <w:color w:val="000000" w:themeColor="text1"/>
        </w:rPr>
        <w:t xml:space="preserve">ZGARBOVA, M., OTYEPKA, M., SPONER, J., MLADEK, A., BANAS, P., CHEATHAM, T. E. &amp; JURECKA, P. (2011). Refinement of the Cornell et al. Nucleic Acids Force Field Based on Reference Quantum Chemical Calculations of Glycosidic Torsion Profiles. </w:t>
      </w:r>
      <w:r w:rsidRPr="0015009C">
        <w:rPr>
          <w:i/>
          <w:noProof/>
          <w:color w:val="000000" w:themeColor="text1"/>
        </w:rPr>
        <w:t>Journal of Chemical Theory and Computation</w:t>
      </w:r>
      <w:r w:rsidRPr="0015009C">
        <w:rPr>
          <w:noProof/>
          <w:color w:val="000000" w:themeColor="text1"/>
        </w:rPr>
        <w:t xml:space="preserve"> </w:t>
      </w:r>
      <w:r w:rsidRPr="0015009C">
        <w:rPr>
          <w:b/>
          <w:noProof/>
          <w:color w:val="000000" w:themeColor="text1"/>
        </w:rPr>
        <w:t>7</w:t>
      </w:r>
      <w:r w:rsidRPr="0015009C">
        <w:rPr>
          <w:noProof/>
          <w:color w:val="000000" w:themeColor="text1"/>
        </w:rPr>
        <w:t>, 2886-2902.</w:t>
      </w:r>
      <w:bookmarkEnd w:id="18"/>
    </w:p>
    <w:p w14:paraId="28C9D38F" w14:textId="152D1C75" w:rsidR="00493AD7" w:rsidRPr="0015009C" w:rsidRDefault="003D194B" w:rsidP="00F43F4D">
      <w:pPr>
        <w:spacing w:line="276" w:lineRule="auto"/>
        <w:ind w:left="720" w:hanging="720"/>
        <w:jc w:val="both"/>
        <w:rPr>
          <w:rFonts w:eastAsia="ＭＳ 明朝"/>
          <w:bCs/>
          <w:color w:val="000000" w:themeColor="text1"/>
          <w:sz w:val="24"/>
          <w:lang w:val="en-US" w:eastAsia="en-US"/>
        </w:rPr>
      </w:pPr>
      <w:r w:rsidRPr="0015009C">
        <w:rPr>
          <w:rFonts w:eastAsia="ＭＳ 明朝"/>
          <w:bCs/>
          <w:color w:val="000000" w:themeColor="text1"/>
          <w:sz w:val="24"/>
          <w:lang w:val="en-US" w:eastAsia="en-US"/>
        </w:rPr>
        <w:fldChar w:fldCharType="end"/>
      </w:r>
    </w:p>
    <w:bookmarkEnd w:id="0"/>
    <w:sectPr w:rsidR="00493AD7" w:rsidRPr="0015009C" w:rsidSect="00F43F4D">
      <w:footerReference w:type="even" r:id="rId20"/>
      <w:footerReference w:type="default" r:id="rId21"/>
      <w:pgSz w:w="11900" w:h="16840"/>
      <w:pgMar w:top="1440" w:right="1800" w:bottom="1440" w:left="1800" w:header="708" w:footer="708" w:gutter="0"/>
      <w:lnNumType w:countBy="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2E10B6" w14:textId="77777777" w:rsidR="00732445" w:rsidRDefault="00732445" w:rsidP="00AC3E80">
      <w:r>
        <w:separator/>
      </w:r>
    </w:p>
  </w:endnote>
  <w:endnote w:type="continuationSeparator" w:id="0">
    <w:p w14:paraId="6B769CE9" w14:textId="77777777" w:rsidR="00732445" w:rsidRDefault="00732445" w:rsidP="00AC3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Arno Pro">
    <w:panose1 w:val="02020502040506020403"/>
    <w:charset w:val="00"/>
    <w:family w:val="auto"/>
    <w:pitch w:val="variable"/>
    <w:sig w:usb0="60000287" w:usb1="00000001" w:usb2="00000000" w:usb3="00000000" w:csb0="0000019F" w:csb1="00000000"/>
  </w:font>
  <w:font w:name="BlairMdITC TT-Medium">
    <w:panose1 w:val="00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ACF46" w14:textId="77777777" w:rsidR="00732445" w:rsidRDefault="00732445" w:rsidP="00AE21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FE92E3" w14:textId="77777777" w:rsidR="00732445" w:rsidRDefault="00732445" w:rsidP="004F7DE8">
    <w:pPr>
      <w:pStyle w:val="Footer"/>
      <w:ind w:right="360"/>
      <w:rPr>
        <w:rStyle w:val="PageNumber"/>
      </w:rPr>
    </w:pPr>
  </w:p>
  <w:p w14:paraId="5455DC04" w14:textId="77777777" w:rsidR="00732445" w:rsidRDefault="00732445" w:rsidP="004F7DE8">
    <w:pPr>
      <w:pStyle w:val="Footer"/>
    </w:pPr>
  </w:p>
  <w:p w14:paraId="7CE65F37" w14:textId="77777777" w:rsidR="00732445" w:rsidRDefault="00732445" w:rsidP="004F7DE8"/>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4DA73" w14:textId="60295D20" w:rsidR="00732445" w:rsidRDefault="00732445" w:rsidP="00F82B7B">
    <w:pPr>
      <w:pStyle w:val="Footer"/>
      <w:framePr w:wrap="around" w:vAnchor="text" w:hAnchor="margin" w:xAlign="center" w:y="1"/>
    </w:pPr>
    <w:r w:rsidRPr="00AE2141">
      <w:rPr>
        <w:rStyle w:val="PageNumber"/>
        <w:rFonts w:ascii="Times New Roman" w:hAnsi="Times New Roman" w:cs="Times New Roman"/>
      </w:rPr>
      <w:t>S</w:t>
    </w:r>
    <w:r w:rsidRPr="00AE2141">
      <w:rPr>
        <w:rStyle w:val="PageNumber"/>
        <w:rFonts w:ascii="Times New Roman" w:hAnsi="Times New Roman" w:cs="Times New Roman"/>
      </w:rPr>
      <w:fldChar w:fldCharType="begin"/>
    </w:r>
    <w:r w:rsidRPr="00AE2141">
      <w:rPr>
        <w:rStyle w:val="PageNumber"/>
        <w:rFonts w:ascii="Times New Roman" w:hAnsi="Times New Roman" w:cs="Times New Roman"/>
      </w:rPr>
      <w:instrText xml:space="preserve">PAGE  </w:instrText>
    </w:r>
    <w:r w:rsidRPr="00AE2141">
      <w:rPr>
        <w:rStyle w:val="PageNumber"/>
        <w:rFonts w:ascii="Times New Roman" w:hAnsi="Times New Roman" w:cs="Times New Roman"/>
      </w:rPr>
      <w:fldChar w:fldCharType="separate"/>
    </w:r>
    <w:r w:rsidR="0015009C">
      <w:rPr>
        <w:rStyle w:val="PageNumber"/>
        <w:rFonts w:ascii="Times New Roman" w:hAnsi="Times New Roman" w:cs="Times New Roman"/>
        <w:noProof/>
      </w:rPr>
      <w:t>1</w:t>
    </w:r>
    <w:r w:rsidRPr="00AE2141">
      <w:rPr>
        <w:rStyle w:val="PageNumber"/>
        <w:rFonts w:ascii="Times New Roman" w:hAnsi="Times New Roman" w:cs="Times New Roman"/>
      </w:rPr>
      <w:fldChar w:fldCharType="end"/>
    </w:r>
    <w:r>
      <w:rPr>
        <w:rStyle w:val="PageNumber"/>
        <w:rFonts w:ascii="Times New Roman" w:hAnsi="Times New Roman" w:cs="Times New Roman"/>
      </w:rPr>
      <w:t>/20</w:t>
    </w:r>
  </w:p>
  <w:p w14:paraId="377D4EBC" w14:textId="77777777" w:rsidR="00732445" w:rsidRDefault="00732445" w:rsidP="004F7DE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9E28" w14:textId="77777777" w:rsidR="00732445" w:rsidRDefault="00732445" w:rsidP="00AC3E80">
      <w:r>
        <w:separator/>
      </w:r>
    </w:p>
  </w:footnote>
  <w:footnote w:type="continuationSeparator" w:id="0">
    <w:p w14:paraId="0AEA3B0B" w14:textId="77777777" w:rsidR="00732445" w:rsidRDefault="00732445" w:rsidP="00AC3E8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7933C2"/>
    <w:multiLevelType w:val="hybridMultilevel"/>
    <w:tmpl w:val="82FC8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Quarterly Revs Biophysic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z5srffdj2202le0wf8pxwsd59vtvp0a0sp2&quot;&gt;CRISPR-cardio&lt;record-ids&gt;&lt;item&gt;29&lt;/item&gt;&lt;item&gt;34&lt;/item&gt;&lt;item&gt;37&lt;/item&gt;&lt;item&gt;53&lt;/item&gt;&lt;item&gt;55&lt;/item&gt;&lt;item&gt;59&lt;/item&gt;&lt;item&gt;80&lt;/item&gt;&lt;item&gt;101&lt;/item&gt;&lt;item&gt;106&lt;/item&gt;&lt;item&gt;108&lt;/item&gt;&lt;item&gt;119&lt;/item&gt;&lt;item&gt;120&lt;/item&gt;&lt;item&gt;126&lt;/item&gt;&lt;item&gt;128&lt;/item&gt;&lt;item&gt;162&lt;/item&gt;&lt;item&gt;167&lt;/item&gt;&lt;item&gt;169&lt;/item&gt;&lt;item&gt;173&lt;/item&gt;&lt;item&gt;184&lt;/item&gt;&lt;item&gt;188&lt;/item&gt;&lt;item&gt;191&lt;/item&gt;&lt;item&gt;200&lt;/item&gt;&lt;item&gt;201&lt;/item&gt;&lt;item&gt;210&lt;/item&gt;&lt;item&gt;214&lt;/item&gt;&lt;item&gt;215&lt;/item&gt;&lt;item&gt;239&lt;/item&gt;&lt;item&gt;257&lt;/item&gt;&lt;item&gt;295&lt;/item&gt;&lt;item&gt;297&lt;/item&gt;&lt;item&gt;298&lt;/item&gt;&lt;item&gt;308&lt;/item&gt;&lt;/record-ids&gt;&lt;/item&gt;&lt;/Libraries&gt;"/>
  </w:docVars>
  <w:rsids>
    <w:rsidRoot w:val="002B3054"/>
    <w:rsid w:val="0000161C"/>
    <w:rsid w:val="00003418"/>
    <w:rsid w:val="00004093"/>
    <w:rsid w:val="00005B5D"/>
    <w:rsid w:val="000106E6"/>
    <w:rsid w:val="00015696"/>
    <w:rsid w:val="00021718"/>
    <w:rsid w:val="000218A8"/>
    <w:rsid w:val="000239C7"/>
    <w:rsid w:val="0003070D"/>
    <w:rsid w:val="00034B91"/>
    <w:rsid w:val="0003675C"/>
    <w:rsid w:val="0003761D"/>
    <w:rsid w:val="00037883"/>
    <w:rsid w:val="0004060B"/>
    <w:rsid w:val="00045766"/>
    <w:rsid w:val="00045ACA"/>
    <w:rsid w:val="0005512F"/>
    <w:rsid w:val="00056BBA"/>
    <w:rsid w:val="000616B6"/>
    <w:rsid w:val="00066174"/>
    <w:rsid w:val="000669CB"/>
    <w:rsid w:val="0007043B"/>
    <w:rsid w:val="000709B3"/>
    <w:rsid w:val="0007260A"/>
    <w:rsid w:val="00083310"/>
    <w:rsid w:val="0009006D"/>
    <w:rsid w:val="00091B7D"/>
    <w:rsid w:val="00093162"/>
    <w:rsid w:val="00093589"/>
    <w:rsid w:val="00093C7B"/>
    <w:rsid w:val="00095EAC"/>
    <w:rsid w:val="00096651"/>
    <w:rsid w:val="000A5D11"/>
    <w:rsid w:val="000A6DF6"/>
    <w:rsid w:val="000A7A5D"/>
    <w:rsid w:val="000B2C3A"/>
    <w:rsid w:val="000B3909"/>
    <w:rsid w:val="000B3B8C"/>
    <w:rsid w:val="000C0388"/>
    <w:rsid w:val="000C1E8A"/>
    <w:rsid w:val="000C79AB"/>
    <w:rsid w:val="000D0300"/>
    <w:rsid w:val="000D2C06"/>
    <w:rsid w:val="000D2D5A"/>
    <w:rsid w:val="000D41C9"/>
    <w:rsid w:val="000D515C"/>
    <w:rsid w:val="000D6096"/>
    <w:rsid w:val="000E418D"/>
    <w:rsid w:val="000E582E"/>
    <w:rsid w:val="000E700E"/>
    <w:rsid w:val="000F2758"/>
    <w:rsid w:val="000F4018"/>
    <w:rsid w:val="000F6F04"/>
    <w:rsid w:val="000F70AC"/>
    <w:rsid w:val="00101745"/>
    <w:rsid w:val="001058B9"/>
    <w:rsid w:val="00112BFA"/>
    <w:rsid w:val="00114189"/>
    <w:rsid w:val="00116A1C"/>
    <w:rsid w:val="001170E7"/>
    <w:rsid w:val="0012170E"/>
    <w:rsid w:val="00127647"/>
    <w:rsid w:val="001408EE"/>
    <w:rsid w:val="001437E2"/>
    <w:rsid w:val="00144C87"/>
    <w:rsid w:val="0015009C"/>
    <w:rsid w:val="00152C67"/>
    <w:rsid w:val="00161C3D"/>
    <w:rsid w:val="00163BC9"/>
    <w:rsid w:val="00170E65"/>
    <w:rsid w:val="001714AD"/>
    <w:rsid w:val="00175345"/>
    <w:rsid w:val="00190F6C"/>
    <w:rsid w:val="001916C7"/>
    <w:rsid w:val="0019563D"/>
    <w:rsid w:val="001963AD"/>
    <w:rsid w:val="00197CEB"/>
    <w:rsid w:val="001A16DB"/>
    <w:rsid w:val="001A47B5"/>
    <w:rsid w:val="001B111D"/>
    <w:rsid w:val="001B5767"/>
    <w:rsid w:val="001C6AA5"/>
    <w:rsid w:val="001D24DE"/>
    <w:rsid w:val="001D26EC"/>
    <w:rsid w:val="001D5662"/>
    <w:rsid w:val="001D7585"/>
    <w:rsid w:val="001E2068"/>
    <w:rsid w:val="001E773F"/>
    <w:rsid w:val="001F113C"/>
    <w:rsid w:val="001F216E"/>
    <w:rsid w:val="001F3127"/>
    <w:rsid w:val="001F332E"/>
    <w:rsid w:val="001F523E"/>
    <w:rsid w:val="001F5835"/>
    <w:rsid w:val="001F7347"/>
    <w:rsid w:val="002008CA"/>
    <w:rsid w:val="00206825"/>
    <w:rsid w:val="00206D33"/>
    <w:rsid w:val="00217683"/>
    <w:rsid w:val="002205FF"/>
    <w:rsid w:val="00223CC4"/>
    <w:rsid w:val="00225D83"/>
    <w:rsid w:val="002262AC"/>
    <w:rsid w:val="00226617"/>
    <w:rsid w:val="0022708F"/>
    <w:rsid w:val="00230109"/>
    <w:rsid w:val="002361B9"/>
    <w:rsid w:val="0023665C"/>
    <w:rsid w:val="00240E20"/>
    <w:rsid w:val="00245A7F"/>
    <w:rsid w:val="00247445"/>
    <w:rsid w:val="002509F8"/>
    <w:rsid w:val="00255C59"/>
    <w:rsid w:val="00256F28"/>
    <w:rsid w:val="0026126D"/>
    <w:rsid w:val="00262997"/>
    <w:rsid w:val="00266573"/>
    <w:rsid w:val="002721A3"/>
    <w:rsid w:val="00273B29"/>
    <w:rsid w:val="002740AF"/>
    <w:rsid w:val="002741B7"/>
    <w:rsid w:val="002755F8"/>
    <w:rsid w:val="002778D8"/>
    <w:rsid w:val="00277FF6"/>
    <w:rsid w:val="00280F3E"/>
    <w:rsid w:val="002830F3"/>
    <w:rsid w:val="0029016F"/>
    <w:rsid w:val="0029210A"/>
    <w:rsid w:val="00292E3B"/>
    <w:rsid w:val="002A0CE5"/>
    <w:rsid w:val="002A392D"/>
    <w:rsid w:val="002A5A48"/>
    <w:rsid w:val="002B3054"/>
    <w:rsid w:val="002B432C"/>
    <w:rsid w:val="002B727F"/>
    <w:rsid w:val="002C1AC0"/>
    <w:rsid w:val="002C3F63"/>
    <w:rsid w:val="002C5874"/>
    <w:rsid w:val="002C5BF7"/>
    <w:rsid w:val="002D0A48"/>
    <w:rsid w:val="002D4597"/>
    <w:rsid w:val="002D4BDE"/>
    <w:rsid w:val="002E673D"/>
    <w:rsid w:val="002E6CC7"/>
    <w:rsid w:val="002F3D8B"/>
    <w:rsid w:val="003012E4"/>
    <w:rsid w:val="00302E09"/>
    <w:rsid w:val="00307EF2"/>
    <w:rsid w:val="00310369"/>
    <w:rsid w:val="00315CE3"/>
    <w:rsid w:val="00316105"/>
    <w:rsid w:val="003164CD"/>
    <w:rsid w:val="0032034C"/>
    <w:rsid w:val="003205B7"/>
    <w:rsid w:val="003224A8"/>
    <w:rsid w:val="0032729C"/>
    <w:rsid w:val="003308B9"/>
    <w:rsid w:val="00330DF3"/>
    <w:rsid w:val="0033136B"/>
    <w:rsid w:val="00337548"/>
    <w:rsid w:val="00343B77"/>
    <w:rsid w:val="0034645B"/>
    <w:rsid w:val="00347B98"/>
    <w:rsid w:val="00347CD3"/>
    <w:rsid w:val="00351AE6"/>
    <w:rsid w:val="003563A0"/>
    <w:rsid w:val="00360FD0"/>
    <w:rsid w:val="00362046"/>
    <w:rsid w:val="00362172"/>
    <w:rsid w:val="0036494D"/>
    <w:rsid w:val="003652DF"/>
    <w:rsid w:val="00365384"/>
    <w:rsid w:val="00372728"/>
    <w:rsid w:val="00372FD3"/>
    <w:rsid w:val="003732E5"/>
    <w:rsid w:val="00376306"/>
    <w:rsid w:val="003774C0"/>
    <w:rsid w:val="00380850"/>
    <w:rsid w:val="0038171B"/>
    <w:rsid w:val="00383215"/>
    <w:rsid w:val="00383AD0"/>
    <w:rsid w:val="00384B85"/>
    <w:rsid w:val="00385282"/>
    <w:rsid w:val="00391A4C"/>
    <w:rsid w:val="00392343"/>
    <w:rsid w:val="003A43CC"/>
    <w:rsid w:val="003A6161"/>
    <w:rsid w:val="003A6615"/>
    <w:rsid w:val="003B5F36"/>
    <w:rsid w:val="003C3719"/>
    <w:rsid w:val="003C5CF5"/>
    <w:rsid w:val="003C753F"/>
    <w:rsid w:val="003D1270"/>
    <w:rsid w:val="003D194B"/>
    <w:rsid w:val="003E586C"/>
    <w:rsid w:val="003F7C78"/>
    <w:rsid w:val="004000C5"/>
    <w:rsid w:val="00400101"/>
    <w:rsid w:val="00401F42"/>
    <w:rsid w:val="00402BF4"/>
    <w:rsid w:val="00403569"/>
    <w:rsid w:val="00406865"/>
    <w:rsid w:val="00413D26"/>
    <w:rsid w:val="00422AE8"/>
    <w:rsid w:val="00422B45"/>
    <w:rsid w:val="00422C82"/>
    <w:rsid w:val="0043140C"/>
    <w:rsid w:val="00435032"/>
    <w:rsid w:val="00435B76"/>
    <w:rsid w:val="00436637"/>
    <w:rsid w:val="004427AB"/>
    <w:rsid w:val="0044631C"/>
    <w:rsid w:val="0045223B"/>
    <w:rsid w:val="00453250"/>
    <w:rsid w:val="00453A88"/>
    <w:rsid w:val="00455278"/>
    <w:rsid w:val="00455DD3"/>
    <w:rsid w:val="00462D11"/>
    <w:rsid w:val="00464061"/>
    <w:rsid w:val="00464B8E"/>
    <w:rsid w:val="004652D4"/>
    <w:rsid w:val="004666E0"/>
    <w:rsid w:val="00475737"/>
    <w:rsid w:val="004826CD"/>
    <w:rsid w:val="00483DFB"/>
    <w:rsid w:val="004850A6"/>
    <w:rsid w:val="00487973"/>
    <w:rsid w:val="00487E69"/>
    <w:rsid w:val="00493953"/>
    <w:rsid w:val="00493AD7"/>
    <w:rsid w:val="004956E1"/>
    <w:rsid w:val="004A3591"/>
    <w:rsid w:val="004A49F2"/>
    <w:rsid w:val="004A6015"/>
    <w:rsid w:val="004A6CA3"/>
    <w:rsid w:val="004B3EB7"/>
    <w:rsid w:val="004B41EF"/>
    <w:rsid w:val="004B643F"/>
    <w:rsid w:val="004C1F49"/>
    <w:rsid w:val="004C7171"/>
    <w:rsid w:val="004D5A30"/>
    <w:rsid w:val="004D6980"/>
    <w:rsid w:val="004E102A"/>
    <w:rsid w:val="004E3B99"/>
    <w:rsid w:val="004E457C"/>
    <w:rsid w:val="004E484B"/>
    <w:rsid w:val="004E65B8"/>
    <w:rsid w:val="004E6A0E"/>
    <w:rsid w:val="004E735E"/>
    <w:rsid w:val="004F34B7"/>
    <w:rsid w:val="004F7DE8"/>
    <w:rsid w:val="005009E2"/>
    <w:rsid w:val="005021B1"/>
    <w:rsid w:val="00504AD1"/>
    <w:rsid w:val="00506477"/>
    <w:rsid w:val="00510D8F"/>
    <w:rsid w:val="005162A2"/>
    <w:rsid w:val="0051732A"/>
    <w:rsid w:val="00517658"/>
    <w:rsid w:val="00520D8E"/>
    <w:rsid w:val="005210BE"/>
    <w:rsid w:val="0052393F"/>
    <w:rsid w:val="00524412"/>
    <w:rsid w:val="00524DDD"/>
    <w:rsid w:val="00526DC4"/>
    <w:rsid w:val="00527302"/>
    <w:rsid w:val="0053308C"/>
    <w:rsid w:val="00533622"/>
    <w:rsid w:val="0053392E"/>
    <w:rsid w:val="005360D0"/>
    <w:rsid w:val="0053747C"/>
    <w:rsid w:val="00545BAE"/>
    <w:rsid w:val="00547050"/>
    <w:rsid w:val="00547E93"/>
    <w:rsid w:val="00555CF8"/>
    <w:rsid w:val="00556189"/>
    <w:rsid w:val="0056085A"/>
    <w:rsid w:val="00560B56"/>
    <w:rsid w:val="005627C6"/>
    <w:rsid w:val="00563337"/>
    <w:rsid w:val="00565F62"/>
    <w:rsid w:val="00566C85"/>
    <w:rsid w:val="005675B3"/>
    <w:rsid w:val="005750EB"/>
    <w:rsid w:val="00581EAD"/>
    <w:rsid w:val="00582CD1"/>
    <w:rsid w:val="00584141"/>
    <w:rsid w:val="005856BD"/>
    <w:rsid w:val="00591BB6"/>
    <w:rsid w:val="005945A8"/>
    <w:rsid w:val="005A2706"/>
    <w:rsid w:val="005A7E52"/>
    <w:rsid w:val="005B766D"/>
    <w:rsid w:val="005B7E29"/>
    <w:rsid w:val="005C12DA"/>
    <w:rsid w:val="005D2B46"/>
    <w:rsid w:val="005D31A8"/>
    <w:rsid w:val="005D5B28"/>
    <w:rsid w:val="005D63FE"/>
    <w:rsid w:val="005D6679"/>
    <w:rsid w:val="005E2AD0"/>
    <w:rsid w:val="005E7D7B"/>
    <w:rsid w:val="005F705B"/>
    <w:rsid w:val="006016E6"/>
    <w:rsid w:val="00602BC2"/>
    <w:rsid w:val="00603844"/>
    <w:rsid w:val="00610CF3"/>
    <w:rsid w:val="006174EA"/>
    <w:rsid w:val="00617FFC"/>
    <w:rsid w:val="006215C6"/>
    <w:rsid w:val="0062795A"/>
    <w:rsid w:val="00627A11"/>
    <w:rsid w:val="0063071F"/>
    <w:rsid w:val="00632271"/>
    <w:rsid w:val="00632F30"/>
    <w:rsid w:val="00636431"/>
    <w:rsid w:val="006445FF"/>
    <w:rsid w:val="006464EC"/>
    <w:rsid w:val="00651601"/>
    <w:rsid w:val="00653ED2"/>
    <w:rsid w:val="006608BC"/>
    <w:rsid w:val="006653F3"/>
    <w:rsid w:val="00672F39"/>
    <w:rsid w:val="00676B32"/>
    <w:rsid w:val="00680D87"/>
    <w:rsid w:val="00682F2D"/>
    <w:rsid w:val="00686E64"/>
    <w:rsid w:val="006870FA"/>
    <w:rsid w:val="006911C1"/>
    <w:rsid w:val="00692F23"/>
    <w:rsid w:val="00693288"/>
    <w:rsid w:val="006A1FC6"/>
    <w:rsid w:val="006A41F6"/>
    <w:rsid w:val="006A459E"/>
    <w:rsid w:val="006B00B6"/>
    <w:rsid w:val="006B2891"/>
    <w:rsid w:val="006B54B2"/>
    <w:rsid w:val="006C30FA"/>
    <w:rsid w:val="006C5795"/>
    <w:rsid w:val="006C6E9B"/>
    <w:rsid w:val="006C72DE"/>
    <w:rsid w:val="006D7B9A"/>
    <w:rsid w:val="006E6DB9"/>
    <w:rsid w:val="006E7C0F"/>
    <w:rsid w:val="006F2AA9"/>
    <w:rsid w:val="006F7E53"/>
    <w:rsid w:val="00704B77"/>
    <w:rsid w:val="00705B7D"/>
    <w:rsid w:val="007067B0"/>
    <w:rsid w:val="00707ADC"/>
    <w:rsid w:val="00714E19"/>
    <w:rsid w:val="00715567"/>
    <w:rsid w:val="00725B35"/>
    <w:rsid w:val="00727122"/>
    <w:rsid w:val="00730327"/>
    <w:rsid w:val="00732445"/>
    <w:rsid w:val="007331B5"/>
    <w:rsid w:val="00734E1A"/>
    <w:rsid w:val="007444F1"/>
    <w:rsid w:val="00745811"/>
    <w:rsid w:val="00745911"/>
    <w:rsid w:val="00750279"/>
    <w:rsid w:val="00757E5D"/>
    <w:rsid w:val="0076605A"/>
    <w:rsid w:val="0076667B"/>
    <w:rsid w:val="00772914"/>
    <w:rsid w:val="00780C01"/>
    <w:rsid w:val="0079024E"/>
    <w:rsid w:val="00795F1E"/>
    <w:rsid w:val="00796C02"/>
    <w:rsid w:val="0079743A"/>
    <w:rsid w:val="007A03AB"/>
    <w:rsid w:val="007A2AD8"/>
    <w:rsid w:val="007A6F75"/>
    <w:rsid w:val="007B14B9"/>
    <w:rsid w:val="007B396F"/>
    <w:rsid w:val="007B5AA3"/>
    <w:rsid w:val="007B649E"/>
    <w:rsid w:val="007B664D"/>
    <w:rsid w:val="007B6F37"/>
    <w:rsid w:val="007C0DA4"/>
    <w:rsid w:val="007C305E"/>
    <w:rsid w:val="007C4AFF"/>
    <w:rsid w:val="007C6A17"/>
    <w:rsid w:val="007D046E"/>
    <w:rsid w:val="007D0918"/>
    <w:rsid w:val="007D370F"/>
    <w:rsid w:val="007E3CC4"/>
    <w:rsid w:val="007E510A"/>
    <w:rsid w:val="007F0DC8"/>
    <w:rsid w:val="007F28CF"/>
    <w:rsid w:val="007F2AFB"/>
    <w:rsid w:val="007F2C56"/>
    <w:rsid w:val="007F480B"/>
    <w:rsid w:val="007F51DC"/>
    <w:rsid w:val="00804DC5"/>
    <w:rsid w:val="00815495"/>
    <w:rsid w:val="00817388"/>
    <w:rsid w:val="0082301B"/>
    <w:rsid w:val="00824C28"/>
    <w:rsid w:val="00827370"/>
    <w:rsid w:val="00827508"/>
    <w:rsid w:val="00830AB1"/>
    <w:rsid w:val="00832ED1"/>
    <w:rsid w:val="00841803"/>
    <w:rsid w:val="00841EC9"/>
    <w:rsid w:val="008519F7"/>
    <w:rsid w:val="008529C2"/>
    <w:rsid w:val="0086757B"/>
    <w:rsid w:val="00870123"/>
    <w:rsid w:val="008709FD"/>
    <w:rsid w:val="00870C39"/>
    <w:rsid w:val="00870C7D"/>
    <w:rsid w:val="0087248C"/>
    <w:rsid w:val="008728E3"/>
    <w:rsid w:val="00876924"/>
    <w:rsid w:val="00883CD5"/>
    <w:rsid w:val="008863B3"/>
    <w:rsid w:val="008902E4"/>
    <w:rsid w:val="00897B27"/>
    <w:rsid w:val="008A0AE7"/>
    <w:rsid w:val="008A723B"/>
    <w:rsid w:val="008B0ABB"/>
    <w:rsid w:val="008B0E66"/>
    <w:rsid w:val="008B2452"/>
    <w:rsid w:val="008B565A"/>
    <w:rsid w:val="008C2588"/>
    <w:rsid w:val="008C3664"/>
    <w:rsid w:val="008D0DB8"/>
    <w:rsid w:val="008D0E9B"/>
    <w:rsid w:val="008D3FE6"/>
    <w:rsid w:val="008D4034"/>
    <w:rsid w:val="008D5095"/>
    <w:rsid w:val="008E0E98"/>
    <w:rsid w:val="008E50B6"/>
    <w:rsid w:val="008E5B9C"/>
    <w:rsid w:val="008F144E"/>
    <w:rsid w:val="008F1871"/>
    <w:rsid w:val="008F4887"/>
    <w:rsid w:val="008F4D78"/>
    <w:rsid w:val="0091641A"/>
    <w:rsid w:val="00916955"/>
    <w:rsid w:val="0091740B"/>
    <w:rsid w:val="00921977"/>
    <w:rsid w:val="00924AB8"/>
    <w:rsid w:val="00933B9F"/>
    <w:rsid w:val="0093495E"/>
    <w:rsid w:val="009408AD"/>
    <w:rsid w:val="00946A71"/>
    <w:rsid w:val="0095367A"/>
    <w:rsid w:val="00953A10"/>
    <w:rsid w:val="00955735"/>
    <w:rsid w:val="0096118A"/>
    <w:rsid w:val="0096398C"/>
    <w:rsid w:val="0096793F"/>
    <w:rsid w:val="009745D1"/>
    <w:rsid w:val="00977CE3"/>
    <w:rsid w:val="00983EEF"/>
    <w:rsid w:val="00985A75"/>
    <w:rsid w:val="00986BD1"/>
    <w:rsid w:val="009909C7"/>
    <w:rsid w:val="00991A88"/>
    <w:rsid w:val="00991EE2"/>
    <w:rsid w:val="00992738"/>
    <w:rsid w:val="00992DC9"/>
    <w:rsid w:val="00992FCE"/>
    <w:rsid w:val="009934BB"/>
    <w:rsid w:val="0099451F"/>
    <w:rsid w:val="00994ED1"/>
    <w:rsid w:val="00997459"/>
    <w:rsid w:val="009A10B2"/>
    <w:rsid w:val="009A353C"/>
    <w:rsid w:val="009B22E6"/>
    <w:rsid w:val="009B24FF"/>
    <w:rsid w:val="009B4877"/>
    <w:rsid w:val="009B528A"/>
    <w:rsid w:val="009C0A6A"/>
    <w:rsid w:val="009C2EDF"/>
    <w:rsid w:val="009C4076"/>
    <w:rsid w:val="009C653F"/>
    <w:rsid w:val="009D312C"/>
    <w:rsid w:val="009D3F81"/>
    <w:rsid w:val="009D4D09"/>
    <w:rsid w:val="009D4EA0"/>
    <w:rsid w:val="009D79D2"/>
    <w:rsid w:val="009E1E95"/>
    <w:rsid w:val="009E2A61"/>
    <w:rsid w:val="009E586B"/>
    <w:rsid w:val="009E597D"/>
    <w:rsid w:val="009E6A01"/>
    <w:rsid w:val="009E6C06"/>
    <w:rsid w:val="009F0F77"/>
    <w:rsid w:val="009F396B"/>
    <w:rsid w:val="009F5D55"/>
    <w:rsid w:val="009F76C9"/>
    <w:rsid w:val="00A00BA7"/>
    <w:rsid w:val="00A034FF"/>
    <w:rsid w:val="00A03B46"/>
    <w:rsid w:val="00A04ED0"/>
    <w:rsid w:val="00A069F9"/>
    <w:rsid w:val="00A11E8A"/>
    <w:rsid w:val="00A14023"/>
    <w:rsid w:val="00A17EA3"/>
    <w:rsid w:val="00A23FB7"/>
    <w:rsid w:val="00A24FDA"/>
    <w:rsid w:val="00A2579E"/>
    <w:rsid w:val="00A27B47"/>
    <w:rsid w:val="00A4355F"/>
    <w:rsid w:val="00A4425A"/>
    <w:rsid w:val="00A4438D"/>
    <w:rsid w:val="00A45A98"/>
    <w:rsid w:val="00A5423C"/>
    <w:rsid w:val="00A55739"/>
    <w:rsid w:val="00A609E8"/>
    <w:rsid w:val="00A63E88"/>
    <w:rsid w:val="00A708F8"/>
    <w:rsid w:val="00A72CB0"/>
    <w:rsid w:val="00A82FE7"/>
    <w:rsid w:val="00A83A63"/>
    <w:rsid w:val="00A85866"/>
    <w:rsid w:val="00A866FC"/>
    <w:rsid w:val="00A906AC"/>
    <w:rsid w:val="00A92829"/>
    <w:rsid w:val="00AA0534"/>
    <w:rsid w:val="00AA5419"/>
    <w:rsid w:val="00AA673C"/>
    <w:rsid w:val="00AA6CBA"/>
    <w:rsid w:val="00AB5B54"/>
    <w:rsid w:val="00AC0A0D"/>
    <w:rsid w:val="00AC11CE"/>
    <w:rsid w:val="00AC2670"/>
    <w:rsid w:val="00AC38E3"/>
    <w:rsid w:val="00AC3E80"/>
    <w:rsid w:val="00AC5BCE"/>
    <w:rsid w:val="00AC79B9"/>
    <w:rsid w:val="00AD2832"/>
    <w:rsid w:val="00AD3471"/>
    <w:rsid w:val="00AD6068"/>
    <w:rsid w:val="00AE0F15"/>
    <w:rsid w:val="00AE1DBC"/>
    <w:rsid w:val="00AE207C"/>
    <w:rsid w:val="00AE2141"/>
    <w:rsid w:val="00AE4A6D"/>
    <w:rsid w:val="00AF16E0"/>
    <w:rsid w:val="00B023EE"/>
    <w:rsid w:val="00B0534E"/>
    <w:rsid w:val="00B1336D"/>
    <w:rsid w:val="00B2583C"/>
    <w:rsid w:val="00B274E9"/>
    <w:rsid w:val="00B30255"/>
    <w:rsid w:val="00B311CF"/>
    <w:rsid w:val="00B33AC0"/>
    <w:rsid w:val="00B33EDB"/>
    <w:rsid w:val="00B435FF"/>
    <w:rsid w:val="00B50586"/>
    <w:rsid w:val="00B52729"/>
    <w:rsid w:val="00B55BB1"/>
    <w:rsid w:val="00B638C8"/>
    <w:rsid w:val="00B66C22"/>
    <w:rsid w:val="00B66CD0"/>
    <w:rsid w:val="00B76600"/>
    <w:rsid w:val="00B7798E"/>
    <w:rsid w:val="00B81BD1"/>
    <w:rsid w:val="00B8409A"/>
    <w:rsid w:val="00B846F2"/>
    <w:rsid w:val="00B8588D"/>
    <w:rsid w:val="00B905CC"/>
    <w:rsid w:val="00B921A6"/>
    <w:rsid w:val="00B92E52"/>
    <w:rsid w:val="00B9513A"/>
    <w:rsid w:val="00B95830"/>
    <w:rsid w:val="00B9623F"/>
    <w:rsid w:val="00BA1087"/>
    <w:rsid w:val="00BA10A2"/>
    <w:rsid w:val="00BA55AA"/>
    <w:rsid w:val="00BA713E"/>
    <w:rsid w:val="00BB19A6"/>
    <w:rsid w:val="00BB2233"/>
    <w:rsid w:val="00BB22B8"/>
    <w:rsid w:val="00BB27A6"/>
    <w:rsid w:val="00BB7320"/>
    <w:rsid w:val="00BC0D02"/>
    <w:rsid w:val="00BD1DD8"/>
    <w:rsid w:val="00BD4CFA"/>
    <w:rsid w:val="00BE6A27"/>
    <w:rsid w:val="00BF2D1A"/>
    <w:rsid w:val="00BF5EC9"/>
    <w:rsid w:val="00BF7C15"/>
    <w:rsid w:val="00BF7E30"/>
    <w:rsid w:val="00BF7ED3"/>
    <w:rsid w:val="00C03F3D"/>
    <w:rsid w:val="00C072D4"/>
    <w:rsid w:val="00C0761E"/>
    <w:rsid w:val="00C31CF0"/>
    <w:rsid w:val="00C3312C"/>
    <w:rsid w:val="00C33276"/>
    <w:rsid w:val="00C424CC"/>
    <w:rsid w:val="00C519B7"/>
    <w:rsid w:val="00C532A8"/>
    <w:rsid w:val="00C54E60"/>
    <w:rsid w:val="00C559FC"/>
    <w:rsid w:val="00C56275"/>
    <w:rsid w:val="00C67ABF"/>
    <w:rsid w:val="00C72772"/>
    <w:rsid w:val="00C72AE1"/>
    <w:rsid w:val="00C74513"/>
    <w:rsid w:val="00C754F6"/>
    <w:rsid w:val="00C7799D"/>
    <w:rsid w:val="00C77F85"/>
    <w:rsid w:val="00C86149"/>
    <w:rsid w:val="00C871A2"/>
    <w:rsid w:val="00C921D2"/>
    <w:rsid w:val="00C93190"/>
    <w:rsid w:val="00C953D1"/>
    <w:rsid w:val="00C95FD1"/>
    <w:rsid w:val="00C97E97"/>
    <w:rsid w:val="00CA0841"/>
    <w:rsid w:val="00CA42BF"/>
    <w:rsid w:val="00CA75CD"/>
    <w:rsid w:val="00CB2CF3"/>
    <w:rsid w:val="00CB5F20"/>
    <w:rsid w:val="00CB6583"/>
    <w:rsid w:val="00CC10D0"/>
    <w:rsid w:val="00CC5633"/>
    <w:rsid w:val="00CC601F"/>
    <w:rsid w:val="00CE038D"/>
    <w:rsid w:val="00CE1DA2"/>
    <w:rsid w:val="00CF1B6D"/>
    <w:rsid w:val="00CF206F"/>
    <w:rsid w:val="00D00253"/>
    <w:rsid w:val="00D0173C"/>
    <w:rsid w:val="00D02595"/>
    <w:rsid w:val="00D0352D"/>
    <w:rsid w:val="00D05E68"/>
    <w:rsid w:val="00D1022D"/>
    <w:rsid w:val="00D103AC"/>
    <w:rsid w:val="00D14107"/>
    <w:rsid w:val="00D148F1"/>
    <w:rsid w:val="00D149F6"/>
    <w:rsid w:val="00D172AA"/>
    <w:rsid w:val="00D17D05"/>
    <w:rsid w:val="00D22CC8"/>
    <w:rsid w:val="00D26193"/>
    <w:rsid w:val="00D26E5A"/>
    <w:rsid w:val="00D32604"/>
    <w:rsid w:val="00D36CC4"/>
    <w:rsid w:val="00D36D09"/>
    <w:rsid w:val="00D3700B"/>
    <w:rsid w:val="00D53428"/>
    <w:rsid w:val="00D61B7B"/>
    <w:rsid w:val="00D62340"/>
    <w:rsid w:val="00D64FAA"/>
    <w:rsid w:val="00D6658D"/>
    <w:rsid w:val="00D67E02"/>
    <w:rsid w:val="00D7147E"/>
    <w:rsid w:val="00D72F64"/>
    <w:rsid w:val="00D761E3"/>
    <w:rsid w:val="00D76D48"/>
    <w:rsid w:val="00D802A1"/>
    <w:rsid w:val="00D84073"/>
    <w:rsid w:val="00D870E5"/>
    <w:rsid w:val="00D90BA4"/>
    <w:rsid w:val="00D968AD"/>
    <w:rsid w:val="00DA0CAE"/>
    <w:rsid w:val="00DB7EA9"/>
    <w:rsid w:val="00DC1190"/>
    <w:rsid w:val="00DC1A61"/>
    <w:rsid w:val="00DC20A5"/>
    <w:rsid w:val="00DC7898"/>
    <w:rsid w:val="00DD2A6B"/>
    <w:rsid w:val="00DD5D50"/>
    <w:rsid w:val="00DE70BB"/>
    <w:rsid w:val="00DE7D8D"/>
    <w:rsid w:val="00DF06F1"/>
    <w:rsid w:val="00DF261B"/>
    <w:rsid w:val="00DF3EBE"/>
    <w:rsid w:val="00DF47AE"/>
    <w:rsid w:val="00DF4EF3"/>
    <w:rsid w:val="00E00291"/>
    <w:rsid w:val="00E00DE2"/>
    <w:rsid w:val="00E14920"/>
    <w:rsid w:val="00E153EF"/>
    <w:rsid w:val="00E17141"/>
    <w:rsid w:val="00E17AB7"/>
    <w:rsid w:val="00E17EDB"/>
    <w:rsid w:val="00E200BE"/>
    <w:rsid w:val="00E31C26"/>
    <w:rsid w:val="00E35B19"/>
    <w:rsid w:val="00E45D19"/>
    <w:rsid w:val="00E46649"/>
    <w:rsid w:val="00E5283B"/>
    <w:rsid w:val="00E52FA8"/>
    <w:rsid w:val="00E5364B"/>
    <w:rsid w:val="00E5449C"/>
    <w:rsid w:val="00E57A38"/>
    <w:rsid w:val="00E610CE"/>
    <w:rsid w:val="00E6125D"/>
    <w:rsid w:val="00E626BF"/>
    <w:rsid w:val="00E63276"/>
    <w:rsid w:val="00E735FA"/>
    <w:rsid w:val="00E75D23"/>
    <w:rsid w:val="00E77F8F"/>
    <w:rsid w:val="00E8094C"/>
    <w:rsid w:val="00E81B1B"/>
    <w:rsid w:val="00E839E2"/>
    <w:rsid w:val="00E83F0A"/>
    <w:rsid w:val="00E852FA"/>
    <w:rsid w:val="00E92648"/>
    <w:rsid w:val="00E92A13"/>
    <w:rsid w:val="00E93E52"/>
    <w:rsid w:val="00E94616"/>
    <w:rsid w:val="00E946AE"/>
    <w:rsid w:val="00E94F2A"/>
    <w:rsid w:val="00E95E22"/>
    <w:rsid w:val="00E96FAE"/>
    <w:rsid w:val="00EA4D7A"/>
    <w:rsid w:val="00EA6C0F"/>
    <w:rsid w:val="00EB260D"/>
    <w:rsid w:val="00EB2756"/>
    <w:rsid w:val="00EB2C5F"/>
    <w:rsid w:val="00EB360B"/>
    <w:rsid w:val="00EB7E96"/>
    <w:rsid w:val="00EC35B9"/>
    <w:rsid w:val="00EC4B7E"/>
    <w:rsid w:val="00EC54CD"/>
    <w:rsid w:val="00EC6120"/>
    <w:rsid w:val="00EC7932"/>
    <w:rsid w:val="00ED2734"/>
    <w:rsid w:val="00ED40EA"/>
    <w:rsid w:val="00ED48CD"/>
    <w:rsid w:val="00EE2D9B"/>
    <w:rsid w:val="00EE3E40"/>
    <w:rsid w:val="00EF5738"/>
    <w:rsid w:val="00F02700"/>
    <w:rsid w:val="00F03964"/>
    <w:rsid w:val="00F03CF6"/>
    <w:rsid w:val="00F070E2"/>
    <w:rsid w:val="00F128D3"/>
    <w:rsid w:val="00F43F4D"/>
    <w:rsid w:val="00F4401A"/>
    <w:rsid w:val="00F45480"/>
    <w:rsid w:val="00F45E7C"/>
    <w:rsid w:val="00F4658F"/>
    <w:rsid w:val="00F46D4F"/>
    <w:rsid w:val="00F537B4"/>
    <w:rsid w:val="00F60FCA"/>
    <w:rsid w:val="00F6389D"/>
    <w:rsid w:val="00F64553"/>
    <w:rsid w:val="00F64BC6"/>
    <w:rsid w:val="00F66EE8"/>
    <w:rsid w:val="00F70862"/>
    <w:rsid w:val="00F76419"/>
    <w:rsid w:val="00F808AA"/>
    <w:rsid w:val="00F82B7B"/>
    <w:rsid w:val="00F870BC"/>
    <w:rsid w:val="00F90009"/>
    <w:rsid w:val="00F96662"/>
    <w:rsid w:val="00F97368"/>
    <w:rsid w:val="00FA0769"/>
    <w:rsid w:val="00FB156D"/>
    <w:rsid w:val="00FC0EE4"/>
    <w:rsid w:val="00FD36F6"/>
    <w:rsid w:val="00FD3708"/>
    <w:rsid w:val="00FD7A1F"/>
    <w:rsid w:val="00FE7374"/>
    <w:rsid w:val="00FF0C79"/>
    <w:rsid w:val="00FF2315"/>
    <w:rsid w:val="00FF4853"/>
    <w:rsid w:val="00FF4DAE"/>
    <w:rsid w:val="00FF5F8D"/>
    <w:rsid w:val="00FF698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5DDC4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AD7"/>
    <w:rPr>
      <w:rFonts w:ascii="Times New Roman" w:eastAsia="MS Mincho" w:hAnsi="Times New Roman" w:cs="Times New Roman"/>
      <w:szCs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rsid w:val="002B3054"/>
    <w:rPr>
      <w:rFonts w:eastAsia="Times New Roman"/>
      <w:color w:val="0D0C0C"/>
    </w:rPr>
  </w:style>
  <w:style w:type="paragraph" w:styleId="Footer">
    <w:name w:val="footer"/>
    <w:basedOn w:val="Normal"/>
    <w:link w:val="FooterChar"/>
    <w:uiPriority w:val="99"/>
    <w:unhideWhenUsed/>
    <w:rsid w:val="002B3054"/>
    <w:pPr>
      <w:widowControl w:val="0"/>
      <w:tabs>
        <w:tab w:val="left" w:pos="560"/>
        <w:tab w:val="left" w:pos="1120"/>
        <w:tab w:val="left" w:pos="1680"/>
        <w:tab w:val="left" w:pos="2240"/>
        <w:tab w:val="left" w:pos="2800"/>
        <w:tab w:val="left" w:pos="3360"/>
        <w:tab w:val="left" w:pos="3920"/>
        <w:tab w:val="left" w:pos="4480"/>
        <w:tab w:val="center" w:pos="4986"/>
        <w:tab w:val="left" w:pos="5040"/>
        <w:tab w:val="left" w:pos="5600"/>
        <w:tab w:val="left" w:pos="6160"/>
        <w:tab w:val="left" w:pos="6720"/>
        <w:tab w:val="right" w:pos="9972"/>
      </w:tabs>
      <w:autoSpaceDE w:val="0"/>
      <w:autoSpaceDN w:val="0"/>
      <w:adjustRightInd w:val="0"/>
      <w:jc w:val="both"/>
    </w:pPr>
    <w:rPr>
      <w:rFonts w:asciiTheme="minorHAnsi" w:eastAsia="Times New Roman" w:hAnsiTheme="minorHAnsi" w:cstheme="minorBidi"/>
      <w:color w:val="0D0C0C"/>
      <w:szCs w:val="20"/>
      <w:lang w:val="en-US"/>
    </w:rPr>
  </w:style>
  <w:style w:type="character" w:customStyle="1" w:styleId="FooterChar1">
    <w:name w:val="Footer Char1"/>
    <w:basedOn w:val="DefaultParagraphFont"/>
    <w:uiPriority w:val="99"/>
    <w:semiHidden/>
    <w:rsid w:val="002B3054"/>
    <w:rPr>
      <w:rFonts w:ascii="Times New Roman" w:eastAsia="MS Mincho" w:hAnsi="Times New Roman" w:cs="Times New Roman"/>
      <w:szCs w:val="24"/>
      <w:lang w:val="de-DE"/>
    </w:rPr>
  </w:style>
  <w:style w:type="character" w:styleId="PageNumber">
    <w:name w:val="page number"/>
    <w:uiPriority w:val="99"/>
    <w:semiHidden/>
    <w:unhideWhenUsed/>
    <w:rsid w:val="002B3054"/>
  </w:style>
  <w:style w:type="paragraph" w:styleId="BalloonText">
    <w:name w:val="Balloon Text"/>
    <w:basedOn w:val="Normal"/>
    <w:link w:val="BalloonTextChar"/>
    <w:uiPriority w:val="99"/>
    <w:semiHidden/>
    <w:unhideWhenUsed/>
    <w:rsid w:val="002B30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3054"/>
    <w:rPr>
      <w:rFonts w:ascii="Lucida Grande" w:eastAsia="MS Mincho" w:hAnsi="Lucida Grande" w:cs="Lucida Grande"/>
      <w:sz w:val="18"/>
      <w:szCs w:val="18"/>
      <w:lang w:val="de-DE"/>
    </w:rPr>
  </w:style>
  <w:style w:type="paragraph" w:styleId="Header">
    <w:name w:val="header"/>
    <w:basedOn w:val="Normal"/>
    <w:link w:val="HeaderChar"/>
    <w:uiPriority w:val="99"/>
    <w:unhideWhenUsed/>
    <w:rsid w:val="00AC3E80"/>
    <w:pPr>
      <w:tabs>
        <w:tab w:val="center" w:pos="4320"/>
        <w:tab w:val="right" w:pos="8640"/>
      </w:tabs>
    </w:pPr>
  </w:style>
  <w:style w:type="character" w:customStyle="1" w:styleId="HeaderChar">
    <w:name w:val="Header Char"/>
    <w:basedOn w:val="DefaultParagraphFont"/>
    <w:link w:val="Header"/>
    <w:uiPriority w:val="99"/>
    <w:rsid w:val="00AC3E80"/>
    <w:rPr>
      <w:rFonts w:ascii="Times New Roman" w:eastAsia="MS Mincho" w:hAnsi="Times New Roman" w:cs="Times New Roman"/>
      <w:szCs w:val="24"/>
      <w:lang w:val="de-DE"/>
    </w:rPr>
  </w:style>
  <w:style w:type="character" w:styleId="Hyperlink">
    <w:name w:val="Hyperlink"/>
    <w:basedOn w:val="DefaultParagraphFont"/>
    <w:uiPriority w:val="99"/>
    <w:unhideWhenUsed/>
    <w:rsid w:val="004F7DE8"/>
    <w:rPr>
      <w:color w:val="0000FF" w:themeColor="hyperlink"/>
      <w:u w:val="single"/>
    </w:rPr>
  </w:style>
  <w:style w:type="paragraph" w:styleId="ListParagraph">
    <w:name w:val="List Paragraph"/>
    <w:basedOn w:val="Normal"/>
    <w:uiPriority w:val="34"/>
    <w:qFormat/>
    <w:rsid w:val="00D61B7B"/>
    <w:pPr>
      <w:ind w:left="720"/>
      <w:contextualSpacing/>
    </w:pPr>
  </w:style>
  <w:style w:type="character" w:styleId="CommentReference">
    <w:name w:val="annotation reference"/>
    <w:basedOn w:val="DefaultParagraphFont"/>
    <w:uiPriority w:val="99"/>
    <w:semiHidden/>
    <w:unhideWhenUsed/>
    <w:rsid w:val="0052393F"/>
    <w:rPr>
      <w:sz w:val="18"/>
      <w:szCs w:val="18"/>
    </w:rPr>
  </w:style>
  <w:style w:type="paragraph" w:styleId="CommentText">
    <w:name w:val="annotation text"/>
    <w:basedOn w:val="Normal"/>
    <w:link w:val="CommentTextChar"/>
    <w:uiPriority w:val="99"/>
    <w:semiHidden/>
    <w:unhideWhenUsed/>
    <w:rsid w:val="0052393F"/>
    <w:rPr>
      <w:sz w:val="24"/>
    </w:rPr>
  </w:style>
  <w:style w:type="character" w:customStyle="1" w:styleId="CommentTextChar">
    <w:name w:val="Comment Text Char"/>
    <w:basedOn w:val="DefaultParagraphFont"/>
    <w:link w:val="CommentText"/>
    <w:uiPriority w:val="99"/>
    <w:semiHidden/>
    <w:rsid w:val="0052393F"/>
    <w:rPr>
      <w:rFonts w:ascii="Times New Roman" w:eastAsia="MS Mincho" w:hAnsi="Times New Roman" w:cs="Times New Roman"/>
      <w:sz w:val="24"/>
      <w:szCs w:val="24"/>
      <w:lang w:val="de-DE"/>
    </w:rPr>
  </w:style>
  <w:style w:type="paragraph" w:styleId="CommentSubject">
    <w:name w:val="annotation subject"/>
    <w:basedOn w:val="CommentText"/>
    <w:next w:val="CommentText"/>
    <w:link w:val="CommentSubjectChar"/>
    <w:uiPriority w:val="99"/>
    <w:semiHidden/>
    <w:unhideWhenUsed/>
    <w:rsid w:val="0052393F"/>
    <w:rPr>
      <w:b/>
      <w:bCs/>
      <w:sz w:val="20"/>
      <w:szCs w:val="20"/>
    </w:rPr>
  </w:style>
  <w:style w:type="character" w:customStyle="1" w:styleId="CommentSubjectChar">
    <w:name w:val="Comment Subject Char"/>
    <w:basedOn w:val="CommentTextChar"/>
    <w:link w:val="CommentSubject"/>
    <w:uiPriority w:val="99"/>
    <w:semiHidden/>
    <w:rsid w:val="0052393F"/>
    <w:rPr>
      <w:rFonts w:ascii="Times New Roman" w:eastAsia="MS Mincho" w:hAnsi="Times New Roman" w:cs="Times New Roman"/>
      <w:b/>
      <w:bCs/>
      <w:sz w:val="24"/>
      <w:szCs w:val="24"/>
      <w:lang w:val="de-DE"/>
    </w:rPr>
  </w:style>
  <w:style w:type="table" w:styleId="TableGrid">
    <w:name w:val="Table Grid"/>
    <w:basedOn w:val="TableNormal"/>
    <w:uiPriority w:val="59"/>
    <w:rsid w:val="009E59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22CC8"/>
    <w:pPr>
      <w:spacing w:before="100" w:beforeAutospacing="1" w:after="100" w:afterAutospacing="1"/>
    </w:pPr>
    <w:rPr>
      <w:rFonts w:ascii="Times" w:eastAsiaTheme="minorEastAsia" w:hAnsi="Times"/>
      <w:szCs w:val="20"/>
      <w:lang w:val="it-IT" w:eastAsia="en-US"/>
    </w:rPr>
  </w:style>
  <w:style w:type="paragraph" w:customStyle="1" w:styleId="FreeFormA">
    <w:name w:val="Free Form A"/>
    <w:rsid w:val="003A6615"/>
    <w:rPr>
      <w:rFonts w:ascii="Helvetica" w:eastAsia="ヒラギノ角ゴ Pro W3" w:hAnsi="Helvetica" w:cs="Times New Roman"/>
      <w:color w:val="000000"/>
      <w:sz w:val="24"/>
      <w:szCs w:val="24"/>
      <w:lang w:eastAsia="en-US"/>
    </w:rPr>
  </w:style>
  <w:style w:type="paragraph" w:customStyle="1" w:styleId="TFReferencesSection">
    <w:name w:val="TF_References_Section"/>
    <w:basedOn w:val="Normal"/>
    <w:next w:val="Normal"/>
    <w:autoRedefine/>
    <w:rsid w:val="00E153EF"/>
    <w:pPr>
      <w:spacing w:line="480" w:lineRule="auto"/>
      <w:ind w:firstLine="284"/>
      <w:jc w:val="both"/>
    </w:pPr>
    <w:rPr>
      <w:rFonts w:eastAsia="Times New Roman"/>
      <w:kern w:val="19"/>
      <w:sz w:val="24"/>
      <w:lang w:val="en-US" w:eastAsia="en-US"/>
    </w:rPr>
  </w:style>
  <w:style w:type="paragraph" w:customStyle="1" w:styleId="TAMainText">
    <w:name w:val="TA_Main_Text"/>
    <w:basedOn w:val="Normal"/>
    <w:autoRedefine/>
    <w:rsid w:val="001D7585"/>
    <w:pPr>
      <w:spacing w:after="60"/>
      <w:ind w:firstLine="142"/>
      <w:jc w:val="both"/>
    </w:pPr>
    <w:rPr>
      <w:rFonts w:ascii="Arno Pro" w:eastAsia="Times New Roman" w:hAnsi="Arno Pro"/>
      <w:kern w:val="21"/>
      <w:sz w:val="19"/>
      <w:szCs w:val="19"/>
      <w:lang w:val="en-US" w:eastAsia="en-US"/>
    </w:rPr>
  </w:style>
  <w:style w:type="character" w:styleId="LineNumber">
    <w:name w:val="line number"/>
    <w:basedOn w:val="DefaultParagraphFont"/>
    <w:uiPriority w:val="99"/>
    <w:semiHidden/>
    <w:unhideWhenUsed/>
    <w:rsid w:val="00A069F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AD7"/>
    <w:rPr>
      <w:rFonts w:ascii="Times New Roman" w:eastAsia="MS Mincho" w:hAnsi="Times New Roman" w:cs="Times New Roman"/>
      <w:szCs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rsid w:val="002B3054"/>
    <w:rPr>
      <w:rFonts w:eastAsia="Times New Roman"/>
      <w:color w:val="0D0C0C"/>
    </w:rPr>
  </w:style>
  <w:style w:type="paragraph" w:styleId="Footer">
    <w:name w:val="footer"/>
    <w:basedOn w:val="Normal"/>
    <w:link w:val="FooterChar"/>
    <w:uiPriority w:val="99"/>
    <w:unhideWhenUsed/>
    <w:rsid w:val="002B3054"/>
    <w:pPr>
      <w:widowControl w:val="0"/>
      <w:tabs>
        <w:tab w:val="left" w:pos="560"/>
        <w:tab w:val="left" w:pos="1120"/>
        <w:tab w:val="left" w:pos="1680"/>
        <w:tab w:val="left" w:pos="2240"/>
        <w:tab w:val="left" w:pos="2800"/>
        <w:tab w:val="left" w:pos="3360"/>
        <w:tab w:val="left" w:pos="3920"/>
        <w:tab w:val="left" w:pos="4480"/>
        <w:tab w:val="center" w:pos="4986"/>
        <w:tab w:val="left" w:pos="5040"/>
        <w:tab w:val="left" w:pos="5600"/>
        <w:tab w:val="left" w:pos="6160"/>
        <w:tab w:val="left" w:pos="6720"/>
        <w:tab w:val="right" w:pos="9972"/>
      </w:tabs>
      <w:autoSpaceDE w:val="0"/>
      <w:autoSpaceDN w:val="0"/>
      <w:adjustRightInd w:val="0"/>
      <w:jc w:val="both"/>
    </w:pPr>
    <w:rPr>
      <w:rFonts w:asciiTheme="minorHAnsi" w:eastAsia="Times New Roman" w:hAnsiTheme="minorHAnsi" w:cstheme="minorBidi"/>
      <w:color w:val="0D0C0C"/>
      <w:szCs w:val="20"/>
      <w:lang w:val="en-US"/>
    </w:rPr>
  </w:style>
  <w:style w:type="character" w:customStyle="1" w:styleId="FooterChar1">
    <w:name w:val="Footer Char1"/>
    <w:basedOn w:val="DefaultParagraphFont"/>
    <w:uiPriority w:val="99"/>
    <w:semiHidden/>
    <w:rsid w:val="002B3054"/>
    <w:rPr>
      <w:rFonts w:ascii="Times New Roman" w:eastAsia="MS Mincho" w:hAnsi="Times New Roman" w:cs="Times New Roman"/>
      <w:szCs w:val="24"/>
      <w:lang w:val="de-DE"/>
    </w:rPr>
  </w:style>
  <w:style w:type="character" w:styleId="PageNumber">
    <w:name w:val="page number"/>
    <w:uiPriority w:val="99"/>
    <w:semiHidden/>
    <w:unhideWhenUsed/>
    <w:rsid w:val="002B3054"/>
  </w:style>
  <w:style w:type="paragraph" w:styleId="BalloonText">
    <w:name w:val="Balloon Text"/>
    <w:basedOn w:val="Normal"/>
    <w:link w:val="BalloonTextChar"/>
    <w:uiPriority w:val="99"/>
    <w:semiHidden/>
    <w:unhideWhenUsed/>
    <w:rsid w:val="002B30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3054"/>
    <w:rPr>
      <w:rFonts w:ascii="Lucida Grande" w:eastAsia="MS Mincho" w:hAnsi="Lucida Grande" w:cs="Lucida Grande"/>
      <w:sz w:val="18"/>
      <w:szCs w:val="18"/>
      <w:lang w:val="de-DE"/>
    </w:rPr>
  </w:style>
  <w:style w:type="paragraph" w:styleId="Header">
    <w:name w:val="header"/>
    <w:basedOn w:val="Normal"/>
    <w:link w:val="HeaderChar"/>
    <w:uiPriority w:val="99"/>
    <w:unhideWhenUsed/>
    <w:rsid w:val="00AC3E80"/>
    <w:pPr>
      <w:tabs>
        <w:tab w:val="center" w:pos="4320"/>
        <w:tab w:val="right" w:pos="8640"/>
      </w:tabs>
    </w:pPr>
  </w:style>
  <w:style w:type="character" w:customStyle="1" w:styleId="HeaderChar">
    <w:name w:val="Header Char"/>
    <w:basedOn w:val="DefaultParagraphFont"/>
    <w:link w:val="Header"/>
    <w:uiPriority w:val="99"/>
    <w:rsid w:val="00AC3E80"/>
    <w:rPr>
      <w:rFonts w:ascii="Times New Roman" w:eastAsia="MS Mincho" w:hAnsi="Times New Roman" w:cs="Times New Roman"/>
      <w:szCs w:val="24"/>
      <w:lang w:val="de-DE"/>
    </w:rPr>
  </w:style>
  <w:style w:type="character" w:styleId="Hyperlink">
    <w:name w:val="Hyperlink"/>
    <w:basedOn w:val="DefaultParagraphFont"/>
    <w:uiPriority w:val="99"/>
    <w:unhideWhenUsed/>
    <w:rsid w:val="004F7DE8"/>
    <w:rPr>
      <w:color w:val="0000FF" w:themeColor="hyperlink"/>
      <w:u w:val="single"/>
    </w:rPr>
  </w:style>
  <w:style w:type="paragraph" w:styleId="ListParagraph">
    <w:name w:val="List Paragraph"/>
    <w:basedOn w:val="Normal"/>
    <w:uiPriority w:val="34"/>
    <w:qFormat/>
    <w:rsid w:val="00D61B7B"/>
    <w:pPr>
      <w:ind w:left="720"/>
      <w:contextualSpacing/>
    </w:pPr>
  </w:style>
  <w:style w:type="character" w:styleId="CommentReference">
    <w:name w:val="annotation reference"/>
    <w:basedOn w:val="DefaultParagraphFont"/>
    <w:uiPriority w:val="99"/>
    <w:semiHidden/>
    <w:unhideWhenUsed/>
    <w:rsid w:val="0052393F"/>
    <w:rPr>
      <w:sz w:val="18"/>
      <w:szCs w:val="18"/>
    </w:rPr>
  </w:style>
  <w:style w:type="paragraph" w:styleId="CommentText">
    <w:name w:val="annotation text"/>
    <w:basedOn w:val="Normal"/>
    <w:link w:val="CommentTextChar"/>
    <w:uiPriority w:val="99"/>
    <w:semiHidden/>
    <w:unhideWhenUsed/>
    <w:rsid w:val="0052393F"/>
    <w:rPr>
      <w:sz w:val="24"/>
    </w:rPr>
  </w:style>
  <w:style w:type="character" w:customStyle="1" w:styleId="CommentTextChar">
    <w:name w:val="Comment Text Char"/>
    <w:basedOn w:val="DefaultParagraphFont"/>
    <w:link w:val="CommentText"/>
    <w:uiPriority w:val="99"/>
    <w:semiHidden/>
    <w:rsid w:val="0052393F"/>
    <w:rPr>
      <w:rFonts w:ascii="Times New Roman" w:eastAsia="MS Mincho" w:hAnsi="Times New Roman" w:cs="Times New Roman"/>
      <w:sz w:val="24"/>
      <w:szCs w:val="24"/>
      <w:lang w:val="de-DE"/>
    </w:rPr>
  </w:style>
  <w:style w:type="paragraph" w:styleId="CommentSubject">
    <w:name w:val="annotation subject"/>
    <w:basedOn w:val="CommentText"/>
    <w:next w:val="CommentText"/>
    <w:link w:val="CommentSubjectChar"/>
    <w:uiPriority w:val="99"/>
    <w:semiHidden/>
    <w:unhideWhenUsed/>
    <w:rsid w:val="0052393F"/>
    <w:rPr>
      <w:b/>
      <w:bCs/>
      <w:sz w:val="20"/>
      <w:szCs w:val="20"/>
    </w:rPr>
  </w:style>
  <w:style w:type="character" w:customStyle="1" w:styleId="CommentSubjectChar">
    <w:name w:val="Comment Subject Char"/>
    <w:basedOn w:val="CommentTextChar"/>
    <w:link w:val="CommentSubject"/>
    <w:uiPriority w:val="99"/>
    <w:semiHidden/>
    <w:rsid w:val="0052393F"/>
    <w:rPr>
      <w:rFonts w:ascii="Times New Roman" w:eastAsia="MS Mincho" w:hAnsi="Times New Roman" w:cs="Times New Roman"/>
      <w:b/>
      <w:bCs/>
      <w:sz w:val="24"/>
      <w:szCs w:val="24"/>
      <w:lang w:val="de-DE"/>
    </w:rPr>
  </w:style>
  <w:style w:type="table" w:styleId="TableGrid">
    <w:name w:val="Table Grid"/>
    <w:basedOn w:val="TableNormal"/>
    <w:uiPriority w:val="59"/>
    <w:rsid w:val="009E59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22CC8"/>
    <w:pPr>
      <w:spacing w:before="100" w:beforeAutospacing="1" w:after="100" w:afterAutospacing="1"/>
    </w:pPr>
    <w:rPr>
      <w:rFonts w:ascii="Times" w:eastAsiaTheme="minorEastAsia" w:hAnsi="Times"/>
      <w:szCs w:val="20"/>
      <w:lang w:val="it-IT" w:eastAsia="en-US"/>
    </w:rPr>
  </w:style>
  <w:style w:type="paragraph" w:customStyle="1" w:styleId="FreeFormA">
    <w:name w:val="Free Form A"/>
    <w:rsid w:val="003A6615"/>
    <w:rPr>
      <w:rFonts w:ascii="Helvetica" w:eastAsia="ヒラギノ角ゴ Pro W3" w:hAnsi="Helvetica" w:cs="Times New Roman"/>
      <w:color w:val="000000"/>
      <w:sz w:val="24"/>
      <w:szCs w:val="24"/>
      <w:lang w:eastAsia="en-US"/>
    </w:rPr>
  </w:style>
  <w:style w:type="paragraph" w:customStyle="1" w:styleId="TFReferencesSection">
    <w:name w:val="TF_References_Section"/>
    <w:basedOn w:val="Normal"/>
    <w:next w:val="Normal"/>
    <w:autoRedefine/>
    <w:rsid w:val="00E153EF"/>
    <w:pPr>
      <w:spacing w:line="480" w:lineRule="auto"/>
      <w:ind w:firstLine="284"/>
      <w:jc w:val="both"/>
    </w:pPr>
    <w:rPr>
      <w:rFonts w:eastAsia="Times New Roman"/>
      <w:kern w:val="19"/>
      <w:sz w:val="24"/>
      <w:lang w:val="en-US" w:eastAsia="en-US"/>
    </w:rPr>
  </w:style>
  <w:style w:type="paragraph" w:customStyle="1" w:styleId="TAMainText">
    <w:name w:val="TA_Main_Text"/>
    <w:basedOn w:val="Normal"/>
    <w:autoRedefine/>
    <w:rsid w:val="001D7585"/>
    <w:pPr>
      <w:spacing w:after="60"/>
      <w:ind w:firstLine="142"/>
      <w:jc w:val="both"/>
    </w:pPr>
    <w:rPr>
      <w:rFonts w:ascii="Arno Pro" w:eastAsia="Times New Roman" w:hAnsi="Arno Pro"/>
      <w:kern w:val="21"/>
      <w:sz w:val="19"/>
      <w:szCs w:val="19"/>
      <w:lang w:val="en-US" w:eastAsia="en-US"/>
    </w:rPr>
  </w:style>
  <w:style w:type="character" w:styleId="LineNumber">
    <w:name w:val="line number"/>
    <w:basedOn w:val="DefaultParagraphFont"/>
    <w:uiPriority w:val="99"/>
    <w:semiHidden/>
    <w:unhideWhenUsed/>
    <w:rsid w:val="00A069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7147">
      <w:bodyDiv w:val="1"/>
      <w:marLeft w:val="0"/>
      <w:marRight w:val="0"/>
      <w:marTop w:val="0"/>
      <w:marBottom w:val="0"/>
      <w:divBdr>
        <w:top w:val="none" w:sz="0" w:space="0" w:color="auto"/>
        <w:left w:val="none" w:sz="0" w:space="0" w:color="auto"/>
        <w:bottom w:val="none" w:sz="0" w:space="0" w:color="auto"/>
        <w:right w:val="none" w:sz="0" w:space="0" w:color="auto"/>
      </w:divBdr>
    </w:div>
    <w:div w:id="17857313">
      <w:bodyDiv w:val="1"/>
      <w:marLeft w:val="0"/>
      <w:marRight w:val="0"/>
      <w:marTop w:val="0"/>
      <w:marBottom w:val="0"/>
      <w:divBdr>
        <w:top w:val="none" w:sz="0" w:space="0" w:color="auto"/>
        <w:left w:val="none" w:sz="0" w:space="0" w:color="auto"/>
        <w:bottom w:val="none" w:sz="0" w:space="0" w:color="auto"/>
        <w:right w:val="none" w:sz="0" w:space="0" w:color="auto"/>
      </w:divBdr>
    </w:div>
    <w:div w:id="98449215">
      <w:bodyDiv w:val="1"/>
      <w:marLeft w:val="0"/>
      <w:marRight w:val="0"/>
      <w:marTop w:val="0"/>
      <w:marBottom w:val="0"/>
      <w:divBdr>
        <w:top w:val="none" w:sz="0" w:space="0" w:color="auto"/>
        <w:left w:val="none" w:sz="0" w:space="0" w:color="auto"/>
        <w:bottom w:val="none" w:sz="0" w:space="0" w:color="auto"/>
        <w:right w:val="none" w:sz="0" w:space="0" w:color="auto"/>
      </w:divBdr>
    </w:div>
    <w:div w:id="105739787">
      <w:bodyDiv w:val="1"/>
      <w:marLeft w:val="0"/>
      <w:marRight w:val="0"/>
      <w:marTop w:val="0"/>
      <w:marBottom w:val="0"/>
      <w:divBdr>
        <w:top w:val="none" w:sz="0" w:space="0" w:color="auto"/>
        <w:left w:val="none" w:sz="0" w:space="0" w:color="auto"/>
        <w:bottom w:val="none" w:sz="0" w:space="0" w:color="auto"/>
        <w:right w:val="none" w:sz="0" w:space="0" w:color="auto"/>
      </w:divBdr>
    </w:div>
    <w:div w:id="336620252">
      <w:bodyDiv w:val="1"/>
      <w:marLeft w:val="0"/>
      <w:marRight w:val="0"/>
      <w:marTop w:val="0"/>
      <w:marBottom w:val="0"/>
      <w:divBdr>
        <w:top w:val="none" w:sz="0" w:space="0" w:color="auto"/>
        <w:left w:val="none" w:sz="0" w:space="0" w:color="auto"/>
        <w:bottom w:val="none" w:sz="0" w:space="0" w:color="auto"/>
        <w:right w:val="none" w:sz="0" w:space="0" w:color="auto"/>
      </w:divBdr>
    </w:div>
    <w:div w:id="340008302">
      <w:bodyDiv w:val="1"/>
      <w:marLeft w:val="0"/>
      <w:marRight w:val="0"/>
      <w:marTop w:val="0"/>
      <w:marBottom w:val="0"/>
      <w:divBdr>
        <w:top w:val="none" w:sz="0" w:space="0" w:color="auto"/>
        <w:left w:val="none" w:sz="0" w:space="0" w:color="auto"/>
        <w:bottom w:val="none" w:sz="0" w:space="0" w:color="auto"/>
        <w:right w:val="none" w:sz="0" w:space="0" w:color="auto"/>
      </w:divBdr>
    </w:div>
    <w:div w:id="345862469">
      <w:bodyDiv w:val="1"/>
      <w:marLeft w:val="0"/>
      <w:marRight w:val="0"/>
      <w:marTop w:val="0"/>
      <w:marBottom w:val="0"/>
      <w:divBdr>
        <w:top w:val="none" w:sz="0" w:space="0" w:color="auto"/>
        <w:left w:val="none" w:sz="0" w:space="0" w:color="auto"/>
        <w:bottom w:val="none" w:sz="0" w:space="0" w:color="auto"/>
        <w:right w:val="none" w:sz="0" w:space="0" w:color="auto"/>
      </w:divBdr>
    </w:div>
    <w:div w:id="559561626">
      <w:bodyDiv w:val="1"/>
      <w:marLeft w:val="0"/>
      <w:marRight w:val="0"/>
      <w:marTop w:val="0"/>
      <w:marBottom w:val="0"/>
      <w:divBdr>
        <w:top w:val="none" w:sz="0" w:space="0" w:color="auto"/>
        <w:left w:val="none" w:sz="0" w:space="0" w:color="auto"/>
        <w:bottom w:val="none" w:sz="0" w:space="0" w:color="auto"/>
        <w:right w:val="none" w:sz="0" w:space="0" w:color="auto"/>
      </w:divBdr>
    </w:div>
    <w:div w:id="780732916">
      <w:bodyDiv w:val="1"/>
      <w:marLeft w:val="0"/>
      <w:marRight w:val="0"/>
      <w:marTop w:val="0"/>
      <w:marBottom w:val="0"/>
      <w:divBdr>
        <w:top w:val="none" w:sz="0" w:space="0" w:color="auto"/>
        <w:left w:val="none" w:sz="0" w:space="0" w:color="auto"/>
        <w:bottom w:val="none" w:sz="0" w:space="0" w:color="auto"/>
        <w:right w:val="none" w:sz="0" w:space="0" w:color="auto"/>
      </w:divBdr>
    </w:div>
    <w:div w:id="930432595">
      <w:bodyDiv w:val="1"/>
      <w:marLeft w:val="0"/>
      <w:marRight w:val="0"/>
      <w:marTop w:val="0"/>
      <w:marBottom w:val="0"/>
      <w:divBdr>
        <w:top w:val="none" w:sz="0" w:space="0" w:color="auto"/>
        <w:left w:val="none" w:sz="0" w:space="0" w:color="auto"/>
        <w:bottom w:val="none" w:sz="0" w:space="0" w:color="auto"/>
        <w:right w:val="none" w:sz="0" w:space="0" w:color="auto"/>
      </w:divBdr>
    </w:div>
    <w:div w:id="956719353">
      <w:bodyDiv w:val="1"/>
      <w:marLeft w:val="0"/>
      <w:marRight w:val="0"/>
      <w:marTop w:val="0"/>
      <w:marBottom w:val="0"/>
      <w:divBdr>
        <w:top w:val="none" w:sz="0" w:space="0" w:color="auto"/>
        <w:left w:val="none" w:sz="0" w:space="0" w:color="auto"/>
        <w:bottom w:val="none" w:sz="0" w:space="0" w:color="auto"/>
        <w:right w:val="none" w:sz="0" w:space="0" w:color="auto"/>
      </w:divBdr>
    </w:div>
    <w:div w:id="1515806536">
      <w:bodyDiv w:val="1"/>
      <w:marLeft w:val="0"/>
      <w:marRight w:val="0"/>
      <w:marTop w:val="0"/>
      <w:marBottom w:val="0"/>
      <w:divBdr>
        <w:top w:val="none" w:sz="0" w:space="0" w:color="auto"/>
        <w:left w:val="none" w:sz="0" w:space="0" w:color="auto"/>
        <w:bottom w:val="none" w:sz="0" w:space="0" w:color="auto"/>
        <w:right w:val="none" w:sz="0" w:space="0" w:color="auto"/>
      </w:divBdr>
    </w:div>
    <w:div w:id="1595741485">
      <w:bodyDiv w:val="1"/>
      <w:marLeft w:val="0"/>
      <w:marRight w:val="0"/>
      <w:marTop w:val="0"/>
      <w:marBottom w:val="0"/>
      <w:divBdr>
        <w:top w:val="none" w:sz="0" w:space="0" w:color="auto"/>
        <w:left w:val="none" w:sz="0" w:space="0" w:color="auto"/>
        <w:bottom w:val="none" w:sz="0" w:space="0" w:color="auto"/>
        <w:right w:val="none" w:sz="0" w:space="0" w:color="auto"/>
      </w:divBdr>
    </w:div>
    <w:div w:id="1653220795">
      <w:bodyDiv w:val="1"/>
      <w:marLeft w:val="0"/>
      <w:marRight w:val="0"/>
      <w:marTop w:val="0"/>
      <w:marBottom w:val="0"/>
      <w:divBdr>
        <w:top w:val="none" w:sz="0" w:space="0" w:color="auto"/>
        <w:left w:val="none" w:sz="0" w:space="0" w:color="auto"/>
        <w:bottom w:val="none" w:sz="0" w:space="0" w:color="auto"/>
        <w:right w:val="none" w:sz="0" w:space="0" w:color="auto"/>
      </w:divBdr>
    </w:div>
    <w:div w:id="1780491365">
      <w:bodyDiv w:val="1"/>
      <w:marLeft w:val="0"/>
      <w:marRight w:val="0"/>
      <w:marTop w:val="0"/>
      <w:marBottom w:val="0"/>
      <w:divBdr>
        <w:top w:val="none" w:sz="0" w:space="0" w:color="auto"/>
        <w:left w:val="none" w:sz="0" w:space="0" w:color="auto"/>
        <w:bottom w:val="none" w:sz="0" w:space="0" w:color="auto"/>
        <w:right w:val="none" w:sz="0" w:space="0" w:color="auto"/>
      </w:divBdr>
    </w:div>
    <w:div w:id="1783497981">
      <w:bodyDiv w:val="1"/>
      <w:marLeft w:val="0"/>
      <w:marRight w:val="0"/>
      <w:marTop w:val="0"/>
      <w:marBottom w:val="0"/>
      <w:divBdr>
        <w:top w:val="none" w:sz="0" w:space="0" w:color="auto"/>
        <w:left w:val="none" w:sz="0" w:space="0" w:color="auto"/>
        <w:bottom w:val="none" w:sz="0" w:space="0" w:color="auto"/>
        <w:right w:val="none" w:sz="0" w:space="0" w:color="auto"/>
      </w:divBdr>
    </w:div>
    <w:div w:id="18319479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gpalermo@ucsd.edu"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g"/><Relationship Id="rId19" Type="http://schemas.openxmlformats.org/officeDocument/2006/relationships/hyperlink" Target="http://www.psc.ed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D1F7A-DCD0-8A47-8765-20966688A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9833</Words>
  <Characters>56051</Characters>
  <Application>Microsoft Macintosh Word</Application>
  <DocSecurity>0</DocSecurity>
  <Lines>467</Lines>
  <Paragraphs>131</Paragraphs>
  <ScaleCrop>false</ScaleCrop>
  <Company/>
  <LinksUpToDate>false</LinksUpToDate>
  <CharactersWithSpaces>65753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Giulia Palermo</cp:lastModifiedBy>
  <cp:revision>2</cp:revision>
  <cp:lastPrinted>2016-07-24T20:24:00Z</cp:lastPrinted>
  <dcterms:created xsi:type="dcterms:W3CDTF">2018-06-20T18:19:00Z</dcterms:created>
  <dcterms:modified xsi:type="dcterms:W3CDTF">2018-06-20T18:19:00Z</dcterms:modified>
</cp:coreProperties>
</file>