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3626F" w14:textId="296E7919" w:rsidR="00A43417" w:rsidRDefault="00A43417" w:rsidP="00A058C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Supplemental </w:t>
      </w:r>
      <w:r w:rsidR="00A82035">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for</w:t>
      </w:r>
    </w:p>
    <w:p w14:paraId="02872476" w14:textId="77777777" w:rsidR="00A058C4" w:rsidRDefault="00A058C4" w:rsidP="00A058C4">
      <w:pPr>
        <w:spacing w:line="240" w:lineRule="auto"/>
        <w:jc w:val="center"/>
        <w:rPr>
          <w:rFonts w:ascii="Times New Roman" w:eastAsia="Times New Roman" w:hAnsi="Times New Roman" w:cs="Times New Roman"/>
          <w:sz w:val="24"/>
          <w:szCs w:val="24"/>
        </w:rPr>
      </w:pPr>
    </w:p>
    <w:p w14:paraId="30AAA440" w14:textId="77777777" w:rsidR="00A058C4" w:rsidRPr="00EF0951" w:rsidRDefault="00A058C4" w:rsidP="00A058C4">
      <w:pPr>
        <w:spacing w:after="120" w:line="240" w:lineRule="auto"/>
        <w:rPr>
          <w:rFonts w:ascii="Times New Roman" w:eastAsia="Times New Roman" w:hAnsi="Times New Roman" w:cs="Times New Roman"/>
          <w:sz w:val="24"/>
          <w:szCs w:val="24"/>
        </w:rPr>
      </w:pPr>
      <w:bookmarkStart w:id="0" w:name="OLE_LINK1"/>
      <w:bookmarkStart w:id="1" w:name="OLE_LINK2"/>
      <w:r>
        <w:rPr>
          <w:rFonts w:ascii="Times New Roman" w:eastAsia="Times New Roman" w:hAnsi="Times New Roman" w:cs="Times New Roman"/>
          <w:bCs/>
          <w:sz w:val="24"/>
          <w:szCs w:val="24"/>
        </w:rPr>
        <w:t>E</w:t>
      </w:r>
      <w:r w:rsidRPr="00EF0951">
        <w:rPr>
          <w:rFonts w:ascii="Times New Roman" w:eastAsia="Times New Roman" w:hAnsi="Times New Roman" w:cs="Times New Roman"/>
          <w:bCs/>
          <w:sz w:val="24"/>
          <w:szCs w:val="24"/>
        </w:rPr>
        <w:t xml:space="preserve">arliest direct evidence of monument building </w:t>
      </w:r>
      <w:r>
        <w:rPr>
          <w:rFonts w:ascii="Times New Roman" w:eastAsia="Times New Roman" w:hAnsi="Times New Roman" w:cs="Times New Roman"/>
          <w:bCs/>
          <w:sz w:val="24"/>
          <w:szCs w:val="24"/>
        </w:rPr>
        <w:t>at the archaeological site</w:t>
      </w:r>
      <w:r w:rsidRPr="00EF0951">
        <w:rPr>
          <w:rFonts w:ascii="Times New Roman" w:eastAsia="Times New Roman" w:hAnsi="Times New Roman" w:cs="Times New Roman"/>
          <w:bCs/>
          <w:sz w:val="24"/>
          <w:szCs w:val="24"/>
        </w:rPr>
        <w:t xml:space="preserve"> of Nan </w:t>
      </w:r>
      <w:proofErr w:type="spellStart"/>
      <w:r w:rsidRPr="00EF0951">
        <w:rPr>
          <w:rFonts w:ascii="Times New Roman" w:eastAsia="Times New Roman" w:hAnsi="Times New Roman" w:cs="Times New Roman"/>
          <w:bCs/>
          <w:sz w:val="24"/>
          <w:szCs w:val="24"/>
        </w:rPr>
        <w:t>Madol</w:t>
      </w:r>
      <w:proofErr w:type="spellEnd"/>
      <w:r w:rsidRPr="00EF0951">
        <w:rPr>
          <w:rFonts w:ascii="Times New Roman" w:eastAsia="Times New Roman" w:hAnsi="Times New Roman" w:cs="Times New Roman"/>
          <w:bCs/>
          <w:sz w:val="24"/>
          <w:szCs w:val="24"/>
        </w:rPr>
        <w:t xml:space="preserve"> (</w:t>
      </w:r>
      <w:proofErr w:type="spellStart"/>
      <w:r w:rsidRPr="00EF0951">
        <w:rPr>
          <w:rFonts w:ascii="Times New Roman" w:eastAsia="Times New Roman" w:hAnsi="Times New Roman" w:cs="Times New Roman"/>
          <w:bCs/>
          <w:sz w:val="24"/>
          <w:szCs w:val="24"/>
        </w:rPr>
        <w:t>Pohnpei</w:t>
      </w:r>
      <w:proofErr w:type="spellEnd"/>
      <w:r w:rsidRPr="00EF0951">
        <w:rPr>
          <w:rFonts w:ascii="Times New Roman" w:eastAsia="Times New Roman" w:hAnsi="Times New Roman" w:cs="Times New Roman"/>
          <w:bCs/>
          <w:sz w:val="24"/>
          <w:szCs w:val="24"/>
        </w:rPr>
        <w:t>, Micronesia)</w:t>
      </w:r>
      <w:r>
        <w:rPr>
          <w:rFonts w:ascii="Times New Roman" w:eastAsia="Times New Roman" w:hAnsi="Times New Roman" w:cs="Times New Roman"/>
          <w:bCs/>
          <w:sz w:val="24"/>
          <w:szCs w:val="24"/>
        </w:rPr>
        <w:t xml:space="preserve"> identified</w:t>
      </w:r>
      <w:r w:rsidRPr="00EF0951">
        <w:rPr>
          <w:rFonts w:ascii="Times New Roman" w:eastAsia="Times New Roman" w:hAnsi="Times New Roman" w:cs="Times New Roman"/>
          <w:bCs/>
          <w:sz w:val="24"/>
          <w:szCs w:val="24"/>
        </w:rPr>
        <w:t xml:space="preserve"> using </w:t>
      </w:r>
      <w:r w:rsidRPr="00EF0951">
        <w:rPr>
          <w:rFonts w:ascii="Times New Roman" w:eastAsia="Times New Roman" w:hAnsi="Times New Roman" w:cs="Times New Roman"/>
          <w:bCs/>
          <w:sz w:val="24"/>
          <w:szCs w:val="24"/>
          <w:vertAlign w:val="superscript"/>
        </w:rPr>
        <w:t>230</w:t>
      </w:r>
      <w:r w:rsidRPr="00EF0951">
        <w:rPr>
          <w:rFonts w:ascii="Times New Roman" w:eastAsia="Times New Roman" w:hAnsi="Times New Roman" w:cs="Times New Roman"/>
          <w:bCs/>
          <w:sz w:val="24"/>
          <w:szCs w:val="24"/>
        </w:rPr>
        <w:t>Th</w:t>
      </w:r>
      <w:r>
        <w:rPr>
          <w:rFonts w:ascii="Times New Roman" w:eastAsia="Times New Roman" w:hAnsi="Times New Roman" w:cs="Times New Roman"/>
          <w:bCs/>
          <w:sz w:val="24"/>
          <w:szCs w:val="24"/>
        </w:rPr>
        <w:t>/U</w:t>
      </w:r>
      <w:r w:rsidRPr="00EF0951">
        <w:rPr>
          <w:rFonts w:ascii="Times New Roman" w:eastAsia="Times New Roman" w:hAnsi="Times New Roman" w:cs="Times New Roman"/>
          <w:bCs/>
          <w:sz w:val="24"/>
          <w:szCs w:val="24"/>
        </w:rPr>
        <w:t xml:space="preserve"> coral dating and geochemical sourcing of megalithic architectural stone</w:t>
      </w:r>
      <w:bookmarkStart w:id="2" w:name="_GoBack"/>
      <w:bookmarkEnd w:id="2"/>
    </w:p>
    <w:bookmarkEnd w:id="0"/>
    <w:bookmarkEnd w:id="1"/>
    <w:p w14:paraId="1D6BF5F5" w14:textId="77777777" w:rsidR="00A058C4" w:rsidRDefault="00A058C4" w:rsidP="00A058C4">
      <w:pPr>
        <w:spacing w:after="120" w:line="240" w:lineRule="auto"/>
        <w:rPr>
          <w:rFonts w:ascii="Times New Roman" w:eastAsia="Times New Roman" w:hAnsi="Times New Roman" w:cs="Times New Roman"/>
          <w:sz w:val="24"/>
          <w:szCs w:val="24"/>
        </w:rPr>
      </w:pPr>
    </w:p>
    <w:p w14:paraId="51C76F26" w14:textId="77777777" w:rsidR="00A058C4" w:rsidRPr="009D2FBE" w:rsidRDefault="00A058C4" w:rsidP="00A058C4">
      <w:pPr>
        <w:spacing w:after="120" w:line="240" w:lineRule="auto"/>
        <w:rPr>
          <w:rFonts w:ascii="Times New Roman" w:eastAsia="Times New Roman" w:hAnsi="Times New Roman" w:cs="Times New Roman"/>
          <w:sz w:val="24"/>
          <w:szCs w:val="24"/>
        </w:rPr>
      </w:pPr>
      <w:r w:rsidRPr="00B7030D">
        <w:rPr>
          <w:rFonts w:ascii="Times New Roman" w:eastAsia="Times New Roman" w:hAnsi="Times New Roman" w:cs="Times New Roman"/>
          <w:sz w:val="24"/>
          <w:szCs w:val="24"/>
        </w:rPr>
        <w:t>Mark D. McCoy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a</w:t>
      </w:r>
      <w:r w:rsidRPr="00B7030D">
        <w:rPr>
          <w:rFonts w:ascii="Times New Roman" w:eastAsia="Times New Roman" w:hAnsi="Times New Roman" w:cs="Times New Roman"/>
          <w:sz w:val="24"/>
          <w:szCs w:val="24"/>
        </w:rPr>
        <w:t>, Helen A. Alderson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b</w:t>
      </w:r>
      <w:r w:rsidRPr="00B7030D">
        <w:rPr>
          <w:rFonts w:ascii="Times New Roman" w:eastAsia="Times New Roman" w:hAnsi="Times New Roman" w:cs="Times New Roman"/>
          <w:sz w:val="24"/>
          <w:szCs w:val="24"/>
        </w:rPr>
        <w:t>, Richard Hemi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c</w:t>
      </w:r>
      <w:r>
        <w:rPr>
          <w:rFonts w:ascii="Times New Roman" w:eastAsia="Times New Roman" w:hAnsi="Times New Roman" w:cs="Times New Roman"/>
          <w:sz w:val="24"/>
          <w:szCs w:val="24"/>
        </w:rPr>
        <w:t xml:space="preserve">, </w:t>
      </w:r>
      <w:proofErr w:type="spellStart"/>
      <w:r w:rsidRPr="00B7030D">
        <w:rPr>
          <w:rFonts w:ascii="Times New Roman" w:eastAsia="Times New Roman" w:hAnsi="Times New Roman" w:cs="Times New Roman"/>
          <w:sz w:val="24"/>
          <w:szCs w:val="24"/>
        </w:rPr>
        <w:t>Hai</w:t>
      </w:r>
      <w:proofErr w:type="spellEnd"/>
      <w:r w:rsidRPr="00B7030D">
        <w:rPr>
          <w:rFonts w:ascii="Times New Roman" w:eastAsia="Times New Roman" w:hAnsi="Times New Roman" w:cs="Times New Roman"/>
          <w:sz w:val="24"/>
          <w:szCs w:val="24"/>
        </w:rPr>
        <w:t xml:space="preserve"> Cheng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d</w:t>
      </w:r>
      <w:proofErr w:type="gramStart"/>
      <w:r>
        <w:rPr>
          <w:rFonts w:ascii="Times New Roman" w:eastAsia="Times New Roman" w:hAnsi="Times New Roman" w:cs="Times New Roman"/>
          <w:sz w:val="24"/>
          <w:szCs w:val="24"/>
          <w:vertAlign w:val="superscript"/>
        </w:rPr>
        <w:t>,e</w:t>
      </w:r>
      <w:proofErr w:type="spellEnd"/>
      <w:proofErr w:type="gramEnd"/>
      <w:r>
        <w:rPr>
          <w:rFonts w:ascii="Times New Roman" w:eastAsia="Times New Roman" w:hAnsi="Times New Roman" w:cs="Times New Roman"/>
          <w:sz w:val="24"/>
          <w:szCs w:val="24"/>
        </w:rPr>
        <w:t xml:space="preserve">, and R. Lawrence Edwards </w:t>
      </w:r>
      <w:r>
        <w:rPr>
          <w:rFonts w:ascii="Times New Roman" w:eastAsia="Times New Roman" w:hAnsi="Times New Roman" w:cs="Times New Roman"/>
          <w:sz w:val="24"/>
          <w:szCs w:val="24"/>
          <w:vertAlign w:val="superscript"/>
        </w:rPr>
        <w:t>e</w:t>
      </w:r>
    </w:p>
    <w:p w14:paraId="79010416" w14:textId="77777777" w:rsidR="00A058C4" w:rsidRDefault="00A058C4" w:rsidP="00A058C4">
      <w:pPr>
        <w:spacing w:after="120" w:line="240" w:lineRule="auto"/>
        <w:rPr>
          <w:rFonts w:ascii="Times New Roman" w:eastAsia="Times New Roman" w:hAnsi="Times New Roman" w:cs="Times New Roman"/>
          <w:sz w:val="24"/>
          <w:szCs w:val="24"/>
        </w:rPr>
      </w:pPr>
    </w:p>
    <w:p w14:paraId="3706C717" w14:textId="77777777" w:rsidR="00A058C4" w:rsidRDefault="00A058C4" w:rsidP="00A058C4">
      <w:pPr>
        <w:spacing w:after="12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vertAlign w:val="superscript"/>
        </w:rPr>
        <w:t>a</w:t>
      </w:r>
      <w:proofErr w:type="gram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Department of Anthropology, Southern Methodist University, Dallas, TX 75275, USA</w:t>
      </w:r>
    </w:p>
    <w:p w14:paraId="1A108404" w14:textId="01CD4DE2" w:rsidR="00A058C4" w:rsidRDefault="00A058C4" w:rsidP="00A058C4">
      <w:pPr>
        <w:spacing w:after="12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vertAlign w:val="superscript"/>
        </w:rPr>
        <w:t>b</w:t>
      </w:r>
      <w:proofErr w:type="gramEnd"/>
      <w:r>
        <w:rPr>
          <w:rFonts w:ascii="Times New Roman" w:eastAsia="Times New Roman" w:hAnsi="Times New Roman" w:cs="Times New Roman"/>
          <w:sz w:val="24"/>
          <w:szCs w:val="24"/>
          <w:vertAlign w:val="superscript"/>
        </w:rPr>
        <w:t xml:space="preserve"> </w:t>
      </w:r>
      <w:r w:rsidR="002A0B16">
        <w:rPr>
          <w:rFonts w:ascii="Times New Roman" w:eastAsia="Times New Roman" w:hAnsi="Times New Roman" w:cs="Times New Roman"/>
          <w:sz w:val="24"/>
          <w:szCs w:val="24"/>
        </w:rPr>
        <w:t xml:space="preserve">Division </w:t>
      </w:r>
      <w:r>
        <w:rPr>
          <w:rFonts w:ascii="Times New Roman" w:eastAsia="Times New Roman" w:hAnsi="Times New Roman" w:cs="Times New Roman"/>
          <w:sz w:val="24"/>
          <w:szCs w:val="24"/>
        </w:rPr>
        <w:t>of Archaeology, University of Cambridge,</w:t>
      </w:r>
      <w:r w:rsidRPr="006A32F3">
        <w:t xml:space="preserve"> </w:t>
      </w:r>
      <w:r w:rsidRPr="006A32F3">
        <w:rPr>
          <w:rFonts w:ascii="Times New Roman" w:eastAsia="Times New Roman" w:hAnsi="Times New Roman" w:cs="Times New Roman"/>
          <w:sz w:val="24"/>
          <w:szCs w:val="24"/>
        </w:rPr>
        <w:t>Downing Street, Cambridge, CB2 3DZ</w:t>
      </w:r>
      <w:r>
        <w:rPr>
          <w:rFonts w:ascii="Times New Roman" w:eastAsia="Times New Roman" w:hAnsi="Times New Roman" w:cs="Times New Roman"/>
          <w:sz w:val="24"/>
          <w:szCs w:val="24"/>
        </w:rPr>
        <w:t>, UK</w:t>
      </w:r>
    </w:p>
    <w:p w14:paraId="06A54BF2" w14:textId="77777777" w:rsidR="00A058C4" w:rsidRDefault="00A058C4" w:rsidP="00A058C4">
      <w:pPr>
        <w:spacing w:after="12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vertAlign w:val="superscript"/>
        </w:rPr>
        <w:t>c</w:t>
      </w:r>
      <w:proofErr w:type="gram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School of Surveying, University of </w:t>
      </w:r>
      <w:proofErr w:type="spellStart"/>
      <w:r>
        <w:rPr>
          <w:rFonts w:ascii="Times New Roman" w:eastAsia="Times New Roman" w:hAnsi="Times New Roman" w:cs="Times New Roman"/>
          <w:sz w:val="24"/>
          <w:szCs w:val="24"/>
        </w:rPr>
        <w:t>Otago</w:t>
      </w:r>
      <w:proofErr w:type="spellEnd"/>
      <w:r>
        <w:rPr>
          <w:rFonts w:ascii="Times New Roman" w:eastAsia="Times New Roman" w:hAnsi="Times New Roman" w:cs="Times New Roman"/>
          <w:sz w:val="24"/>
          <w:szCs w:val="24"/>
        </w:rPr>
        <w:t>, PO Box 56, Dunedin 9054, New Zealand</w:t>
      </w:r>
    </w:p>
    <w:p w14:paraId="0E5F4920" w14:textId="77777777" w:rsidR="00A058C4" w:rsidRDefault="00A058C4" w:rsidP="00A058C4">
      <w:pPr>
        <w:spacing w:after="12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vertAlign w:val="superscript"/>
        </w:rPr>
        <w:t>d</w:t>
      </w:r>
      <w:proofErr w:type="gram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Institute of Global Environmental Change, Xi’an </w:t>
      </w:r>
      <w:proofErr w:type="spellStart"/>
      <w:r>
        <w:rPr>
          <w:rFonts w:ascii="Times New Roman" w:eastAsia="Times New Roman" w:hAnsi="Times New Roman" w:cs="Times New Roman"/>
          <w:sz w:val="24"/>
          <w:szCs w:val="24"/>
        </w:rPr>
        <w:t>Jiaotong</w:t>
      </w:r>
      <w:proofErr w:type="spellEnd"/>
      <w:r>
        <w:rPr>
          <w:rFonts w:ascii="Times New Roman" w:eastAsia="Times New Roman" w:hAnsi="Times New Roman" w:cs="Times New Roman"/>
          <w:sz w:val="24"/>
          <w:szCs w:val="24"/>
        </w:rPr>
        <w:t xml:space="preserve"> University, Xi’an 710049, China </w:t>
      </w:r>
    </w:p>
    <w:p w14:paraId="78850BAA" w14:textId="77777777" w:rsidR="00A058C4" w:rsidRDefault="00A058C4" w:rsidP="00A058C4">
      <w:pPr>
        <w:spacing w:after="12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vertAlign w:val="superscript"/>
        </w:rPr>
        <w:t>e</w:t>
      </w:r>
      <w:proofErr w:type="gram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Department of Earth Sciences, University of Minnesota, Minneapolis, MN 55455, USA </w:t>
      </w:r>
    </w:p>
    <w:p w14:paraId="231D7E0F" w14:textId="77777777" w:rsidR="00A058C4" w:rsidRDefault="00A058C4" w:rsidP="00A058C4">
      <w:pPr>
        <w:spacing w:after="120" w:line="240" w:lineRule="auto"/>
        <w:rPr>
          <w:rFonts w:ascii="Times New Roman" w:eastAsia="Times New Roman" w:hAnsi="Times New Roman" w:cs="Times New Roman"/>
          <w:sz w:val="24"/>
          <w:szCs w:val="24"/>
        </w:rPr>
      </w:pPr>
    </w:p>
    <w:p w14:paraId="3D79BE52" w14:textId="77777777" w:rsidR="00A058C4" w:rsidRPr="00870AA8" w:rsidRDefault="00A058C4" w:rsidP="00A058C4">
      <w:p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Corresponding author: MDM, </w:t>
      </w:r>
      <w:hyperlink r:id="rId7" w:history="1">
        <w:r w:rsidRPr="00BC5409">
          <w:rPr>
            <w:rStyle w:val="Hyperlink"/>
            <w:rFonts w:ascii="Times New Roman" w:eastAsia="Times New Roman" w:hAnsi="Times New Roman" w:cs="Times New Roman"/>
            <w:sz w:val="24"/>
            <w:szCs w:val="24"/>
          </w:rPr>
          <w:t>mdmccoy@smu.edu</w:t>
        </w:r>
      </w:hyperlink>
      <w:r>
        <w:rPr>
          <w:rFonts w:ascii="Times New Roman" w:eastAsia="Times New Roman" w:hAnsi="Times New Roman" w:cs="Times New Roman"/>
          <w:sz w:val="24"/>
          <w:szCs w:val="24"/>
        </w:rPr>
        <w:t xml:space="preserve"> </w:t>
      </w:r>
    </w:p>
    <w:p w14:paraId="353D3BBF" w14:textId="77777777" w:rsidR="00A43417" w:rsidRDefault="00A43417" w:rsidP="00A058C4">
      <w:pPr>
        <w:spacing w:after="120" w:line="240" w:lineRule="auto"/>
        <w:rPr>
          <w:rFonts w:ascii="Times New Roman" w:eastAsia="Times New Roman" w:hAnsi="Times New Roman" w:cs="Times New Roman"/>
          <w:sz w:val="24"/>
          <w:szCs w:val="24"/>
        </w:rPr>
      </w:pPr>
    </w:p>
    <w:p w14:paraId="4DE38FAC" w14:textId="77777777" w:rsidR="00A058C4" w:rsidRDefault="00A058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A6F1484" w14:textId="5CC062A1" w:rsidR="00E5480E" w:rsidRPr="00D51D9E" w:rsidRDefault="00E5480E" w:rsidP="00E5480E">
      <w:pPr>
        <w:rPr>
          <w:rFonts w:ascii="Times New Roman" w:hAnsi="Times New Roman" w:cs="Times New Roman"/>
          <w:sz w:val="24"/>
          <w:szCs w:val="24"/>
        </w:rPr>
      </w:pPr>
      <w:r w:rsidRPr="00577A05">
        <w:rPr>
          <w:rFonts w:ascii="Times New Roman" w:hAnsi="Times New Roman" w:cs="Times New Roman"/>
          <w:b/>
          <w:sz w:val="24"/>
          <w:szCs w:val="24"/>
        </w:rPr>
        <w:lastRenderedPageBreak/>
        <w:t>Fig S1</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 simplified plan view map of </w:t>
      </w:r>
      <w:proofErr w:type="spellStart"/>
      <w:r>
        <w:rPr>
          <w:rFonts w:ascii="Times New Roman" w:hAnsi="Times New Roman" w:cs="Times New Roman"/>
          <w:sz w:val="24"/>
          <w:szCs w:val="24"/>
        </w:rPr>
        <w:t>Nandauwas</w:t>
      </w:r>
      <w:proofErr w:type="spellEnd"/>
      <w:r>
        <w:rPr>
          <w:rFonts w:ascii="Times New Roman" w:hAnsi="Times New Roman" w:cs="Times New Roman"/>
          <w:sz w:val="24"/>
          <w:szCs w:val="24"/>
        </w:rPr>
        <w:t xml:space="preserve"> Islet (H-113) showing locations (A to J) where architectural stones (S-) were assayed by </w:t>
      </w:r>
      <w:proofErr w:type="spellStart"/>
      <w:r>
        <w:rPr>
          <w:rFonts w:ascii="Times New Roman" w:hAnsi="Times New Roman" w:cs="Times New Roman"/>
          <w:sz w:val="24"/>
          <w:szCs w:val="24"/>
        </w:rPr>
        <w:t>pXRF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Black areas are freestanding walls, gray are coral-filled terraces and platforms, a</w:t>
      </w:r>
      <w:r w:rsidR="008C7E13">
        <w:rPr>
          <w:rFonts w:ascii="Times New Roman" w:hAnsi="Times New Roman" w:cs="Times New Roman"/>
          <w:sz w:val="24"/>
          <w:szCs w:val="24"/>
        </w:rPr>
        <w:t>nd white squares represent tomb vaults</w:t>
      </w:r>
      <w:r>
        <w:rPr>
          <w:rFonts w:ascii="Times New Roman" w:hAnsi="Times New Roman" w:cs="Times New Roman"/>
          <w:sz w:val="24"/>
          <w:szCs w:val="24"/>
        </w:rPr>
        <w:t xml:space="preserve">. </w:t>
      </w:r>
    </w:p>
    <w:p w14:paraId="50F042DF" w14:textId="08C5D65F" w:rsidR="00E5480E" w:rsidRDefault="00E5480E" w:rsidP="00E5480E">
      <w:pPr>
        <w:pStyle w:val="NoSpacing"/>
        <w:rPr>
          <w:rFonts w:ascii="Times New Roman" w:hAnsi="Times New Roman" w:cs="Times New Roman"/>
          <w:color w:val="000000" w:themeColor="text1"/>
          <w:sz w:val="24"/>
          <w:szCs w:val="24"/>
        </w:rPr>
      </w:pPr>
      <w:r w:rsidRPr="00577A05">
        <w:rPr>
          <w:rFonts w:ascii="Times New Roman" w:hAnsi="Times New Roman" w:cs="Times New Roman"/>
          <w:b/>
          <w:color w:val="000000" w:themeColor="text1"/>
          <w:sz w:val="24"/>
          <w:szCs w:val="24"/>
        </w:rPr>
        <w:t>Fig S2</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A simplified plan view map (right) and cross-section (left) of </w:t>
      </w:r>
      <w:proofErr w:type="spellStart"/>
      <w:r>
        <w:rPr>
          <w:rFonts w:ascii="Times New Roman" w:hAnsi="Times New Roman" w:cs="Times New Roman"/>
          <w:sz w:val="24"/>
          <w:szCs w:val="24"/>
        </w:rPr>
        <w:t>Nandauwas</w:t>
      </w:r>
      <w:proofErr w:type="spellEnd"/>
      <w:r>
        <w:rPr>
          <w:rFonts w:ascii="Times New Roman" w:hAnsi="Times New Roman" w:cs="Times New Roman"/>
          <w:sz w:val="24"/>
          <w:szCs w:val="24"/>
        </w:rPr>
        <w:t xml:space="preserve"> Islet (H-113) showing only architectural elements associated with the central tomb.</w:t>
      </w:r>
    </w:p>
    <w:p w14:paraId="05171881" w14:textId="77777777" w:rsidR="00E5480E" w:rsidRDefault="00E5480E" w:rsidP="00A058C4">
      <w:pPr>
        <w:spacing w:after="120" w:line="240" w:lineRule="auto"/>
        <w:rPr>
          <w:rFonts w:ascii="Times New Roman" w:eastAsia="Times New Roman" w:hAnsi="Times New Roman" w:cs="Times New Roman"/>
          <w:b/>
          <w:sz w:val="24"/>
          <w:szCs w:val="24"/>
        </w:rPr>
      </w:pPr>
    </w:p>
    <w:p w14:paraId="26D8D517" w14:textId="3C318FF9" w:rsidR="00A43417" w:rsidRDefault="00A43417" w:rsidP="00A058C4">
      <w:pPr>
        <w:spacing w:after="120"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Fig S</w:t>
      </w:r>
      <w:r w:rsidR="00A1759B">
        <w:rPr>
          <w:rFonts w:ascii="Times New Roman" w:eastAsia="Times New Roman" w:hAnsi="Times New Roman" w:cs="Times New Roman"/>
          <w:b/>
          <w:sz w:val="24"/>
          <w:szCs w:val="24"/>
        </w:rPr>
        <w:t>3</w:t>
      </w:r>
      <w:r w:rsidR="00AF5563">
        <w:rPr>
          <w:rFonts w:ascii="Times New Roman" w:eastAsia="Times New Roman" w:hAnsi="Times New Roman" w:cs="Times New Roman"/>
          <w:sz w:val="24"/>
          <w:szCs w:val="24"/>
        </w:rPr>
        <w:t xml:space="preserve">. </w:t>
      </w:r>
      <w:r w:rsidR="00D2140B">
        <w:rPr>
          <w:rFonts w:ascii="Times New Roman" w:eastAsia="Times New Roman" w:hAnsi="Times New Roman" w:cs="Times New Roman"/>
          <w:sz w:val="24"/>
          <w:szCs w:val="24"/>
        </w:rPr>
        <w:t>Example of how architectural basalt was recorded in the field.</w:t>
      </w:r>
    </w:p>
    <w:p w14:paraId="67739D28" w14:textId="546D1821" w:rsidR="00A43417" w:rsidRDefault="00A43417" w:rsidP="00A058C4">
      <w:pPr>
        <w:spacing w:after="120"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Fig S</w:t>
      </w:r>
      <w:r w:rsidR="00A1759B">
        <w:rPr>
          <w:rFonts w:ascii="Times New Roman" w:eastAsia="Times New Roman" w:hAnsi="Times New Roman" w:cs="Times New Roman"/>
          <w:b/>
          <w:sz w:val="24"/>
          <w:szCs w:val="24"/>
        </w:rPr>
        <w:t>4</w:t>
      </w:r>
      <w:r w:rsidR="00D2140B">
        <w:rPr>
          <w:rFonts w:ascii="Times New Roman" w:eastAsia="Times New Roman" w:hAnsi="Times New Roman" w:cs="Times New Roman"/>
          <w:sz w:val="24"/>
          <w:szCs w:val="24"/>
        </w:rPr>
        <w:t>. Experimentally derived relative standard deviation (</w:t>
      </w:r>
      <w:r w:rsidR="00B70014">
        <w:rPr>
          <w:rFonts w:ascii="Times New Roman" w:eastAsia="Times New Roman" w:hAnsi="Times New Roman" w:cs="Times New Roman"/>
          <w:sz w:val="24"/>
          <w:szCs w:val="24"/>
        </w:rPr>
        <w:t xml:space="preserve">RSD, </w:t>
      </w:r>
      <w:r w:rsidR="00D2140B">
        <w:rPr>
          <w:rFonts w:ascii="Times New Roman" w:eastAsia="Times New Roman" w:hAnsi="Times New Roman" w:cs="Times New Roman"/>
          <w:sz w:val="24"/>
          <w:szCs w:val="24"/>
        </w:rPr>
        <w:t xml:space="preserve">%) demonstrated the number of times a sample should be assayed to produce optimal results. Elements </w:t>
      </w:r>
      <w:proofErr w:type="spellStart"/>
      <w:r w:rsidR="00D2140B">
        <w:rPr>
          <w:rFonts w:ascii="Times New Roman" w:eastAsia="Times New Roman" w:hAnsi="Times New Roman" w:cs="Times New Roman"/>
          <w:sz w:val="24"/>
          <w:szCs w:val="24"/>
        </w:rPr>
        <w:t>Zr</w:t>
      </w:r>
      <w:proofErr w:type="spellEnd"/>
      <w:r w:rsidR="00D2140B">
        <w:rPr>
          <w:rFonts w:ascii="Times New Roman" w:eastAsia="Times New Roman" w:hAnsi="Times New Roman" w:cs="Times New Roman"/>
          <w:sz w:val="24"/>
          <w:szCs w:val="24"/>
        </w:rPr>
        <w:t xml:space="preserve">, </w:t>
      </w:r>
      <w:proofErr w:type="spellStart"/>
      <w:r w:rsidR="00D2140B">
        <w:rPr>
          <w:rFonts w:ascii="Times New Roman" w:eastAsia="Times New Roman" w:hAnsi="Times New Roman" w:cs="Times New Roman"/>
          <w:sz w:val="24"/>
          <w:szCs w:val="24"/>
        </w:rPr>
        <w:t>Nb</w:t>
      </w:r>
      <w:proofErr w:type="spellEnd"/>
      <w:r w:rsidR="00D2140B">
        <w:rPr>
          <w:rFonts w:ascii="Times New Roman" w:eastAsia="Times New Roman" w:hAnsi="Times New Roman" w:cs="Times New Roman"/>
          <w:sz w:val="24"/>
          <w:szCs w:val="24"/>
        </w:rPr>
        <w:t xml:space="preserve"> shown.</w:t>
      </w:r>
    </w:p>
    <w:p w14:paraId="79F6EE87" w14:textId="78437E34" w:rsidR="00A43417" w:rsidRDefault="00A43417" w:rsidP="00A058C4">
      <w:pPr>
        <w:spacing w:after="120"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Fig S</w:t>
      </w:r>
      <w:r w:rsidR="00A1759B">
        <w:rPr>
          <w:rFonts w:ascii="Times New Roman" w:eastAsia="Times New Roman" w:hAnsi="Times New Roman" w:cs="Times New Roman"/>
          <w:b/>
          <w:sz w:val="24"/>
          <w:szCs w:val="24"/>
        </w:rPr>
        <w:t>5</w:t>
      </w:r>
      <w:r w:rsidR="00D2140B">
        <w:rPr>
          <w:rFonts w:ascii="Times New Roman" w:eastAsia="Times New Roman" w:hAnsi="Times New Roman" w:cs="Times New Roman"/>
          <w:sz w:val="24"/>
          <w:szCs w:val="24"/>
        </w:rPr>
        <w:t xml:space="preserve">. To test for the effects of weathering on </w:t>
      </w:r>
      <w:proofErr w:type="spellStart"/>
      <w:r w:rsidR="00D2140B">
        <w:rPr>
          <w:rFonts w:ascii="Times New Roman" w:eastAsia="Times New Roman" w:hAnsi="Times New Roman" w:cs="Times New Roman"/>
          <w:sz w:val="24"/>
          <w:szCs w:val="24"/>
        </w:rPr>
        <w:t>pXRF</w:t>
      </w:r>
      <w:proofErr w:type="spellEnd"/>
      <w:r w:rsidR="00D2140B">
        <w:rPr>
          <w:rFonts w:ascii="Times New Roman" w:eastAsia="Times New Roman" w:hAnsi="Times New Roman" w:cs="Times New Roman"/>
          <w:sz w:val="24"/>
          <w:szCs w:val="24"/>
        </w:rPr>
        <w:t xml:space="preserve"> samples of </w:t>
      </w:r>
      <w:proofErr w:type="spellStart"/>
      <w:r w:rsidR="00D2140B">
        <w:rPr>
          <w:rFonts w:ascii="Times New Roman" w:eastAsia="Times New Roman" w:hAnsi="Times New Roman" w:cs="Times New Roman"/>
          <w:sz w:val="24"/>
          <w:szCs w:val="24"/>
        </w:rPr>
        <w:t>Pohnpei</w:t>
      </w:r>
      <w:proofErr w:type="spellEnd"/>
      <w:r w:rsidR="00D2140B">
        <w:rPr>
          <w:rFonts w:ascii="Times New Roman" w:eastAsia="Times New Roman" w:hAnsi="Times New Roman" w:cs="Times New Roman"/>
          <w:sz w:val="24"/>
          <w:szCs w:val="24"/>
        </w:rPr>
        <w:t xml:space="preserve"> basalts were assayed on the weathered surface</w:t>
      </w:r>
      <w:r w:rsidR="00B70014">
        <w:rPr>
          <w:rFonts w:ascii="Times New Roman" w:eastAsia="Times New Roman" w:hAnsi="Times New Roman" w:cs="Times New Roman"/>
          <w:sz w:val="24"/>
          <w:szCs w:val="24"/>
        </w:rPr>
        <w:t xml:space="preserve"> (left)</w:t>
      </w:r>
      <w:r w:rsidR="00D2140B">
        <w:rPr>
          <w:rFonts w:ascii="Times New Roman" w:eastAsia="Times New Roman" w:hAnsi="Times New Roman" w:cs="Times New Roman"/>
          <w:sz w:val="24"/>
          <w:szCs w:val="24"/>
        </w:rPr>
        <w:t>, then ground down (0.5mm), and assayed again, to a depth of 5.0 mm</w:t>
      </w:r>
      <w:r w:rsidR="00B70014">
        <w:rPr>
          <w:rFonts w:ascii="Times New Roman" w:eastAsia="Times New Roman" w:hAnsi="Times New Roman" w:cs="Times New Roman"/>
          <w:sz w:val="24"/>
          <w:szCs w:val="24"/>
        </w:rPr>
        <w:t xml:space="preserve"> (right)</w:t>
      </w:r>
      <w:r w:rsidR="00D2140B">
        <w:rPr>
          <w:rFonts w:ascii="Times New Roman" w:eastAsia="Times New Roman" w:hAnsi="Times New Roman" w:cs="Times New Roman"/>
          <w:sz w:val="24"/>
          <w:szCs w:val="24"/>
        </w:rPr>
        <w:t>.</w:t>
      </w:r>
    </w:p>
    <w:p w14:paraId="1326DB07" w14:textId="504D9763" w:rsidR="00517568" w:rsidRDefault="00517568" w:rsidP="00A058C4">
      <w:pPr>
        <w:spacing w:after="120"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Fig S</w:t>
      </w:r>
      <w:r w:rsidR="00A1759B">
        <w:rPr>
          <w:rFonts w:ascii="Times New Roman" w:eastAsia="Times New Roman" w:hAnsi="Times New Roman" w:cs="Times New Roman"/>
          <w:b/>
          <w:sz w:val="24"/>
          <w:szCs w:val="24"/>
        </w:rPr>
        <w:t>6</w:t>
      </w:r>
      <w:r w:rsidR="00A361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2140B">
        <w:rPr>
          <w:rFonts w:ascii="Times New Roman" w:eastAsia="Times New Roman" w:hAnsi="Times New Roman" w:cs="Times New Roman"/>
          <w:sz w:val="24"/>
          <w:szCs w:val="24"/>
        </w:rPr>
        <w:t>Results of weathering experiment shows geochemical grouping continue to separate even across the cross-section transect from weathered to un-weathered stone.</w:t>
      </w:r>
    </w:p>
    <w:p w14:paraId="54AD6280" w14:textId="4BB58C9A" w:rsidR="00517568" w:rsidRDefault="00517568" w:rsidP="00A058C4">
      <w:pPr>
        <w:spacing w:after="120"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Fig S</w:t>
      </w:r>
      <w:r w:rsidR="00A1759B">
        <w:rPr>
          <w:rFonts w:ascii="Times New Roman" w:eastAsia="Times New Roman" w:hAnsi="Times New Roman" w:cs="Times New Roman"/>
          <w:b/>
          <w:sz w:val="24"/>
          <w:szCs w:val="24"/>
        </w:rPr>
        <w:t>7</w:t>
      </w:r>
      <w:r w:rsidR="00A361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361EE">
        <w:rPr>
          <w:rFonts w:ascii="Times New Roman" w:eastAsia="Times New Roman" w:hAnsi="Times New Roman" w:cs="Times New Roman"/>
          <w:sz w:val="24"/>
          <w:szCs w:val="24"/>
        </w:rPr>
        <w:t>Geochemical groupings of geological and archaeological samples of basalt in this study.</w:t>
      </w:r>
    </w:p>
    <w:p w14:paraId="1AA8A2DE" w14:textId="0EDFCF68" w:rsidR="00517568" w:rsidRDefault="00A361EE" w:rsidP="00A058C4">
      <w:pPr>
        <w:spacing w:after="120"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Fig S</w:t>
      </w:r>
      <w:r w:rsidR="00A1759B">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PCA of all </w:t>
      </w:r>
      <w:proofErr w:type="spellStart"/>
      <w:r>
        <w:rPr>
          <w:rFonts w:ascii="Times New Roman" w:eastAsia="Times New Roman" w:hAnsi="Times New Roman" w:cs="Times New Roman"/>
          <w:sz w:val="24"/>
          <w:szCs w:val="24"/>
        </w:rPr>
        <w:t>Awak</w:t>
      </w:r>
      <w:proofErr w:type="spellEnd"/>
      <w:r>
        <w:rPr>
          <w:rFonts w:ascii="Times New Roman" w:eastAsia="Times New Roman" w:hAnsi="Times New Roman" w:cs="Times New Roman"/>
          <w:sz w:val="24"/>
          <w:szCs w:val="24"/>
        </w:rPr>
        <w:t xml:space="preserve"> aged samples showing grouping of architectural samples with PM geological samples.</w:t>
      </w:r>
    </w:p>
    <w:p w14:paraId="527CD45F" w14:textId="3B248BFE" w:rsidR="00517568" w:rsidRDefault="00A361EE" w:rsidP="00A058C4">
      <w:pPr>
        <w:spacing w:after="120"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Fig S</w:t>
      </w:r>
      <w:r w:rsidR="00A1759B">
        <w:rPr>
          <w:rFonts w:ascii="Times New Roman" w:eastAsia="Times New Roman" w:hAnsi="Times New Roman" w:cs="Times New Roman"/>
          <w:b/>
          <w:sz w:val="24"/>
          <w:szCs w:val="24"/>
        </w:rPr>
        <w:t>9</w:t>
      </w:r>
      <w:r>
        <w:rPr>
          <w:rFonts w:ascii="Times New Roman" w:eastAsia="Times New Roman" w:hAnsi="Times New Roman" w:cs="Times New Roman"/>
          <w:sz w:val="24"/>
          <w:szCs w:val="24"/>
        </w:rPr>
        <w:t>. Coral samples after having been crush and hand sorted for uranium series dating.</w:t>
      </w:r>
    </w:p>
    <w:p w14:paraId="19EC236B" w14:textId="041B667E" w:rsidR="00517568" w:rsidRDefault="00A361EE" w:rsidP="00A058C4">
      <w:pPr>
        <w:spacing w:after="120"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Fig S</w:t>
      </w:r>
      <w:r w:rsidR="008C7E13">
        <w:rPr>
          <w:rFonts w:ascii="Times New Roman" w:eastAsia="Times New Roman" w:hAnsi="Times New Roman" w:cs="Times New Roman"/>
          <w:b/>
          <w:sz w:val="24"/>
          <w:szCs w:val="24"/>
        </w:rPr>
        <w:t>1</w:t>
      </w:r>
      <w:r w:rsidR="00A1759B">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Cross-section from 3D scan data of architecture to show locations of where coral samples were collected from central crypt. </w:t>
      </w:r>
    </w:p>
    <w:p w14:paraId="28BB5197" w14:textId="77777777" w:rsidR="00A361EE" w:rsidRDefault="00A361EE" w:rsidP="00A058C4">
      <w:pPr>
        <w:spacing w:line="240" w:lineRule="auto"/>
        <w:rPr>
          <w:rFonts w:ascii="Times New Roman" w:eastAsia="Times New Roman" w:hAnsi="Times New Roman" w:cs="Times New Roman"/>
          <w:sz w:val="24"/>
          <w:szCs w:val="24"/>
        </w:rPr>
      </w:pPr>
    </w:p>
    <w:p w14:paraId="5CE2B7D2" w14:textId="77777777" w:rsidR="008D7BB5" w:rsidRDefault="008D7BB5" w:rsidP="00A058C4">
      <w:pPr>
        <w:spacing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Table S1</w:t>
      </w:r>
      <w:r>
        <w:rPr>
          <w:rFonts w:ascii="Times New Roman" w:eastAsia="Times New Roman" w:hAnsi="Times New Roman" w:cs="Times New Roman"/>
          <w:sz w:val="24"/>
          <w:szCs w:val="24"/>
        </w:rPr>
        <w:t>. Quality control results on international standards BHVO-2 (Hawaiian basalt).</w:t>
      </w:r>
    </w:p>
    <w:p w14:paraId="051DF347" w14:textId="51211B10" w:rsidR="003E30F8" w:rsidRPr="00517568" w:rsidRDefault="003E30F8" w:rsidP="00A058C4">
      <w:pPr>
        <w:spacing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Table S2</w:t>
      </w:r>
      <w:r>
        <w:rPr>
          <w:rFonts w:ascii="Times New Roman" w:eastAsia="Times New Roman" w:hAnsi="Times New Roman" w:cs="Times New Roman"/>
          <w:sz w:val="24"/>
          <w:szCs w:val="24"/>
        </w:rPr>
        <w:t xml:space="preserve">. </w:t>
      </w:r>
      <w:r>
        <w:rPr>
          <w:rFonts w:ascii="Times New Roman" w:hAnsi="Times New Roman" w:cs="Times New Roman"/>
          <w:sz w:val="24"/>
          <w:szCs w:val="24"/>
          <w:lang w:val="en-GB"/>
        </w:rPr>
        <w:t>Architectural stone samples discussed in McCoy and Athens (</w:t>
      </w:r>
      <w:r w:rsidR="00A058C4">
        <w:rPr>
          <w:rFonts w:ascii="Times New Roman" w:hAnsi="Times New Roman" w:cs="Times New Roman"/>
          <w:sz w:val="24"/>
          <w:szCs w:val="24"/>
          <w:lang w:val="en-GB"/>
        </w:rPr>
        <w:t>2012</w:t>
      </w:r>
      <w:r>
        <w:rPr>
          <w:rFonts w:ascii="Times New Roman" w:hAnsi="Times New Roman" w:cs="Times New Roman"/>
          <w:sz w:val="24"/>
          <w:szCs w:val="24"/>
          <w:lang w:val="en-GB"/>
        </w:rPr>
        <w:t xml:space="preserve">). </w:t>
      </w:r>
      <w:r w:rsidRPr="009C5066">
        <w:rPr>
          <w:rFonts w:ascii="Times New Roman" w:hAnsi="Times New Roman" w:cs="Times New Roman"/>
          <w:sz w:val="24"/>
          <w:szCs w:val="24"/>
          <w:lang w:val="en-GB"/>
        </w:rPr>
        <w:t>Highlighted samp</w:t>
      </w:r>
      <w:r>
        <w:rPr>
          <w:rFonts w:ascii="Times New Roman" w:hAnsi="Times New Roman" w:cs="Times New Roman"/>
          <w:sz w:val="24"/>
          <w:szCs w:val="24"/>
          <w:lang w:val="en-GB"/>
        </w:rPr>
        <w:t xml:space="preserve">les are those re-classified from Main Shield (MS) to </w:t>
      </w:r>
      <w:proofErr w:type="spellStart"/>
      <w:r>
        <w:rPr>
          <w:rFonts w:ascii="Times New Roman" w:hAnsi="Times New Roman" w:cs="Times New Roman"/>
          <w:sz w:val="24"/>
          <w:szCs w:val="24"/>
          <w:lang w:val="en-GB"/>
        </w:rPr>
        <w:t>Awak</w:t>
      </w:r>
      <w:proofErr w:type="spellEnd"/>
      <w:r>
        <w:rPr>
          <w:rFonts w:ascii="Times New Roman" w:hAnsi="Times New Roman" w:cs="Times New Roman"/>
          <w:sz w:val="24"/>
          <w:szCs w:val="24"/>
          <w:lang w:val="en-GB"/>
        </w:rPr>
        <w:t xml:space="preserve"> (AWK)</w:t>
      </w:r>
      <w:r w:rsidRPr="009C5066">
        <w:rPr>
          <w:rFonts w:ascii="Times New Roman" w:hAnsi="Times New Roman" w:cs="Times New Roman"/>
          <w:sz w:val="24"/>
          <w:szCs w:val="24"/>
          <w:lang w:val="en-GB"/>
        </w:rPr>
        <w:t>.</w:t>
      </w:r>
    </w:p>
    <w:p w14:paraId="0E19A6BA" w14:textId="77777777" w:rsidR="00C35292" w:rsidRDefault="00C35292" w:rsidP="00A058C4">
      <w:pPr>
        <w:pStyle w:val="NoSpacing"/>
        <w:rPr>
          <w:rFonts w:ascii="Times New Roman" w:hAnsi="Times New Roman" w:cs="Times New Roman"/>
          <w:color w:val="000000" w:themeColor="text1"/>
          <w:sz w:val="24"/>
          <w:szCs w:val="24"/>
        </w:rPr>
      </w:pPr>
      <w:r w:rsidRPr="006C73B8">
        <w:rPr>
          <w:rFonts w:ascii="Times New Roman" w:eastAsia="Times New Roman" w:hAnsi="Times New Roman" w:cs="Times New Roman"/>
          <w:b/>
          <w:sz w:val="24"/>
          <w:szCs w:val="24"/>
        </w:rPr>
        <w:t>Table S3</w:t>
      </w:r>
      <w:r>
        <w:rPr>
          <w:rFonts w:ascii="Times New Roman" w:eastAsia="Times New Roman" w:hAnsi="Times New Roman" w:cs="Times New Roman"/>
          <w:sz w:val="24"/>
          <w:szCs w:val="24"/>
        </w:rPr>
        <w:t xml:space="preserve">. Architectural basalt geochemically classified at Nan </w:t>
      </w:r>
      <w:proofErr w:type="spellStart"/>
      <w:r>
        <w:rPr>
          <w:rFonts w:ascii="Times New Roman" w:eastAsia="Times New Roman" w:hAnsi="Times New Roman" w:cs="Times New Roman"/>
          <w:sz w:val="24"/>
          <w:szCs w:val="24"/>
        </w:rPr>
        <w:t>Madol</w:t>
      </w:r>
      <w:proofErr w:type="spellEnd"/>
      <w:r>
        <w:rPr>
          <w:rFonts w:ascii="Times New Roman" w:eastAsia="Times New Roman" w:hAnsi="Times New Roman" w:cs="Times New Roman"/>
          <w:sz w:val="24"/>
          <w:szCs w:val="24"/>
        </w:rPr>
        <w:t>.</w:t>
      </w:r>
    </w:p>
    <w:p w14:paraId="5AFEB324" w14:textId="7CFC8291" w:rsidR="00C35292" w:rsidRDefault="00C35292" w:rsidP="00A058C4">
      <w:pPr>
        <w:pStyle w:val="NoSpacing"/>
        <w:rPr>
          <w:rFonts w:ascii="Times New Roman" w:hAnsi="Times New Roman" w:cs="Times New Roman"/>
          <w:color w:val="000000" w:themeColor="text1"/>
          <w:sz w:val="24"/>
          <w:szCs w:val="24"/>
        </w:rPr>
      </w:pPr>
      <w:r w:rsidRPr="006C73B8">
        <w:rPr>
          <w:rFonts w:ascii="Times New Roman" w:eastAsia="Times New Roman" w:hAnsi="Times New Roman" w:cs="Times New Roman"/>
          <w:b/>
          <w:sz w:val="24"/>
          <w:szCs w:val="24"/>
        </w:rPr>
        <w:t>Table S4</w:t>
      </w:r>
      <w:r>
        <w:rPr>
          <w:rFonts w:ascii="Times New Roman" w:eastAsia="Times New Roman" w:hAnsi="Times New Roman" w:cs="Times New Roman"/>
          <w:sz w:val="24"/>
          <w:szCs w:val="24"/>
        </w:rPr>
        <w:t xml:space="preserve">. Architectural basalt geochemically classified at Nan </w:t>
      </w:r>
      <w:proofErr w:type="spellStart"/>
      <w:r>
        <w:rPr>
          <w:rFonts w:ascii="Times New Roman" w:eastAsia="Times New Roman" w:hAnsi="Times New Roman" w:cs="Times New Roman"/>
          <w:sz w:val="24"/>
          <w:szCs w:val="24"/>
        </w:rPr>
        <w:t>Madol</w:t>
      </w:r>
      <w:proofErr w:type="spellEnd"/>
      <w:r>
        <w:rPr>
          <w:rFonts w:ascii="Times New Roman" w:eastAsia="Times New Roman" w:hAnsi="Times New Roman" w:cs="Times New Roman"/>
          <w:sz w:val="24"/>
          <w:szCs w:val="24"/>
        </w:rPr>
        <w:t xml:space="preserve">. Islets are referred to here by their H- numbers (e.g., </w:t>
      </w:r>
      <w:proofErr w:type="spellStart"/>
      <w:r w:rsidR="0001309E">
        <w:rPr>
          <w:rFonts w:ascii="Times New Roman" w:eastAsia="Times New Roman" w:hAnsi="Times New Roman" w:cs="Times New Roman"/>
          <w:sz w:val="24"/>
          <w:szCs w:val="24"/>
        </w:rPr>
        <w:t>Nandauwas</w:t>
      </w:r>
      <w:proofErr w:type="spellEnd"/>
      <w:r>
        <w:rPr>
          <w:rFonts w:ascii="Times New Roman" w:eastAsia="Times New Roman" w:hAnsi="Times New Roman" w:cs="Times New Roman"/>
          <w:sz w:val="24"/>
          <w:szCs w:val="24"/>
        </w:rPr>
        <w:t xml:space="preserve"> is H-113); an identification system that refers back to the original survey of the site and is describ</w:t>
      </w:r>
      <w:r w:rsidR="00A058C4">
        <w:rPr>
          <w:rFonts w:ascii="Times New Roman" w:eastAsia="Times New Roman" w:hAnsi="Times New Roman" w:cs="Times New Roman"/>
          <w:sz w:val="24"/>
          <w:szCs w:val="24"/>
        </w:rPr>
        <w:t>ed in detail in McCoy et al. (2015</w:t>
      </w:r>
      <w:r>
        <w:rPr>
          <w:rFonts w:ascii="Times New Roman" w:eastAsia="Times New Roman" w:hAnsi="Times New Roman" w:cs="Times New Roman"/>
          <w:sz w:val="24"/>
          <w:szCs w:val="24"/>
        </w:rPr>
        <w:t>).</w:t>
      </w:r>
    </w:p>
    <w:p w14:paraId="2D7D095F" w14:textId="1DD28009" w:rsidR="00D959F5" w:rsidRPr="00E572BC" w:rsidRDefault="00C35292" w:rsidP="00A058C4">
      <w:pPr>
        <w:pStyle w:val="NoSpacing"/>
        <w:rPr>
          <w:rFonts w:ascii="Times New Roman" w:hAnsi="Times New Roman" w:cs="Times New Roman"/>
          <w:color w:val="000000" w:themeColor="text1"/>
          <w:sz w:val="24"/>
          <w:szCs w:val="24"/>
        </w:rPr>
      </w:pPr>
      <w:r w:rsidRPr="006C73B8">
        <w:rPr>
          <w:rFonts w:ascii="Times New Roman" w:hAnsi="Times New Roman" w:cs="Times New Roman"/>
          <w:b/>
          <w:color w:val="000000" w:themeColor="text1"/>
          <w:sz w:val="24"/>
          <w:szCs w:val="24"/>
        </w:rPr>
        <w:t>Table S5</w:t>
      </w:r>
      <w:r>
        <w:rPr>
          <w:rFonts w:ascii="Times New Roman" w:hAnsi="Times New Roman" w:cs="Times New Roman"/>
          <w:color w:val="000000" w:themeColor="text1"/>
          <w:sz w:val="24"/>
          <w:szCs w:val="24"/>
        </w:rPr>
        <w:t>. Results of uranium series dating.</w:t>
      </w:r>
    </w:p>
    <w:p w14:paraId="7676955C" w14:textId="77777777" w:rsidR="00E572BC" w:rsidRDefault="00E572BC" w:rsidP="00A058C4">
      <w:pPr>
        <w:pStyle w:val="NoSpacing"/>
        <w:rPr>
          <w:rFonts w:ascii="Times New Roman" w:hAnsi="Times New Roman" w:cs="Times New Roman"/>
          <w:color w:val="000000" w:themeColor="text1"/>
          <w:sz w:val="24"/>
          <w:szCs w:val="24"/>
        </w:rPr>
      </w:pPr>
    </w:p>
    <w:p w14:paraId="0DE0402A" w14:textId="77777777" w:rsidR="00A058C4" w:rsidRDefault="00A058C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2A73DA57" w14:textId="2E0B9858" w:rsidR="006C73B8" w:rsidRDefault="006C73B8" w:rsidP="00A058C4">
      <w:pPr>
        <w:pStyle w:val="NoSpacing"/>
        <w:rPr>
          <w:rFonts w:ascii="Times New Roman" w:hAnsi="Times New Roman" w:cs="Times New Roman"/>
          <w:color w:val="000000" w:themeColor="text1"/>
          <w:sz w:val="24"/>
          <w:szCs w:val="24"/>
        </w:rPr>
      </w:pPr>
      <w:r w:rsidRPr="006C73B8">
        <w:rPr>
          <w:rFonts w:ascii="Times New Roman" w:hAnsi="Times New Roman" w:cs="Times New Roman"/>
          <w:b/>
          <w:color w:val="000000" w:themeColor="text1"/>
          <w:sz w:val="24"/>
          <w:szCs w:val="24"/>
        </w:rPr>
        <w:lastRenderedPageBreak/>
        <w:t xml:space="preserve">Supplemental </w:t>
      </w:r>
      <w:r w:rsidR="00305566">
        <w:rPr>
          <w:rFonts w:ascii="Times New Roman" w:hAnsi="Times New Roman" w:cs="Times New Roman"/>
          <w:b/>
          <w:color w:val="000000" w:themeColor="text1"/>
          <w:sz w:val="24"/>
          <w:szCs w:val="24"/>
        </w:rPr>
        <w:t>Data: Geochemical Results</w:t>
      </w:r>
      <w:r w:rsidRPr="00305566">
        <w:rPr>
          <w:rFonts w:ascii="Times New Roman" w:hAnsi="Times New Roman" w:cs="Times New Roman"/>
          <w:i/>
          <w:color w:val="000000" w:themeColor="text1"/>
          <w:sz w:val="24"/>
          <w:szCs w:val="24"/>
        </w:rPr>
        <w:t xml:space="preserve">. </w:t>
      </w:r>
    </w:p>
    <w:p w14:paraId="5376592A" w14:textId="77777777" w:rsidR="00F04520" w:rsidRDefault="00F04520" w:rsidP="00A058C4">
      <w:pPr>
        <w:pStyle w:val="NoSpacing"/>
        <w:rPr>
          <w:rFonts w:ascii="Times New Roman" w:hAnsi="Times New Roman" w:cs="Times New Roman"/>
          <w:sz w:val="24"/>
          <w:szCs w:val="24"/>
          <w:lang w:val="en-GB"/>
        </w:rPr>
      </w:pPr>
    </w:p>
    <w:p w14:paraId="6E424982" w14:textId="6F0A36B7" w:rsidR="00F04520" w:rsidRDefault="00D6504F" w:rsidP="00A058C4">
      <w:pPr>
        <w:pStyle w:val="NoSpacing"/>
        <w:ind w:firstLine="720"/>
        <w:rPr>
          <w:rFonts w:ascii="Times New Roman" w:hAnsi="Times New Roman" w:cs="Times New Roman"/>
          <w:sz w:val="24"/>
          <w:szCs w:val="24"/>
          <w:lang w:val="en-GB"/>
        </w:rPr>
      </w:pPr>
      <w:r>
        <w:rPr>
          <w:rFonts w:ascii="Times New Roman" w:hAnsi="Times New Roman" w:cs="Times New Roman"/>
          <w:sz w:val="24"/>
          <w:szCs w:val="24"/>
          <w:lang w:val="en-GB"/>
        </w:rPr>
        <w:t>The research described here took place in three stages. In mid-2012, pre-fieldwork experiments were conducted to define a method of geochemical sourcing based on protocols</w:t>
      </w:r>
      <w:r w:rsidR="00331DD2">
        <w:rPr>
          <w:rFonts w:ascii="Times New Roman" w:hAnsi="Times New Roman" w:cs="Times New Roman"/>
          <w:sz w:val="24"/>
          <w:szCs w:val="24"/>
          <w:lang w:val="en-GB"/>
        </w:rPr>
        <w:t xml:space="preserve"> set out in McCoy and Athens (2</w:t>
      </w:r>
      <w:r w:rsidR="00A058C4">
        <w:rPr>
          <w:rFonts w:ascii="Times New Roman" w:hAnsi="Times New Roman" w:cs="Times New Roman"/>
          <w:sz w:val="24"/>
          <w:szCs w:val="24"/>
          <w:lang w:val="en-GB"/>
        </w:rPr>
        <w:t>012</w:t>
      </w:r>
      <w:r>
        <w:rPr>
          <w:rFonts w:ascii="Times New Roman" w:hAnsi="Times New Roman" w:cs="Times New Roman"/>
          <w:sz w:val="24"/>
          <w:szCs w:val="24"/>
          <w:lang w:val="en-GB"/>
        </w:rPr>
        <w:t xml:space="preserve">). Next, field survey was conducted from 3 November to 20 December 2012 at the site of Nan </w:t>
      </w:r>
      <w:proofErr w:type="spellStart"/>
      <w:r>
        <w:rPr>
          <w:rFonts w:ascii="Times New Roman" w:hAnsi="Times New Roman" w:cs="Times New Roman"/>
          <w:sz w:val="24"/>
          <w:szCs w:val="24"/>
          <w:lang w:val="en-GB"/>
        </w:rPr>
        <w:t>Madol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Pohnpei</w:t>
      </w:r>
      <w:proofErr w:type="spellEnd"/>
      <w:r>
        <w:rPr>
          <w:rFonts w:ascii="Times New Roman" w:hAnsi="Times New Roman" w:cs="Times New Roman"/>
          <w:sz w:val="24"/>
          <w:szCs w:val="24"/>
          <w:lang w:val="en-GB"/>
        </w:rPr>
        <w:t xml:space="preserve">, Federated States of Micronesia, referred to as the Nan </w:t>
      </w:r>
      <w:proofErr w:type="spellStart"/>
      <w:r>
        <w:rPr>
          <w:rFonts w:ascii="Times New Roman" w:hAnsi="Times New Roman" w:cs="Times New Roman"/>
          <w:sz w:val="24"/>
          <w:szCs w:val="24"/>
          <w:lang w:val="en-GB"/>
        </w:rPr>
        <w:t>Madol</w:t>
      </w:r>
      <w:proofErr w:type="spellEnd"/>
      <w:r>
        <w:rPr>
          <w:rFonts w:ascii="Times New Roman" w:hAnsi="Times New Roman" w:cs="Times New Roman"/>
          <w:sz w:val="24"/>
          <w:szCs w:val="24"/>
          <w:lang w:val="en-GB"/>
        </w:rPr>
        <w:t xml:space="preserve"> XRF Survey 2012 or NMXS12. After fieldwork was com</w:t>
      </w:r>
      <w:r w:rsidR="00BC2A52">
        <w:rPr>
          <w:rFonts w:ascii="Times New Roman" w:hAnsi="Times New Roman" w:cs="Times New Roman"/>
          <w:sz w:val="24"/>
          <w:szCs w:val="24"/>
          <w:lang w:val="en-GB"/>
        </w:rPr>
        <w:t xml:space="preserve">pleted, coral samples were sent away for uranium series dating, </w:t>
      </w:r>
      <w:r>
        <w:rPr>
          <w:rFonts w:ascii="Times New Roman" w:hAnsi="Times New Roman" w:cs="Times New Roman"/>
          <w:sz w:val="24"/>
          <w:szCs w:val="24"/>
          <w:lang w:val="en-GB"/>
        </w:rPr>
        <w:t>with results completed mid-2013.</w:t>
      </w:r>
    </w:p>
    <w:p w14:paraId="000AF75E" w14:textId="77777777" w:rsidR="00F04520" w:rsidRDefault="00F04520" w:rsidP="00A058C4">
      <w:pPr>
        <w:pStyle w:val="NoSpacing"/>
        <w:rPr>
          <w:rFonts w:ascii="Times New Roman" w:hAnsi="Times New Roman" w:cs="Times New Roman"/>
          <w:color w:val="000000" w:themeColor="text1"/>
          <w:sz w:val="24"/>
          <w:szCs w:val="24"/>
        </w:rPr>
      </w:pPr>
    </w:p>
    <w:p w14:paraId="3E4CD5B8" w14:textId="511A4E4E" w:rsidR="00E572BC" w:rsidRPr="003E2C8E" w:rsidRDefault="00E572BC" w:rsidP="00A058C4">
      <w:pPr>
        <w:pStyle w:val="NoSpacing"/>
        <w:rPr>
          <w:rFonts w:ascii="Times New Roman" w:hAnsi="Times New Roman" w:cs="Times New Roman"/>
          <w:b/>
          <w:color w:val="000000" w:themeColor="text1"/>
          <w:sz w:val="24"/>
          <w:szCs w:val="24"/>
        </w:rPr>
      </w:pPr>
      <w:r w:rsidRPr="003E2C8E">
        <w:rPr>
          <w:rFonts w:ascii="Times New Roman" w:hAnsi="Times New Roman" w:cs="Times New Roman"/>
          <w:b/>
          <w:color w:val="000000" w:themeColor="text1"/>
          <w:sz w:val="24"/>
          <w:szCs w:val="24"/>
        </w:rPr>
        <w:t xml:space="preserve">Terrestrial Lasers Scanning of Architecture at </w:t>
      </w:r>
      <w:proofErr w:type="spellStart"/>
      <w:r w:rsidR="0001309E">
        <w:rPr>
          <w:rFonts w:ascii="Times New Roman" w:hAnsi="Times New Roman" w:cs="Times New Roman"/>
          <w:b/>
          <w:color w:val="000000" w:themeColor="text1"/>
          <w:sz w:val="24"/>
          <w:szCs w:val="24"/>
        </w:rPr>
        <w:t>Nandauwas</w:t>
      </w:r>
      <w:proofErr w:type="spellEnd"/>
      <w:r w:rsidRPr="003E2C8E">
        <w:rPr>
          <w:rFonts w:ascii="Times New Roman" w:hAnsi="Times New Roman" w:cs="Times New Roman"/>
          <w:b/>
          <w:color w:val="000000" w:themeColor="text1"/>
          <w:sz w:val="24"/>
          <w:szCs w:val="24"/>
        </w:rPr>
        <w:t xml:space="preserve"> Islet, Nan </w:t>
      </w:r>
      <w:proofErr w:type="spellStart"/>
      <w:r w:rsidRPr="003E2C8E">
        <w:rPr>
          <w:rFonts w:ascii="Times New Roman" w:hAnsi="Times New Roman" w:cs="Times New Roman"/>
          <w:b/>
          <w:color w:val="000000" w:themeColor="text1"/>
          <w:sz w:val="24"/>
          <w:szCs w:val="24"/>
        </w:rPr>
        <w:t>Madol</w:t>
      </w:r>
      <w:proofErr w:type="spellEnd"/>
    </w:p>
    <w:p w14:paraId="1354263F" w14:textId="623B254F" w:rsidR="00BB4835" w:rsidRDefault="00275735" w:rsidP="00A058C4">
      <w:pPr>
        <w:pStyle w:val="NoSpacing"/>
        <w:ind w:firstLine="720"/>
        <w:rPr>
          <w:rFonts w:ascii="Times New Roman" w:hAnsi="Times New Roman" w:cs="Times New Roman"/>
          <w:color w:val="000000" w:themeColor="text1"/>
          <w:sz w:val="24"/>
          <w:szCs w:val="24"/>
        </w:rPr>
      </w:pPr>
      <w:r w:rsidRPr="00275735">
        <w:rPr>
          <w:rFonts w:ascii="Times New Roman" w:hAnsi="Times New Roman" w:cs="Times New Roman"/>
          <w:i/>
          <w:color w:val="000000" w:themeColor="text1"/>
          <w:sz w:val="24"/>
          <w:szCs w:val="24"/>
        </w:rPr>
        <w:t>Survey controls</w:t>
      </w:r>
      <w:r>
        <w:rPr>
          <w:rFonts w:ascii="Times New Roman" w:hAnsi="Times New Roman" w:cs="Times New Roman"/>
          <w:color w:val="000000" w:themeColor="text1"/>
          <w:sz w:val="24"/>
          <w:szCs w:val="24"/>
        </w:rPr>
        <w:t xml:space="preserve">. </w:t>
      </w:r>
      <w:r w:rsidR="00BB4835" w:rsidRPr="00BB4835">
        <w:rPr>
          <w:rFonts w:ascii="Times New Roman" w:hAnsi="Times New Roman" w:cs="Times New Roman"/>
          <w:color w:val="000000" w:themeColor="text1"/>
          <w:sz w:val="24"/>
          <w:szCs w:val="24"/>
        </w:rPr>
        <w:t xml:space="preserve">Target base disks were either screwed into the trunks of solid trees, or into wooden wedges that were then driven into gaps in the stones to provide fixed survey control points. The spheres have a strong magnet on the base </w:t>
      </w:r>
      <w:r w:rsidR="00097622">
        <w:rPr>
          <w:rFonts w:ascii="Times New Roman" w:hAnsi="Times New Roman" w:cs="Times New Roman"/>
          <w:color w:val="000000" w:themeColor="text1"/>
          <w:sz w:val="24"/>
          <w:szCs w:val="24"/>
        </w:rPr>
        <w:t>which</w:t>
      </w:r>
      <w:r>
        <w:rPr>
          <w:rFonts w:ascii="Times New Roman" w:hAnsi="Times New Roman" w:cs="Times New Roman"/>
          <w:color w:val="000000" w:themeColor="text1"/>
          <w:sz w:val="24"/>
          <w:szCs w:val="24"/>
        </w:rPr>
        <w:t xml:space="preserve"> allowed us </w:t>
      </w:r>
      <w:r w:rsidR="00BB4835" w:rsidRPr="00BB4835">
        <w:rPr>
          <w:rFonts w:ascii="Times New Roman" w:hAnsi="Times New Roman" w:cs="Times New Roman"/>
          <w:color w:val="000000" w:themeColor="text1"/>
          <w:sz w:val="24"/>
          <w:szCs w:val="24"/>
        </w:rPr>
        <w:t>to start and finish on common points and also to create poin</w:t>
      </w:r>
      <w:r>
        <w:rPr>
          <w:rFonts w:ascii="Times New Roman" w:hAnsi="Times New Roman" w:cs="Times New Roman"/>
          <w:color w:val="000000" w:themeColor="text1"/>
          <w:sz w:val="24"/>
          <w:szCs w:val="24"/>
        </w:rPr>
        <w:t>ts that</w:t>
      </w:r>
      <w:r w:rsidR="00BB4835" w:rsidRPr="00BB4835">
        <w:rPr>
          <w:rFonts w:ascii="Times New Roman" w:hAnsi="Times New Roman" w:cs="Times New Roman"/>
          <w:color w:val="000000" w:themeColor="text1"/>
          <w:sz w:val="24"/>
          <w:szCs w:val="24"/>
        </w:rPr>
        <w:t xml:space="preserve"> could be returned to with the sphere targets at a later stage. This was also necessary at the end of a day’s works to allow a return to the same control points. At this resolution sphere targets generally receive sufficient scanned measurements to provide an acceptable calculation of the control point coordinate. This is indicated by a green coloring of the sphere in the</w:t>
      </w:r>
      <w:r>
        <w:rPr>
          <w:rFonts w:ascii="Times New Roman" w:hAnsi="Times New Roman" w:cs="Times New Roman"/>
          <w:color w:val="000000" w:themeColor="text1"/>
          <w:sz w:val="24"/>
          <w:szCs w:val="24"/>
        </w:rPr>
        <w:t xml:space="preserve"> </w:t>
      </w:r>
      <w:r w:rsidR="00BB4835" w:rsidRPr="00BB4835">
        <w:rPr>
          <w:rFonts w:ascii="Times New Roman" w:hAnsi="Times New Roman" w:cs="Times New Roman"/>
          <w:color w:val="000000" w:themeColor="text1"/>
          <w:sz w:val="24"/>
          <w:szCs w:val="24"/>
        </w:rPr>
        <w:t>post-processing software</w:t>
      </w:r>
      <w:r>
        <w:rPr>
          <w:rFonts w:ascii="Times New Roman" w:hAnsi="Times New Roman" w:cs="Times New Roman"/>
          <w:color w:val="000000" w:themeColor="text1"/>
          <w:sz w:val="24"/>
          <w:szCs w:val="24"/>
        </w:rPr>
        <w:t xml:space="preserve"> (Scene</w:t>
      </w:r>
      <w:r w:rsidR="00097622">
        <w:rPr>
          <w:rFonts w:ascii="Times New Roman" w:hAnsi="Times New Roman" w:cs="Times New Roman"/>
          <w:color w:val="000000" w:themeColor="text1"/>
          <w:sz w:val="24"/>
          <w:szCs w:val="24"/>
        </w:rPr>
        <w:t>, Faro</w:t>
      </w:r>
      <w:r>
        <w:rPr>
          <w:rFonts w:ascii="Times New Roman" w:hAnsi="Times New Roman" w:cs="Times New Roman"/>
          <w:color w:val="000000" w:themeColor="text1"/>
          <w:sz w:val="24"/>
          <w:szCs w:val="24"/>
        </w:rPr>
        <w:t>)</w:t>
      </w:r>
      <w:r w:rsidR="00BB4835" w:rsidRPr="00BB4835">
        <w:rPr>
          <w:rFonts w:ascii="Times New Roman" w:hAnsi="Times New Roman" w:cs="Times New Roman"/>
          <w:color w:val="000000" w:themeColor="text1"/>
          <w:sz w:val="24"/>
          <w:szCs w:val="24"/>
        </w:rPr>
        <w:t>.</w:t>
      </w:r>
    </w:p>
    <w:p w14:paraId="38D185D8" w14:textId="3F4E410C" w:rsidR="00BB4835" w:rsidRDefault="00BB4835" w:rsidP="00A058C4">
      <w:pPr>
        <w:pStyle w:val="NoSpacing"/>
        <w:ind w:firstLine="720"/>
        <w:rPr>
          <w:rFonts w:ascii="Times New Roman" w:hAnsi="Times New Roman" w:cs="Times New Roman"/>
          <w:color w:val="000000" w:themeColor="text1"/>
          <w:sz w:val="24"/>
          <w:szCs w:val="24"/>
        </w:rPr>
      </w:pPr>
      <w:r w:rsidRPr="00BB4835">
        <w:rPr>
          <w:rFonts w:ascii="Times New Roman" w:hAnsi="Times New Roman" w:cs="Times New Roman"/>
          <w:color w:val="000000" w:themeColor="text1"/>
          <w:sz w:val="24"/>
          <w:szCs w:val="24"/>
        </w:rPr>
        <w:t>The</w:t>
      </w:r>
      <w:r w:rsidR="00097622">
        <w:rPr>
          <w:rFonts w:ascii="Times New Roman" w:hAnsi="Times New Roman" w:cs="Times New Roman"/>
          <w:color w:val="000000" w:themeColor="text1"/>
          <w:sz w:val="24"/>
          <w:szCs w:val="24"/>
        </w:rPr>
        <w:t xml:space="preserve"> exterior</w:t>
      </w:r>
      <w:r w:rsidRPr="00BB4835">
        <w:rPr>
          <w:rFonts w:ascii="Times New Roman" w:hAnsi="Times New Roman" w:cs="Times New Roman"/>
          <w:color w:val="000000" w:themeColor="text1"/>
          <w:sz w:val="24"/>
          <w:szCs w:val="24"/>
        </w:rPr>
        <w:t xml:space="preserve"> wall</w:t>
      </w:r>
      <w:r w:rsidR="00275735">
        <w:rPr>
          <w:rFonts w:ascii="Times New Roman" w:hAnsi="Times New Roman" w:cs="Times New Roman"/>
          <w:color w:val="000000" w:themeColor="text1"/>
          <w:sz w:val="24"/>
          <w:szCs w:val="24"/>
        </w:rPr>
        <w:t xml:space="preserve"> required</w:t>
      </w:r>
      <w:r w:rsidRPr="00BB4835">
        <w:rPr>
          <w:rFonts w:ascii="Times New Roman" w:hAnsi="Times New Roman" w:cs="Times New Roman"/>
          <w:color w:val="000000" w:themeColor="text1"/>
          <w:sz w:val="24"/>
          <w:szCs w:val="24"/>
        </w:rPr>
        <w:t xml:space="preserve"> 24 scans going right around the islet</w:t>
      </w:r>
      <w:r w:rsidR="00097622">
        <w:rPr>
          <w:rFonts w:ascii="Times New Roman" w:hAnsi="Times New Roman" w:cs="Times New Roman"/>
          <w:color w:val="000000" w:themeColor="text1"/>
          <w:sz w:val="24"/>
          <w:szCs w:val="24"/>
        </w:rPr>
        <w:t xml:space="preserve"> with the scanner and</w:t>
      </w:r>
      <w:r w:rsidR="00097622" w:rsidRPr="00BB4835">
        <w:rPr>
          <w:rFonts w:ascii="Times New Roman" w:hAnsi="Times New Roman" w:cs="Times New Roman"/>
          <w:color w:val="000000" w:themeColor="text1"/>
          <w:sz w:val="24"/>
          <w:szCs w:val="24"/>
        </w:rPr>
        <w:t xml:space="preserve"> interior scan, including the inner courtyard</w:t>
      </w:r>
      <w:r w:rsidR="00097622">
        <w:rPr>
          <w:rFonts w:ascii="Times New Roman" w:hAnsi="Times New Roman" w:cs="Times New Roman"/>
          <w:color w:val="000000" w:themeColor="text1"/>
          <w:sz w:val="24"/>
          <w:szCs w:val="24"/>
        </w:rPr>
        <w:t>,</w:t>
      </w:r>
      <w:r w:rsidR="00097622" w:rsidRPr="00BB4835">
        <w:rPr>
          <w:rFonts w:ascii="Times New Roman" w:hAnsi="Times New Roman" w:cs="Times New Roman"/>
          <w:color w:val="000000" w:themeColor="text1"/>
          <w:sz w:val="24"/>
          <w:szCs w:val="24"/>
        </w:rPr>
        <w:t xml:space="preserve"> took a further 32 scans.</w:t>
      </w:r>
      <w:r w:rsidRPr="00BB4835">
        <w:rPr>
          <w:rFonts w:ascii="Times New Roman" w:hAnsi="Times New Roman" w:cs="Times New Roman"/>
          <w:color w:val="000000" w:themeColor="text1"/>
          <w:sz w:val="24"/>
          <w:szCs w:val="24"/>
        </w:rPr>
        <w:t xml:space="preserve"> On some occasions </w:t>
      </w:r>
      <w:r w:rsidR="00097622">
        <w:rPr>
          <w:rFonts w:ascii="Times New Roman" w:hAnsi="Times New Roman" w:cs="Times New Roman"/>
          <w:color w:val="000000" w:themeColor="text1"/>
          <w:sz w:val="24"/>
          <w:szCs w:val="24"/>
        </w:rPr>
        <w:t>the scanner was moved</w:t>
      </w:r>
      <w:r w:rsidRPr="00BB4835">
        <w:rPr>
          <w:rFonts w:ascii="Times New Roman" w:hAnsi="Times New Roman" w:cs="Times New Roman"/>
          <w:color w:val="000000" w:themeColor="text1"/>
          <w:sz w:val="24"/>
          <w:szCs w:val="24"/>
        </w:rPr>
        <w:t xml:space="preserve"> across the bordering canal to an adjoining islet where typically the distance to the wall got up to 20-25m. A scan resolution of 1/4 (or 6</w:t>
      </w:r>
      <w:r w:rsidR="00275735">
        <w:rPr>
          <w:rFonts w:ascii="Times New Roman" w:hAnsi="Times New Roman" w:cs="Times New Roman"/>
          <w:color w:val="000000" w:themeColor="text1"/>
          <w:sz w:val="24"/>
          <w:szCs w:val="24"/>
        </w:rPr>
        <w:t xml:space="preserve"> </w:t>
      </w:r>
      <w:r w:rsidRPr="00BB4835">
        <w:rPr>
          <w:rFonts w:ascii="Times New Roman" w:hAnsi="Times New Roman" w:cs="Times New Roman"/>
          <w:color w:val="000000" w:themeColor="text1"/>
          <w:sz w:val="24"/>
          <w:szCs w:val="24"/>
        </w:rPr>
        <w:t>mm in 10</w:t>
      </w:r>
      <w:r w:rsidR="00275735">
        <w:rPr>
          <w:rFonts w:ascii="Times New Roman" w:hAnsi="Times New Roman" w:cs="Times New Roman"/>
          <w:color w:val="000000" w:themeColor="text1"/>
          <w:sz w:val="24"/>
          <w:szCs w:val="24"/>
        </w:rPr>
        <w:t xml:space="preserve"> </w:t>
      </w:r>
      <w:r w:rsidRPr="00BB4835">
        <w:rPr>
          <w:rFonts w:ascii="Times New Roman" w:hAnsi="Times New Roman" w:cs="Times New Roman"/>
          <w:color w:val="000000" w:themeColor="text1"/>
          <w:sz w:val="24"/>
          <w:szCs w:val="24"/>
        </w:rPr>
        <w:t xml:space="preserve">m) was chosen for almost all scans primarily on consideration of the scan time. This was typically 7 minutes with an </w:t>
      </w:r>
      <w:r w:rsidR="00097622">
        <w:rPr>
          <w:rFonts w:ascii="Times New Roman" w:hAnsi="Times New Roman" w:cs="Times New Roman"/>
          <w:color w:val="000000" w:themeColor="text1"/>
          <w:sz w:val="24"/>
          <w:szCs w:val="24"/>
        </w:rPr>
        <w:t>additional minute to collect</w:t>
      </w:r>
      <w:r w:rsidRPr="00BB4835">
        <w:rPr>
          <w:rFonts w:ascii="Times New Roman" w:hAnsi="Times New Roman" w:cs="Times New Roman"/>
          <w:color w:val="000000" w:themeColor="text1"/>
          <w:sz w:val="24"/>
          <w:szCs w:val="24"/>
        </w:rPr>
        <w:t xml:space="preserve"> images. When scanning the exterior the field of vie</w:t>
      </w:r>
      <w:r>
        <w:rPr>
          <w:rFonts w:ascii="Times New Roman" w:hAnsi="Times New Roman" w:cs="Times New Roman"/>
          <w:color w:val="000000" w:themeColor="text1"/>
          <w:sz w:val="24"/>
          <w:szCs w:val="24"/>
        </w:rPr>
        <w:t>w was normally set to 180 degree</w:t>
      </w:r>
      <w:r w:rsidRPr="00BB4835">
        <w:rPr>
          <w:rFonts w:ascii="Times New Roman" w:hAnsi="Times New Roman" w:cs="Times New Roman"/>
          <w:color w:val="000000" w:themeColor="text1"/>
          <w:sz w:val="24"/>
          <w:szCs w:val="24"/>
        </w:rPr>
        <w:t>s to capture data only on the wall side of the Faro Focus 3D Laser Scanner. While this reduces the amount of data it does not make a significant difference to the time of the scan.</w:t>
      </w:r>
    </w:p>
    <w:p w14:paraId="70A8A6D0" w14:textId="20E4F20E" w:rsidR="00BB4835" w:rsidRDefault="00BB4835" w:rsidP="00A058C4">
      <w:pPr>
        <w:pStyle w:val="NoSpacing"/>
        <w:ind w:firstLine="720"/>
        <w:rPr>
          <w:rFonts w:ascii="Times New Roman" w:hAnsi="Times New Roman" w:cs="Times New Roman"/>
          <w:color w:val="000000" w:themeColor="text1"/>
          <w:sz w:val="24"/>
          <w:szCs w:val="24"/>
        </w:rPr>
      </w:pPr>
      <w:r w:rsidRPr="00BB4835">
        <w:rPr>
          <w:rFonts w:ascii="Times New Roman" w:hAnsi="Times New Roman" w:cs="Times New Roman"/>
          <w:i/>
          <w:color w:val="000000" w:themeColor="text1"/>
          <w:sz w:val="24"/>
          <w:szCs w:val="24"/>
        </w:rPr>
        <w:t>Survey conditions</w:t>
      </w:r>
      <w:r>
        <w:rPr>
          <w:rFonts w:ascii="Times New Roman" w:hAnsi="Times New Roman" w:cs="Times New Roman"/>
          <w:color w:val="000000" w:themeColor="text1"/>
          <w:sz w:val="24"/>
          <w:szCs w:val="24"/>
        </w:rPr>
        <w:t xml:space="preserve">. </w:t>
      </w:r>
      <w:r w:rsidR="00097622">
        <w:rPr>
          <w:rFonts w:ascii="Times New Roman" w:hAnsi="Times New Roman" w:cs="Times New Roman"/>
          <w:color w:val="000000" w:themeColor="text1"/>
          <w:sz w:val="24"/>
          <w:szCs w:val="24"/>
        </w:rPr>
        <w:t>In Micronesia, heat and precipitation are a concern for operating survey equipment. I</w:t>
      </w:r>
      <w:r w:rsidRPr="00BB4835">
        <w:rPr>
          <w:rFonts w:ascii="Times New Roman" w:hAnsi="Times New Roman" w:cs="Times New Roman"/>
          <w:color w:val="000000" w:themeColor="text1"/>
          <w:sz w:val="24"/>
          <w:szCs w:val="24"/>
        </w:rPr>
        <w:t xml:space="preserve">n direct sunlight the instrument worked close to its maximum operating temperature, but never went into the orange or warning zone, indicated within the sensor menu. On </w:t>
      </w:r>
      <w:r w:rsidR="00097622">
        <w:rPr>
          <w:rFonts w:ascii="Times New Roman" w:hAnsi="Times New Roman" w:cs="Times New Roman"/>
          <w:color w:val="000000" w:themeColor="text1"/>
          <w:sz w:val="24"/>
          <w:szCs w:val="24"/>
        </w:rPr>
        <w:t>a few</w:t>
      </w:r>
      <w:r w:rsidRPr="00BB4835">
        <w:rPr>
          <w:rFonts w:ascii="Times New Roman" w:hAnsi="Times New Roman" w:cs="Times New Roman"/>
          <w:color w:val="000000" w:themeColor="text1"/>
          <w:sz w:val="24"/>
          <w:szCs w:val="24"/>
        </w:rPr>
        <w:t xml:space="preserve"> occasions the scanner was used in light rain</w:t>
      </w:r>
      <w:r w:rsidR="00097622">
        <w:rPr>
          <w:rFonts w:ascii="Times New Roman" w:hAnsi="Times New Roman" w:cs="Times New Roman"/>
          <w:color w:val="000000" w:themeColor="text1"/>
          <w:sz w:val="24"/>
          <w:szCs w:val="24"/>
        </w:rPr>
        <w:t>,</w:t>
      </w:r>
      <w:r w:rsidRPr="00BB4835">
        <w:rPr>
          <w:rFonts w:ascii="Times New Roman" w:hAnsi="Times New Roman" w:cs="Times New Roman"/>
          <w:color w:val="000000" w:themeColor="text1"/>
          <w:sz w:val="24"/>
          <w:szCs w:val="24"/>
        </w:rPr>
        <w:t xml:space="preserve"> but with a large umbrella over it. While this creates some noise directly above the instrument where the umbrella is scanned the actual scan data of the walls through the rain did not seem to be affected.</w:t>
      </w:r>
    </w:p>
    <w:p w14:paraId="71C8057E" w14:textId="2A37B3BC" w:rsidR="005B3FB7" w:rsidRPr="00F710C0" w:rsidRDefault="005B3FB7" w:rsidP="00577A05">
      <w:pPr>
        <w:pStyle w:val="NoSpacing"/>
        <w:ind w:firstLine="720"/>
        <w:rPr>
          <w:rFonts w:asciiTheme="majorHAnsi" w:hAnsiTheme="majorHAnsi"/>
        </w:rPr>
      </w:pPr>
      <w:r>
        <w:rPr>
          <w:rFonts w:ascii="Times New Roman" w:hAnsi="Times New Roman" w:cs="Times New Roman"/>
          <w:i/>
          <w:color w:val="000000" w:themeColor="text1"/>
          <w:sz w:val="24"/>
          <w:szCs w:val="24"/>
        </w:rPr>
        <w:t>C</w:t>
      </w:r>
      <w:r w:rsidRPr="00577A05">
        <w:rPr>
          <w:rFonts w:ascii="Times New Roman" w:hAnsi="Times New Roman" w:cs="Times New Roman"/>
          <w:i/>
          <w:color w:val="000000" w:themeColor="text1"/>
          <w:sz w:val="24"/>
          <w:szCs w:val="24"/>
        </w:rPr>
        <w:t>onstruction phase</w:t>
      </w:r>
      <w:r>
        <w:rPr>
          <w:rFonts w:ascii="Times New Roman" w:hAnsi="Times New Roman" w:cs="Times New Roman"/>
          <w:i/>
          <w:color w:val="000000" w:themeColor="text1"/>
          <w:sz w:val="24"/>
          <w:szCs w:val="24"/>
        </w:rPr>
        <w:t>s</w:t>
      </w:r>
      <w:r w:rsidR="002A0B16">
        <w:rPr>
          <w:rFonts w:ascii="Times New Roman" w:hAnsi="Times New Roman" w:cs="Times New Roman"/>
          <w:i/>
          <w:color w:val="000000" w:themeColor="text1"/>
          <w:sz w:val="24"/>
          <w:szCs w:val="24"/>
        </w:rPr>
        <w:t xml:space="preserve">. </w:t>
      </w:r>
      <w:r w:rsidR="002A0B16">
        <w:rPr>
          <w:rFonts w:ascii="Times New Roman" w:hAnsi="Times New Roman" w:cs="Times New Roman"/>
          <w:color w:val="000000" w:themeColor="text1"/>
          <w:sz w:val="24"/>
          <w:szCs w:val="24"/>
        </w:rPr>
        <w:t xml:space="preserve">The immediate value of the 3D laser scan model for this project was in creating plan view and cross-sections of architecture in order to confirm the assignment of architectural stones to specific stages of islet construction. For example, Figure S1 is a simplified example of a plan view map where </w:t>
      </w:r>
      <w:proofErr w:type="spellStart"/>
      <w:r w:rsidR="002A0B16">
        <w:rPr>
          <w:rFonts w:ascii="Times New Roman" w:hAnsi="Times New Roman" w:cs="Times New Roman"/>
          <w:color w:val="000000" w:themeColor="text1"/>
          <w:sz w:val="24"/>
          <w:szCs w:val="24"/>
        </w:rPr>
        <w:t>pXRF</w:t>
      </w:r>
      <w:proofErr w:type="spellEnd"/>
      <w:r w:rsidR="002A0B16">
        <w:rPr>
          <w:rFonts w:ascii="Times New Roman" w:hAnsi="Times New Roman" w:cs="Times New Roman"/>
          <w:color w:val="000000" w:themeColor="text1"/>
          <w:sz w:val="24"/>
          <w:szCs w:val="24"/>
        </w:rPr>
        <w:t xml:space="preserve"> survey locations (A through J) representing groups of samples (S- identifications). We noted a high frequency of PM basalt on the islet and so needed to isolate only those locations that belonged to construction of the central tomb. Figure S2 </w:t>
      </w:r>
      <w:r w:rsidR="00E5480E">
        <w:rPr>
          <w:rFonts w:ascii="Times New Roman" w:hAnsi="Times New Roman" w:cs="Times New Roman"/>
          <w:color w:val="000000" w:themeColor="text1"/>
          <w:sz w:val="24"/>
          <w:szCs w:val="24"/>
        </w:rPr>
        <w:t xml:space="preserve">shows a simplified plan view, and cross-section, of only those architectural elements on the islet that are associated with the tomb. This helped confirm that locations F, E, and C all belong the central tomb. </w:t>
      </w:r>
    </w:p>
    <w:p w14:paraId="2187B813" w14:textId="77777777" w:rsidR="005B3FB7" w:rsidRPr="00F710C0" w:rsidRDefault="005B3FB7" w:rsidP="00577A05">
      <w:pPr>
        <w:jc w:val="center"/>
        <w:rPr>
          <w:rFonts w:asciiTheme="majorHAnsi" w:hAnsiTheme="majorHAnsi"/>
        </w:rPr>
      </w:pPr>
      <w:r w:rsidRPr="00577A05">
        <w:rPr>
          <w:rFonts w:asciiTheme="majorHAnsi" w:hAnsiTheme="majorHAnsi"/>
          <w:noProof/>
        </w:rPr>
        <w:lastRenderedPageBreak/>
        <w:drawing>
          <wp:inline distT="0" distB="0" distL="0" distR="0" wp14:anchorId="0DBFA59A" wp14:editId="0C40C251">
            <wp:extent cx="3499072" cy="2928937"/>
            <wp:effectExtent l="0" t="0" r="6350" b="0"/>
            <wp:docPr id="5" name="Picture 5" descr="Mac HD:Users:markmccoy:Dropbox:My Documents:2016 Projects:Quaternary Research Nan Madol:revised figures:Screenshot 2016-06-04 16.3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markmccoy:Dropbox:My Documents:2016 Projects:Quaternary Research Nan Madol:revised figures:Screenshot 2016-06-04 16.31.4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9072" cy="2928937"/>
                    </a:xfrm>
                    <a:prstGeom prst="rect">
                      <a:avLst/>
                    </a:prstGeom>
                    <a:noFill/>
                    <a:ln>
                      <a:noFill/>
                    </a:ln>
                  </pic:spPr>
                </pic:pic>
              </a:graphicData>
            </a:graphic>
          </wp:inline>
        </w:drawing>
      </w:r>
    </w:p>
    <w:p w14:paraId="6EAD69C5" w14:textId="6DBF9308" w:rsidR="005B3FB7" w:rsidRPr="00577A05" w:rsidRDefault="00E5480E" w:rsidP="005B3FB7">
      <w:pPr>
        <w:rPr>
          <w:rFonts w:ascii="Times New Roman" w:hAnsi="Times New Roman" w:cs="Times New Roman"/>
          <w:sz w:val="24"/>
          <w:szCs w:val="24"/>
        </w:rPr>
      </w:pPr>
      <w:r w:rsidRPr="00577A05">
        <w:rPr>
          <w:rFonts w:ascii="Times New Roman" w:hAnsi="Times New Roman" w:cs="Times New Roman"/>
          <w:b/>
          <w:sz w:val="24"/>
          <w:szCs w:val="24"/>
        </w:rPr>
        <w:t>Fig</w:t>
      </w:r>
      <w:r w:rsidR="002A0B16" w:rsidRPr="00577A05">
        <w:rPr>
          <w:rFonts w:ascii="Times New Roman" w:hAnsi="Times New Roman" w:cs="Times New Roman"/>
          <w:b/>
          <w:sz w:val="24"/>
          <w:szCs w:val="24"/>
        </w:rPr>
        <w:t xml:space="preserve"> S1</w:t>
      </w:r>
      <w:r w:rsidR="002A0B16">
        <w:rPr>
          <w:rFonts w:ascii="Times New Roman" w:hAnsi="Times New Roman" w:cs="Times New Roman"/>
          <w:sz w:val="24"/>
          <w:szCs w:val="24"/>
        </w:rPr>
        <w:t>.</w:t>
      </w:r>
      <w:r>
        <w:rPr>
          <w:rFonts w:ascii="Times New Roman" w:hAnsi="Times New Roman" w:cs="Times New Roman"/>
          <w:sz w:val="24"/>
          <w:szCs w:val="24"/>
        </w:rPr>
        <w:t xml:space="preserve"> A simplified plan view map of</w:t>
      </w:r>
      <w:r w:rsidR="002A0B16">
        <w:rPr>
          <w:rFonts w:ascii="Times New Roman" w:hAnsi="Times New Roman" w:cs="Times New Roman"/>
          <w:sz w:val="24"/>
          <w:szCs w:val="24"/>
        </w:rPr>
        <w:t xml:space="preserve"> </w:t>
      </w:r>
      <w:proofErr w:type="spellStart"/>
      <w:r>
        <w:rPr>
          <w:rFonts w:ascii="Times New Roman" w:hAnsi="Times New Roman" w:cs="Times New Roman"/>
          <w:sz w:val="24"/>
          <w:szCs w:val="24"/>
        </w:rPr>
        <w:t>Nandauwas</w:t>
      </w:r>
      <w:proofErr w:type="spellEnd"/>
      <w:r>
        <w:rPr>
          <w:rFonts w:ascii="Times New Roman" w:hAnsi="Times New Roman" w:cs="Times New Roman"/>
          <w:sz w:val="24"/>
          <w:szCs w:val="24"/>
        </w:rPr>
        <w:t xml:space="preserve"> Islet (H-113) showing locations (A to J) where architectural stones (S-) were assayed by </w:t>
      </w:r>
      <w:proofErr w:type="spellStart"/>
      <w:r>
        <w:rPr>
          <w:rFonts w:ascii="Times New Roman" w:hAnsi="Times New Roman" w:cs="Times New Roman"/>
          <w:sz w:val="24"/>
          <w:szCs w:val="24"/>
        </w:rPr>
        <w:t>pXRF</w:t>
      </w:r>
      <w:proofErr w:type="spellEnd"/>
      <w:r>
        <w:rPr>
          <w:rFonts w:ascii="Times New Roman" w:hAnsi="Times New Roman" w:cs="Times New Roman"/>
          <w:sz w:val="24"/>
          <w:szCs w:val="24"/>
        </w:rPr>
        <w:t>. Black areas are freestanding walls, gray are coral-filled terraces and platforms, a</w:t>
      </w:r>
      <w:r w:rsidR="008C7E13">
        <w:rPr>
          <w:rFonts w:ascii="Times New Roman" w:hAnsi="Times New Roman" w:cs="Times New Roman"/>
          <w:sz w:val="24"/>
          <w:szCs w:val="24"/>
        </w:rPr>
        <w:t>nd white squares represent tomb vaults</w:t>
      </w:r>
      <w:r>
        <w:rPr>
          <w:rFonts w:ascii="Times New Roman" w:hAnsi="Times New Roman" w:cs="Times New Roman"/>
          <w:sz w:val="24"/>
          <w:szCs w:val="24"/>
        </w:rPr>
        <w:t xml:space="preserve">. </w:t>
      </w:r>
    </w:p>
    <w:p w14:paraId="38303AE7" w14:textId="47D22756" w:rsidR="005B3FB7" w:rsidRPr="00F710C0" w:rsidRDefault="005B3FB7" w:rsidP="005B3FB7">
      <w:pPr>
        <w:rPr>
          <w:rFonts w:asciiTheme="majorHAnsi" w:hAnsiTheme="majorHAnsi"/>
        </w:rPr>
      </w:pPr>
      <w:r w:rsidRPr="00577A05">
        <w:rPr>
          <w:rFonts w:asciiTheme="majorHAnsi" w:hAnsiTheme="majorHAnsi"/>
          <w:noProof/>
        </w:rPr>
        <w:drawing>
          <wp:inline distT="0" distB="0" distL="0" distR="0" wp14:anchorId="1320B10E" wp14:editId="30B3D19D">
            <wp:extent cx="4114800" cy="3087709"/>
            <wp:effectExtent l="0" t="0" r="0" b="1143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5252" cy="3088049"/>
                    </a:xfrm>
                    <a:prstGeom prst="rect">
                      <a:avLst/>
                    </a:prstGeom>
                    <a:noFill/>
                    <a:ln>
                      <a:noFill/>
                    </a:ln>
                  </pic:spPr>
                </pic:pic>
              </a:graphicData>
            </a:graphic>
          </wp:inline>
        </w:drawing>
      </w:r>
    </w:p>
    <w:p w14:paraId="35A5A860" w14:textId="60C4C4B1" w:rsidR="00BB4835" w:rsidRDefault="00E5480E" w:rsidP="00A058C4">
      <w:pPr>
        <w:pStyle w:val="NoSpacing"/>
        <w:rPr>
          <w:rFonts w:ascii="Times New Roman" w:hAnsi="Times New Roman" w:cs="Times New Roman"/>
          <w:color w:val="000000" w:themeColor="text1"/>
          <w:sz w:val="24"/>
          <w:szCs w:val="24"/>
        </w:rPr>
      </w:pPr>
      <w:r w:rsidRPr="0059222D">
        <w:rPr>
          <w:rFonts w:ascii="Times New Roman" w:hAnsi="Times New Roman" w:cs="Times New Roman"/>
          <w:b/>
          <w:color w:val="000000" w:themeColor="text1"/>
          <w:sz w:val="24"/>
          <w:szCs w:val="24"/>
        </w:rPr>
        <w:t>Fig</w:t>
      </w:r>
      <w:r w:rsidR="002A0B16" w:rsidRPr="0059222D">
        <w:rPr>
          <w:rFonts w:ascii="Times New Roman" w:hAnsi="Times New Roman" w:cs="Times New Roman"/>
          <w:b/>
          <w:color w:val="000000" w:themeColor="text1"/>
          <w:sz w:val="24"/>
          <w:szCs w:val="24"/>
        </w:rPr>
        <w:t xml:space="preserve"> S2</w:t>
      </w:r>
      <w:r w:rsidR="002A0B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A simplified plan view map (right) and cross-section (left) of </w:t>
      </w:r>
      <w:proofErr w:type="spellStart"/>
      <w:r>
        <w:rPr>
          <w:rFonts w:ascii="Times New Roman" w:hAnsi="Times New Roman" w:cs="Times New Roman"/>
          <w:sz w:val="24"/>
          <w:szCs w:val="24"/>
        </w:rPr>
        <w:t>Nandauwas</w:t>
      </w:r>
      <w:proofErr w:type="spellEnd"/>
      <w:r>
        <w:rPr>
          <w:rFonts w:ascii="Times New Roman" w:hAnsi="Times New Roman" w:cs="Times New Roman"/>
          <w:sz w:val="24"/>
          <w:szCs w:val="24"/>
        </w:rPr>
        <w:t xml:space="preserve"> Islet (H-113) showing only architectural elements associated with the central tomb.</w:t>
      </w:r>
    </w:p>
    <w:p w14:paraId="0DB50444" w14:textId="77777777" w:rsidR="000920F7" w:rsidRDefault="000920F7" w:rsidP="00A058C4">
      <w:pPr>
        <w:pStyle w:val="NoSpacing"/>
        <w:rPr>
          <w:rFonts w:ascii="Times New Roman" w:hAnsi="Times New Roman" w:cs="Times New Roman"/>
          <w:b/>
          <w:color w:val="000000" w:themeColor="text1"/>
          <w:sz w:val="24"/>
          <w:szCs w:val="24"/>
        </w:rPr>
      </w:pPr>
    </w:p>
    <w:p w14:paraId="0C400C1C" w14:textId="77777777" w:rsidR="000E2A0D" w:rsidRDefault="00A31C3B" w:rsidP="00A058C4">
      <w:pPr>
        <w:pStyle w:val="NoSpacing"/>
        <w:rPr>
          <w:rFonts w:ascii="Times New Roman" w:hAnsi="Times New Roman" w:cs="Times New Roman"/>
          <w:b/>
          <w:color w:val="000000" w:themeColor="text1"/>
          <w:sz w:val="24"/>
          <w:szCs w:val="24"/>
        </w:rPr>
      </w:pPr>
      <w:r w:rsidRPr="000E2A0D">
        <w:rPr>
          <w:rFonts w:ascii="Times New Roman" w:hAnsi="Times New Roman" w:cs="Times New Roman"/>
          <w:b/>
          <w:color w:val="000000" w:themeColor="text1"/>
          <w:sz w:val="24"/>
          <w:szCs w:val="24"/>
        </w:rPr>
        <w:t>X</w:t>
      </w:r>
      <w:r w:rsidR="000E2A0D" w:rsidRPr="000E2A0D">
        <w:rPr>
          <w:rFonts w:ascii="Times New Roman" w:hAnsi="Times New Roman" w:cs="Times New Roman"/>
          <w:b/>
          <w:color w:val="000000" w:themeColor="text1"/>
          <w:sz w:val="24"/>
          <w:szCs w:val="24"/>
        </w:rPr>
        <w:t>RF Sourcing of Architectural Basalt</w:t>
      </w:r>
    </w:p>
    <w:p w14:paraId="5213C58A" w14:textId="31F93CA5" w:rsidR="00066035" w:rsidRDefault="00066035" w:rsidP="00A058C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Non-destructive assessment of the geochemistry of geological samples and basalt used in architecture was conducted using a Bruker AXS</w:t>
      </w:r>
      <w:r w:rsidRPr="008746B7">
        <w:rPr>
          <w:rFonts w:ascii="Times New Roman" w:eastAsia="Times New Roman" w:hAnsi="Times New Roman" w:cs="Times New Roman"/>
          <w:sz w:val="24"/>
          <w:szCs w:val="24"/>
          <w:vertAlign w:val="superscript"/>
        </w:rPr>
        <w:t>TM</w:t>
      </w:r>
      <w:r>
        <w:rPr>
          <w:rFonts w:ascii="Times New Roman" w:eastAsia="Times New Roman" w:hAnsi="Times New Roman" w:cs="Times New Roman"/>
          <w:sz w:val="24"/>
          <w:szCs w:val="24"/>
        </w:rPr>
        <w:t xml:space="preserve"> portable x-ray </w:t>
      </w:r>
      <w:r w:rsidRPr="008746B7">
        <w:rPr>
          <w:rFonts w:ascii="Times New Roman" w:eastAsia="Times New Roman" w:hAnsi="Times New Roman" w:cs="Times New Roman"/>
          <w:sz w:val="24"/>
          <w:szCs w:val="24"/>
        </w:rPr>
        <w:t>fluorescence</w:t>
      </w:r>
      <w:r>
        <w:rPr>
          <w:rFonts w:ascii="Times New Roman" w:eastAsia="Times New Roman" w:hAnsi="Times New Roman" w:cs="Times New Roman"/>
          <w:sz w:val="24"/>
          <w:szCs w:val="24"/>
        </w:rPr>
        <w:t xml:space="preserve"> spectrometer. To quantify (ppm) Fe, </w:t>
      </w:r>
      <w:proofErr w:type="spellStart"/>
      <w:r>
        <w:rPr>
          <w:rFonts w:ascii="Times New Roman" w:eastAsia="Times New Roman" w:hAnsi="Times New Roman" w:cs="Times New Roman"/>
          <w:sz w:val="24"/>
          <w:szCs w:val="24"/>
        </w:rPr>
        <w:t>Sr</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Zr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Nb</w:t>
      </w:r>
      <w:proofErr w:type="spellEnd"/>
      <w:r>
        <w:rPr>
          <w:rFonts w:ascii="Times New Roman" w:eastAsia="Times New Roman" w:hAnsi="Times New Roman" w:cs="Times New Roman"/>
          <w:sz w:val="24"/>
          <w:szCs w:val="24"/>
        </w:rPr>
        <w:t xml:space="preserve"> each sample was shot three times, in different non-</w:t>
      </w:r>
      <w:r>
        <w:rPr>
          <w:rFonts w:ascii="Times New Roman" w:eastAsia="Times New Roman" w:hAnsi="Times New Roman" w:cs="Times New Roman"/>
          <w:sz w:val="24"/>
          <w:szCs w:val="24"/>
        </w:rPr>
        <w:lastRenderedPageBreak/>
        <w:t xml:space="preserve">overlapping locations, for 300 seconds each time, at 40 </w:t>
      </w:r>
      <w:proofErr w:type="spellStart"/>
      <w:r>
        <w:rPr>
          <w:rFonts w:ascii="Times New Roman" w:eastAsia="Times New Roman" w:hAnsi="Times New Roman" w:cs="Times New Roman"/>
          <w:sz w:val="24"/>
          <w:szCs w:val="24"/>
        </w:rPr>
        <w:t>kv</w:t>
      </w:r>
      <w:proofErr w:type="spellEnd"/>
      <w:r w:rsidRPr="008746B7">
        <w:rPr>
          <w:rFonts w:ascii="Times New Roman" w:eastAsia="Times New Roman" w:hAnsi="Times New Roman" w:cs="Times New Roman"/>
          <w:sz w:val="24"/>
          <w:szCs w:val="24"/>
        </w:rPr>
        <w:t>, 8</w:t>
      </w:r>
      <w:r>
        <w:rPr>
          <w:rFonts w:ascii="Times New Roman" w:eastAsia="Times New Roman" w:hAnsi="Times New Roman" w:cs="Times New Roman"/>
          <w:sz w:val="24"/>
          <w:szCs w:val="24"/>
        </w:rPr>
        <w:t>-25</w:t>
      </w:r>
      <w:r w:rsidRPr="008746B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microamps</w:t>
      </w:r>
      <w:proofErr w:type="spellEnd"/>
      <w:r>
        <w:rPr>
          <w:rFonts w:ascii="Times New Roman" w:eastAsia="Times New Roman" w:hAnsi="Times New Roman" w:cs="Times New Roman"/>
          <w:sz w:val="24"/>
          <w:szCs w:val="24"/>
        </w:rPr>
        <w:t xml:space="preserve">, </w:t>
      </w:r>
      <w:r w:rsidRPr="008746B7">
        <w:rPr>
          <w:rFonts w:ascii="Times New Roman" w:eastAsia="Times New Roman" w:hAnsi="Times New Roman" w:cs="Times New Roman"/>
          <w:sz w:val="24"/>
          <w:szCs w:val="24"/>
        </w:rPr>
        <w:t>through a filter (12 mil Al + 1 mil Ti + 6 mil Cu)</w:t>
      </w:r>
      <w:r>
        <w:rPr>
          <w:rFonts w:ascii="Times New Roman" w:eastAsia="Times New Roman" w:hAnsi="Times New Roman" w:cs="Times New Roman"/>
          <w:sz w:val="24"/>
          <w:szCs w:val="24"/>
        </w:rPr>
        <w:t xml:space="preserve">. Results were calibrated </w:t>
      </w:r>
      <w:r w:rsidR="00331DD2">
        <w:rPr>
          <w:rFonts w:ascii="Times New Roman" w:eastAsia="Times New Roman" w:hAnsi="Times New Roman" w:cs="Times New Roman"/>
          <w:sz w:val="24"/>
          <w:szCs w:val="24"/>
        </w:rPr>
        <w:t xml:space="preserve">by first applying </w:t>
      </w:r>
      <w:proofErr w:type="spellStart"/>
      <w:r w:rsidR="00331DD2">
        <w:rPr>
          <w:rFonts w:ascii="Times New Roman" w:eastAsia="Times New Roman" w:hAnsi="Times New Roman" w:cs="Times New Roman"/>
          <w:sz w:val="24"/>
          <w:szCs w:val="24"/>
        </w:rPr>
        <w:t>Speakman’s</w:t>
      </w:r>
      <w:proofErr w:type="spellEnd"/>
      <w:r w:rsidR="00331DD2">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 OB40 method and then a lab specific calibration derived from international standards (</w:t>
      </w:r>
      <w:r w:rsidRPr="008746B7">
        <w:rPr>
          <w:rFonts w:ascii="Times New Roman" w:eastAsia="Times New Roman" w:hAnsi="Times New Roman" w:cs="Times New Roman"/>
          <w:sz w:val="24"/>
          <w:szCs w:val="24"/>
        </w:rPr>
        <w:t>AGV-2, B.C.R-2, BHVO-2, BIR-1a, DNC-1a, GSP-2, QLO-1, SRM-278, W-2a</w:t>
      </w:r>
      <w:r>
        <w:rPr>
          <w:rFonts w:ascii="Times New Roman" w:eastAsia="Times New Roman" w:hAnsi="Times New Roman" w:cs="Times New Roman"/>
          <w:sz w:val="24"/>
          <w:szCs w:val="24"/>
        </w:rPr>
        <w:t xml:space="preserve">). A pressed pellet standard (BHVO-2) was shot during field and lab use of the </w:t>
      </w:r>
      <w:proofErr w:type="spellStart"/>
      <w:r>
        <w:rPr>
          <w:rFonts w:ascii="Times New Roman" w:eastAsia="Times New Roman" w:hAnsi="Times New Roman" w:cs="Times New Roman"/>
          <w:sz w:val="24"/>
          <w:szCs w:val="24"/>
        </w:rPr>
        <w:t>pXRF</w:t>
      </w:r>
      <w:proofErr w:type="spellEnd"/>
      <w:r>
        <w:rPr>
          <w:rFonts w:ascii="Times New Roman" w:eastAsia="Times New Roman" w:hAnsi="Times New Roman" w:cs="Times New Roman"/>
          <w:sz w:val="24"/>
          <w:szCs w:val="24"/>
        </w:rPr>
        <w:t xml:space="preserve"> as a quality control (</w:t>
      </w:r>
      <w:r w:rsidR="00044DE9">
        <w:rPr>
          <w:rFonts w:ascii="Times New Roman" w:eastAsia="Times New Roman" w:hAnsi="Times New Roman" w:cs="Times New Roman"/>
          <w:sz w:val="24"/>
          <w:szCs w:val="24"/>
        </w:rPr>
        <w:t>Table S1</w:t>
      </w:r>
      <w:r>
        <w:rPr>
          <w:rFonts w:ascii="Times New Roman" w:eastAsia="Times New Roman" w:hAnsi="Times New Roman" w:cs="Times New Roman"/>
          <w:sz w:val="24"/>
          <w:szCs w:val="24"/>
        </w:rPr>
        <w:t>)</w:t>
      </w:r>
    </w:p>
    <w:p w14:paraId="3FEA3A67" w14:textId="77777777" w:rsidR="008D7BB5" w:rsidRDefault="008D7BB5" w:rsidP="00A058C4">
      <w:pPr>
        <w:spacing w:line="240" w:lineRule="auto"/>
        <w:ind w:firstLine="720"/>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502"/>
        <w:gridCol w:w="616"/>
        <w:gridCol w:w="716"/>
        <w:gridCol w:w="516"/>
        <w:gridCol w:w="466"/>
        <w:gridCol w:w="472"/>
        <w:gridCol w:w="516"/>
        <w:gridCol w:w="416"/>
        <w:gridCol w:w="516"/>
        <w:gridCol w:w="472"/>
      </w:tblGrid>
      <w:tr w:rsidR="0060131C" w:rsidRPr="00334CB3" w14:paraId="44CD21E7" w14:textId="77777777" w:rsidTr="00334CB3">
        <w:trPr>
          <w:trHeight w:val="267"/>
        </w:trPr>
        <w:tc>
          <w:tcPr>
            <w:tcW w:w="0" w:type="auto"/>
            <w:tcBorders>
              <w:top w:val="single" w:sz="8" w:space="0" w:color="000000"/>
              <w:left w:val="single" w:sz="8" w:space="0" w:color="000000"/>
              <w:bottom w:val="nil"/>
              <w:right w:val="nil"/>
            </w:tcBorders>
            <w:shd w:val="clear" w:color="auto" w:fill="auto"/>
            <w:tcMar>
              <w:top w:w="15" w:type="dxa"/>
              <w:left w:w="108" w:type="dxa"/>
              <w:bottom w:w="0" w:type="dxa"/>
              <w:right w:w="108" w:type="dxa"/>
            </w:tcMar>
            <w:vAlign w:val="bottom"/>
            <w:hideMark/>
          </w:tcPr>
          <w:p w14:paraId="6FA897D7" w14:textId="77777777" w:rsidR="0060131C" w:rsidRPr="00334CB3" w:rsidRDefault="0060131C" w:rsidP="00A058C4">
            <w:pPr>
              <w:spacing w:after="0" w:line="240" w:lineRule="auto"/>
              <w:rPr>
                <w:rFonts w:ascii="Times New Roman" w:eastAsia="Times New Roman" w:hAnsi="Times New Roman" w:cs="Times New Roman"/>
                <w:sz w:val="20"/>
                <w:lang w:eastAsia="en-NZ"/>
              </w:rPr>
            </w:pPr>
            <w:r w:rsidRPr="00334CB3">
              <w:rPr>
                <w:rFonts w:ascii="Times New Roman" w:eastAsia="Times New Roman" w:hAnsi="Times New Roman" w:cs="Times New Roman"/>
                <w:b/>
                <w:bCs/>
                <w:kern w:val="24"/>
                <w:sz w:val="20"/>
                <w:lang w:eastAsia="en-NZ"/>
              </w:rPr>
              <w:t>BHVO-2</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31D6128F" w14:textId="77777777" w:rsidR="0060131C" w:rsidRPr="00334CB3" w:rsidRDefault="0060131C" w:rsidP="00A058C4">
            <w:pPr>
              <w:spacing w:after="0" w:line="240" w:lineRule="auto"/>
              <w:rPr>
                <w:rFonts w:ascii="Times New Roman" w:eastAsia="Times New Roman" w:hAnsi="Times New Roman" w:cs="Times New Roman"/>
                <w:sz w:val="20"/>
                <w:lang w:eastAsia="en-NZ"/>
              </w:rPr>
            </w:pPr>
            <w:proofErr w:type="spellStart"/>
            <w:r w:rsidRPr="00334CB3">
              <w:rPr>
                <w:rFonts w:ascii="Times New Roman" w:eastAsia="Times New Roman" w:hAnsi="Times New Roman" w:cs="Times New Roman"/>
                <w:b/>
                <w:bCs/>
                <w:kern w:val="24"/>
                <w:sz w:val="20"/>
                <w:lang w:eastAsia="en-NZ"/>
              </w:rPr>
              <w:t>Mn</w:t>
            </w:r>
            <w:proofErr w:type="spellEnd"/>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7C92D0BC" w14:textId="77777777" w:rsidR="0060131C" w:rsidRPr="00334CB3" w:rsidRDefault="0060131C" w:rsidP="00A058C4">
            <w:pPr>
              <w:spacing w:after="0" w:line="240" w:lineRule="auto"/>
              <w:rPr>
                <w:rFonts w:ascii="Times New Roman" w:eastAsia="Times New Roman" w:hAnsi="Times New Roman" w:cs="Times New Roman"/>
                <w:sz w:val="20"/>
                <w:lang w:eastAsia="en-NZ"/>
              </w:rPr>
            </w:pPr>
            <w:r w:rsidRPr="00334CB3">
              <w:rPr>
                <w:rFonts w:ascii="Times New Roman" w:eastAsia="Times New Roman" w:hAnsi="Times New Roman" w:cs="Times New Roman"/>
                <w:b/>
                <w:bCs/>
                <w:kern w:val="24"/>
                <w:sz w:val="20"/>
                <w:lang w:eastAsia="en-NZ"/>
              </w:rPr>
              <w:t>Fe</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275EC5DE" w14:textId="77777777" w:rsidR="0060131C" w:rsidRPr="00334CB3" w:rsidRDefault="0060131C" w:rsidP="00A058C4">
            <w:pPr>
              <w:spacing w:after="0" w:line="240" w:lineRule="auto"/>
              <w:rPr>
                <w:rFonts w:ascii="Times New Roman" w:eastAsia="Times New Roman" w:hAnsi="Times New Roman" w:cs="Times New Roman"/>
                <w:sz w:val="20"/>
                <w:lang w:eastAsia="en-NZ"/>
              </w:rPr>
            </w:pPr>
            <w:r w:rsidRPr="00334CB3">
              <w:rPr>
                <w:rFonts w:ascii="Times New Roman" w:eastAsia="Times New Roman" w:hAnsi="Times New Roman" w:cs="Times New Roman"/>
                <w:b/>
                <w:bCs/>
                <w:kern w:val="24"/>
                <w:sz w:val="20"/>
                <w:lang w:eastAsia="en-NZ"/>
              </w:rPr>
              <w:t>Zn</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79D99C01" w14:textId="77777777" w:rsidR="0060131C" w:rsidRPr="00334CB3" w:rsidRDefault="0060131C" w:rsidP="00A058C4">
            <w:pPr>
              <w:spacing w:after="0" w:line="240" w:lineRule="auto"/>
              <w:rPr>
                <w:rFonts w:ascii="Times New Roman" w:eastAsia="Times New Roman" w:hAnsi="Times New Roman" w:cs="Times New Roman"/>
                <w:sz w:val="20"/>
                <w:lang w:eastAsia="en-NZ"/>
              </w:rPr>
            </w:pPr>
            <w:proofErr w:type="spellStart"/>
            <w:r w:rsidRPr="00334CB3">
              <w:rPr>
                <w:rFonts w:ascii="Times New Roman" w:eastAsia="Times New Roman" w:hAnsi="Times New Roman" w:cs="Times New Roman"/>
                <w:b/>
                <w:bCs/>
                <w:kern w:val="24"/>
                <w:sz w:val="20"/>
                <w:lang w:eastAsia="en-NZ"/>
              </w:rPr>
              <w:t>Th</w:t>
            </w:r>
            <w:proofErr w:type="spellEnd"/>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2C42C1B5" w14:textId="77777777" w:rsidR="0060131C" w:rsidRPr="00334CB3" w:rsidRDefault="0060131C" w:rsidP="00A058C4">
            <w:pPr>
              <w:spacing w:after="0" w:line="240" w:lineRule="auto"/>
              <w:rPr>
                <w:rFonts w:ascii="Times New Roman" w:eastAsia="Times New Roman" w:hAnsi="Times New Roman" w:cs="Times New Roman"/>
                <w:sz w:val="20"/>
                <w:lang w:eastAsia="en-NZ"/>
              </w:rPr>
            </w:pPr>
            <w:proofErr w:type="spellStart"/>
            <w:r w:rsidRPr="00334CB3">
              <w:rPr>
                <w:rFonts w:ascii="Times New Roman" w:eastAsia="Times New Roman" w:hAnsi="Times New Roman" w:cs="Times New Roman"/>
                <w:b/>
                <w:bCs/>
                <w:kern w:val="24"/>
                <w:sz w:val="20"/>
                <w:lang w:eastAsia="en-NZ"/>
              </w:rPr>
              <w:t>Rb</w:t>
            </w:r>
            <w:proofErr w:type="spellEnd"/>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180E1399" w14:textId="77777777" w:rsidR="0060131C" w:rsidRPr="00334CB3" w:rsidRDefault="0060131C" w:rsidP="00A058C4">
            <w:pPr>
              <w:spacing w:after="0" w:line="240" w:lineRule="auto"/>
              <w:rPr>
                <w:rFonts w:ascii="Times New Roman" w:eastAsia="Times New Roman" w:hAnsi="Times New Roman" w:cs="Times New Roman"/>
                <w:sz w:val="20"/>
                <w:lang w:eastAsia="en-NZ"/>
              </w:rPr>
            </w:pPr>
            <w:proofErr w:type="spellStart"/>
            <w:r w:rsidRPr="00334CB3">
              <w:rPr>
                <w:rFonts w:ascii="Times New Roman" w:eastAsia="Times New Roman" w:hAnsi="Times New Roman" w:cs="Times New Roman"/>
                <w:b/>
                <w:bCs/>
                <w:kern w:val="24"/>
                <w:sz w:val="20"/>
                <w:lang w:eastAsia="en-NZ"/>
              </w:rPr>
              <w:t>Sr</w:t>
            </w:r>
            <w:proofErr w:type="spellEnd"/>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6F129C10" w14:textId="77777777" w:rsidR="0060131C" w:rsidRPr="00334CB3" w:rsidRDefault="0060131C" w:rsidP="00A058C4">
            <w:pPr>
              <w:spacing w:after="0" w:line="240" w:lineRule="auto"/>
              <w:rPr>
                <w:rFonts w:ascii="Times New Roman" w:eastAsia="Times New Roman" w:hAnsi="Times New Roman" w:cs="Times New Roman"/>
                <w:sz w:val="20"/>
                <w:lang w:eastAsia="en-NZ"/>
              </w:rPr>
            </w:pPr>
            <w:r w:rsidRPr="00334CB3">
              <w:rPr>
                <w:rFonts w:ascii="Times New Roman" w:eastAsia="Times New Roman" w:hAnsi="Times New Roman" w:cs="Times New Roman"/>
                <w:b/>
                <w:bCs/>
                <w:kern w:val="24"/>
                <w:sz w:val="20"/>
                <w:lang w:eastAsia="en-NZ"/>
              </w:rPr>
              <w:t>Y</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37F9F698" w14:textId="77777777" w:rsidR="0060131C" w:rsidRPr="00334CB3" w:rsidRDefault="0060131C" w:rsidP="00A058C4">
            <w:pPr>
              <w:spacing w:after="0" w:line="240" w:lineRule="auto"/>
              <w:rPr>
                <w:rFonts w:ascii="Times New Roman" w:eastAsia="Times New Roman" w:hAnsi="Times New Roman" w:cs="Times New Roman"/>
                <w:sz w:val="20"/>
                <w:lang w:eastAsia="en-NZ"/>
              </w:rPr>
            </w:pPr>
            <w:proofErr w:type="spellStart"/>
            <w:r w:rsidRPr="00334CB3">
              <w:rPr>
                <w:rFonts w:ascii="Times New Roman" w:eastAsia="Times New Roman" w:hAnsi="Times New Roman" w:cs="Times New Roman"/>
                <w:b/>
                <w:bCs/>
                <w:kern w:val="24"/>
                <w:sz w:val="20"/>
                <w:lang w:eastAsia="en-NZ"/>
              </w:rPr>
              <w:t>Zr</w:t>
            </w:r>
            <w:proofErr w:type="spellEnd"/>
          </w:p>
        </w:tc>
        <w:tc>
          <w:tcPr>
            <w:tcW w:w="0" w:type="auto"/>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B75E489" w14:textId="77777777" w:rsidR="0060131C" w:rsidRPr="00334CB3" w:rsidRDefault="0060131C" w:rsidP="00A058C4">
            <w:pPr>
              <w:spacing w:after="0" w:line="240" w:lineRule="auto"/>
              <w:rPr>
                <w:rFonts w:ascii="Times New Roman" w:eastAsia="Times New Roman" w:hAnsi="Times New Roman" w:cs="Times New Roman"/>
                <w:sz w:val="20"/>
                <w:lang w:eastAsia="en-NZ"/>
              </w:rPr>
            </w:pPr>
            <w:proofErr w:type="spellStart"/>
            <w:r w:rsidRPr="00334CB3">
              <w:rPr>
                <w:rFonts w:ascii="Times New Roman" w:eastAsia="Times New Roman" w:hAnsi="Times New Roman" w:cs="Times New Roman"/>
                <w:b/>
                <w:bCs/>
                <w:kern w:val="24"/>
                <w:sz w:val="20"/>
                <w:lang w:eastAsia="en-NZ"/>
              </w:rPr>
              <w:t>Nb</w:t>
            </w:r>
            <w:proofErr w:type="spellEnd"/>
          </w:p>
        </w:tc>
      </w:tr>
      <w:tr w:rsidR="0060131C" w:rsidRPr="00334CB3" w14:paraId="496A9EFA" w14:textId="77777777" w:rsidTr="00334CB3">
        <w:trPr>
          <w:trHeight w:val="267"/>
        </w:trPr>
        <w:tc>
          <w:tcPr>
            <w:tcW w:w="0" w:type="auto"/>
            <w:tcBorders>
              <w:top w:val="nil"/>
              <w:left w:val="single" w:sz="8" w:space="0" w:color="000000"/>
              <w:bottom w:val="nil"/>
              <w:right w:val="single" w:sz="8" w:space="0" w:color="000000"/>
            </w:tcBorders>
            <w:shd w:val="clear" w:color="auto" w:fill="F2F2F2"/>
            <w:tcMar>
              <w:top w:w="15" w:type="dxa"/>
              <w:left w:w="108" w:type="dxa"/>
              <w:bottom w:w="0" w:type="dxa"/>
              <w:right w:w="108" w:type="dxa"/>
            </w:tcMar>
            <w:vAlign w:val="bottom"/>
            <w:hideMark/>
          </w:tcPr>
          <w:p w14:paraId="0C9A755C" w14:textId="77777777" w:rsidR="0060131C" w:rsidRPr="00334CB3" w:rsidRDefault="0060131C" w:rsidP="00A058C4">
            <w:pPr>
              <w:spacing w:after="0" w:line="240" w:lineRule="auto"/>
              <w:rPr>
                <w:rFonts w:ascii="Times New Roman" w:eastAsia="Times New Roman" w:hAnsi="Times New Roman" w:cs="Times New Roman"/>
                <w:sz w:val="20"/>
                <w:lang w:eastAsia="en-NZ"/>
              </w:rPr>
            </w:pPr>
            <w:r w:rsidRPr="00334CB3">
              <w:rPr>
                <w:rFonts w:ascii="Times New Roman" w:eastAsia="Times New Roman" w:hAnsi="Times New Roman" w:cs="Times New Roman"/>
                <w:kern w:val="24"/>
                <w:sz w:val="20"/>
                <w:lang w:eastAsia="en-NZ"/>
              </w:rPr>
              <w:t>USGS recommended</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bottom"/>
            <w:hideMark/>
          </w:tcPr>
          <w:p w14:paraId="1C95071E" w14:textId="77777777" w:rsidR="0060131C" w:rsidRPr="00334CB3" w:rsidRDefault="0060131C" w:rsidP="00A058C4">
            <w:pPr>
              <w:spacing w:after="0" w:line="240" w:lineRule="auto"/>
              <w:jc w:val="center"/>
              <w:rPr>
                <w:rFonts w:ascii="Times New Roman" w:eastAsia="Times New Roman" w:hAnsi="Times New Roman" w:cs="Times New Roman"/>
                <w:sz w:val="20"/>
                <w:lang w:eastAsia="en-NZ"/>
              </w:rPr>
            </w:pPr>
            <w:r w:rsidRPr="00334CB3">
              <w:rPr>
                <w:rFonts w:ascii="Times New Roman" w:eastAsia="Times New Roman" w:hAnsi="Times New Roman" w:cs="Times New Roman"/>
                <w:kern w:val="24"/>
                <w:sz w:val="20"/>
                <w:lang w:eastAsia="en-NZ"/>
              </w:rPr>
              <w:t>1290</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bottom"/>
            <w:hideMark/>
          </w:tcPr>
          <w:p w14:paraId="1C3EC252" w14:textId="77777777" w:rsidR="0060131C" w:rsidRPr="00334CB3" w:rsidRDefault="0060131C" w:rsidP="00A058C4">
            <w:pPr>
              <w:spacing w:after="0" w:line="240" w:lineRule="auto"/>
              <w:jc w:val="center"/>
              <w:rPr>
                <w:rFonts w:ascii="Times New Roman" w:eastAsia="Times New Roman" w:hAnsi="Times New Roman" w:cs="Times New Roman"/>
                <w:sz w:val="20"/>
                <w:lang w:eastAsia="en-NZ"/>
              </w:rPr>
            </w:pPr>
            <w:r w:rsidRPr="00334CB3">
              <w:rPr>
                <w:rFonts w:ascii="Times New Roman" w:eastAsia="Times New Roman" w:hAnsi="Times New Roman" w:cs="Times New Roman"/>
                <w:kern w:val="24"/>
                <w:sz w:val="20"/>
                <w:lang w:eastAsia="en-NZ"/>
              </w:rPr>
              <w:t>78144</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bottom"/>
            <w:hideMark/>
          </w:tcPr>
          <w:p w14:paraId="2EB19503" w14:textId="77777777" w:rsidR="0060131C" w:rsidRPr="00334CB3" w:rsidRDefault="0060131C" w:rsidP="00A058C4">
            <w:pPr>
              <w:spacing w:after="0" w:line="240" w:lineRule="auto"/>
              <w:jc w:val="center"/>
              <w:rPr>
                <w:rFonts w:ascii="Times New Roman" w:eastAsia="Times New Roman" w:hAnsi="Times New Roman" w:cs="Times New Roman"/>
                <w:sz w:val="20"/>
                <w:lang w:eastAsia="en-NZ"/>
              </w:rPr>
            </w:pPr>
            <w:r w:rsidRPr="00334CB3">
              <w:rPr>
                <w:rFonts w:ascii="Times New Roman" w:eastAsia="Times New Roman" w:hAnsi="Times New Roman" w:cs="Times New Roman"/>
                <w:kern w:val="24"/>
                <w:sz w:val="20"/>
                <w:lang w:eastAsia="en-NZ"/>
              </w:rPr>
              <w:t>103</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bottom"/>
            <w:hideMark/>
          </w:tcPr>
          <w:p w14:paraId="6DAE6A08" w14:textId="77777777" w:rsidR="0060131C" w:rsidRPr="00334CB3" w:rsidRDefault="0060131C" w:rsidP="00A058C4">
            <w:pPr>
              <w:spacing w:after="0" w:line="240" w:lineRule="auto"/>
              <w:jc w:val="center"/>
              <w:rPr>
                <w:rFonts w:ascii="Times New Roman" w:eastAsia="Times New Roman" w:hAnsi="Times New Roman" w:cs="Times New Roman"/>
                <w:sz w:val="20"/>
                <w:lang w:eastAsia="en-NZ"/>
              </w:rPr>
            </w:pPr>
            <w:r w:rsidRPr="00334CB3">
              <w:rPr>
                <w:rFonts w:ascii="Times New Roman" w:eastAsia="Times New Roman" w:hAnsi="Times New Roman" w:cs="Times New Roman"/>
                <w:kern w:val="24"/>
                <w:sz w:val="20"/>
                <w:lang w:eastAsia="en-NZ"/>
              </w:rPr>
              <w:t>1.2</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bottom"/>
            <w:hideMark/>
          </w:tcPr>
          <w:p w14:paraId="57269BDB" w14:textId="77777777" w:rsidR="0060131C" w:rsidRPr="00334CB3" w:rsidRDefault="0060131C" w:rsidP="00A058C4">
            <w:pPr>
              <w:spacing w:after="0" w:line="240" w:lineRule="auto"/>
              <w:jc w:val="center"/>
              <w:rPr>
                <w:rFonts w:ascii="Times New Roman" w:eastAsia="Times New Roman" w:hAnsi="Times New Roman" w:cs="Times New Roman"/>
                <w:sz w:val="20"/>
                <w:lang w:eastAsia="en-NZ"/>
              </w:rPr>
            </w:pPr>
            <w:r w:rsidRPr="00334CB3">
              <w:rPr>
                <w:rFonts w:ascii="Times New Roman" w:eastAsia="Times New Roman" w:hAnsi="Times New Roman" w:cs="Times New Roman"/>
                <w:kern w:val="24"/>
                <w:sz w:val="20"/>
                <w:lang w:eastAsia="en-NZ"/>
              </w:rPr>
              <w:t>9.8</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bottom"/>
            <w:hideMark/>
          </w:tcPr>
          <w:p w14:paraId="7F361093" w14:textId="77777777" w:rsidR="0060131C" w:rsidRPr="00334CB3" w:rsidRDefault="0060131C" w:rsidP="00A058C4">
            <w:pPr>
              <w:spacing w:after="0" w:line="240" w:lineRule="auto"/>
              <w:jc w:val="center"/>
              <w:rPr>
                <w:rFonts w:ascii="Times New Roman" w:eastAsia="Times New Roman" w:hAnsi="Times New Roman" w:cs="Times New Roman"/>
                <w:sz w:val="20"/>
                <w:lang w:eastAsia="en-NZ"/>
              </w:rPr>
            </w:pPr>
            <w:r w:rsidRPr="00334CB3">
              <w:rPr>
                <w:rFonts w:ascii="Times New Roman" w:eastAsia="Times New Roman" w:hAnsi="Times New Roman" w:cs="Times New Roman"/>
                <w:kern w:val="24"/>
                <w:sz w:val="20"/>
                <w:lang w:eastAsia="en-NZ"/>
              </w:rPr>
              <w:t>389</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bottom"/>
            <w:hideMark/>
          </w:tcPr>
          <w:p w14:paraId="5826C672" w14:textId="77777777" w:rsidR="0060131C" w:rsidRPr="00334CB3" w:rsidRDefault="0060131C" w:rsidP="00A058C4">
            <w:pPr>
              <w:spacing w:after="0" w:line="240" w:lineRule="auto"/>
              <w:jc w:val="center"/>
              <w:rPr>
                <w:rFonts w:ascii="Times New Roman" w:eastAsia="Times New Roman" w:hAnsi="Times New Roman" w:cs="Times New Roman"/>
                <w:sz w:val="20"/>
                <w:lang w:eastAsia="en-NZ"/>
              </w:rPr>
            </w:pPr>
            <w:r w:rsidRPr="00334CB3">
              <w:rPr>
                <w:rFonts w:ascii="Times New Roman" w:eastAsia="Times New Roman" w:hAnsi="Times New Roman" w:cs="Times New Roman"/>
                <w:kern w:val="24"/>
                <w:sz w:val="20"/>
                <w:lang w:eastAsia="en-NZ"/>
              </w:rPr>
              <w:t>26</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bottom"/>
            <w:hideMark/>
          </w:tcPr>
          <w:p w14:paraId="6297E4BE" w14:textId="77777777" w:rsidR="0060131C" w:rsidRPr="00334CB3" w:rsidRDefault="0060131C" w:rsidP="00A058C4">
            <w:pPr>
              <w:spacing w:after="0" w:line="240" w:lineRule="auto"/>
              <w:jc w:val="center"/>
              <w:rPr>
                <w:rFonts w:ascii="Times New Roman" w:eastAsia="Times New Roman" w:hAnsi="Times New Roman" w:cs="Times New Roman"/>
                <w:sz w:val="20"/>
                <w:lang w:eastAsia="en-NZ"/>
              </w:rPr>
            </w:pPr>
            <w:r w:rsidRPr="00334CB3">
              <w:rPr>
                <w:rFonts w:ascii="Times New Roman" w:eastAsia="Times New Roman" w:hAnsi="Times New Roman" w:cs="Times New Roman"/>
                <w:kern w:val="24"/>
                <w:sz w:val="20"/>
                <w:lang w:eastAsia="en-NZ"/>
              </w:rPr>
              <w:t>172</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bottom"/>
            <w:hideMark/>
          </w:tcPr>
          <w:p w14:paraId="782F4B59" w14:textId="77777777" w:rsidR="0060131C" w:rsidRPr="00334CB3" w:rsidRDefault="0060131C" w:rsidP="00A058C4">
            <w:pPr>
              <w:spacing w:after="0" w:line="240" w:lineRule="auto"/>
              <w:jc w:val="center"/>
              <w:rPr>
                <w:rFonts w:ascii="Times New Roman" w:eastAsia="Times New Roman" w:hAnsi="Times New Roman" w:cs="Times New Roman"/>
                <w:sz w:val="20"/>
                <w:lang w:eastAsia="en-NZ"/>
              </w:rPr>
            </w:pPr>
            <w:r w:rsidRPr="00334CB3">
              <w:rPr>
                <w:rFonts w:ascii="Times New Roman" w:eastAsia="Times New Roman" w:hAnsi="Times New Roman" w:cs="Times New Roman"/>
                <w:kern w:val="24"/>
                <w:sz w:val="20"/>
                <w:lang w:eastAsia="en-NZ"/>
              </w:rPr>
              <w:t>18</w:t>
            </w:r>
          </w:p>
        </w:tc>
      </w:tr>
      <w:tr w:rsidR="0060131C" w:rsidRPr="00334CB3" w14:paraId="4725EA22" w14:textId="77777777" w:rsidTr="00334CB3">
        <w:trPr>
          <w:trHeight w:val="267"/>
        </w:trPr>
        <w:tc>
          <w:tcPr>
            <w:tcW w:w="0" w:type="auto"/>
            <w:tcBorders>
              <w:top w:val="nil"/>
              <w:left w:val="single" w:sz="8" w:space="0" w:color="000000"/>
              <w:bottom w:val="nil"/>
              <w:right w:val="single" w:sz="8" w:space="0" w:color="000000"/>
            </w:tcBorders>
            <w:shd w:val="clear" w:color="auto" w:fill="F2F2F2"/>
            <w:tcMar>
              <w:top w:w="15" w:type="dxa"/>
              <w:left w:w="108" w:type="dxa"/>
              <w:bottom w:w="0" w:type="dxa"/>
              <w:right w:w="108" w:type="dxa"/>
            </w:tcMar>
            <w:vAlign w:val="bottom"/>
            <w:hideMark/>
          </w:tcPr>
          <w:p w14:paraId="1A61AA39" w14:textId="77777777" w:rsidR="0060131C" w:rsidRPr="00334CB3" w:rsidRDefault="0060131C" w:rsidP="00A058C4">
            <w:pPr>
              <w:spacing w:after="0" w:line="240" w:lineRule="auto"/>
              <w:rPr>
                <w:rFonts w:ascii="Times New Roman" w:eastAsia="Times New Roman" w:hAnsi="Times New Roman" w:cs="Times New Roman"/>
                <w:sz w:val="20"/>
                <w:lang w:eastAsia="en-NZ"/>
              </w:rPr>
            </w:pPr>
            <w:proofErr w:type="spellStart"/>
            <w:r w:rsidRPr="00334CB3">
              <w:rPr>
                <w:rFonts w:ascii="Times New Roman" w:eastAsia="Times New Roman" w:hAnsi="Times New Roman" w:cs="Times New Roman"/>
                <w:b/>
                <w:bCs/>
                <w:kern w:val="24"/>
                <w:sz w:val="20"/>
                <w:lang w:eastAsia="en-NZ"/>
              </w:rPr>
              <w:t>Otago</w:t>
            </w:r>
            <w:proofErr w:type="spellEnd"/>
            <w:r w:rsidRPr="00334CB3">
              <w:rPr>
                <w:rFonts w:ascii="Times New Roman" w:eastAsia="Times New Roman" w:hAnsi="Times New Roman" w:cs="Times New Roman"/>
                <w:b/>
                <w:bCs/>
                <w:kern w:val="24"/>
                <w:sz w:val="20"/>
                <w:lang w:eastAsia="en-NZ"/>
              </w:rPr>
              <w:t xml:space="preserve"> n=7 (8microamps)</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2FCC1889"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1308</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43D612B7"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69572</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0698D33F"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150</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2FECC66B"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4</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2984C8FF"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661F951C"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385</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64A82F08"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24</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23213A46"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162</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4CC54647"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16</w:t>
            </w:r>
          </w:p>
        </w:tc>
      </w:tr>
      <w:tr w:rsidR="0060131C" w:rsidRPr="00334CB3" w14:paraId="5B0D6D6B" w14:textId="77777777" w:rsidTr="00334CB3">
        <w:trPr>
          <w:trHeight w:val="267"/>
        </w:trPr>
        <w:tc>
          <w:tcPr>
            <w:tcW w:w="0" w:type="auto"/>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hideMark/>
          </w:tcPr>
          <w:p w14:paraId="1493FA1D" w14:textId="77777777" w:rsidR="0060131C" w:rsidRPr="00334CB3" w:rsidRDefault="0060131C" w:rsidP="00A058C4">
            <w:pPr>
              <w:spacing w:after="0" w:line="240" w:lineRule="auto"/>
              <w:rPr>
                <w:rFonts w:ascii="Times New Roman" w:eastAsia="Times New Roman" w:hAnsi="Times New Roman" w:cs="Times New Roman"/>
                <w:sz w:val="20"/>
                <w:lang w:eastAsia="en-NZ"/>
              </w:rPr>
            </w:pPr>
            <w:r w:rsidRPr="00334CB3">
              <w:rPr>
                <w:rFonts w:ascii="Times New Roman" w:eastAsia="Times New Roman" w:hAnsi="Times New Roman" w:cs="Times New Roman"/>
                <w:kern w:val="24"/>
                <w:sz w:val="20"/>
                <w:lang w:eastAsia="en-NZ"/>
              </w:rPr>
              <w:t>Standard deviation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EEE342"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158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9121B5"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2573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C70893"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77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A0D7DA"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85A7FA"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89FD3C"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C4B15A"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D49946"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08C229"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3</w:t>
            </w:r>
          </w:p>
        </w:tc>
      </w:tr>
      <w:tr w:rsidR="0060131C" w:rsidRPr="00334CB3" w14:paraId="2FEE708A" w14:textId="77777777" w:rsidTr="00334CB3">
        <w:trPr>
          <w:trHeight w:val="267"/>
        </w:trPr>
        <w:tc>
          <w:tcPr>
            <w:tcW w:w="0" w:type="auto"/>
            <w:tcBorders>
              <w:top w:val="nil"/>
              <w:left w:val="single" w:sz="8" w:space="0" w:color="000000"/>
              <w:bottom w:val="nil"/>
              <w:right w:val="single" w:sz="8" w:space="0" w:color="000000"/>
            </w:tcBorders>
            <w:shd w:val="clear" w:color="auto" w:fill="F2F2F2"/>
            <w:tcMar>
              <w:top w:w="15" w:type="dxa"/>
              <w:left w:w="108" w:type="dxa"/>
              <w:bottom w:w="0" w:type="dxa"/>
              <w:right w:w="108" w:type="dxa"/>
            </w:tcMar>
            <w:vAlign w:val="bottom"/>
            <w:hideMark/>
          </w:tcPr>
          <w:p w14:paraId="2D2B8980" w14:textId="77777777" w:rsidR="0060131C" w:rsidRPr="00334CB3" w:rsidRDefault="0060131C" w:rsidP="00A058C4">
            <w:pPr>
              <w:spacing w:after="0" w:line="240" w:lineRule="auto"/>
              <w:rPr>
                <w:rFonts w:ascii="Times New Roman" w:eastAsia="Times New Roman" w:hAnsi="Times New Roman" w:cs="Times New Roman"/>
                <w:sz w:val="20"/>
                <w:lang w:eastAsia="en-NZ"/>
              </w:rPr>
            </w:pPr>
            <w:proofErr w:type="spellStart"/>
            <w:r w:rsidRPr="00334CB3">
              <w:rPr>
                <w:rFonts w:ascii="Times New Roman" w:eastAsia="Times New Roman" w:hAnsi="Times New Roman" w:cs="Times New Roman"/>
                <w:b/>
                <w:bCs/>
                <w:kern w:val="24"/>
                <w:sz w:val="20"/>
                <w:lang w:eastAsia="en-NZ"/>
              </w:rPr>
              <w:t>Otago</w:t>
            </w:r>
            <w:proofErr w:type="spellEnd"/>
            <w:r w:rsidRPr="00334CB3">
              <w:rPr>
                <w:rFonts w:ascii="Times New Roman" w:eastAsia="Times New Roman" w:hAnsi="Times New Roman" w:cs="Times New Roman"/>
                <w:b/>
                <w:bCs/>
                <w:kern w:val="24"/>
                <w:sz w:val="20"/>
                <w:lang w:eastAsia="en-NZ"/>
              </w:rPr>
              <w:t xml:space="preserve"> n=9 (25 </w:t>
            </w:r>
            <w:proofErr w:type="spellStart"/>
            <w:r w:rsidRPr="00334CB3">
              <w:rPr>
                <w:rFonts w:ascii="Times New Roman" w:eastAsia="Times New Roman" w:hAnsi="Times New Roman" w:cs="Times New Roman"/>
                <w:b/>
                <w:bCs/>
                <w:kern w:val="24"/>
                <w:sz w:val="20"/>
                <w:lang w:eastAsia="en-NZ"/>
              </w:rPr>
              <w:t>microamps</w:t>
            </w:r>
            <w:proofErr w:type="spellEnd"/>
            <w:r w:rsidRPr="00334CB3">
              <w:rPr>
                <w:rFonts w:ascii="Times New Roman" w:eastAsia="Times New Roman" w:hAnsi="Times New Roman" w:cs="Times New Roman"/>
                <w:b/>
                <w:bCs/>
                <w:kern w:val="24"/>
                <w:sz w:val="20"/>
                <w:lang w:eastAsia="en-NZ"/>
              </w:rPr>
              <w:t>)</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7A46AEFD"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1362</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04B428A9"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80640</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0E887B8B"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99</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24F8340D"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2</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60F1A52C"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13</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315A69A5"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405</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74939E8D"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26</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5E368F97"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176</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6E2F842C"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19</w:t>
            </w:r>
          </w:p>
        </w:tc>
      </w:tr>
      <w:tr w:rsidR="0060131C" w:rsidRPr="00334CB3" w14:paraId="4501E23A" w14:textId="77777777" w:rsidTr="00334CB3">
        <w:trPr>
          <w:trHeight w:val="267"/>
        </w:trPr>
        <w:tc>
          <w:tcPr>
            <w:tcW w:w="0" w:type="auto"/>
            <w:tcBorders>
              <w:top w:val="nil"/>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9602EFA" w14:textId="77777777" w:rsidR="0060131C" w:rsidRPr="00334CB3" w:rsidRDefault="0060131C" w:rsidP="00A058C4">
            <w:pPr>
              <w:spacing w:after="0" w:line="240" w:lineRule="auto"/>
              <w:rPr>
                <w:rFonts w:ascii="Times New Roman" w:eastAsia="Times New Roman" w:hAnsi="Times New Roman" w:cs="Times New Roman"/>
                <w:sz w:val="20"/>
                <w:lang w:eastAsia="en-NZ"/>
              </w:rPr>
            </w:pPr>
            <w:r w:rsidRPr="00334CB3">
              <w:rPr>
                <w:rFonts w:ascii="Times New Roman" w:eastAsia="Times New Roman" w:hAnsi="Times New Roman" w:cs="Times New Roman"/>
                <w:kern w:val="24"/>
                <w:sz w:val="20"/>
                <w:lang w:eastAsia="en-NZ"/>
              </w:rPr>
              <w:t>Standard deviation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F72CA6"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173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78B180"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3743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3E4321"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A23BB5"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D945C0"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55BD06"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418D0F"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CD5849" w14:textId="77777777" w:rsidR="0060131C" w:rsidRPr="00334CB3" w:rsidRDefault="0060131C" w:rsidP="00A058C4">
            <w:pPr>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C0A835" w14:textId="77777777" w:rsidR="0060131C" w:rsidRPr="00334CB3" w:rsidRDefault="0060131C" w:rsidP="00A058C4">
            <w:pPr>
              <w:keepNext/>
              <w:spacing w:line="240" w:lineRule="auto"/>
              <w:jc w:val="center"/>
              <w:rPr>
                <w:rFonts w:ascii="Times New Roman" w:eastAsia="Times New Roman" w:hAnsi="Times New Roman" w:cs="Times New Roman"/>
                <w:sz w:val="20"/>
                <w:lang w:eastAsia="en-NZ"/>
              </w:rPr>
            </w:pPr>
            <w:r w:rsidRPr="00334CB3">
              <w:rPr>
                <w:rFonts w:ascii="Times New Roman" w:eastAsia="Calibri" w:hAnsi="Times New Roman" w:cs="Times New Roman"/>
                <w:kern w:val="24"/>
                <w:sz w:val="20"/>
                <w:lang w:eastAsia="en-NZ"/>
              </w:rPr>
              <w:t>2</w:t>
            </w:r>
          </w:p>
        </w:tc>
      </w:tr>
    </w:tbl>
    <w:p w14:paraId="4B6C6C37" w14:textId="77777777" w:rsidR="0060131C" w:rsidRDefault="0060131C" w:rsidP="00A058C4">
      <w:pPr>
        <w:spacing w:line="240" w:lineRule="auto"/>
        <w:rPr>
          <w:rFonts w:ascii="Times New Roman" w:eastAsia="Times New Roman" w:hAnsi="Times New Roman" w:cs="Times New Roman"/>
          <w:sz w:val="24"/>
          <w:szCs w:val="24"/>
        </w:rPr>
      </w:pPr>
    </w:p>
    <w:p w14:paraId="198046EF" w14:textId="3C96FC5D" w:rsidR="0060131C" w:rsidRDefault="00517568" w:rsidP="00A058C4">
      <w:pPr>
        <w:spacing w:line="240" w:lineRule="auto"/>
        <w:rPr>
          <w:rFonts w:ascii="Times New Roman" w:eastAsia="Times New Roman" w:hAnsi="Times New Roman" w:cs="Times New Roman"/>
          <w:sz w:val="24"/>
          <w:szCs w:val="24"/>
        </w:rPr>
      </w:pPr>
      <w:r w:rsidRPr="0059222D">
        <w:rPr>
          <w:rFonts w:ascii="Times New Roman" w:eastAsia="Times New Roman" w:hAnsi="Times New Roman" w:cs="Times New Roman"/>
          <w:b/>
          <w:sz w:val="24"/>
          <w:szCs w:val="24"/>
        </w:rPr>
        <w:t>Table S1</w:t>
      </w:r>
      <w:r>
        <w:rPr>
          <w:rFonts w:ascii="Times New Roman" w:eastAsia="Times New Roman" w:hAnsi="Times New Roman" w:cs="Times New Roman"/>
          <w:sz w:val="24"/>
          <w:szCs w:val="24"/>
        </w:rPr>
        <w:t xml:space="preserve">. </w:t>
      </w:r>
      <w:r w:rsidR="008D7BB5">
        <w:rPr>
          <w:rFonts w:ascii="Times New Roman" w:eastAsia="Times New Roman" w:hAnsi="Times New Roman" w:cs="Times New Roman"/>
          <w:sz w:val="24"/>
          <w:szCs w:val="24"/>
        </w:rPr>
        <w:t>Quality control results on international standards BHVO-2 (Hawaiian basalt).</w:t>
      </w:r>
    </w:p>
    <w:p w14:paraId="0B1D13D0" w14:textId="0DC8C8C1" w:rsidR="00E62063" w:rsidRDefault="00E62063" w:rsidP="00A058C4">
      <w:pPr>
        <w:spacing w:line="240" w:lineRule="auto"/>
        <w:rPr>
          <w:rFonts w:ascii="Times New Roman" w:eastAsia="Times New Roman" w:hAnsi="Times New Roman" w:cs="Times New Roman"/>
          <w:sz w:val="24"/>
          <w:szCs w:val="24"/>
        </w:rPr>
      </w:pPr>
    </w:p>
    <w:p w14:paraId="18905A85" w14:textId="77777777" w:rsidR="00E62063" w:rsidRDefault="00E62063" w:rsidP="00A058C4">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4E688B5C" wp14:editId="28FE4B0D">
            <wp:extent cx="5400675" cy="3790858"/>
            <wp:effectExtent l="0" t="0" r="0" b="635"/>
            <wp:docPr id="1" name="Picture 1" descr="C:\Users\46755913\Dropbox\Active Sync to Air\My Documents\2014 Projects (SMU)\Oceanic Mon Arch\files\Submitted\DRAFT_Figs_25_Marchpptx\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6755913\Dropbox\Active Sync to Air\My Documents\2014 Projects (SMU)\Oceanic Mon Arch\files\Submitted\DRAFT_Figs_25_Marchpptx\Slide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4512" cy="3800570"/>
                    </a:xfrm>
                    <a:prstGeom prst="rect">
                      <a:avLst/>
                    </a:prstGeom>
                    <a:noFill/>
                    <a:ln>
                      <a:noFill/>
                    </a:ln>
                  </pic:spPr>
                </pic:pic>
              </a:graphicData>
            </a:graphic>
          </wp:inline>
        </w:drawing>
      </w:r>
    </w:p>
    <w:p w14:paraId="6D1ADE2C" w14:textId="35F70379" w:rsidR="00E62063" w:rsidRDefault="00E62063" w:rsidP="00A058C4">
      <w:pPr>
        <w:spacing w:after="120"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Fig S</w:t>
      </w:r>
      <w:r w:rsidR="00A1759B">
        <w:rPr>
          <w:rFonts w:ascii="Times New Roman" w:eastAsia="Times New Roman" w:hAnsi="Times New Roman" w:cs="Times New Roman"/>
          <w:b/>
          <w:sz w:val="24"/>
          <w:szCs w:val="24"/>
        </w:rPr>
        <w:t>3</w:t>
      </w:r>
      <w:r>
        <w:rPr>
          <w:rFonts w:ascii="Times New Roman" w:eastAsia="Times New Roman" w:hAnsi="Times New Roman" w:cs="Times New Roman"/>
          <w:sz w:val="24"/>
          <w:szCs w:val="24"/>
        </w:rPr>
        <w:t>. Example of how architectural basalt was recorded in the field.</w:t>
      </w:r>
    </w:p>
    <w:p w14:paraId="72DA365F" w14:textId="2674AF86" w:rsidR="000E2A0D" w:rsidRPr="000E2A0D" w:rsidRDefault="000E2A0D" w:rsidP="00A058C4">
      <w:pPr>
        <w:spacing w:line="240" w:lineRule="auto"/>
        <w:rPr>
          <w:rFonts w:ascii="Times New Roman" w:hAnsi="Times New Roman" w:cs="Times New Roman"/>
          <w:sz w:val="24"/>
          <w:szCs w:val="24"/>
        </w:rPr>
      </w:pPr>
      <w:r w:rsidRPr="000E2A0D">
        <w:rPr>
          <w:rFonts w:ascii="Times New Roman" w:hAnsi="Times New Roman" w:cs="Times New Roman"/>
          <w:sz w:val="24"/>
          <w:szCs w:val="24"/>
          <w:lang w:val="en-GB"/>
        </w:rPr>
        <w:tab/>
      </w:r>
      <w:r w:rsidRPr="000E2A0D">
        <w:rPr>
          <w:rFonts w:ascii="Times New Roman" w:hAnsi="Times New Roman" w:cs="Times New Roman"/>
          <w:i/>
          <w:sz w:val="24"/>
          <w:szCs w:val="24"/>
          <w:lang w:val="en-GB"/>
        </w:rPr>
        <w:t>Accuracy</w:t>
      </w:r>
      <w:r>
        <w:rPr>
          <w:rFonts w:ascii="Times New Roman" w:hAnsi="Times New Roman" w:cs="Times New Roman"/>
          <w:sz w:val="24"/>
          <w:szCs w:val="24"/>
          <w:lang w:val="en-GB"/>
        </w:rPr>
        <w:t xml:space="preserve">. Potts </w:t>
      </w:r>
      <w:r w:rsidR="00A058C4">
        <w:rPr>
          <w:rFonts w:ascii="Times New Roman" w:hAnsi="Times New Roman" w:cs="Times New Roman"/>
          <w:sz w:val="24"/>
          <w:szCs w:val="24"/>
          <w:lang w:val="en-GB"/>
        </w:rPr>
        <w:t>et al. (1997</w:t>
      </w:r>
      <w:r w:rsidR="00284645">
        <w:rPr>
          <w:rFonts w:ascii="Times New Roman" w:hAnsi="Times New Roman" w:cs="Times New Roman"/>
          <w:sz w:val="24"/>
          <w:szCs w:val="24"/>
          <w:lang w:val="en-GB"/>
        </w:rPr>
        <w:t>)</w:t>
      </w:r>
      <w:r w:rsidRPr="000E2A0D">
        <w:rPr>
          <w:rFonts w:ascii="Times New Roman" w:hAnsi="Times New Roman" w:cs="Times New Roman"/>
          <w:sz w:val="24"/>
          <w:szCs w:val="24"/>
          <w:lang w:val="en-GB"/>
        </w:rPr>
        <w:t xml:space="preserve"> illustrated that greater accuracy</w:t>
      </w:r>
      <w:r w:rsidR="00097622">
        <w:rPr>
          <w:rFonts w:ascii="Times New Roman" w:hAnsi="Times New Roman" w:cs="Times New Roman"/>
          <w:sz w:val="24"/>
          <w:szCs w:val="24"/>
          <w:lang w:val="en-GB"/>
        </w:rPr>
        <w:t xml:space="preserve"> in </w:t>
      </w:r>
      <w:proofErr w:type="spellStart"/>
      <w:r w:rsidR="00097622">
        <w:rPr>
          <w:rFonts w:ascii="Times New Roman" w:hAnsi="Times New Roman" w:cs="Times New Roman"/>
          <w:sz w:val="24"/>
          <w:szCs w:val="24"/>
          <w:lang w:val="en-GB"/>
        </w:rPr>
        <w:t>pXRF</w:t>
      </w:r>
      <w:proofErr w:type="spellEnd"/>
      <w:r w:rsidRPr="000E2A0D">
        <w:rPr>
          <w:rFonts w:ascii="Times New Roman" w:hAnsi="Times New Roman" w:cs="Times New Roman"/>
          <w:sz w:val="24"/>
          <w:szCs w:val="24"/>
          <w:lang w:val="en-GB"/>
        </w:rPr>
        <w:t xml:space="preserve"> could be achieved by </w:t>
      </w:r>
      <w:r>
        <w:rPr>
          <w:rFonts w:ascii="Times New Roman" w:hAnsi="Times New Roman" w:cs="Times New Roman"/>
          <w:sz w:val="24"/>
          <w:szCs w:val="24"/>
          <w:lang w:val="en-GB"/>
        </w:rPr>
        <w:t xml:space="preserve">assessing </w:t>
      </w:r>
      <w:r w:rsidRPr="000E2A0D">
        <w:rPr>
          <w:rFonts w:ascii="Times New Roman" w:hAnsi="Times New Roman" w:cs="Times New Roman"/>
          <w:sz w:val="24"/>
          <w:szCs w:val="24"/>
          <w:lang w:val="en-GB"/>
        </w:rPr>
        <w:t xml:space="preserve">stones in several different places and averaging the result. In light of this, we </w:t>
      </w:r>
      <w:r>
        <w:rPr>
          <w:rFonts w:ascii="Times New Roman" w:hAnsi="Times New Roman" w:cs="Times New Roman"/>
          <w:sz w:val="24"/>
          <w:szCs w:val="24"/>
          <w:lang w:val="en-GB"/>
        </w:rPr>
        <w:t xml:space="preserve">shot </w:t>
      </w:r>
      <w:r w:rsidRPr="000E2A0D">
        <w:rPr>
          <w:rFonts w:ascii="Times New Roman" w:hAnsi="Times New Roman" w:cs="Times New Roman"/>
          <w:sz w:val="24"/>
          <w:szCs w:val="24"/>
          <w:lang w:val="en-GB"/>
        </w:rPr>
        <w:t xml:space="preserve">48 samples of Nan </w:t>
      </w:r>
      <w:proofErr w:type="spellStart"/>
      <w:r w:rsidRPr="000E2A0D">
        <w:rPr>
          <w:rFonts w:ascii="Times New Roman" w:hAnsi="Times New Roman" w:cs="Times New Roman"/>
          <w:sz w:val="24"/>
          <w:szCs w:val="24"/>
          <w:lang w:val="en-GB"/>
        </w:rPr>
        <w:t>Madol</w:t>
      </w:r>
      <w:proofErr w:type="spellEnd"/>
      <w:r w:rsidRPr="000E2A0D">
        <w:rPr>
          <w:rFonts w:ascii="Times New Roman" w:hAnsi="Times New Roman" w:cs="Times New Roman"/>
          <w:sz w:val="24"/>
          <w:szCs w:val="24"/>
          <w:lang w:val="en-GB"/>
        </w:rPr>
        <w:t xml:space="preserve"> basalt that we</w:t>
      </w:r>
      <w:r w:rsidR="00284645">
        <w:rPr>
          <w:rFonts w:ascii="Times New Roman" w:hAnsi="Times New Roman" w:cs="Times New Roman"/>
          <w:sz w:val="24"/>
          <w:szCs w:val="24"/>
          <w:lang w:val="en-GB"/>
        </w:rPr>
        <w:t>re used by McCoy and Athens (</w:t>
      </w:r>
      <w:r w:rsidR="00331DD2">
        <w:rPr>
          <w:rFonts w:ascii="Times New Roman" w:hAnsi="Times New Roman" w:cs="Times New Roman"/>
          <w:sz w:val="24"/>
          <w:szCs w:val="24"/>
          <w:lang w:val="en-GB"/>
        </w:rPr>
        <w:t>2</w:t>
      </w:r>
      <w:r w:rsidR="00A058C4">
        <w:rPr>
          <w:rFonts w:ascii="Times New Roman" w:hAnsi="Times New Roman" w:cs="Times New Roman"/>
          <w:sz w:val="24"/>
          <w:szCs w:val="24"/>
          <w:lang w:val="en-GB"/>
        </w:rPr>
        <w:t>012</w:t>
      </w:r>
      <w:r w:rsidRPr="000E2A0D">
        <w:rPr>
          <w:rFonts w:ascii="Times New Roman" w:hAnsi="Times New Roman" w:cs="Times New Roman"/>
          <w:sz w:val="24"/>
          <w:szCs w:val="24"/>
          <w:lang w:val="en-GB"/>
        </w:rPr>
        <w:t xml:space="preserve">) in their study. The </w:t>
      </w:r>
      <w:r w:rsidRPr="000E2A0D">
        <w:rPr>
          <w:rFonts w:ascii="Times New Roman" w:hAnsi="Times New Roman" w:cs="Times New Roman"/>
          <w:sz w:val="24"/>
          <w:szCs w:val="24"/>
          <w:lang w:val="en-GB"/>
        </w:rPr>
        <w:lastRenderedPageBreak/>
        <w:t xml:space="preserve">samples were </w:t>
      </w:r>
      <w:r w:rsidR="00F04520">
        <w:rPr>
          <w:rFonts w:ascii="Times New Roman" w:hAnsi="Times New Roman" w:cs="Times New Roman"/>
          <w:sz w:val="24"/>
          <w:szCs w:val="24"/>
          <w:lang w:val="en-GB"/>
        </w:rPr>
        <w:t xml:space="preserve">assayed </w:t>
      </w:r>
      <w:r w:rsidRPr="000E2A0D">
        <w:rPr>
          <w:rFonts w:ascii="Times New Roman" w:hAnsi="Times New Roman" w:cs="Times New Roman"/>
          <w:sz w:val="24"/>
          <w:szCs w:val="24"/>
          <w:lang w:val="en-GB"/>
        </w:rPr>
        <w:t xml:space="preserve">ten times each – five on the weathered side and five on the </w:t>
      </w:r>
      <w:proofErr w:type="spellStart"/>
      <w:r w:rsidRPr="000E2A0D">
        <w:rPr>
          <w:rFonts w:ascii="Times New Roman" w:hAnsi="Times New Roman" w:cs="Times New Roman"/>
          <w:sz w:val="24"/>
          <w:szCs w:val="24"/>
          <w:lang w:val="en-GB"/>
        </w:rPr>
        <w:t>unweathered</w:t>
      </w:r>
      <w:proofErr w:type="spellEnd"/>
      <w:r w:rsidRPr="000E2A0D">
        <w:rPr>
          <w:rFonts w:ascii="Times New Roman" w:hAnsi="Times New Roman" w:cs="Times New Roman"/>
          <w:sz w:val="24"/>
          <w:szCs w:val="24"/>
          <w:lang w:val="en-GB"/>
        </w:rPr>
        <w:t xml:space="preserve"> side.</w:t>
      </w:r>
      <w:r w:rsidRPr="000E2A0D">
        <w:rPr>
          <w:rFonts w:ascii="Times New Roman" w:hAnsi="Times New Roman" w:cs="Times New Roman"/>
          <w:sz w:val="24"/>
          <w:szCs w:val="24"/>
        </w:rPr>
        <w:t xml:space="preserve"> There is a diminishing return in the amount of error </w:t>
      </w:r>
      <w:r w:rsidR="00F04520" w:rsidRPr="000E2A0D">
        <w:rPr>
          <w:rFonts w:ascii="Times New Roman" w:hAnsi="Times New Roman" w:cs="Times New Roman"/>
          <w:sz w:val="24"/>
          <w:szCs w:val="24"/>
        </w:rPr>
        <w:t>minimized</w:t>
      </w:r>
      <w:r w:rsidRPr="000E2A0D">
        <w:rPr>
          <w:rFonts w:ascii="Times New Roman" w:hAnsi="Times New Roman" w:cs="Times New Roman"/>
          <w:sz w:val="24"/>
          <w:szCs w:val="24"/>
        </w:rPr>
        <w:t xml:space="preserve"> after </w:t>
      </w:r>
      <w:r w:rsidR="00F04520">
        <w:rPr>
          <w:rFonts w:ascii="Times New Roman" w:hAnsi="Times New Roman" w:cs="Times New Roman"/>
          <w:sz w:val="24"/>
          <w:szCs w:val="24"/>
        </w:rPr>
        <w:t>assaying</w:t>
      </w:r>
      <w:r w:rsidRPr="000E2A0D">
        <w:rPr>
          <w:rFonts w:ascii="Times New Roman" w:hAnsi="Times New Roman" w:cs="Times New Roman"/>
          <w:sz w:val="24"/>
          <w:szCs w:val="24"/>
        </w:rPr>
        <w:t xml:space="preserve"> a sample </w:t>
      </w:r>
      <w:r w:rsidR="008D7BB5">
        <w:rPr>
          <w:rFonts w:ascii="Times New Roman" w:hAnsi="Times New Roman" w:cs="Times New Roman"/>
          <w:sz w:val="24"/>
          <w:szCs w:val="24"/>
        </w:rPr>
        <w:t xml:space="preserve">more than </w:t>
      </w:r>
      <w:r w:rsidRPr="000E2A0D">
        <w:rPr>
          <w:rFonts w:ascii="Times New Roman" w:hAnsi="Times New Roman" w:cs="Times New Roman"/>
          <w:sz w:val="24"/>
          <w:szCs w:val="24"/>
        </w:rPr>
        <w:t>three times</w:t>
      </w:r>
      <w:r w:rsidR="00066035">
        <w:rPr>
          <w:rFonts w:ascii="Times New Roman" w:hAnsi="Times New Roman" w:cs="Times New Roman"/>
          <w:sz w:val="24"/>
          <w:szCs w:val="24"/>
        </w:rPr>
        <w:t xml:space="preserve"> (</w:t>
      </w:r>
      <w:r w:rsidR="00044DE9">
        <w:rPr>
          <w:rFonts w:ascii="Times New Roman" w:hAnsi="Times New Roman" w:cs="Times New Roman"/>
          <w:sz w:val="24"/>
          <w:szCs w:val="24"/>
        </w:rPr>
        <w:t>Fig. S2</w:t>
      </w:r>
      <w:r w:rsidR="00066035">
        <w:rPr>
          <w:rFonts w:ascii="Times New Roman" w:hAnsi="Times New Roman" w:cs="Times New Roman"/>
          <w:sz w:val="24"/>
          <w:szCs w:val="24"/>
        </w:rPr>
        <w:t>)</w:t>
      </w:r>
      <w:r w:rsidRPr="000E2A0D">
        <w:rPr>
          <w:rFonts w:ascii="Times New Roman" w:hAnsi="Times New Roman" w:cs="Times New Roman"/>
          <w:sz w:val="24"/>
          <w:szCs w:val="24"/>
        </w:rPr>
        <w:t xml:space="preserve">. </w:t>
      </w:r>
      <w:r w:rsidR="00097622">
        <w:rPr>
          <w:rFonts w:ascii="Times New Roman" w:hAnsi="Times New Roman" w:cs="Times New Roman"/>
          <w:sz w:val="24"/>
          <w:szCs w:val="24"/>
        </w:rPr>
        <w:t xml:space="preserve">Thus, we </w:t>
      </w:r>
      <w:r w:rsidR="008D7BB5">
        <w:rPr>
          <w:rFonts w:ascii="Times New Roman" w:hAnsi="Times New Roman" w:cs="Times New Roman"/>
          <w:sz w:val="24"/>
          <w:szCs w:val="24"/>
        </w:rPr>
        <w:t>r</w:t>
      </w:r>
      <w:r w:rsidR="00097622" w:rsidRPr="000E2A0D">
        <w:rPr>
          <w:rFonts w:ascii="Times New Roman" w:hAnsi="Times New Roman" w:cs="Times New Roman"/>
          <w:sz w:val="24"/>
          <w:szCs w:val="24"/>
        </w:rPr>
        <w:t xml:space="preserve">educed the error in reading the samples’ </w:t>
      </w:r>
      <w:r w:rsidR="00066035">
        <w:rPr>
          <w:rFonts w:ascii="Times New Roman" w:hAnsi="Times New Roman" w:cs="Times New Roman"/>
          <w:sz w:val="24"/>
          <w:szCs w:val="24"/>
        </w:rPr>
        <w:t>geo</w:t>
      </w:r>
      <w:r w:rsidR="008D7BB5">
        <w:rPr>
          <w:rFonts w:ascii="Times New Roman" w:hAnsi="Times New Roman" w:cs="Times New Roman"/>
          <w:sz w:val="24"/>
          <w:szCs w:val="24"/>
        </w:rPr>
        <w:t>chemical composition from 8% (</w:t>
      </w:r>
      <w:r w:rsidR="00066035">
        <w:rPr>
          <w:rFonts w:ascii="Times New Roman" w:hAnsi="Times New Roman" w:cs="Times New Roman"/>
          <w:sz w:val="24"/>
          <w:szCs w:val="24"/>
        </w:rPr>
        <w:t>one XRF assay per sample</w:t>
      </w:r>
      <w:r w:rsidR="008D7BB5">
        <w:rPr>
          <w:rFonts w:ascii="Times New Roman" w:hAnsi="Times New Roman" w:cs="Times New Roman"/>
          <w:sz w:val="24"/>
          <w:szCs w:val="24"/>
        </w:rPr>
        <w:t>)</w:t>
      </w:r>
      <w:r w:rsidR="00066035">
        <w:rPr>
          <w:rFonts w:ascii="Times New Roman" w:hAnsi="Times New Roman" w:cs="Times New Roman"/>
          <w:sz w:val="24"/>
          <w:szCs w:val="24"/>
        </w:rPr>
        <w:t xml:space="preserve"> </w:t>
      </w:r>
      <w:r w:rsidR="00097622" w:rsidRPr="000E2A0D">
        <w:rPr>
          <w:rFonts w:ascii="Times New Roman" w:hAnsi="Times New Roman" w:cs="Times New Roman"/>
          <w:sz w:val="24"/>
          <w:szCs w:val="24"/>
        </w:rPr>
        <w:t>to 3%</w:t>
      </w:r>
      <w:r w:rsidR="00066035">
        <w:rPr>
          <w:rFonts w:ascii="Times New Roman" w:hAnsi="Times New Roman" w:cs="Times New Roman"/>
          <w:sz w:val="24"/>
          <w:szCs w:val="24"/>
        </w:rPr>
        <w:t xml:space="preserve"> </w:t>
      </w:r>
      <w:r w:rsidR="003E30F8">
        <w:rPr>
          <w:rFonts w:ascii="Times New Roman" w:hAnsi="Times New Roman" w:cs="Times New Roman"/>
          <w:sz w:val="24"/>
          <w:szCs w:val="24"/>
        </w:rPr>
        <w:t>with</w:t>
      </w:r>
      <w:r w:rsidR="00097622" w:rsidRPr="000E2A0D">
        <w:rPr>
          <w:rFonts w:ascii="Times New Roman" w:hAnsi="Times New Roman" w:cs="Times New Roman"/>
          <w:sz w:val="24"/>
          <w:szCs w:val="24"/>
        </w:rPr>
        <w:t xml:space="preserve"> three shots were taken and their results averaged.</w:t>
      </w:r>
    </w:p>
    <w:p w14:paraId="48457198" w14:textId="44FF298A" w:rsidR="000E2A0D" w:rsidRPr="000E2A0D" w:rsidRDefault="00F04520" w:rsidP="00A058C4">
      <w:pPr>
        <w:spacing w:line="240" w:lineRule="auto"/>
        <w:ind w:firstLine="720"/>
        <w:rPr>
          <w:rFonts w:ascii="Times New Roman" w:hAnsi="Times New Roman" w:cs="Times New Roman"/>
          <w:sz w:val="24"/>
          <w:szCs w:val="24"/>
          <w:lang w:val="en-GB"/>
        </w:rPr>
      </w:pPr>
      <w:r w:rsidRPr="00F04520">
        <w:rPr>
          <w:rFonts w:ascii="Times New Roman" w:hAnsi="Times New Roman" w:cs="Times New Roman"/>
          <w:i/>
          <w:sz w:val="24"/>
          <w:szCs w:val="24"/>
        </w:rPr>
        <w:t>Precision</w:t>
      </w:r>
      <w:r>
        <w:rPr>
          <w:rFonts w:ascii="Times New Roman" w:hAnsi="Times New Roman" w:cs="Times New Roman"/>
          <w:sz w:val="24"/>
          <w:szCs w:val="24"/>
        </w:rPr>
        <w:t xml:space="preserve">. </w:t>
      </w:r>
      <w:r w:rsidR="000E2A0D" w:rsidRPr="000E2A0D">
        <w:rPr>
          <w:rFonts w:ascii="Times New Roman" w:hAnsi="Times New Roman" w:cs="Times New Roman"/>
          <w:sz w:val="24"/>
          <w:szCs w:val="24"/>
          <w:lang w:val="en-GB"/>
        </w:rPr>
        <w:t>Chemical weathering processe</w:t>
      </w:r>
      <w:r w:rsidR="003E30F8">
        <w:rPr>
          <w:rFonts w:ascii="Times New Roman" w:hAnsi="Times New Roman" w:cs="Times New Roman"/>
          <w:sz w:val="24"/>
          <w:szCs w:val="24"/>
          <w:lang w:val="en-GB"/>
        </w:rPr>
        <w:t>s can compromise the precision and impact</w:t>
      </w:r>
      <w:r w:rsidR="000E2A0D" w:rsidRPr="000E2A0D">
        <w:rPr>
          <w:rFonts w:ascii="Times New Roman" w:hAnsi="Times New Roman" w:cs="Times New Roman"/>
          <w:sz w:val="24"/>
          <w:szCs w:val="24"/>
          <w:lang w:val="en-GB"/>
        </w:rPr>
        <w:t xml:space="preserve"> assigning basalt to source</w:t>
      </w:r>
      <w:r w:rsidR="00284645">
        <w:rPr>
          <w:rFonts w:ascii="Times New Roman" w:hAnsi="Times New Roman" w:cs="Times New Roman"/>
          <w:sz w:val="24"/>
          <w:szCs w:val="24"/>
          <w:lang w:val="en-GB"/>
        </w:rPr>
        <w:t xml:space="preserve">. </w:t>
      </w:r>
      <w:r w:rsidR="000E2A0D" w:rsidRPr="000E2A0D">
        <w:rPr>
          <w:rFonts w:ascii="Times New Roman" w:hAnsi="Times New Roman" w:cs="Times New Roman"/>
          <w:sz w:val="24"/>
          <w:szCs w:val="24"/>
          <w:lang w:val="en-GB"/>
        </w:rPr>
        <w:t>Potts</w:t>
      </w:r>
      <w:r w:rsidR="00A058C4">
        <w:rPr>
          <w:rFonts w:ascii="Times New Roman" w:hAnsi="Times New Roman" w:cs="Times New Roman"/>
          <w:sz w:val="24"/>
          <w:szCs w:val="24"/>
          <w:lang w:val="en-GB"/>
        </w:rPr>
        <w:t xml:space="preserve"> et al. (2006</w:t>
      </w:r>
      <w:r w:rsidR="00284645">
        <w:rPr>
          <w:rFonts w:ascii="Times New Roman" w:hAnsi="Times New Roman" w:cs="Times New Roman"/>
          <w:sz w:val="24"/>
          <w:szCs w:val="24"/>
          <w:lang w:val="en-GB"/>
        </w:rPr>
        <w:t>)</w:t>
      </w:r>
      <w:r w:rsidR="000E2A0D" w:rsidRPr="000E2A0D">
        <w:rPr>
          <w:rFonts w:ascii="Times New Roman" w:hAnsi="Times New Roman" w:cs="Times New Roman"/>
          <w:sz w:val="24"/>
          <w:szCs w:val="24"/>
          <w:lang w:val="en-GB"/>
        </w:rPr>
        <w:t xml:space="preserve"> conducted an experiment aimed at testing the impact that chemical weathering has on our ability to geochemically source stones</w:t>
      </w:r>
      <w:r w:rsidR="00066035">
        <w:rPr>
          <w:rFonts w:ascii="Times New Roman" w:hAnsi="Times New Roman" w:cs="Times New Roman"/>
          <w:sz w:val="24"/>
          <w:szCs w:val="24"/>
          <w:lang w:val="en-GB"/>
        </w:rPr>
        <w:t xml:space="preserve"> which we re-created</w:t>
      </w:r>
      <w:r>
        <w:rPr>
          <w:rFonts w:ascii="Times New Roman" w:hAnsi="Times New Roman" w:cs="Times New Roman"/>
          <w:sz w:val="24"/>
          <w:szCs w:val="24"/>
          <w:lang w:val="en-GB"/>
        </w:rPr>
        <w:t xml:space="preserve"> using</w:t>
      </w:r>
      <w:r w:rsidR="000E2A0D" w:rsidRPr="000E2A0D">
        <w:rPr>
          <w:rFonts w:ascii="Times New Roman" w:hAnsi="Times New Roman" w:cs="Times New Roman"/>
          <w:sz w:val="24"/>
          <w:szCs w:val="24"/>
          <w:lang w:val="en-GB"/>
        </w:rPr>
        <w:t xml:space="preserve"> four </w:t>
      </w:r>
      <w:proofErr w:type="spellStart"/>
      <w:r w:rsidR="000E2A0D" w:rsidRPr="000E2A0D">
        <w:rPr>
          <w:rFonts w:ascii="Times New Roman" w:hAnsi="Times New Roman" w:cs="Times New Roman"/>
          <w:sz w:val="24"/>
          <w:szCs w:val="24"/>
          <w:lang w:val="en-GB"/>
        </w:rPr>
        <w:t>Pohnpei</w:t>
      </w:r>
      <w:proofErr w:type="spellEnd"/>
      <w:r w:rsidR="000E2A0D" w:rsidRPr="000E2A0D">
        <w:rPr>
          <w:rFonts w:ascii="Times New Roman" w:hAnsi="Times New Roman" w:cs="Times New Roman"/>
          <w:sz w:val="24"/>
          <w:szCs w:val="24"/>
          <w:lang w:val="en-GB"/>
        </w:rPr>
        <w:t xml:space="preserve"> basalt samples. </w:t>
      </w:r>
      <w:r w:rsidR="00066035">
        <w:rPr>
          <w:rFonts w:ascii="Times New Roman" w:hAnsi="Times New Roman" w:cs="Times New Roman"/>
          <w:sz w:val="24"/>
          <w:szCs w:val="24"/>
          <w:lang w:val="en-GB"/>
        </w:rPr>
        <w:t>These included a</w:t>
      </w:r>
      <w:r w:rsidR="000E2A0D" w:rsidRPr="000E2A0D">
        <w:rPr>
          <w:rFonts w:ascii="Times New Roman" w:hAnsi="Times New Roman" w:cs="Times New Roman"/>
          <w:sz w:val="24"/>
          <w:szCs w:val="24"/>
          <w:lang w:val="en-GB"/>
        </w:rPr>
        <w:t xml:space="preserve"> representative sample was chosen from each columnar basalt source geochemically characterised by McCoy and Athens (</w:t>
      </w:r>
      <w:r w:rsidR="00331DD2">
        <w:rPr>
          <w:rFonts w:ascii="Times New Roman" w:hAnsi="Times New Roman" w:cs="Times New Roman"/>
          <w:sz w:val="24"/>
          <w:szCs w:val="24"/>
          <w:lang w:val="en-GB"/>
        </w:rPr>
        <w:t>2</w:t>
      </w:r>
      <w:r w:rsidR="00A058C4">
        <w:rPr>
          <w:rFonts w:ascii="Times New Roman" w:hAnsi="Times New Roman" w:cs="Times New Roman"/>
          <w:sz w:val="24"/>
          <w:szCs w:val="24"/>
          <w:lang w:val="en-GB"/>
        </w:rPr>
        <w:t>012</w:t>
      </w:r>
      <w:r w:rsidR="000E2A0D" w:rsidRPr="000E2A0D">
        <w:rPr>
          <w:rFonts w:ascii="Times New Roman" w:hAnsi="Times New Roman" w:cs="Times New Roman"/>
          <w:sz w:val="24"/>
          <w:szCs w:val="24"/>
          <w:lang w:val="en-GB"/>
        </w:rPr>
        <w:t xml:space="preserve">) - </w:t>
      </w:r>
      <w:proofErr w:type="spellStart"/>
      <w:r w:rsidR="000E2A0D" w:rsidRPr="000E2A0D">
        <w:rPr>
          <w:rFonts w:ascii="Times New Roman" w:hAnsi="Times New Roman" w:cs="Times New Roman"/>
          <w:sz w:val="24"/>
          <w:szCs w:val="24"/>
          <w:lang w:val="en-GB"/>
        </w:rPr>
        <w:t>Awak</w:t>
      </w:r>
      <w:proofErr w:type="spellEnd"/>
      <w:r w:rsidR="000E2A0D" w:rsidRPr="000E2A0D">
        <w:rPr>
          <w:rFonts w:ascii="Times New Roman" w:hAnsi="Times New Roman" w:cs="Times New Roman"/>
          <w:sz w:val="24"/>
          <w:szCs w:val="24"/>
          <w:lang w:val="en-GB"/>
        </w:rPr>
        <w:t xml:space="preserve">, Main Shield Subgroup 1, Main Shield Subgroup 2, and Main Shield Subgroup 3. By grinding down through the cortex of each sample, in 0.5mm layers, and irradiating the stones each time, we assessed how weathering affects element concentrations in the </w:t>
      </w:r>
      <w:proofErr w:type="spellStart"/>
      <w:r w:rsidR="000E2A0D" w:rsidRPr="000E2A0D">
        <w:rPr>
          <w:rFonts w:ascii="Times New Roman" w:hAnsi="Times New Roman" w:cs="Times New Roman"/>
          <w:sz w:val="24"/>
          <w:szCs w:val="24"/>
          <w:lang w:val="en-GB"/>
        </w:rPr>
        <w:t>Pohnpeian</w:t>
      </w:r>
      <w:proofErr w:type="spellEnd"/>
      <w:r w:rsidR="000E2A0D" w:rsidRPr="000E2A0D">
        <w:rPr>
          <w:rFonts w:ascii="Times New Roman" w:hAnsi="Times New Roman" w:cs="Times New Roman"/>
          <w:sz w:val="24"/>
          <w:szCs w:val="24"/>
          <w:lang w:val="en-GB"/>
        </w:rPr>
        <w:t xml:space="preserve"> basalts</w:t>
      </w:r>
      <w:r w:rsidR="00066035">
        <w:rPr>
          <w:rFonts w:ascii="Times New Roman" w:hAnsi="Times New Roman" w:cs="Times New Roman"/>
          <w:sz w:val="24"/>
          <w:szCs w:val="24"/>
          <w:lang w:val="en-GB"/>
        </w:rPr>
        <w:t xml:space="preserve"> (</w:t>
      </w:r>
      <w:r w:rsidR="00044DE9">
        <w:rPr>
          <w:rFonts w:ascii="Times New Roman" w:hAnsi="Times New Roman" w:cs="Times New Roman"/>
          <w:sz w:val="24"/>
          <w:szCs w:val="24"/>
          <w:lang w:val="en-GB"/>
        </w:rPr>
        <w:t>Figs. S3, Fig. S4</w:t>
      </w:r>
      <w:r w:rsidR="00066035">
        <w:rPr>
          <w:rFonts w:ascii="Times New Roman" w:hAnsi="Times New Roman" w:cs="Times New Roman"/>
          <w:sz w:val="24"/>
          <w:szCs w:val="24"/>
          <w:lang w:val="en-GB"/>
        </w:rPr>
        <w:t>)</w:t>
      </w:r>
      <w:r w:rsidR="000E2A0D" w:rsidRPr="000E2A0D">
        <w:rPr>
          <w:rFonts w:ascii="Times New Roman" w:hAnsi="Times New Roman" w:cs="Times New Roman"/>
          <w:sz w:val="24"/>
          <w:szCs w:val="24"/>
          <w:lang w:val="en-GB"/>
        </w:rPr>
        <w:t xml:space="preserve">. </w:t>
      </w:r>
    </w:p>
    <w:p w14:paraId="2B23B8B3" w14:textId="48A9F5FE" w:rsidR="000E2A0D" w:rsidRDefault="000E2A0D" w:rsidP="00A058C4">
      <w:pPr>
        <w:spacing w:line="240" w:lineRule="auto"/>
        <w:rPr>
          <w:rFonts w:ascii="Times New Roman" w:hAnsi="Times New Roman" w:cs="Times New Roman"/>
          <w:sz w:val="24"/>
          <w:szCs w:val="24"/>
        </w:rPr>
      </w:pPr>
      <w:r w:rsidRPr="000E2A0D">
        <w:rPr>
          <w:rFonts w:ascii="Times New Roman" w:hAnsi="Times New Roman" w:cs="Times New Roman"/>
          <w:sz w:val="24"/>
          <w:szCs w:val="24"/>
          <w:lang w:val="en-GB"/>
        </w:rPr>
        <w:tab/>
        <w:t xml:space="preserve">The results of the precision experiment showed that weathering did effect the chemical composition of </w:t>
      </w:r>
      <w:proofErr w:type="spellStart"/>
      <w:r w:rsidRPr="000E2A0D">
        <w:rPr>
          <w:rFonts w:ascii="Times New Roman" w:hAnsi="Times New Roman" w:cs="Times New Roman"/>
          <w:sz w:val="24"/>
          <w:szCs w:val="24"/>
          <w:lang w:val="en-GB"/>
        </w:rPr>
        <w:t>Pohnpeian</w:t>
      </w:r>
      <w:proofErr w:type="spellEnd"/>
      <w:r w:rsidRPr="000E2A0D">
        <w:rPr>
          <w:rFonts w:ascii="Times New Roman" w:hAnsi="Times New Roman" w:cs="Times New Roman"/>
          <w:sz w:val="24"/>
          <w:szCs w:val="24"/>
          <w:lang w:val="en-GB"/>
        </w:rPr>
        <w:t xml:space="preserve"> basalts. Nevertheless, </w:t>
      </w:r>
      <w:r w:rsidRPr="000E2A0D">
        <w:rPr>
          <w:rFonts w:ascii="Times New Roman" w:hAnsi="Times New Roman" w:cs="Times New Roman"/>
          <w:sz w:val="24"/>
          <w:szCs w:val="24"/>
        </w:rPr>
        <w:t>it was ascertained that this was not to such an extent that it would be detrimental to geochemically sourcing the basalts. For example, while in two of the samples, iron (Fe) and strontium (</w:t>
      </w:r>
      <w:proofErr w:type="spellStart"/>
      <w:r w:rsidRPr="000E2A0D">
        <w:rPr>
          <w:rFonts w:ascii="Times New Roman" w:hAnsi="Times New Roman" w:cs="Times New Roman"/>
          <w:sz w:val="24"/>
          <w:szCs w:val="24"/>
        </w:rPr>
        <w:t>Sr</w:t>
      </w:r>
      <w:proofErr w:type="spellEnd"/>
      <w:r w:rsidRPr="000E2A0D">
        <w:rPr>
          <w:rFonts w:ascii="Times New Roman" w:hAnsi="Times New Roman" w:cs="Times New Roman"/>
          <w:sz w:val="24"/>
          <w:szCs w:val="24"/>
        </w:rPr>
        <w:t>) are mobile, niobium (</w:t>
      </w:r>
      <w:proofErr w:type="spellStart"/>
      <w:r w:rsidRPr="000E2A0D">
        <w:rPr>
          <w:rFonts w:ascii="Times New Roman" w:hAnsi="Times New Roman" w:cs="Times New Roman"/>
          <w:sz w:val="24"/>
          <w:szCs w:val="24"/>
        </w:rPr>
        <w:t>Nb</w:t>
      </w:r>
      <w:proofErr w:type="spellEnd"/>
      <w:r w:rsidRPr="000E2A0D">
        <w:rPr>
          <w:rFonts w:ascii="Times New Roman" w:hAnsi="Times New Roman" w:cs="Times New Roman"/>
          <w:sz w:val="24"/>
          <w:szCs w:val="24"/>
        </w:rPr>
        <w:t>) and zirconium (</w:t>
      </w:r>
      <w:proofErr w:type="spellStart"/>
      <w:r w:rsidRPr="000E2A0D">
        <w:rPr>
          <w:rFonts w:ascii="Times New Roman" w:hAnsi="Times New Roman" w:cs="Times New Roman"/>
          <w:sz w:val="24"/>
          <w:szCs w:val="24"/>
        </w:rPr>
        <w:t>Zr</w:t>
      </w:r>
      <w:proofErr w:type="spellEnd"/>
      <w:r w:rsidRPr="000E2A0D">
        <w:rPr>
          <w:rFonts w:ascii="Times New Roman" w:hAnsi="Times New Roman" w:cs="Times New Roman"/>
          <w:sz w:val="24"/>
          <w:szCs w:val="24"/>
        </w:rPr>
        <w:t xml:space="preserve">) are stable enough for accurate geochemical sourcing at all layers. This means that when </w:t>
      </w:r>
      <w:r w:rsidR="00066035" w:rsidRPr="000E2A0D">
        <w:rPr>
          <w:rFonts w:ascii="Times New Roman" w:hAnsi="Times New Roman" w:cs="Times New Roman"/>
          <w:sz w:val="24"/>
          <w:szCs w:val="24"/>
        </w:rPr>
        <w:t>focusing</w:t>
      </w:r>
      <w:r w:rsidRPr="000E2A0D">
        <w:rPr>
          <w:rFonts w:ascii="Times New Roman" w:hAnsi="Times New Roman" w:cs="Times New Roman"/>
          <w:sz w:val="24"/>
          <w:szCs w:val="24"/>
        </w:rPr>
        <w:t xml:space="preserve"> on niobium (</w:t>
      </w:r>
      <w:proofErr w:type="spellStart"/>
      <w:r w:rsidRPr="000E2A0D">
        <w:rPr>
          <w:rFonts w:ascii="Times New Roman" w:hAnsi="Times New Roman" w:cs="Times New Roman"/>
          <w:sz w:val="24"/>
          <w:szCs w:val="24"/>
        </w:rPr>
        <w:t>Nb</w:t>
      </w:r>
      <w:proofErr w:type="spellEnd"/>
      <w:r w:rsidRPr="000E2A0D">
        <w:rPr>
          <w:rFonts w:ascii="Times New Roman" w:hAnsi="Times New Roman" w:cs="Times New Roman"/>
          <w:sz w:val="24"/>
          <w:szCs w:val="24"/>
        </w:rPr>
        <w:t>) and zirconium (</w:t>
      </w:r>
      <w:proofErr w:type="spellStart"/>
      <w:r w:rsidRPr="000E2A0D">
        <w:rPr>
          <w:rFonts w:ascii="Times New Roman" w:hAnsi="Times New Roman" w:cs="Times New Roman"/>
          <w:sz w:val="24"/>
          <w:szCs w:val="24"/>
        </w:rPr>
        <w:t>Zr</w:t>
      </w:r>
      <w:proofErr w:type="spellEnd"/>
      <w:r w:rsidRPr="000E2A0D">
        <w:rPr>
          <w:rFonts w:ascii="Times New Roman" w:hAnsi="Times New Roman" w:cs="Times New Roman"/>
          <w:sz w:val="24"/>
          <w:szCs w:val="24"/>
        </w:rPr>
        <w:t>) ppm, sources are still distinguishable from one another.</w:t>
      </w:r>
    </w:p>
    <w:p w14:paraId="4722399B" w14:textId="281ECF97" w:rsidR="000E2A0D" w:rsidRDefault="000E2A0D" w:rsidP="00A058C4">
      <w:pPr>
        <w:spacing w:line="240" w:lineRule="auto"/>
        <w:rPr>
          <w:rFonts w:ascii="Times New Roman" w:hAnsi="Times New Roman" w:cs="Times New Roman"/>
          <w:sz w:val="24"/>
          <w:szCs w:val="24"/>
          <w:lang w:val="en-GB"/>
        </w:rPr>
      </w:pPr>
      <w:r w:rsidRPr="000E2A0D">
        <w:rPr>
          <w:rFonts w:ascii="Times New Roman" w:hAnsi="Times New Roman" w:cs="Times New Roman"/>
          <w:sz w:val="24"/>
          <w:szCs w:val="24"/>
          <w:lang w:val="en-GB"/>
        </w:rPr>
        <w:tab/>
      </w:r>
      <w:r w:rsidR="00F04520" w:rsidRPr="00F04520">
        <w:rPr>
          <w:rFonts w:ascii="Times New Roman" w:hAnsi="Times New Roman" w:cs="Times New Roman"/>
          <w:i/>
          <w:sz w:val="24"/>
          <w:szCs w:val="24"/>
          <w:lang w:val="en-GB"/>
        </w:rPr>
        <w:t>Assigning Basalt to Source</w:t>
      </w:r>
      <w:r w:rsidR="00F04520">
        <w:rPr>
          <w:rFonts w:ascii="Times New Roman" w:hAnsi="Times New Roman" w:cs="Times New Roman"/>
          <w:sz w:val="24"/>
          <w:szCs w:val="24"/>
          <w:lang w:val="en-GB"/>
        </w:rPr>
        <w:t xml:space="preserve">. </w:t>
      </w:r>
      <w:r w:rsidRPr="000E2A0D">
        <w:rPr>
          <w:rFonts w:ascii="Times New Roman" w:hAnsi="Times New Roman" w:cs="Times New Roman"/>
          <w:sz w:val="24"/>
          <w:szCs w:val="24"/>
          <w:lang w:val="en-GB"/>
        </w:rPr>
        <w:t xml:space="preserve">Using the improved methodology </w:t>
      </w:r>
      <w:r w:rsidR="00066035">
        <w:rPr>
          <w:rFonts w:ascii="Times New Roman" w:hAnsi="Times New Roman" w:cs="Times New Roman"/>
          <w:sz w:val="24"/>
          <w:szCs w:val="24"/>
          <w:lang w:val="en-GB"/>
        </w:rPr>
        <w:t xml:space="preserve">for quantifying key elements </w:t>
      </w:r>
      <w:r w:rsidRPr="000E2A0D">
        <w:rPr>
          <w:rFonts w:ascii="Times New Roman" w:hAnsi="Times New Roman" w:cs="Times New Roman"/>
          <w:sz w:val="24"/>
          <w:szCs w:val="24"/>
          <w:lang w:val="en-GB"/>
        </w:rPr>
        <w:t>developed from t</w:t>
      </w:r>
      <w:r w:rsidR="00066035">
        <w:rPr>
          <w:rFonts w:ascii="Times New Roman" w:hAnsi="Times New Roman" w:cs="Times New Roman"/>
          <w:sz w:val="24"/>
          <w:szCs w:val="24"/>
          <w:lang w:val="en-GB"/>
        </w:rPr>
        <w:t xml:space="preserve">he above experiments, the </w:t>
      </w:r>
      <w:r w:rsidRPr="000E2A0D">
        <w:rPr>
          <w:rFonts w:ascii="Times New Roman" w:hAnsi="Times New Roman" w:cs="Times New Roman"/>
          <w:sz w:val="24"/>
          <w:szCs w:val="24"/>
          <w:lang w:val="en-GB"/>
        </w:rPr>
        <w:t xml:space="preserve">samples originally </w:t>
      </w:r>
      <w:r w:rsidR="00284645">
        <w:rPr>
          <w:rFonts w:ascii="Times New Roman" w:hAnsi="Times New Roman" w:cs="Times New Roman"/>
          <w:sz w:val="24"/>
          <w:szCs w:val="24"/>
          <w:lang w:val="en-GB"/>
        </w:rPr>
        <w:t>sourced by McCoy and Athens (</w:t>
      </w:r>
      <w:r w:rsidRPr="000E2A0D">
        <w:rPr>
          <w:rFonts w:ascii="Times New Roman" w:hAnsi="Times New Roman" w:cs="Times New Roman"/>
          <w:sz w:val="24"/>
          <w:szCs w:val="24"/>
          <w:lang w:val="en-GB"/>
        </w:rPr>
        <w:t>2</w:t>
      </w:r>
      <w:r w:rsidR="00A058C4">
        <w:rPr>
          <w:rFonts w:ascii="Times New Roman" w:hAnsi="Times New Roman" w:cs="Times New Roman"/>
          <w:sz w:val="24"/>
          <w:szCs w:val="24"/>
          <w:lang w:val="en-GB"/>
        </w:rPr>
        <w:t>012</w:t>
      </w:r>
      <w:r w:rsidRPr="000E2A0D">
        <w:rPr>
          <w:rFonts w:ascii="Times New Roman" w:hAnsi="Times New Roman" w:cs="Times New Roman"/>
          <w:sz w:val="24"/>
          <w:szCs w:val="24"/>
          <w:lang w:val="en-GB"/>
        </w:rPr>
        <w:t>) were re-examined</w:t>
      </w:r>
      <w:r w:rsidR="00044DE9">
        <w:rPr>
          <w:rFonts w:ascii="Times New Roman" w:hAnsi="Times New Roman" w:cs="Times New Roman"/>
          <w:sz w:val="24"/>
          <w:szCs w:val="24"/>
          <w:lang w:val="en-GB"/>
        </w:rPr>
        <w:t xml:space="preserve"> (Fig. S5)</w:t>
      </w:r>
      <w:r w:rsidRPr="000E2A0D">
        <w:rPr>
          <w:rFonts w:ascii="Times New Roman" w:hAnsi="Times New Roman" w:cs="Times New Roman"/>
          <w:sz w:val="24"/>
          <w:szCs w:val="24"/>
          <w:lang w:val="en-GB"/>
        </w:rPr>
        <w:t xml:space="preserve">. </w:t>
      </w:r>
      <w:r w:rsidR="00066035">
        <w:rPr>
          <w:rFonts w:ascii="Times New Roman" w:hAnsi="Times New Roman" w:cs="Times New Roman"/>
          <w:sz w:val="24"/>
          <w:szCs w:val="24"/>
          <w:lang w:val="en-GB"/>
        </w:rPr>
        <w:t>A two-step cluster analysis of</w:t>
      </w:r>
      <w:r w:rsidR="00066035" w:rsidRPr="000E2A0D">
        <w:rPr>
          <w:rFonts w:ascii="Times New Roman" w:hAnsi="Times New Roman" w:cs="Times New Roman"/>
          <w:sz w:val="24"/>
          <w:szCs w:val="24"/>
          <w:lang w:val="en-GB"/>
        </w:rPr>
        <w:t xml:space="preserve"> Main Shield stone samples illustrated that the in-group variation identified by McCoy and Athens (</w:t>
      </w:r>
      <w:r w:rsidR="00331DD2">
        <w:rPr>
          <w:rFonts w:ascii="Times New Roman" w:hAnsi="Times New Roman" w:cs="Times New Roman"/>
          <w:sz w:val="24"/>
          <w:szCs w:val="24"/>
          <w:lang w:val="en-GB"/>
        </w:rPr>
        <w:t>2</w:t>
      </w:r>
      <w:r w:rsidR="00A058C4">
        <w:rPr>
          <w:rFonts w:ascii="Times New Roman" w:hAnsi="Times New Roman" w:cs="Times New Roman"/>
          <w:sz w:val="24"/>
          <w:szCs w:val="24"/>
          <w:lang w:val="en-GB"/>
        </w:rPr>
        <w:t>012</w:t>
      </w:r>
      <w:r w:rsidR="00066035" w:rsidRPr="000E2A0D">
        <w:rPr>
          <w:rFonts w:ascii="Times New Roman" w:hAnsi="Times New Roman" w:cs="Times New Roman"/>
          <w:sz w:val="24"/>
          <w:szCs w:val="24"/>
          <w:lang w:val="en-GB"/>
        </w:rPr>
        <w:t xml:space="preserve">) was likely due to weathering. </w:t>
      </w:r>
      <w:r w:rsidR="00066035">
        <w:rPr>
          <w:rFonts w:ascii="Times New Roman" w:hAnsi="Times New Roman" w:cs="Times New Roman"/>
          <w:sz w:val="24"/>
          <w:szCs w:val="24"/>
          <w:lang w:val="en-GB"/>
        </w:rPr>
        <w:t>T</w:t>
      </w:r>
      <w:r w:rsidR="00066035" w:rsidRPr="000E2A0D">
        <w:rPr>
          <w:rFonts w:ascii="Times New Roman" w:hAnsi="Times New Roman" w:cs="Times New Roman"/>
          <w:sz w:val="24"/>
          <w:szCs w:val="24"/>
          <w:lang w:val="en-GB"/>
        </w:rPr>
        <w:t>he</w:t>
      </w:r>
      <w:r w:rsidR="00044DE9">
        <w:rPr>
          <w:rFonts w:ascii="Times New Roman" w:hAnsi="Times New Roman" w:cs="Times New Roman"/>
          <w:sz w:val="24"/>
          <w:szCs w:val="24"/>
          <w:lang w:val="en-GB"/>
        </w:rPr>
        <w:t xml:space="preserve"> first</w:t>
      </w:r>
      <w:r w:rsidR="00066035" w:rsidRPr="000E2A0D">
        <w:rPr>
          <w:rFonts w:ascii="Times New Roman" w:hAnsi="Times New Roman" w:cs="Times New Roman"/>
          <w:sz w:val="24"/>
          <w:szCs w:val="24"/>
          <w:lang w:val="en-GB"/>
        </w:rPr>
        <w:t xml:space="preserve"> results</w:t>
      </w:r>
      <w:r w:rsidR="00066035">
        <w:rPr>
          <w:rFonts w:ascii="Times New Roman" w:hAnsi="Times New Roman" w:cs="Times New Roman"/>
          <w:sz w:val="24"/>
          <w:szCs w:val="24"/>
          <w:lang w:val="en-GB"/>
        </w:rPr>
        <w:t xml:space="preserve"> </w:t>
      </w:r>
      <w:r w:rsidR="00066035" w:rsidRPr="000E2A0D">
        <w:rPr>
          <w:rFonts w:ascii="Times New Roman" w:hAnsi="Times New Roman" w:cs="Times New Roman"/>
          <w:sz w:val="24"/>
          <w:szCs w:val="24"/>
          <w:lang w:val="en-GB"/>
        </w:rPr>
        <w:t xml:space="preserve">confirmed that the majority of the samples, </w:t>
      </w:r>
      <w:r w:rsidR="00066035">
        <w:rPr>
          <w:rFonts w:ascii="Times New Roman" w:hAnsi="Times New Roman" w:cs="Times New Roman"/>
          <w:sz w:val="24"/>
          <w:szCs w:val="24"/>
          <w:lang w:val="en-GB"/>
        </w:rPr>
        <w:t>42 of 48, were correctly assigned</w:t>
      </w:r>
      <w:r w:rsidR="005A78DE">
        <w:rPr>
          <w:rFonts w:ascii="Times New Roman" w:hAnsi="Times New Roman" w:cs="Times New Roman"/>
          <w:sz w:val="24"/>
          <w:szCs w:val="24"/>
          <w:lang w:val="en-GB"/>
        </w:rPr>
        <w:t xml:space="preserve"> with</w:t>
      </w:r>
      <w:r w:rsidR="00066035">
        <w:rPr>
          <w:rFonts w:ascii="Times New Roman" w:hAnsi="Times New Roman" w:cs="Times New Roman"/>
          <w:sz w:val="24"/>
          <w:szCs w:val="24"/>
          <w:lang w:val="en-GB"/>
        </w:rPr>
        <w:t xml:space="preserve"> weathering adversely </w:t>
      </w:r>
      <w:r w:rsidR="005A78DE">
        <w:rPr>
          <w:rFonts w:ascii="Times New Roman" w:hAnsi="Times New Roman" w:cs="Times New Roman"/>
          <w:sz w:val="24"/>
          <w:szCs w:val="24"/>
          <w:lang w:val="en-GB"/>
        </w:rPr>
        <w:t>impacting a small number of</w:t>
      </w:r>
      <w:r w:rsidR="00587106">
        <w:rPr>
          <w:rFonts w:ascii="Times New Roman" w:hAnsi="Times New Roman" w:cs="Times New Roman"/>
          <w:sz w:val="24"/>
          <w:szCs w:val="24"/>
          <w:lang w:val="en-GB"/>
        </w:rPr>
        <w:t xml:space="preserve"> the previous classifications</w:t>
      </w:r>
      <w:r w:rsidR="003E30F8">
        <w:rPr>
          <w:rFonts w:ascii="Times New Roman" w:hAnsi="Times New Roman" w:cs="Times New Roman"/>
          <w:sz w:val="24"/>
          <w:szCs w:val="24"/>
          <w:lang w:val="en-GB"/>
        </w:rPr>
        <w:t xml:space="preserve"> (identification numbers, NM-)</w:t>
      </w:r>
      <w:r w:rsidR="00587106">
        <w:rPr>
          <w:rFonts w:ascii="Times New Roman" w:hAnsi="Times New Roman" w:cs="Times New Roman"/>
          <w:sz w:val="24"/>
          <w:szCs w:val="24"/>
          <w:lang w:val="en-GB"/>
        </w:rPr>
        <w:t>.</w:t>
      </w:r>
      <w:r w:rsidR="00066035">
        <w:rPr>
          <w:rFonts w:ascii="Times New Roman" w:hAnsi="Times New Roman" w:cs="Times New Roman"/>
          <w:sz w:val="24"/>
          <w:szCs w:val="24"/>
          <w:lang w:val="en-GB"/>
        </w:rPr>
        <w:t xml:space="preserve"> </w:t>
      </w:r>
      <w:r w:rsidRPr="000E2A0D">
        <w:rPr>
          <w:rFonts w:ascii="Times New Roman" w:hAnsi="Times New Roman" w:cs="Times New Roman"/>
          <w:sz w:val="24"/>
          <w:szCs w:val="24"/>
          <w:lang w:val="en-GB"/>
        </w:rPr>
        <w:t xml:space="preserve">As a result, six samples of architectural stone were reclassified, as was one geological sample: Q3. In all cases the stones were reclassified as </w:t>
      </w:r>
      <w:proofErr w:type="spellStart"/>
      <w:r w:rsidRPr="000E2A0D">
        <w:rPr>
          <w:rFonts w:ascii="Times New Roman" w:hAnsi="Times New Roman" w:cs="Times New Roman"/>
          <w:sz w:val="24"/>
          <w:szCs w:val="24"/>
          <w:lang w:val="en-GB"/>
        </w:rPr>
        <w:t>Awak</w:t>
      </w:r>
      <w:proofErr w:type="spellEnd"/>
      <w:r w:rsidRPr="000E2A0D">
        <w:rPr>
          <w:rFonts w:ascii="Times New Roman" w:hAnsi="Times New Roman" w:cs="Times New Roman"/>
          <w:sz w:val="24"/>
          <w:szCs w:val="24"/>
          <w:lang w:val="en-GB"/>
        </w:rPr>
        <w:t>-aged basalts.</w:t>
      </w:r>
    </w:p>
    <w:tbl>
      <w:tblPr>
        <w:tblW w:w="1580" w:type="pct"/>
        <w:tblInd w:w="2539" w:type="dxa"/>
        <w:tblCellMar>
          <w:left w:w="0" w:type="dxa"/>
          <w:right w:w="0" w:type="dxa"/>
        </w:tblCellMar>
        <w:tblLook w:val="04A0" w:firstRow="1" w:lastRow="0" w:firstColumn="1" w:lastColumn="0" w:noHBand="0" w:noVBand="1"/>
      </w:tblPr>
      <w:tblGrid>
        <w:gridCol w:w="466"/>
        <w:gridCol w:w="1004"/>
        <w:gridCol w:w="806"/>
        <w:gridCol w:w="694"/>
      </w:tblGrid>
      <w:tr w:rsidR="0060131C" w:rsidRPr="00305566" w14:paraId="4B93F45B" w14:textId="77777777" w:rsidTr="006C73B8">
        <w:trPr>
          <w:trHeight w:val="296"/>
        </w:trPr>
        <w:tc>
          <w:tcPr>
            <w:tcW w:w="759" w:type="pct"/>
            <w:tcBorders>
              <w:top w:val="nil"/>
              <w:left w:val="nil"/>
              <w:bottom w:val="single" w:sz="8" w:space="0" w:color="000000"/>
              <w:right w:val="nil"/>
            </w:tcBorders>
            <w:shd w:val="clear" w:color="auto" w:fill="auto"/>
            <w:tcMar>
              <w:top w:w="15" w:type="dxa"/>
              <w:left w:w="19" w:type="dxa"/>
              <w:bottom w:w="0" w:type="dxa"/>
              <w:right w:w="19" w:type="dxa"/>
            </w:tcMar>
            <w:vAlign w:val="bottom"/>
            <w:hideMark/>
          </w:tcPr>
          <w:p w14:paraId="56564DDE" w14:textId="6A904CBD" w:rsidR="0060131C" w:rsidRPr="00305566" w:rsidRDefault="0060131C" w:rsidP="00A058C4">
            <w:pPr>
              <w:pStyle w:val="NormalWeb"/>
              <w:spacing w:before="0" w:beforeAutospacing="0" w:after="0" w:afterAutospacing="0"/>
              <w:rPr>
                <w:sz w:val="22"/>
                <w:szCs w:val="22"/>
              </w:rPr>
            </w:pPr>
            <w:r w:rsidRPr="00305566">
              <w:rPr>
                <w:sz w:val="22"/>
                <w:szCs w:val="22"/>
                <w:lang w:val="en-GB"/>
              </w:rPr>
              <w:br w:type="page"/>
            </w:r>
            <w:r w:rsidRPr="00305566">
              <w:rPr>
                <w:kern w:val="24"/>
                <w:sz w:val="22"/>
                <w:szCs w:val="22"/>
              </w:rPr>
              <w:t>NM-ID</w:t>
            </w:r>
          </w:p>
        </w:tc>
        <w:tc>
          <w:tcPr>
            <w:tcW w:w="1629" w:type="pct"/>
            <w:tcBorders>
              <w:top w:val="nil"/>
              <w:left w:val="nil"/>
              <w:bottom w:val="single" w:sz="8" w:space="0" w:color="000000"/>
              <w:right w:val="nil"/>
            </w:tcBorders>
            <w:shd w:val="clear" w:color="auto" w:fill="auto"/>
            <w:tcMar>
              <w:top w:w="15" w:type="dxa"/>
              <w:left w:w="19" w:type="dxa"/>
              <w:bottom w:w="0" w:type="dxa"/>
              <w:right w:w="19" w:type="dxa"/>
            </w:tcMar>
            <w:vAlign w:val="bottom"/>
            <w:hideMark/>
          </w:tcPr>
          <w:p w14:paraId="47F628DF"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Geological Age</w:t>
            </w:r>
          </w:p>
        </w:tc>
        <w:tc>
          <w:tcPr>
            <w:tcW w:w="1401" w:type="pct"/>
            <w:tcBorders>
              <w:top w:val="nil"/>
              <w:left w:val="nil"/>
              <w:bottom w:val="single" w:sz="8" w:space="0" w:color="000000"/>
              <w:right w:val="nil"/>
            </w:tcBorders>
            <w:shd w:val="clear" w:color="auto" w:fill="auto"/>
            <w:tcMar>
              <w:top w:w="15" w:type="dxa"/>
              <w:left w:w="19" w:type="dxa"/>
              <w:bottom w:w="0" w:type="dxa"/>
              <w:right w:w="19" w:type="dxa"/>
            </w:tcMar>
            <w:vAlign w:val="bottom"/>
            <w:hideMark/>
          </w:tcPr>
          <w:p w14:paraId="6C773DA6" w14:textId="454E39E6" w:rsidR="0060131C" w:rsidRPr="00305566" w:rsidRDefault="0060131C" w:rsidP="00A058C4">
            <w:pPr>
              <w:pStyle w:val="NormalWeb"/>
              <w:spacing w:before="0" w:beforeAutospacing="0" w:after="0" w:afterAutospacing="0"/>
              <w:rPr>
                <w:sz w:val="22"/>
                <w:szCs w:val="22"/>
              </w:rPr>
            </w:pPr>
            <w:r w:rsidRPr="00305566">
              <w:rPr>
                <w:kern w:val="24"/>
                <w:sz w:val="22"/>
                <w:szCs w:val="22"/>
              </w:rPr>
              <w:t>McCoy and Athens (</w:t>
            </w:r>
            <w:r w:rsidR="00331DD2">
              <w:rPr>
                <w:kern w:val="24"/>
                <w:sz w:val="22"/>
                <w:szCs w:val="22"/>
              </w:rPr>
              <w:t>2</w:t>
            </w:r>
            <w:r w:rsidRPr="00305566">
              <w:rPr>
                <w:kern w:val="24"/>
                <w:sz w:val="22"/>
                <w:szCs w:val="22"/>
              </w:rPr>
              <w:t>)</w:t>
            </w:r>
          </w:p>
        </w:tc>
        <w:tc>
          <w:tcPr>
            <w:tcW w:w="1210" w:type="pct"/>
            <w:tcBorders>
              <w:top w:val="nil"/>
              <w:left w:val="nil"/>
              <w:bottom w:val="single" w:sz="8" w:space="0" w:color="000000"/>
              <w:right w:val="nil"/>
            </w:tcBorders>
            <w:shd w:val="clear" w:color="auto" w:fill="auto"/>
            <w:tcMar>
              <w:top w:w="15" w:type="dxa"/>
              <w:left w:w="19" w:type="dxa"/>
              <w:bottom w:w="0" w:type="dxa"/>
              <w:right w:w="19" w:type="dxa"/>
            </w:tcMar>
            <w:vAlign w:val="bottom"/>
            <w:hideMark/>
          </w:tcPr>
          <w:p w14:paraId="35850816"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 Sub</w:t>
            </w:r>
          </w:p>
        </w:tc>
      </w:tr>
      <w:tr w:rsidR="0060131C" w:rsidRPr="00305566" w14:paraId="4E5CC97C"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6122207"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2</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0B0074A"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5464323"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38A5E9E"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3</w:t>
            </w:r>
          </w:p>
        </w:tc>
      </w:tr>
      <w:tr w:rsidR="0060131C" w:rsidRPr="00305566" w14:paraId="7DE17D6E" w14:textId="77777777" w:rsidTr="006C73B8">
        <w:trPr>
          <w:trHeight w:val="74"/>
        </w:trPr>
        <w:tc>
          <w:tcPr>
            <w:tcW w:w="759"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58AA7E13"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3</w:t>
            </w:r>
          </w:p>
        </w:tc>
        <w:tc>
          <w:tcPr>
            <w:tcW w:w="1629"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1FB38B8D"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AWK</w:t>
            </w:r>
          </w:p>
        </w:tc>
        <w:tc>
          <w:tcPr>
            <w:tcW w:w="1401"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24AE729D"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536FAA34"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31A546AE" w14:textId="77777777" w:rsidTr="006C73B8">
        <w:trPr>
          <w:trHeight w:val="74"/>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E95DE6B"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4</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68299A4"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933BD11"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0E8E4FA"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3</w:t>
            </w:r>
          </w:p>
        </w:tc>
      </w:tr>
      <w:tr w:rsidR="0060131C" w:rsidRPr="00305566" w14:paraId="68035FAB" w14:textId="77777777" w:rsidTr="006C73B8">
        <w:trPr>
          <w:trHeight w:val="74"/>
        </w:trPr>
        <w:tc>
          <w:tcPr>
            <w:tcW w:w="759"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2C953E6E"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5</w:t>
            </w:r>
          </w:p>
        </w:tc>
        <w:tc>
          <w:tcPr>
            <w:tcW w:w="1629"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7488C4CB"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AWK</w:t>
            </w:r>
          </w:p>
        </w:tc>
        <w:tc>
          <w:tcPr>
            <w:tcW w:w="1401"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20117D79"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5A076039"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33EA31D5" w14:textId="77777777" w:rsidTr="006C73B8">
        <w:trPr>
          <w:trHeight w:val="74"/>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47A11B7"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6</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A067737"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2842493"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27BD6C0"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55DD81CA" w14:textId="77777777" w:rsidTr="006C73B8">
        <w:trPr>
          <w:trHeight w:val="74"/>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A86870E"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7</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5F7F349"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5C7287B"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468DC6F"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769F092B"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DC8F8B4"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9</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1F9CE76"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41EF72F"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2FD9DE4"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 </w:t>
            </w:r>
          </w:p>
        </w:tc>
      </w:tr>
      <w:tr w:rsidR="0060131C" w:rsidRPr="00305566" w14:paraId="0EB4D34A"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E2FB28D"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10</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6E1B5D9"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8689DF2"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0802268"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2</w:t>
            </w:r>
          </w:p>
        </w:tc>
      </w:tr>
      <w:tr w:rsidR="0060131C" w:rsidRPr="00305566" w14:paraId="66A22696" w14:textId="77777777" w:rsidTr="006C73B8">
        <w:trPr>
          <w:trHeight w:val="74"/>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A1A79C0"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11</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4BD999B"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178692F"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367F802"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 </w:t>
            </w:r>
          </w:p>
        </w:tc>
      </w:tr>
      <w:tr w:rsidR="0060131C" w:rsidRPr="00305566" w14:paraId="3B32132F"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5AF3BBB"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12</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E935CB5"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B8B63DF"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D832512"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 </w:t>
            </w:r>
          </w:p>
        </w:tc>
      </w:tr>
      <w:tr w:rsidR="0060131C" w:rsidRPr="00305566" w14:paraId="6D017BF6"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B16BE48"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13</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28E7939"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E8B0246"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5E2E896"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2</w:t>
            </w:r>
          </w:p>
        </w:tc>
      </w:tr>
      <w:tr w:rsidR="0060131C" w:rsidRPr="00305566" w14:paraId="71B8D880"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CFD726B"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lastRenderedPageBreak/>
              <w:t>14</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21B5BFF"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ECF6757"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5BC3E90"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 </w:t>
            </w:r>
          </w:p>
        </w:tc>
      </w:tr>
      <w:tr w:rsidR="0060131C" w:rsidRPr="00305566" w14:paraId="173D6E6E"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B569D8F"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15</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4E768EB"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35F4E46"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A4A80D5"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2</w:t>
            </w:r>
          </w:p>
        </w:tc>
      </w:tr>
      <w:tr w:rsidR="0060131C" w:rsidRPr="00305566" w14:paraId="7465CC76"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AC23FF7"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16</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91C9D93"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40E5EA5"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6519FA2"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 </w:t>
            </w:r>
          </w:p>
        </w:tc>
      </w:tr>
      <w:tr w:rsidR="0060131C" w:rsidRPr="00305566" w14:paraId="5369CFA8"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061B711"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17</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FB8C5BE"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5FAAB34"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C869E0A"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 </w:t>
            </w:r>
          </w:p>
        </w:tc>
      </w:tr>
      <w:tr w:rsidR="0060131C" w:rsidRPr="00305566" w14:paraId="447E6F55"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D503AC6"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18</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9EB7022"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4555763"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9065F2F"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 </w:t>
            </w:r>
          </w:p>
        </w:tc>
      </w:tr>
      <w:tr w:rsidR="0060131C" w:rsidRPr="00305566" w14:paraId="1E319D64"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181E0E0"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19</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E9CD8C7"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9C99444"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549E061"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076667EB"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06FC8FC"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20</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B7E6C94"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2F0332A"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3E79C5D"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4B49C903"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EAD4476"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21</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8285582"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B59818A"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3CB5A09"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0A9E17F4"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8B14557"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22</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3BDFEDB"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EBB2342"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C447DE2"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2E44A5B1"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E099EBD"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23</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21BB439"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DEC160B"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5169450"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3810EF0C"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A954EF8"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25</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D03477F"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382DB6D"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E28A363"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46871D51"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CAF7047"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26</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1735A96"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AWK</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CDD096A"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AWK</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6BEF342"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 </w:t>
            </w:r>
          </w:p>
        </w:tc>
      </w:tr>
      <w:tr w:rsidR="0060131C" w:rsidRPr="00305566" w14:paraId="75492D0D"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87C8D4F"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27</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D45E437"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9926E11"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1953CC6"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140D48CE"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352439C"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29</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5F88320"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45A18B9"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F73443A"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35FB9164"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CAEB13E"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30</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4D29062"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AWK</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80376A0"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AWK</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7EACE5C"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 </w:t>
            </w:r>
          </w:p>
        </w:tc>
      </w:tr>
      <w:tr w:rsidR="0060131C" w:rsidRPr="00305566" w14:paraId="77D10185"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F05675F"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50</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D5B6A45"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89B2837"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KUP</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36293E9"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 </w:t>
            </w:r>
          </w:p>
        </w:tc>
      </w:tr>
      <w:tr w:rsidR="0060131C" w:rsidRPr="00305566" w14:paraId="666B3360"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8344E25"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51</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9A69A9C"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4CD683A"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7244B58"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1DD1A84A"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99EE3DC"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52</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F983DAC"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9E56D29"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199A167"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4E42C6E8"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0F31D762"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53</w:t>
            </w:r>
          </w:p>
        </w:tc>
        <w:tc>
          <w:tcPr>
            <w:tcW w:w="1629"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06207C6F"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AWK</w:t>
            </w:r>
          </w:p>
        </w:tc>
        <w:tc>
          <w:tcPr>
            <w:tcW w:w="1401"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1D4B34FC"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693C6D87"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0466A71C"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2D59D93"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54</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80B14CE"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BD60F52"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E169BE0"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10ADE075"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125A2A1"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55</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BDCE2F0"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D4DAF3F"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848ECB7"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6DF6ECA4"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9888FEA"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56</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705F2AE"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099CEBB"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79C9B1A"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63B78F64"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4E13242"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57</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E51F05C"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1930481"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020C1CC"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2B3C6543"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1404D8D5"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58</w:t>
            </w:r>
          </w:p>
        </w:tc>
        <w:tc>
          <w:tcPr>
            <w:tcW w:w="1629"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18FF0D44"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AWK</w:t>
            </w:r>
          </w:p>
        </w:tc>
        <w:tc>
          <w:tcPr>
            <w:tcW w:w="1401"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7B2D3BD1"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115CABED"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45510AE0"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47057DBA"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59</w:t>
            </w:r>
          </w:p>
        </w:tc>
        <w:tc>
          <w:tcPr>
            <w:tcW w:w="1629"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38B51FDD"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AWK</w:t>
            </w:r>
          </w:p>
        </w:tc>
        <w:tc>
          <w:tcPr>
            <w:tcW w:w="1401"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2A710609"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4D0148C2"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57212090"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511B0964"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60</w:t>
            </w:r>
          </w:p>
        </w:tc>
        <w:tc>
          <w:tcPr>
            <w:tcW w:w="1629"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15442F40"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AWK</w:t>
            </w:r>
          </w:p>
        </w:tc>
        <w:tc>
          <w:tcPr>
            <w:tcW w:w="1401"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5E287B55"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FFC7CE"/>
            <w:tcMar>
              <w:top w:w="15" w:type="dxa"/>
              <w:left w:w="19" w:type="dxa"/>
              <w:bottom w:w="0" w:type="dxa"/>
              <w:right w:w="19" w:type="dxa"/>
            </w:tcMar>
            <w:vAlign w:val="bottom"/>
            <w:hideMark/>
          </w:tcPr>
          <w:p w14:paraId="521051DB"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6EB51B0A"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CEB24A2"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61</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3E9190B"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565F731"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3C8F03D"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3</w:t>
            </w:r>
          </w:p>
        </w:tc>
      </w:tr>
      <w:tr w:rsidR="0060131C" w:rsidRPr="00305566" w14:paraId="7A037689"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4DB4864"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62</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B75049C"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9126E3C"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31BBBE1"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41F69234"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1E750C4"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63</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21257BA"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A3DF7F3"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65E1272"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442CA307"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B53B939"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64</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5F57B80"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52E99A4"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7C8FA07"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2</w:t>
            </w:r>
          </w:p>
        </w:tc>
      </w:tr>
      <w:tr w:rsidR="0060131C" w:rsidRPr="00305566" w14:paraId="06D67D8A"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F771E21"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65</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7CBC8FC"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336808B"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CEE238B"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195A65C1"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D9ADC4A"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66</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901F5D2"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170C03E"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D8BDAED"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13AB7FBA"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BFE64AC"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67</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968DFDF"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573BCE5"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42251DD"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3</w:t>
            </w:r>
          </w:p>
        </w:tc>
      </w:tr>
      <w:tr w:rsidR="0060131C" w:rsidRPr="00305566" w14:paraId="11205F35"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54FC063"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68</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4F946A2F"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09FC65D2"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2DADB6B"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0EEA9CDF"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1F124BC"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69</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B1B07C7"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66219224"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30F0549B"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1</w:t>
            </w:r>
          </w:p>
        </w:tc>
      </w:tr>
      <w:tr w:rsidR="0060131C" w:rsidRPr="00305566" w14:paraId="5A340DC3"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990D354"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70</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4081FD3"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A66CFF7"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5452F4A"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2</w:t>
            </w:r>
          </w:p>
        </w:tc>
      </w:tr>
      <w:tr w:rsidR="0060131C" w:rsidRPr="00305566" w14:paraId="05E74A03" w14:textId="77777777" w:rsidTr="006C73B8">
        <w:trPr>
          <w:trHeight w:val="148"/>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1A00D08D" w14:textId="77777777" w:rsidR="0060131C" w:rsidRPr="00305566" w:rsidRDefault="0060131C" w:rsidP="00A058C4">
            <w:pPr>
              <w:pStyle w:val="NormalWeb"/>
              <w:spacing w:before="0" w:beforeAutospacing="0" w:after="0" w:afterAutospacing="0"/>
              <w:jc w:val="right"/>
              <w:rPr>
                <w:sz w:val="22"/>
                <w:szCs w:val="22"/>
              </w:rPr>
            </w:pPr>
            <w:r w:rsidRPr="00305566">
              <w:rPr>
                <w:kern w:val="24"/>
                <w:sz w:val="22"/>
                <w:szCs w:val="22"/>
              </w:rPr>
              <w:t>71</w:t>
            </w:r>
          </w:p>
        </w:tc>
        <w:tc>
          <w:tcPr>
            <w:tcW w:w="1629"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2C4D7B7A"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401"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561B832D" w14:textId="77777777" w:rsidR="0060131C" w:rsidRPr="00305566" w:rsidRDefault="0060131C" w:rsidP="00A058C4">
            <w:pPr>
              <w:pStyle w:val="NormalWeb"/>
              <w:spacing w:before="0" w:beforeAutospacing="0" w:after="0" w:afterAutospacing="0"/>
              <w:rPr>
                <w:sz w:val="22"/>
                <w:szCs w:val="22"/>
              </w:rPr>
            </w:pPr>
            <w:r w:rsidRPr="00305566">
              <w:rPr>
                <w:kern w:val="24"/>
                <w:sz w:val="22"/>
                <w:szCs w:val="22"/>
              </w:rPr>
              <w:t>MS</w:t>
            </w:r>
          </w:p>
        </w:tc>
        <w:tc>
          <w:tcPr>
            <w:tcW w:w="1210" w:type="pct"/>
            <w:tcBorders>
              <w:top w:val="single" w:sz="8" w:space="0" w:color="000000"/>
              <w:left w:val="single" w:sz="8" w:space="0" w:color="000000"/>
              <w:bottom w:val="single" w:sz="8" w:space="0" w:color="000000"/>
              <w:right w:val="single" w:sz="8" w:space="0" w:color="000000"/>
            </w:tcBorders>
            <w:shd w:val="clear" w:color="auto" w:fill="auto"/>
            <w:tcMar>
              <w:top w:w="15" w:type="dxa"/>
              <w:left w:w="19" w:type="dxa"/>
              <w:bottom w:w="0" w:type="dxa"/>
              <w:right w:w="19" w:type="dxa"/>
            </w:tcMar>
            <w:vAlign w:val="bottom"/>
            <w:hideMark/>
          </w:tcPr>
          <w:p w14:paraId="788448BC" w14:textId="77777777" w:rsidR="0060131C" w:rsidRPr="00305566" w:rsidRDefault="0060131C" w:rsidP="00A058C4">
            <w:pPr>
              <w:pStyle w:val="NormalWeb"/>
              <w:keepNext/>
              <w:spacing w:before="0" w:beforeAutospacing="0" w:after="0" w:afterAutospacing="0"/>
              <w:jc w:val="right"/>
              <w:rPr>
                <w:sz w:val="22"/>
                <w:szCs w:val="22"/>
              </w:rPr>
            </w:pPr>
            <w:r w:rsidRPr="00305566">
              <w:rPr>
                <w:kern w:val="24"/>
                <w:sz w:val="22"/>
                <w:szCs w:val="22"/>
              </w:rPr>
              <w:t>1</w:t>
            </w:r>
          </w:p>
        </w:tc>
      </w:tr>
    </w:tbl>
    <w:p w14:paraId="390F4D79" w14:textId="77777777" w:rsidR="009C5066" w:rsidRDefault="009C5066" w:rsidP="00A058C4">
      <w:pPr>
        <w:spacing w:line="240" w:lineRule="auto"/>
        <w:rPr>
          <w:rFonts w:ascii="Times New Roman" w:hAnsi="Times New Roman" w:cs="Times New Roman"/>
          <w:sz w:val="24"/>
          <w:szCs w:val="24"/>
          <w:lang w:val="en-GB"/>
        </w:rPr>
      </w:pPr>
    </w:p>
    <w:p w14:paraId="76272228" w14:textId="410E992A" w:rsidR="0060131C" w:rsidRPr="00517568" w:rsidRDefault="00517568" w:rsidP="00A058C4">
      <w:pPr>
        <w:spacing w:line="240" w:lineRule="auto"/>
        <w:rPr>
          <w:rFonts w:ascii="Times New Roman" w:eastAsia="Times New Roman" w:hAnsi="Times New Roman" w:cs="Times New Roman"/>
          <w:sz w:val="24"/>
          <w:szCs w:val="24"/>
        </w:rPr>
      </w:pPr>
      <w:r w:rsidRPr="0059222D">
        <w:rPr>
          <w:rFonts w:ascii="Times New Roman" w:eastAsia="Times New Roman" w:hAnsi="Times New Roman" w:cs="Times New Roman"/>
          <w:b/>
          <w:sz w:val="24"/>
          <w:szCs w:val="24"/>
        </w:rPr>
        <w:t>Table S2</w:t>
      </w:r>
      <w:r>
        <w:rPr>
          <w:rFonts w:ascii="Times New Roman" w:eastAsia="Times New Roman" w:hAnsi="Times New Roman" w:cs="Times New Roman"/>
          <w:sz w:val="24"/>
          <w:szCs w:val="24"/>
        </w:rPr>
        <w:t xml:space="preserve">. </w:t>
      </w:r>
      <w:r w:rsidR="003E30F8">
        <w:rPr>
          <w:rFonts w:ascii="Times New Roman" w:hAnsi="Times New Roman" w:cs="Times New Roman"/>
          <w:sz w:val="24"/>
          <w:szCs w:val="24"/>
          <w:lang w:val="en-GB"/>
        </w:rPr>
        <w:t>A</w:t>
      </w:r>
      <w:r>
        <w:rPr>
          <w:rFonts w:ascii="Times New Roman" w:hAnsi="Times New Roman" w:cs="Times New Roman"/>
          <w:sz w:val="24"/>
          <w:szCs w:val="24"/>
          <w:lang w:val="en-GB"/>
        </w:rPr>
        <w:t xml:space="preserve">rchitectural </w:t>
      </w:r>
      <w:r w:rsidR="003E30F8">
        <w:rPr>
          <w:rFonts w:ascii="Times New Roman" w:hAnsi="Times New Roman" w:cs="Times New Roman"/>
          <w:sz w:val="24"/>
          <w:szCs w:val="24"/>
          <w:lang w:val="en-GB"/>
        </w:rPr>
        <w:t xml:space="preserve">stone </w:t>
      </w:r>
      <w:r>
        <w:rPr>
          <w:rFonts w:ascii="Times New Roman" w:hAnsi="Times New Roman" w:cs="Times New Roman"/>
          <w:sz w:val="24"/>
          <w:szCs w:val="24"/>
          <w:lang w:val="en-GB"/>
        </w:rPr>
        <w:t xml:space="preserve">samples discussed in </w:t>
      </w:r>
      <w:r w:rsidR="009C5066">
        <w:rPr>
          <w:rFonts w:ascii="Times New Roman" w:hAnsi="Times New Roman" w:cs="Times New Roman"/>
          <w:sz w:val="24"/>
          <w:szCs w:val="24"/>
          <w:lang w:val="en-GB"/>
        </w:rPr>
        <w:t>McCoy and Athens (</w:t>
      </w:r>
      <w:r w:rsidR="00331DD2">
        <w:rPr>
          <w:rFonts w:ascii="Times New Roman" w:hAnsi="Times New Roman" w:cs="Times New Roman"/>
          <w:sz w:val="24"/>
          <w:szCs w:val="24"/>
          <w:lang w:val="en-GB"/>
        </w:rPr>
        <w:t>2</w:t>
      </w:r>
      <w:r w:rsidR="00A058C4">
        <w:rPr>
          <w:rFonts w:ascii="Times New Roman" w:hAnsi="Times New Roman" w:cs="Times New Roman"/>
          <w:sz w:val="24"/>
          <w:szCs w:val="24"/>
          <w:lang w:val="en-GB"/>
        </w:rPr>
        <w:t>012</w:t>
      </w:r>
      <w:r w:rsidR="009C5066">
        <w:rPr>
          <w:rFonts w:ascii="Times New Roman" w:hAnsi="Times New Roman" w:cs="Times New Roman"/>
          <w:sz w:val="24"/>
          <w:szCs w:val="24"/>
          <w:lang w:val="en-GB"/>
        </w:rPr>
        <w:t xml:space="preserve">). </w:t>
      </w:r>
      <w:r w:rsidR="009C5066" w:rsidRPr="009C5066">
        <w:rPr>
          <w:rFonts w:ascii="Times New Roman" w:hAnsi="Times New Roman" w:cs="Times New Roman"/>
          <w:sz w:val="24"/>
          <w:szCs w:val="24"/>
          <w:lang w:val="en-GB"/>
        </w:rPr>
        <w:t>Highlighted samp</w:t>
      </w:r>
      <w:r>
        <w:rPr>
          <w:rFonts w:ascii="Times New Roman" w:hAnsi="Times New Roman" w:cs="Times New Roman"/>
          <w:sz w:val="24"/>
          <w:szCs w:val="24"/>
          <w:lang w:val="en-GB"/>
        </w:rPr>
        <w:t xml:space="preserve">les are those re-classified from Main Shield (MS) to </w:t>
      </w:r>
      <w:proofErr w:type="spellStart"/>
      <w:r>
        <w:rPr>
          <w:rFonts w:ascii="Times New Roman" w:hAnsi="Times New Roman" w:cs="Times New Roman"/>
          <w:sz w:val="24"/>
          <w:szCs w:val="24"/>
          <w:lang w:val="en-GB"/>
        </w:rPr>
        <w:t>Awak</w:t>
      </w:r>
      <w:proofErr w:type="spellEnd"/>
      <w:r>
        <w:rPr>
          <w:rFonts w:ascii="Times New Roman" w:hAnsi="Times New Roman" w:cs="Times New Roman"/>
          <w:sz w:val="24"/>
          <w:szCs w:val="24"/>
          <w:lang w:val="en-GB"/>
        </w:rPr>
        <w:t xml:space="preserve"> (AWK)</w:t>
      </w:r>
      <w:r w:rsidR="009C5066" w:rsidRPr="009C5066">
        <w:rPr>
          <w:rFonts w:ascii="Times New Roman" w:hAnsi="Times New Roman" w:cs="Times New Roman"/>
          <w:sz w:val="24"/>
          <w:szCs w:val="24"/>
          <w:lang w:val="en-GB"/>
        </w:rPr>
        <w:t>.</w:t>
      </w:r>
    </w:p>
    <w:p w14:paraId="77C600B7" w14:textId="604CFA11" w:rsidR="000E2A0D" w:rsidRDefault="00044DE9" w:rsidP="00A058C4">
      <w:pPr>
        <w:spacing w:line="240" w:lineRule="auto"/>
        <w:ind w:firstLine="720"/>
        <w:rPr>
          <w:rFonts w:ascii="Times New Roman" w:hAnsi="Times New Roman" w:cs="Times New Roman"/>
          <w:sz w:val="24"/>
          <w:szCs w:val="24"/>
          <w:lang w:val="en-GB"/>
        </w:rPr>
      </w:pPr>
      <w:r>
        <w:rPr>
          <w:rFonts w:ascii="Times New Roman" w:hAnsi="Times New Roman" w:cs="Times New Roman"/>
          <w:sz w:val="24"/>
          <w:szCs w:val="24"/>
        </w:rPr>
        <w:t>Second, t</w:t>
      </w:r>
      <w:r w:rsidR="000E2A0D" w:rsidRPr="000E2A0D">
        <w:rPr>
          <w:rFonts w:ascii="Times New Roman" w:hAnsi="Times New Roman" w:cs="Times New Roman"/>
          <w:sz w:val="24"/>
          <w:szCs w:val="24"/>
        </w:rPr>
        <w:t>he reclassification of geological sample Q3 from the volc</w:t>
      </w:r>
      <w:r>
        <w:rPr>
          <w:rFonts w:ascii="Times New Roman" w:hAnsi="Times New Roman" w:cs="Times New Roman"/>
          <w:sz w:val="24"/>
          <w:szCs w:val="24"/>
        </w:rPr>
        <w:t xml:space="preserve">anic plug </w:t>
      </w:r>
      <w:proofErr w:type="spellStart"/>
      <w:r>
        <w:rPr>
          <w:rFonts w:ascii="Times New Roman" w:hAnsi="Times New Roman" w:cs="Times New Roman"/>
          <w:sz w:val="24"/>
          <w:szCs w:val="24"/>
        </w:rPr>
        <w:t>Pwisehn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Malek</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Awak</w:t>
      </w:r>
      <w:proofErr w:type="spellEnd"/>
      <w:r>
        <w:rPr>
          <w:rFonts w:ascii="Times New Roman" w:hAnsi="Times New Roman" w:cs="Times New Roman"/>
          <w:sz w:val="24"/>
          <w:szCs w:val="24"/>
        </w:rPr>
        <w:t>,</w:t>
      </w:r>
      <w:r w:rsidR="003E30F8" w:rsidRPr="003E30F8">
        <w:rPr>
          <w:rFonts w:ascii="Times New Roman" w:hAnsi="Times New Roman" w:cs="Times New Roman"/>
          <w:sz w:val="24"/>
          <w:szCs w:val="24"/>
          <w:lang w:val="en-GB"/>
        </w:rPr>
        <w:t xml:space="preserve"> </w:t>
      </w:r>
      <w:r w:rsidR="003E30F8">
        <w:rPr>
          <w:rFonts w:ascii="Times New Roman" w:hAnsi="Times New Roman" w:cs="Times New Roman"/>
          <w:sz w:val="24"/>
          <w:szCs w:val="24"/>
          <w:lang w:val="en-GB"/>
        </w:rPr>
        <w:t>and a new geological sample from PM collected in 2012</w:t>
      </w:r>
      <w:r w:rsidR="003E30F8" w:rsidRPr="000E2A0D">
        <w:rPr>
          <w:rFonts w:ascii="Times New Roman" w:hAnsi="Times New Roman" w:cs="Times New Roman"/>
          <w:sz w:val="24"/>
          <w:szCs w:val="24"/>
          <w:lang w:val="en-GB"/>
        </w:rPr>
        <w:t xml:space="preserve"> </w:t>
      </w:r>
      <w:r w:rsidR="003E30F8">
        <w:rPr>
          <w:rFonts w:ascii="Times New Roman" w:hAnsi="Times New Roman" w:cs="Times New Roman"/>
          <w:sz w:val="24"/>
          <w:szCs w:val="24"/>
          <w:lang w:val="en-GB"/>
        </w:rPr>
        <w:t>(DP2),</w:t>
      </w:r>
      <w:r w:rsidR="000E2A0D" w:rsidRPr="000E2A0D">
        <w:rPr>
          <w:rFonts w:ascii="Times New Roman" w:hAnsi="Times New Roman" w:cs="Times New Roman"/>
          <w:sz w:val="24"/>
          <w:szCs w:val="24"/>
        </w:rPr>
        <w:t xml:space="preserve"> </w:t>
      </w:r>
      <w:r w:rsidR="003E30F8">
        <w:rPr>
          <w:rFonts w:ascii="Times New Roman" w:hAnsi="Times New Roman" w:cs="Times New Roman"/>
          <w:sz w:val="24"/>
          <w:szCs w:val="24"/>
        </w:rPr>
        <w:t xml:space="preserve">helped </w:t>
      </w:r>
      <w:r w:rsidR="000E2A0D" w:rsidRPr="000E2A0D">
        <w:rPr>
          <w:rFonts w:ascii="Times New Roman" w:hAnsi="Times New Roman" w:cs="Times New Roman"/>
          <w:sz w:val="24"/>
          <w:szCs w:val="24"/>
        </w:rPr>
        <w:t xml:space="preserve">lead to the discovery that </w:t>
      </w:r>
      <w:r w:rsidR="003E30F8">
        <w:rPr>
          <w:rFonts w:ascii="Times New Roman" w:hAnsi="Times New Roman" w:cs="Times New Roman"/>
          <w:sz w:val="24"/>
          <w:szCs w:val="24"/>
        </w:rPr>
        <w:t>PM</w:t>
      </w:r>
      <w:r w:rsidR="000E2A0D" w:rsidRPr="000E2A0D">
        <w:rPr>
          <w:rFonts w:ascii="Times New Roman" w:hAnsi="Times New Roman" w:cs="Times New Roman"/>
          <w:sz w:val="24"/>
          <w:szCs w:val="24"/>
        </w:rPr>
        <w:t xml:space="preserve"> </w:t>
      </w:r>
      <w:r w:rsidR="00F161C8">
        <w:rPr>
          <w:rFonts w:ascii="Times New Roman" w:hAnsi="Times New Roman" w:cs="Times New Roman"/>
          <w:sz w:val="24"/>
          <w:szCs w:val="24"/>
        </w:rPr>
        <w:t>is the</w:t>
      </w:r>
      <w:r w:rsidR="000E2A0D" w:rsidRPr="000E2A0D">
        <w:rPr>
          <w:rFonts w:ascii="Times New Roman" w:hAnsi="Times New Roman" w:cs="Times New Roman"/>
          <w:sz w:val="24"/>
          <w:szCs w:val="24"/>
        </w:rPr>
        <w:t xml:space="preserve"> likely source of all </w:t>
      </w:r>
      <w:proofErr w:type="spellStart"/>
      <w:r w:rsidR="000E2A0D" w:rsidRPr="000E2A0D">
        <w:rPr>
          <w:rFonts w:ascii="Times New Roman" w:hAnsi="Times New Roman" w:cs="Times New Roman"/>
          <w:sz w:val="24"/>
          <w:szCs w:val="24"/>
        </w:rPr>
        <w:t>Awak</w:t>
      </w:r>
      <w:proofErr w:type="spellEnd"/>
      <w:r w:rsidR="000E2A0D" w:rsidRPr="000E2A0D">
        <w:rPr>
          <w:rFonts w:ascii="Times New Roman" w:hAnsi="Times New Roman" w:cs="Times New Roman"/>
          <w:sz w:val="24"/>
          <w:szCs w:val="24"/>
        </w:rPr>
        <w:t xml:space="preserve"> </w:t>
      </w:r>
      <w:r w:rsidR="00F161C8">
        <w:rPr>
          <w:rFonts w:ascii="Times New Roman" w:hAnsi="Times New Roman" w:cs="Times New Roman"/>
          <w:sz w:val="24"/>
          <w:szCs w:val="24"/>
        </w:rPr>
        <w:t>aged samples</w:t>
      </w:r>
      <w:r w:rsidR="003E30F8">
        <w:rPr>
          <w:rFonts w:ascii="Times New Roman" w:hAnsi="Times New Roman" w:cs="Times New Roman"/>
          <w:sz w:val="24"/>
          <w:szCs w:val="24"/>
        </w:rPr>
        <w:t xml:space="preserve"> found at Nan </w:t>
      </w:r>
      <w:proofErr w:type="spellStart"/>
      <w:r w:rsidR="003E30F8">
        <w:rPr>
          <w:rFonts w:ascii="Times New Roman" w:hAnsi="Times New Roman" w:cs="Times New Roman"/>
          <w:sz w:val="24"/>
          <w:szCs w:val="24"/>
        </w:rPr>
        <w:t>Madol</w:t>
      </w:r>
      <w:proofErr w:type="spellEnd"/>
      <w:r w:rsidR="003E30F8">
        <w:rPr>
          <w:rFonts w:ascii="Times New Roman" w:hAnsi="Times New Roman" w:cs="Times New Roman"/>
          <w:sz w:val="24"/>
          <w:szCs w:val="24"/>
        </w:rPr>
        <w:t xml:space="preserve">. This was initially based on examining a </w:t>
      </w:r>
      <w:r w:rsidR="000E2A0D" w:rsidRPr="000E2A0D">
        <w:rPr>
          <w:rFonts w:ascii="Times New Roman" w:hAnsi="Times New Roman" w:cs="Times New Roman"/>
          <w:sz w:val="24"/>
          <w:szCs w:val="24"/>
          <w:lang w:val="en-GB"/>
        </w:rPr>
        <w:t>bivariate plot of the niobium and zir</w:t>
      </w:r>
      <w:r w:rsidR="00F04520">
        <w:rPr>
          <w:rFonts w:ascii="Times New Roman" w:hAnsi="Times New Roman" w:cs="Times New Roman"/>
          <w:sz w:val="24"/>
          <w:szCs w:val="24"/>
          <w:lang w:val="en-GB"/>
        </w:rPr>
        <w:t xml:space="preserve">conium parts per million </w:t>
      </w:r>
      <w:r w:rsidR="00F04520">
        <w:rPr>
          <w:rFonts w:ascii="Times New Roman" w:hAnsi="Times New Roman" w:cs="Times New Roman"/>
          <w:sz w:val="24"/>
          <w:szCs w:val="24"/>
          <w:lang w:val="en-GB"/>
        </w:rPr>
        <w:lastRenderedPageBreak/>
        <w:t>(ppm)</w:t>
      </w:r>
      <w:r w:rsidR="003E30F8">
        <w:rPr>
          <w:rFonts w:ascii="Times New Roman" w:hAnsi="Times New Roman" w:cs="Times New Roman"/>
          <w:sz w:val="24"/>
          <w:szCs w:val="24"/>
          <w:lang w:val="en-GB"/>
        </w:rPr>
        <w:t>, and</w:t>
      </w:r>
      <w:r w:rsidR="00F04520">
        <w:rPr>
          <w:rFonts w:ascii="Times New Roman" w:hAnsi="Times New Roman" w:cs="Times New Roman"/>
          <w:sz w:val="24"/>
          <w:szCs w:val="24"/>
          <w:lang w:val="en-GB"/>
        </w:rPr>
        <w:t xml:space="preserve"> </w:t>
      </w:r>
      <w:r w:rsidR="000E2A0D" w:rsidRPr="000E2A0D">
        <w:rPr>
          <w:rFonts w:ascii="Times New Roman" w:hAnsi="Times New Roman" w:cs="Times New Roman"/>
          <w:sz w:val="24"/>
          <w:szCs w:val="24"/>
          <w:lang w:val="en-GB"/>
        </w:rPr>
        <w:t>confirmed using a PCA based on the five elements that can be measured with the greatest level of</w:t>
      </w:r>
      <w:r w:rsidR="00F161C8">
        <w:rPr>
          <w:rFonts w:ascii="Times New Roman" w:hAnsi="Times New Roman" w:cs="Times New Roman"/>
          <w:sz w:val="24"/>
          <w:szCs w:val="24"/>
          <w:lang w:val="en-GB"/>
        </w:rPr>
        <w:t xml:space="preserve"> </w:t>
      </w:r>
      <w:r w:rsidR="003E30F8">
        <w:rPr>
          <w:rFonts w:ascii="Times New Roman" w:hAnsi="Times New Roman" w:cs="Times New Roman"/>
          <w:sz w:val="24"/>
          <w:szCs w:val="24"/>
          <w:lang w:val="en-GB"/>
        </w:rPr>
        <w:t xml:space="preserve">confidence (Fe, </w:t>
      </w:r>
      <w:proofErr w:type="spellStart"/>
      <w:r w:rsidR="003E30F8">
        <w:rPr>
          <w:rFonts w:ascii="Times New Roman" w:hAnsi="Times New Roman" w:cs="Times New Roman"/>
          <w:sz w:val="24"/>
          <w:szCs w:val="24"/>
          <w:lang w:val="en-GB"/>
        </w:rPr>
        <w:t>Sr</w:t>
      </w:r>
      <w:proofErr w:type="spellEnd"/>
      <w:r w:rsidR="003E30F8">
        <w:rPr>
          <w:rFonts w:ascii="Times New Roman" w:hAnsi="Times New Roman" w:cs="Times New Roman"/>
          <w:sz w:val="24"/>
          <w:szCs w:val="24"/>
          <w:lang w:val="en-GB"/>
        </w:rPr>
        <w:t xml:space="preserve">, Y, </w:t>
      </w:r>
      <w:proofErr w:type="spellStart"/>
      <w:r w:rsidR="003E30F8">
        <w:rPr>
          <w:rFonts w:ascii="Times New Roman" w:hAnsi="Times New Roman" w:cs="Times New Roman"/>
          <w:sz w:val="24"/>
          <w:szCs w:val="24"/>
          <w:lang w:val="en-GB"/>
        </w:rPr>
        <w:t>Zr</w:t>
      </w:r>
      <w:proofErr w:type="spellEnd"/>
      <w:r w:rsidR="003E30F8">
        <w:rPr>
          <w:rFonts w:ascii="Times New Roman" w:hAnsi="Times New Roman" w:cs="Times New Roman"/>
          <w:sz w:val="24"/>
          <w:szCs w:val="24"/>
          <w:lang w:val="en-GB"/>
        </w:rPr>
        <w:t xml:space="preserve">, </w:t>
      </w:r>
      <w:proofErr w:type="spellStart"/>
      <w:r w:rsidR="003E30F8">
        <w:rPr>
          <w:rFonts w:ascii="Times New Roman" w:hAnsi="Times New Roman" w:cs="Times New Roman"/>
          <w:sz w:val="24"/>
          <w:szCs w:val="24"/>
          <w:lang w:val="en-GB"/>
        </w:rPr>
        <w:t>Nb</w:t>
      </w:r>
      <w:proofErr w:type="spellEnd"/>
      <w:r w:rsidR="003E30F8">
        <w:rPr>
          <w:rFonts w:ascii="Times New Roman" w:hAnsi="Times New Roman" w:cs="Times New Roman"/>
          <w:sz w:val="24"/>
          <w:szCs w:val="24"/>
          <w:lang w:val="en-GB"/>
        </w:rPr>
        <w:t>) (</w:t>
      </w:r>
      <w:r>
        <w:rPr>
          <w:rFonts w:ascii="Times New Roman" w:hAnsi="Times New Roman" w:cs="Times New Roman"/>
          <w:sz w:val="24"/>
          <w:szCs w:val="24"/>
          <w:lang w:val="en-GB"/>
        </w:rPr>
        <w:t>Fig S</w:t>
      </w:r>
      <w:r w:rsidR="00A1759B">
        <w:rPr>
          <w:rFonts w:ascii="Times New Roman" w:hAnsi="Times New Roman" w:cs="Times New Roman"/>
          <w:sz w:val="24"/>
          <w:szCs w:val="24"/>
          <w:lang w:val="en-GB"/>
        </w:rPr>
        <w:t>8</w:t>
      </w:r>
      <w:r w:rsidR="003E30F8">
        <w:rPr>
          <w:rFonts w:ascii="Times New Roman" w:hAnsi="Times New Roman" w:cs="Times New Roman"/>
          <w:sz w:val="24"/>
          <w:szCs w:val="24"/>
          <w:lang w:val="en-GB"/>
        </w:rPr>
        <w:t>).</w:t>
      </w:r>
    </w:p>
    <w:p w14:paraId="16792CE6" w14:textId="0ACD644F" w:rsidR="00F161C8" w:rsidRDefault="003E30F8" w:rsidP="00A058C4">
      <w:pPr>
        <w:pStyle w:val="NoSpacing"/>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S3 and Table S4 give a summary of stone matched to source. </w:t>
      </w:r>
      <w:r w:rsidR="00F161C8">
        <w:rPr>
          <w:rFonts w:ascii="Times New Roman" w:hAnsi="Times New Roman" w:cs="Times New Roman"/>
          <w:color w:val="000000" w:themeColor="text1"/>
          <w:sz w:val="24"/>
          <w:szCs w:val="24"/>
        </w:rPr>
        <w:t>Read</w:t>
      </w:r>
      <w:r w:rsidR="00331DD2">
        <w:rPr>
          <w:rFonts w:ascii="Times New Roman" w:hAnsi="Times New Roman" w:cs="Times New Roman"/>
          <w:color w:val="000000" w:themeColor="text1"/>
          <w:sz w:val="24"/>
          <w:szCs w:val="24"/>
        </w:rPr>
        <w:t>ers are referred to</w:t>
      </w:r>
      <w:r w:rsidR="00A2418F">
        <w:rPr>
          <w:rFonts w:ascii="Times New Roman" w:hAnsi="Times New Roman" w:cs="Times New Roman"/>
          <w:color w:val="000000" w:themeColor="text1"/>
          <w:sz w:val="24"/>
          <w:szCs w:val="24"/>
        </w:rPr>
        <w:t xml:space="preserve"> </w:t>
      </w:r>
      <w:r w:rsidR="00A058C4">
        <w:rPr>
          <w:rFonts w:ascii="Times New Roman" w:hAnsi="Times New Roman" w:cs="Times New Roman"/>
          <w:color w:val="000000" w:themeColor="text1"/>
          <w:sz w:val="24"/>
          <w:szCs w:val="24"/>
        </w:rPr>
        <w:t>Alderson (2013</w:t>
      </w:r>
      <w:r w:rsidR="00F161C8">
        <w:rPr>
          <w:rFonts w:ascii="Times New Roman" w:hAnsi="Times New Roman" w:cs="Times New Roman"/>
          <w:color w:val="000000" w:themeColor="text1"/>
          <w:sz w:val="24"/>
          <w:szCs w:val="24"/>
        </w:rPr>
        <w:t xml:space="preserve">) </w:t>
      </w:r>
      <w:r w:rsidR="00A058C4">
        <w:rPr>
          <w:rFonts w:ascii="Times New Roman" w:hAnsi="Times New Roman" w:cs="Times New Roman"/>
          <w:color w:val="000000" w:themeColor="text1"/>
          <w:sz w:val="24"/>
          <w:szCs w:val="24"/>
        </w:rPr>
        <w:t xml:space="preserve">and McCoy (2012) </w:t>
      </w:r>
      <w:r w:rsidR="00F161C8">
        <w:rPr>
          <w:rFonts w:ascii="Times New Roman" w:hAnsi="Times New Roman" w:cs="Times New Roman"/>
          <w:color w:val="000000" w:themeColor="text1"/>
          <w:sz w:val="24"/>
          <w:szCs w:val="24"/>
        </w:rPr>
        <w:t>for full resul</w:t>
      </w:r>
      <w:r w:rsidR="001F4336">
        <w:rPr>
          <w:rFonts w:ascii="Times New Roman" w:hAnsi="Times New Roman" w:cs="Times New Roman"/>
          <w:color w:val="000000" w:themeColor="text1"/>
          <w:sz w:val="24"/>
          <w:szCs w:val="24"/>
        </w:rPr>
        <w:t xml:space="preserve">ts of </w:t>
      </w:r>
      <w:proofErr w:type="spellStart"/>
      <w:r w:rsidR="001F4336">
        <w:rPr>
          <w:rFonts w:ascii="Times New Roman" w:hAnsi="Times New Roman" w:cs="Times New Roman"/>
          <w:color w:val="000000" w:themeColor="text1"/>
          <w:sz w:val="24"/>
          <w:szCs w:val="24"/>
        </w:rPr>
        <w:t>pXRF</w:t>
      </w:r>
      <w:proofErr w:type="spellEnd"/>
      <w:r w:rsidR="001F4336">
        <w:rPr>
          <w:rFonts w:ascii="Times New Roman" w:hAnsi="Times New Roman" w:cs="Times New Roman"/>
          <w:color w:val="000000" w:themeColor="text1"/>
          <w:sz w:val="24"/>
          <w:szCs w:val="24"/>
        </w:rPr>
        <w:t xml:space="preserve"> survey of Nan </w:t>
      </w:r>
      <w:proofErr w:type="spellStart"/>
      <w:r w:rsidR="001F4336">
        <w:rPr>
          <w:rFonts w:ascii="Times New Roman" w:hAnsi="Times New Roman" w:cs="Times New Roman"/>
          <w:color w:val="000000" w:themeColor="text1"/>
          <w:sz w:val="24"/>
          <w:szCs w:val="24"/>
        </w:rPr>
        <w:t>Madol</w:t>
      </w:r>
      <w:proofErr w:type="spellEnd"/>
      <w:r w:rsidR="001F4336">
        <w:rPr>
          <w:rFonts w:ascii="Times New Roman" w:hAnsi="Times New Roman" w:cs="Times New Roman"/>
          <w:color w:val="000000" w:themeColor="text1"/>
          <w:sz w:val="24"/>
          <w:szCs w:val="24"/>
        </w:rPr>
        <w:t>.</w:t>
      </w:r>
    </w:p>
    <w:p w14:paraId="62680B16" w14:textId="77777777" w:rsidR="006C73B8" w:rsidRDefault="006C73B8" w:rsidP="00A058C4">
      <w:pPr>
        <w:pStyle w:val="NoSpacing"/>
        <w:ind w:firstLine="720"/>
        <w:rPr>
          <w:rFonts w:ascii="Times New Roman" w:hAnsi="Times New Roman" w:cs="Times New Roman"/>
          <w:color w:val="000000" w:themeColor="text1"/>
          <w:sz w:val="24"/>
          <w:szCs w:val="24"/>
        </w:rPr>
      </w:pPr>
    </w:p>
    <w:tbl>
      <w:tblPr>
        <w:tblW w:w="6620" w:type="dxa"/>
        <w:tblInd w:w="108" w:type="dxa"/>
        <w:tblLook w:val="04A0" w:firstRow="1" w:lastRow="0" w:firstColumn="1" w:lastColumn="0" w:noHBand="0" w:noVBand="1"/>
      </w:tblPr>
      <w:tblGrid>
        <w:gridCol w:w="2500"/>
        <w:gridCol w:w="960"/>
        <w:gridCol w:w="1240"/>
        <w:gridCol w:w="960"/>
        <w:gridCol w:w="960"/>
      </w:tblGrid>
      <w:tr w:rsidR="00AF5563" w:rsidRPr="00AF5563" w14:paraId="437673FE" w14:textId="77777777" w:rsidTr="00AF5563">
        <w:trPr>
          <w:trHeight w:val="300"/>
        </w:trPr>
        <w:tc>
          <w:tcPr>
            <w:tcW w:w="2500" w:type="dxa"/>
            <w:tcBorders>
              <w:top w:val="nil"/>
              <w:left w:val="nil"/>
              <w:bottom w:val="nil"/>
              <w:right w:val="nil"/>
            </w:tcBorders>
            <w:shd w:val="clear" w:color="auto" w:fill="auto"/>
            <w:noWrap/>
            <w:vAlign w:val="bottom"/>
            <w:hideMark/>
          </w:tcPr>
          <w:p w14:paraId="4688A7F9" w14:textId="26A38D1E" w:rsidR="00AF5563" w:rsidRPr="00AF5563" w:rsidRDefault="00D959F5" w:rsidP="00A058C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br w:type="page"/>
            </w:r>
          </w:p>
        </w:tc>
        <w:tc>
          <w:tcPr>
            <w:tcW w:w="960" w:type="dxa"/>
            <w:tcBorders>
              <w:top w:val="nil"/>
              <w:left w:val="nil"/>
              <w:bottom w:val="nil"/>
              <w:right w:val="nil"/>
            </w:tcBorders>
            <w:shd w:val="clear" w:color="auto" w:fill="auto"/>
            <w:noWrap/>
            <w:vAlign w:val="bottom"/>
            <w:hideMark/>
          </w:tcPr>
          <w:p w14:paraId="03A0DE11" w14:textId="77777777" w:rsidR="00AF5563" w:rsidRPr="00AF5563" w:rsidRDefault="00AF5563" w:rsidP="00A058C4">
            <w:pPr>
              <w:spacing w:after="0" w:line="240" w:lineRule="auto"/>
              <w:rPr>
                <w:rFonts w:ascii="Times New Roman" w:eastAsia="Times New Roman" w:hAnsi="Times New Roman" w:cs="Times New Roman"/>
                <w:color w:val="000000"/>
              </w:rPr>
            </w:pPr>
            <w:r w:rsidRPr="00AF5563">
              <w:rPr>
                <w:rFonts w:ascii="Times New Roman" w:eastAsia="Times New Roman" w:hAnsi="Times New Roman" w:cs="Times New Roman"/>
                <w:color w:val="000000"/>
              </w:rPr>
              <w:t>MS</w:t>
            </w:r>
          </w:p>
        </w:tc>
        <w:tc>
          <w:tcPr>
            <w:tcW w:w="1240" w:type="dxa"/>
            <w:tcBorders>
              <w:top w:val="nil"/>
              <w:left w:val="nil"/>
              <w:bottom w:val="nil"/>
              <w:right w:val="nil"/>
            </w:tcBorders>
            <w:shd w:val="clear" w:color="auto" w:fill="auto"/>
            <w:noWrap/>
            <w:vAlign w:val="bottom"/>
            <w:hideMark/>
          </w:tcPr>
          <w:p w14:paraId="4D73E726" w14:textId="77777777" w:rsidR="00AF5563" w:rsidRPr="00AF5563" w:rsidRDefault="00AF5563" w:rsidP="00A058C4">
            <w:pPr>
              <w:spacing w:after="0" w:line="240" w:lineRule="auto"/>
              <w:rPr>
                <w:rFonts w:ascii="Times New Roman" w:eastAsia="Times New Roman" w:hAnsi="Times New Roman" w:cs="Times New Roman"/>
                <w:color w:val="000000"/>
              </w:rPr>
            </w:pPr>
            <w:r w:rsidRPr="00AF5563">
              <w:rPr>
                <w:rFonts w:ascii="Times New Roman" w:eastAsia="Times New Roman" w:hAnsi="Times New Roman" w:cs="Times New Roman"/>
                <w:color w:val="000000"/>
              </w:rPr>
              <w:t>AWK (PM)</w:t>
            </w:r>
          </w:p>
        </w:tc>
        <w:tc>
          <w:tcPr>
            <w:tcW w:w="960" w:type="dxa"/>
            <w:tcBorders>
              <w:top w:val="nil"/>
              <w:left w:val="nil"/>
              <w:bottom w:val="nil"/>
              <w:right w:val="nil"/>
            </w:tcBorders>
            <w:shd w:val="clear" w:color="auto" w:fill="auto"/>
            <w:noWrap/>
            <w:vAlign w:val="bottom"/>
            <w:hideMark/>
          </w:tcPr>
          <w:p w14:paraId="727786C0" w14:textId="77777777" w:rsidR="00AF5563" w:rsidRPr="00AF5563" w:rsidRDefault="00AF5563" w:rsidP="00A058C4">
            <w:pPr>
              <w:spacing w:after="0" w:line="240" w:lineRule="auto"/>
              <w:rPr>
                <w:rFonts w:ascii="Times New Roman" w:eastAsia="Times New Roman" w:hAnsi="Times New Roman" w:cs="Times New Roman"/>
                <w:color w:val="000000"/>
              </w:rPr>
            </w:pPr>
            <w:r w:rsidRPr="00AF5563">
              <w:rPr>
                <w:rFonts w:ascii="Times New Roman" w:eastAsia="Times New Roman" w:hAnsi="Times New Roman" w:cs="Times New Roman"/>
                <w:color w:val="000000"/>
              </w:rPr>
              <w:t>KUP</w:t>
            </w:r>
          </w:p>
        </w:tc>
        <w:tc>
          <w:tcPr>
            <w:tcW w:w="960" w:type="dxa"/>
            <w:tcBorders>
              <w:top w:val="nil"/>
              <w:left w:val="nil"/>
              <w:bottom w:val="nil"/>
              <w:right w:val="nil"/>
            </w:tcBorders>
            <w:shd w:val="clear" w:color="auto" w:fill="auto"/>
            <w:noWrap/>
            <w:vAlign w:val="bottom"/>
            <w:hideMark/>
          </w:tcPr>
          <w:p w14:paraId="6E796DCE" w14:textId="77777777" w:rsidR="00AF5563" w:rsidRPr="00AF5563" w:rsidRDefault="00AF5563" w:rsidP="00A058C4">
            <w:pPr>
              <w:spacing w:after="0" w:line="240" w:lineRule="auto"/>
              <w:rPr>
                <w:rFonts w:ascii="Times New Roman" w:eastAsia="Times New Roman" w:hAnsi="Times New Roman" w:cs="Times New Roman"/>
                <w:color w:val="000000"/>
              </w:rPr>
            </w:pPr>
            <w:r w:rsidRPr="00AF5563">
              <w:rPr>
                <w:rFonts w:ascii="Times New Roman" w:eastAsia="Times New Roman" w:hAnsi="Times New Roman" w:cs="Times New Roman"/>
                <w:color w:val="000000"/>
              </w:rPr>
              <w:t>Total</w:t>
            </w:r>
          </w:p>
        </w:tc>
      </w:tr>
      <w:tr w:rsidR="00AF5563" w:rsidRPr="00AF5563" w14:paraId="2B249BDD" w14:textId="77777777" w:rsidTr="00AF5563">
        <w:trPr>
          <w:trHeight w:val="300"/>
        </w:trPr>
        <w:tc>
          <w:tcPr>
            <w:tcW w:w="2500" w:type="dxa"/>
            <w:tcBorders>
              <w:top w:val="nil"/>
              <w:left w:val="nil"/>
              <w:bottom w:val="nil"/>
              <w:right w:val="nil"/>
            </w:tcBorders>
            <w:shd w:val="clear" w:color="auto" w:fill="auto"/>
            <w:noWrap/>
            <w:vAlign w:val="bottom"/>
            <w:hideMark/>
          </w:tcPr>
          <w:p w14:paraId="324CB05D" w14:textId="64D357B4" w:rsidR="00AF5563" w:rsidRPr="00AF5563" w:rsidRDefault="00AF5563" w:rsidP="00A058C4">
            <w:pPr>
              <w:spacing w:after="0" w:line="240" w:lineRule="auto"/>
              <w:rPr>
                <w:rFonts w:ascii="Times New Roman" w:eastAsia="Times New Roman" w:hAnsi="Times New Roman" w:cs="Times New Roman"/>
                <w:color w:val="000000"/>
              </w:rPr>
            </w:pPr>
            <w:r w:rsidRPr="00AF5563">
              <w:rPr>
                <w:rFonts w:ascii="Times New Roman" w:eastAsia="Times New Roman" w:hAnsi="Times New Roman" w:cs="Times New Roman"/>
                <w:color w:val="000000"/>
              </w:rPr>
              <w:t xml:space="preserve">Islets Outside </w:t>
            </w:r>
            <w:proofErr w:type="spellStart"/>
            <w:r w:rsidR="0001309E">
              <w:rPr>
                <w:rFonts w:ascii="Times New Roman" w:eastAsia="Times New Roman" w:hAnsi="Times New Roman" w:cs="Times New Roman"/>
                <w:color w:val="000000"/>
              </w:rPr>
              <w:t>Nandauwas</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6B880" w14:textId="77777777" w:rsidR="00AF5563" w:rsidRPr="00AF5563" w:rsidRDefault="00AF5563" w:rsidP="00A058C4">
            <w:pPr>
              <w:spacing w:after="0" w:line="240" w:lineRule="auto"/>
              <w:jc w:val="right"/>
              <w:rPr>
                <w:rFonts w:ascii="Times New Roman" w:eastAsia="Times New Roman" w:hAnsi="Times New Roman" w:cs="Times New Roman"/>
                <w:color w:val="000000"/>
              </w:rPr>
            </w:pPr>
            <w:r w:rsidRPr="00AF5563">
              <w:rPr>
                <w:rFonts w:ascii="Times New Roman" w:eastAsia="Times New Roman" w:hAnsi="Times New Roman" w:cs="Times New Roman"/>
                <w:color w:val="000000"/>
              </w:rPr>
              <w:t>93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9B0E2BC" w14:textId="77777777" w:rsidR="00AF5563" w:rsidRPr="00AF5563" w:rsidRDefault="00AF5563" w:rsidP="00A058C4">
            <w:pPr>
              <w:spacing w:after="0" w:line="240" w:lineRule="auto"/>
              <w:jc w:val="right"/>
              <w:rPr>
                <w:rFonts w:ascii="Times New Roman" w:eastAsia="Times New Roman" w:hAnsi="Times New Roman" w:cs="Times New Roman"/>
                <w:color w:val="000000"/>
              </w:rPr>
            </w:pPr>
            <w:r w:rsidRPr="00AF5563">
              <w:rPr>
                <w:rFonts w:ascii="Times New Roman" w:eastAsia="Times New Roman" w:hAnsi="Times New Roman" w:cs="Times New Roman"/>
                <w:color w:val="000000"/>
              </w:rPr>
              <w:t>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F73723" w14:textId="77777777" w:rsidR="00AF5563" w:rsidRPr="00AF5563" w:rsidRDefault="00AF5563" w:rsidP="00A058C4">
            <w:pPr>
              <w:spacing w:after="0" w:line="240" w:lineRule="auto"/>
              <w:jc w:val="right"/>
              <w:rPr>
                <w:rFonts w:ascii="Times New Roman" w:eastAsia="Times New Roman" w:hAnsi="Times New Roman" w:cs="Times New Roman"/>
                <w:color w:val="000000"/>
              </w:rPr>
            </w:pPr>
            <w:r w:rsidRPr="00AF5563">
              <w:rPr>
                <w:rFonts w:ascii="Times New Roman" w:eastAsia="Times New Roman" w:hAnsi="Times New Roman" w:cs="Times New Roman"/>
                <w:color w:val="000000"/>
              </w:rPr>
              <w:t>8</w:t>
            </w:r>
          </w:p>
        </w:tc>
        <w:tc>
          <w:tcPr>
            <w:tcW w:w="960" w:type="dxa"/>
            <w:tcBorders>
              <w:top w:val="nil"/>
              <w:left w:val="nil"/>
              <w:bottom w:val="nil"/>
              <w:right w:val="nil"/>
            </w:tcBorders>
            <w:shd w:val="clear" w:color="auto" w:fill="auto"/>
            <w:noWrap/>
            <w:vAlign w:val="bottom"/>
            <w:hideMark/>
          </w:tcPr>
          <w:p w14:paraId="340B28AF" w14:textId="77777777" w:rsidR="00AF5563" w:rsidRPr="00AF5563" w:rsidRDefault="00AF5563" w:rsidP="00A058C4">
            <w:pPr>
              <w:spacing w:after="0" w:line="240" w:lineRule="auto"/>
              <w:jc w:val="right"/>
              <w:rPr>
                <w:rFonts w:ascii="Times New Roman" w:eastAsia="Times New Roman" w:hAnsi="Times New Roman" w:cs="Times New Roman"/>
                <w:color w:val="000000"/>
              </w:rPr>
            </w:pPr>
            <w:r w:rsidRPr="00AF5563">
              <w:rPr>
                <w:rFonts w:ascii="Times New Roman" w:eastAsia="Times New Roman" w:hAnsi="Times New Roman" w:cs="Times New Roman"/>
                <w:color w:val="000000"/>
              </w:rPr>
              <w:t>115</w:t>
            </w:r>
          </w:p>
        </w:tc>
      </w:tr>
      <w:tr w:rsidR="00AF5563" w:rsidRPr="00AF5563" w14:paraId="393DB665" w14:textId="77777777" w:rsidTr="00AF5563">
        <w:trPr>
          <w:trHeight w:val="300"/>
        </w:trPr>
        <w:tc>
          <w:tcPr>
            <w:tcW w:w="2500" w:type="dxa"/>
            <w:tcBorders>
              <w:top w:val="nil"/>
              <w:left w:val="nil"/>
              <w:bottom w:val="nil"/>
              <w:right w:val="nil"/>
            </w:tcBorders>
            <w:shd w:val="clear" w:color="auto" w:fill="auto"/>
            <w:noWrap/>
            <w:vAlign w:val="bottom"/>
            <w:hideMark/>
          </w:tcPr>
          <w:p w14:paraId="367C4268" w14:textId="009E6A58" w:rsidR="00AF5563" w:rsidRPr="00AF5563" w:rsidRDefault="0001309E" w:rsidP="00A058C4">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Nandauwas</w:t>
            </w:r>
            <w:proofErr w:type="spellEnd"/>
            <w:r w:rsidR="00AF5563" w:rsidRPr="00AF5563">
              <w:rPr>
                <w:rFonts w:ascii="Times New Roman" w:eastAsia="Times New Roman" w:hAnsi="Times New Roman" w:cs="Times New Roman"/>
                <w:color w:val="000000"/>
              </w:rPr>
              <w:t xml:space="preserve"> Islet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0C5071" w14:textId="77777777" w:rsidR="00AF5563" w:rsidRPr="00AF5563" w:rsidRDefault="00AF5563" w:rsidP="00A058C4">
            <w:pPr>
              <w:spacing w:after="0" w:line="240" w:lineRule="auto"/>
              <w:jc w:val="right"/>
              <w:rPr>
                <w:rFonts w:ascii="Times New Roman" w:eastAsia="Times New Roman" w:hAnsi="Times New Roman" w:cs="Times New Roman"/>
                <w:color w:val="000000"/>
              </w:rPr>
            </w:pPr>
            <w:r w:rsidRPr="00AF5563">
              <w:rPr>
                <w:rFonts w:ascii="Times New Roman" w:eastAsia="Times New Roman" w:hAnsi="Times New Roman" w:cs="Times New Roman"/>
                <w:color w:val="000000"/>
              </w:rPr>
              <w:t>75</w:t>
            </w:r>
          </w:p>
        </w:tc>
        <w:tc>
          <w:tcPr>
            <w:tcW w:w="1240" w:type="dxa"/>
            <w:tcBorders>
              <w:top w:val="nil"/>
              <w:left w:val="nil"/>
              <w:bottom w:val="single" w:sz="4" w:space="0" w:color="auto"/>
              <w:right w:val="single" w:sz="4" w:space="0" w:color="auto"/>
            </w:tcBorders>
            <w:shd w:val="clear" w:color="auto" w:fill="auto"/>
            <w:noWrap/>
            <w:vAlign w:val="bottom"/>
            <w:hideMark/>
          </w:tcPr>
          <w:p w14:paraId="6B76F5E2" w14:textId="77777777" w:rsidR="00AF5563" w:rsidRPr="00AF5563" w:rsidRDefault="00AF5563" w:rsidP="00A058C4">
            <w:pPr>
              <w:spacing w:after="0" w:line="240" w:lineRule="auto"/>
              <w:jc w:val="right"/>
              <w:rPr>
                <w:rFonts w:ascii="Times New Roman" w:eastAsia="Times New Roman" w:hAnsi="Times New Roman" w:cs="Times New Roman"/>
                <w:color w:val="000000"/>
              </w:rPr>
            </w:pPr>
            <w:r w:rsidRPr="00AF5563">
              <w:rPr>
                <w:rFonts w:ascii="Times New Roman" w:eastAsia="Times New Roman" w:hAnsi="Times New Roman" w:cs="Times New Roman"/>
                <w:color w:val="000000"/>
              </w:rPr>
              <w:t>26</w:t>
            </w:r>
          </w:p>
        </w:tc>
        <w:tc>
          <w:tcPr>
            <w:tcW w:w="960" w:type="dxa"/>
            <w:tcBorders>
              <w:top w:val="nil"/>
              <w:left w:val="nil"/>
              <w:bottom w:val="single" w:sz="4" w:space="0" w:color="auto"/>
              <w:right w:val="single" w:sz="4" w:space="0" w:color="auto"/>
            </w:tcBorders>
            <w:shd w:val="clear" w:color="auto" w:fill="auto"/>
            <w:noWrap/>
            <w:vAlign w:val="bottom"/>
            <w:hideMark/>
          </w:tcPr>
          <w:p w14:paraId="4DC3E273" w14:textId="77777777" w:rsidR="00AF5563" w:rsidRPr="00AF5563" w:rsidRDefault="00AF5563" w:rsidP="00A058C4">
            <w:pPr>
              <w:spacing w:after="0" w:line="240" w:lineRule="auto"/>
              <w:jc w:val="right"/>
              <w:rPr>
                <w:rFonts w:ascii="Times New Roman" w:eastAsia="Times New Roman" w:hAnsi="Times New Roman" w:cs="Times New Roman"/>
                <w:color w:val="000000"/>
              </w:rPr>
            </w:pPr>
            <w:r w:rsidRPr="00AF5563">
              <w:rPr>
                <w:rFonts w:ascii="Times New Roman" w:eastAsia="Times New Roman" w:hAnsi="Times New Roman" w:cs="Times New Roman"/>
                <w:color w:val="000000"/>
              </w:rPr>
              <w:t>5</w:t>
            </w:r>
          </w:p>
        </w:tc>
        <w:tc>
          <w:tcPr>
            <w:tcW w:w="960" w:type="dxa"/>
            <w:tcBorders>
              <w:top w:val="nil"/>
              <w:left w:val="nil"/>
              <w:bottom w:val="nil"/>
              <w:right w:val="nil"/>
            </w:tcBorders>
            <w:shd w:val="clear" w:color="auto" w:fill="auto"/>
            <w:noWrap/>
            <w:vAlign w:val="bottom"/>
            <w:hideMark/>
          </w:tcPr>
          <w:p w14:paraId="6ED33FA6" w14:textId="77777777" w:rsidR="00AF5563" w:rsidRPr="00AF5563" w:rsidRDefault="00AF5563" w:rsidP="00A058C4">
            <w:pPr>
              <w:spacing w:after="0" w:line="240" w:lineRule="auto"/>
              <w:jc w:val="right"/>
              <w:rPr>
                <w:rFonts w:ascii="Times New Roman" w:eastAsia="Times New Roman" w:hAnsi="Times New Roman" w:cs="Times New Roman"/>
                <w:color w:val="000000"/>
              </w:rPr>
            </w:pPr>
            <w:r w:rsidRPr="00AF5563">
              <w:rPr>
                <w:rFonts w:ascii="Times New Roman" w:eastAsia="Times New Roman" w:hAnsi="Times New Roman" w:cs="Times New Roman"/>
                <w:color w:val="000000"/>
              </w:rPr>
              <w:t>106</w:t>
            </w:r>
          </w:p>
        </w:tc>
      </w:tr>
      <w:tr w:rsidR="00AF5563" w:rsidRPr="00AF5563" w14:paraId="790F64E8" w14:textId="77777777" w:rsidTr="00AF5563">
        <w:trPr>
          <w:trHeight w:val="300"/>
        </w:trPr>
        <w:tc>
          <w:tcPr>
            <w:tcW w:w="2500" w:type="dxa"/>
            <w:tcBorders>
              <w:top w:val="nil"/>
              <w:left w:val="nil"/>
              <w:bottom w:val="nil"/>
              <w:right w:val="nil"/>
            </w:tcBorders>
            <w:shd w:val="clear" w:color="auto" w:fill="auto"/>
            <w:noWrap/>
            <w:vAlign w:val="bottom"/>
            <w:hideMark/>
          </w:tcPr>
          <w:p w14:paraId="0F8B1A89" w14:textId="77777777" w:rsidR="00AF5563" w:rsidRPr="00AF5563" w:rsidRDefault="00AF5563" w:rsidP="00A058C4">
            <w:pPr>
              <w:spacing w:after="0" w:line="240" w:lineRule="auto"/>
              <w:jc w:val="right"/>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6685A513" w14:textId="77777777" w:rsidR="00AF5563" w:rsidRPr="00AF5563" w:rsidRDefault="00AF5563" w:rsidP="00A058C4">
            <w:pPr>
              <w:spacing w:after="0" w:line="240" w:lineRule="auto"/>
              <w:jc w:val="right"/>
              <w:rPr>
                <w:rFonts w:ascii="Times New Roman" w:eastAsia="Times New Roman" w:hAnsi="Times New Roman" w:cs="Times New Roman"/>
                <w:color w:val="000000"/>
              </w:rPr>
            </w:pPr>
            <w:r w:rsidRPr="00AF5563">
              <w:rPr>
                <w:rFonts w:ascii="Times New Roman" w:eastAsia="Times New Roman" w:hAnsi="Times New Roman" w:cs="Times New Roman"/>
                <w:color w:val="000000"/>
              </w:rPr>
              <w:t>168</w:t>
            </w:r>
          </w:p>
        </w:tc>
        <w:tc>
          <w:tcPr>
            <w:tcW w:w="1240" w:type="dxa"/>
            <w:tcBorders>
              <w:top w:val="nil"/>
              <w:left w:val="nil"/>
              <w:bottom w:val="nil"/>
              <w:right w:val="nil"/>
            </w:tcBorders>
            <w:shd w:val="clear" w:color="auto" w:fill="auto"/>
            <w:noWrap/>
            <w:vAlign w:val="bottom"/>
            <w:hideMark/>
          </w:tcPr>
          <w:p w14:paraId="301AC9A8" w14:textId="77777777" w:rsidR="00AF5563" w:rsidRPr="00AF5563" w:rsidRDefault="00AF5563" w:rsidP="00A058C4">
            <w:pPr>
              <w:spacing w:after="0" w:line="240" w:lineRule="auto"/>
              <w:jc w:val="right"/>
              <w:rPr>
                <w:rFonts w:ascii="Times New Roman" w:eastAsia="Times New Roman" w:hAnsi="Times New Roman" w:cs="Times New Roman"/>
                <w:color w:val="000000"/>
              </w:rPr>
            </w:pPr>
            <w:r w:rsidRPr="00AF5563">
              <w:rPr>
                <w:rFonts w:ascii="Times New Roman" w:eastAsia="Times New Roman" w:hAnsi="Times New Roman" w:cs="Times New Roman"/>
                <w:color w:val="000000"/>
              </w:rPr>
              <w:t>40</w:t>
            </w:r>
          </w:p>
        </w:tc>
        <w:tc>
          <w:tcPr>
            <w:tcW w:w="960" w:type="dxa"/>
            <w:tcBorders>
              <w:top w:val="nil"/>
              <w:left w:val="nil"/>
              <w:bottom w:val="nil"/>
              <w:right w:val="nil"/>
            </w:tcBorders>
            <w:shd w:val="clear" w:color="auto" w:fill="auto"/>
            <w:noWrap/>
            <w:vAlign w:val="bottom"/>
            <w:hideMark/>
          </w:tcPr>
          <w:p w14:paraId="0EB70042" w14:textId="77777777" w:rsidR="00AF5563" w:rsidRPr="00AF5563" w:rsidRDefault="00AF5563" w:rsidP="00A058C4">
            <w:pPr>
              <w:spacing w:after="0" w:line="240" w:lineRule="auto"/>
              <w:jc w:val="right"/>
              <w:rPr>
                <w:rFonts w:ascii="Times New Roman" w:eastAsia="Times New Roman" w:hAnsi="Times New Roman" w:cs="Times New Roman"/>
                <w:color w:val="000000"/>
              </w:rPr>
            </w:pPr>
            <w:r w:rsidRPr="00AF5563">
              <w:rPr>
                <w:rFonts w:ascii="Times New Roman" w:eastAsia="Times New Roman" w:hAnsi="Times New Roman" w:cs="Times New Roman"/>
                <w:color w:val="000000"/>
              </w:rPr>
              <w:t>13</w:t>
            </w:r>
          </w:p>
        </w:tc>
        <w:tc>
          <w:tcPr>
            <w:tcW w:w="960" w:type="dxa"/>
            <w:tcBorders>
              <w:top w:val="nil"/>
              <w:left w:val="nil"/>
              <w:bottom w:val="nil"/>
              <w:right w:val="nil"/>
            </w:tcBorders>
            <w:shd w:val="clear" w:color="auto" w:fill="auto"/>
            <w:noWrap/>
            <w:vAlign w:val="bottom"/>
            <w:hideMark/>
          </w:tcPr>
          <w:p w14:paraId="1D91AFBB" w14:textId="77777777" w:rsidR="00AF5563" w:rsidRPr="00AF5563" w:rsidRDefault="00AF5563" w:rsidP="00A058C4">
            <w:pPr>
              <w:spacing w:after="0" w:line="240" w:lineRule="auto"/>
              <w:jc w:val="right"/>
              <w:rPr>
                <w:rFonts w:ascii="Times New Roman" w:eastAsia="Times New Roman" w:hAnsi="Times New Roman" w:cs="Times New Roman"/>
                <w:color w:val="000000"/>
              </w:rPr>
            </w:pPr>
            <w:r w:rsidRPr="00AF5563">
              <w:rPr>
                <w:rFonts w:ascii="Times New Roman" w:eastAsia="Times New Roman" w:hAnsi="Times New Roman" w:cs="Times New Roman"/>
                <w:color w:val="000000"/>
              </w:rPr>
              <w:t>221</w:t>
            </w:r>
          </w:p>
        </w:tc>
      </w:tr>
    </w:tbl>
    <w:p w14:paraId="540F0304" w14:textId="77777777" w:rsidR="00A31C3B" w:rsidRDefault="00A31C3B" w:rsidP="00A058C4">
      <w:pPr>
        <w:pStyle w:val="NoSpacing"/>
        <w:rPr>
          <w:rFonts w:ascii="Times New Roman" w:hAnsi="Times New Roman" w:cs="Times New Roman"/>
          <w:color w:val="000000" w:themeColor="text1"/>
          <w:sz w:val="24"/>
          <w:szCs w:val="24"/>
        </w:rPr>
      </w:pPr>
    </w:p>
    <w:p w14:paraId="4C7E3038" w14:textId="77777777" w:rsidR="006C73B8" w:rsidRDefault="006C73B8" w:rsidP="00A058C4">
      <w:pPr>
        <w:pStyle w:val="NoSpacing"/>
        <w:rPr>
          <w:rFonts w:ascii="Times New Roman" w:hAnsi="Times New Roman" w:cs="Times New Roman"/>
          <w:color w:val="000000" w:themeColor="text1"/>
          <w:sz w:val="24"/>
          <w:szCs w:val="24"/>
        </w:rPr>
      </w:pPr>
    </w:p>
    <w:p w14:paraId="200CBD65" w14:textId="77777777" w:rsidR="006C73B8" w:rsidRDefault="006C73B8" w:rsidP="00A058C4">
      <w:pPr>
        <w:pStyle w:val="NoSpacing"/>
        <w:rPr>
          <w:rFonts w:ascii="Times New Roman" w:hAnsi="Times New Roman" w:cs="Times New Roman"/>
          <w:color w:val="000000" w:themeColor="text1"/>
          <w:sz w:val="24"/>
          <w:szCs w:val="24"/>
        </w:rPr>
      </w:pPr>
    </w:p>
    <w:p w14:paraId="5EF38798" w14:textId="3C61073C" w:rsidR="00A31C3B" w:rsidRDefault="00517568" w:rsidP="00A058C4">
      <w:pPr>
        <w:pStyle w:val="NoSpacing"/>
        <w:rPr>
          <w:rFonts w:ascii="Times New Roman" w:hAnsi="Times New Roman" w:cs="Times New Roman"/>
          <w:color w:val="000000" w:themeColor="text1"/>
          <w:sz w:val="24"/>
          <w:szCs w:val="24"/>
        </w:rPr>
      </w:pPr>
      <w:r w:rsidRPr="0059222D">
        <w:rPr>
          <w:rFonts w:ascii="Times New Roman" w:eastAsia="Times New Roman" w:hAnsi="Times New Roman" w:cs="Times New Roman"/>
          <w:b/>
          <w:sz w:val="24"/>
          <w:szCs w:val="24"/>
        </w:rPr>
        <w:t>Table S3</w:t>
      </w:r>
      <w:r>
        <w:rPr>
          <w:rFonts w:ascii="Times New Roman" w:eastAsia="Times New Roman" w:hAnsi="Times New Roman" w:cs="Times New Roman"/>
          <w:sz w:val="24"/>
          <w:szCs w:val="24"/>
        </w:rPr>
        <w:t xml:space="preserve">. </w:t>
      </w:r>
      <w:r w:rsidR="003E30F8">
        <w:rPr>
          <w:rFonts w:ascii="Times New Roman" w:eastAsia="Times New Roman" w:hAnsi="Times New Roman" w:cs="Times New Roman"/>
          <w:sz w:val="24"/>
          <w:szCs w:val="24"/>
        </w:rPr>
        <w:t xml:space="preserve">Architectural basalt geochemically classified at Nan </w:t>
      </w:r>
      <w:proofErr w:type="spellStart"/>
      <w:r w:rsidR="003E30F8">
        <w:rPr>
          <w:rFonts w:ascii="Times New Roman" w:eastAsia="Times New Roman" w:hAnsi="Times New Roman" w:cs="Times New Roman"/>
          <w:sz w:val="24"/>
          <w:szCs w:val="24"/>
        </w:rPr>
        <w:t>Madol</w:t>
      </w:r>
      <w:proofErr w:type="spellEnd"/>
      <w:r>
        <w:rPr>
          <w:rFonts w:ascii="Times New Roman" w:eastAsia="Times New Roman" w:hAnsi="Times New Roman" w:cs="Times New Roman"/>
          <w:sz w:val="24"/>
          <w:szCs w:val="24"/>
        </w:rPr>
        <w:t>.</w:t>
      </w:r>
    </w:p>
    <w:tbl>
      <w:tblPr>
        <w:tblW w:w="3717" w:type="dxa"/>
        <w:tblInd w:w="1998" w:type="dxa"/>
        <w:tblLook w:val="04A0" w:firstRow="1" w:lastRow="0" w:firstColumn="1" w:lastColumn="0" w:noHBand="0" w:noVBand="1"/>
      </w:tblPr>
      <w:tblGrid>
        <w:gridCol w:w="1268"/>
        <w:gridCol w:w="546"/>
        <w:gridCol w:w="1261"/>
        <w:gridCol w:w="657"/>
        <w:gridCol w:w="546"/>
      </w:tblGrid>
      <w:tr w:rsidR="009C5066" w:rsidRPr="009C5066" w14:paraId="4D80B8F0" w14:textId="77777777" w:rsidTr="006C73B8">
        <w:trPr>
          <w:trHeight w:val="198"/>
        </w:trPr>
        <w:tc>
          <w:tcPr>
            <w:tcW w:w="0" w:type="auto"/>
            <w:tcBorders>
              <w:top w:val="nil"/>
              <w:left w:val="nil"/>
              <w:bottom w:val="nil"/>
              <w:right w:val="nil"/>
            </w:tcBorders>
            <w:shd w:val="clear" w:color="auto" w:fill="auto"/>
            <w:noWrap/>
            <w:vAlign w:val="bottom"/>
            <w:hideMark/>
          </w:tcPr>
          <w:p w14:paraId="2832C406"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Islet</w:t>
            </w:r>
          </w:p>
        </w:tc>
        <w:tc>
          <w:tcPr>
            <w:tcW w:w="0" w:type="auto"/>
            <w:tcBorders>
              <w:top w:val="nil"/>
              <w:left w:val="nil"/>
              <w:bottom w:val="nil"/>
              <w:right w:val="nil"/>
            </w:tcBorders>
            <w:shd w:val="clear" w:color="auto" w:fill="auto"/>
            <w:noWrap/>
            <w:vAlign w:val="bottom"/>
            <w:hideMark/>
          </w:tcPr>
          <w:p w14:paraId="3E96EB1B"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MS</w:t>
            </w:r>
          </w:p>
        </w:tc>
        <w:tc>
          <w:tcPr>
            <w:tcW w:w="0" w:type="auto"/>
            <w:tcBorders>
              <w:top w:val="nil"/>
              <w:left w:val="nil"/>
              <w:bottom w:val="nil"/>
              <w:right w:val="nil"/>
            </w:tcBorders>
            <w:shd w:val="clear" w:color="auto" w:fill="auto"/>
            <w:noWrap/>
            <w:vAlign w:val="bottom"/>
            <w:hideMark/>
          </w:tcPr>
          <w:p w14:paraId="3EC63061"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AWK (PM)</w:t>
            </w:r>
          </w:p>
        </w:tc>
        <w:tc>
          <w:tcPr>
            <w:tcW w:w="0" w:type="auto"/>
            <w:tcBorders>
              <w:top w:val="nil"/>
              <w:left w:val="nil"/>
              <w:bottom w:val="nil"/>
              <w:right w:val="nil"/>
            </w:tcBorders>
            <w:shd w:val="clear" w:color="auto" w:fill="auto"/>
            <w:noWrap/>
            <w:vAlign w:val="bottom"/>
            <w:hideMark/>
          </w:tcPr>
          <w:p w14:paraId="543AD8FF"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KUP</w:t>
            </w:r>
          </w:p>
        </w:tc>
        <w:tc>
          <w:tcPr>
            <w:tcW w:w="0" w:type="auto"/>
            <w:tcBorders>
              <w:top w:val="nil"/>
              <w:left w:val="nil"/>
              <w:bottom w:val="nil"/>
              <w:right w:val="nil"/>
            </w:tcBorders>
            <w:shd w:val="clear" w:color="auto" w:fill="auto"/>
            <w:noWrap/>
            <w:vAlign w:val="bottom"/>
            <w:hideMark/>
          </w:tcPr>
          <w:p w14:paraId="70A38DB8" w14:textId="77777777" w:rsidR="009C5066" w:rsidRPr="009C5066" w:rsidRDefault="009C5066" w:rsidP="00A058C4">
            <w:pPr>
              <w:spacing w:after="0" w:line="240" w:lineRule="auto"/>
              <w:rPr>
                <w:rFonts w:ascii="Times New Roman" w:eastAsia="Times New Roman" w:hAnsi="Times New Roman" w:cs="Times New Roman"/>
                <w:color w:val="000000"/>
              </w:rPr>
            </w:pPr>
          </w:p>
        </w:tc>
      </w:tr>
      <w:tr w:rsidR="009C5066" w:rsidRPr="009C5066" w14:paraId="5BC14E08" w14:textId="77777777" w:rsidTr="006C73B8">
        <w:trPr>
          <w:trHeight w:val="198"/>
        </w:trPr>
        <w:tc>
          <w:tcPr>
            <w:tcW w:w="0" w:type="auto"/>
            <w:tcBorders>
              <w:top w:val="nil"/>
              <w:left w:val="nil"/>
              <w:bottom w:val="nil"/>
              <w:right w:val="nil"/>
            </w:tcBorders>
            <w:shd w:val="clear" w:color="auto" w:fill="auto"/>
            <w:noWrap/>
            <w:vAlign w:val="bottom"/>
            <w:hideMark/>
          </w:tcPr>
          <w:p w14:paraId="5E43BB02"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H009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A242D"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FAB420"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DD3167"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w:t>
            </w:r>
          </w:p>
        </w:tc>
        <w:tc>
          <w:tcPr>
            <w:tcW w:w="0" w:type="auto"/>
            <w:tcBorders>
              <w:top w:val="nil"/>
              <w:left w:val="nil"/>
              <w:bottom w:val="nil"/>
              <w:right w:val="nil"/>
            </w:tcBorders>
            <w:shd w:val="clear" w:color="auto" w:fill="auto"/>
            <w:noWrap/>
            <w:vAlign w:val="bottom"/>
            <w:hideMark/>
          </w:tcPr>
          <w:p w14:paraId="51BD06F9"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3</w:t>
            </w:r>
          </w:p>
        </w:tc>
      </w:tr>
      <w:tr w:rsidR="009C5066" w:rsidRPr="009C5066" w14:paraId="3919FC66" w14:textId="77777777" w:rsidTr="006C73B8">
        <w:trPr>
          <w:trHeight w:val="198"/>
        </w:trPr>
        <w:tc>
          <w:tcPr>
            <w:tcW w:w="0" w:type="auto"/>
            <w:tcBorders>
              <w:top w:val="nil"/>
              <w:left w:val="nil"/>
              <w:bottom w:val="nil"/>
              <w:right w:val="nil"/>
            </w:tcBorders>
            <w:shd w:val="clear" w:color="auto" w:fill="auto"/>
            <w:noWrap/>
            <w:vAlign w:val="bottom"/>
            <w:hideMark/>
          </w:tcPr>
          <w:p w14:paraId="21DB5F00"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H033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D85186"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14:paraId="40BC694E"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14:paraId="1720B745"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nil"/>
              <w:right w:val="nil"/>
            </w:tcBorders>
            <w:shd w:val="clear" w:color="auto" w:fill="auto"/>
            <w:noWrap/>
            <w:vAlign w:val="bottom"/>
            <w:hideMark/>
          </w:tcPr>
          <w:p w14:paraId="5D23950D"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20</w:t>
            </w:r>
          </w:p>
        </w:tc>
      </w:tr>
      <w:tr w:rsidR="009C5066" w:rsidRPr="009C5066" w14:paraId="2E3CD9E4" w14:textId="77777777" w:rsidTr="006C73B8">
        <w:trPr>
          <w:trHeight w:val="198"/>
        </w:trPr>
        <w:tc>
          <w:tcPr>
            <w:tcW w:w="0" w:type="auto"/>
            <w:tcBorders>
              <w:top w:val="nil"/>
              <w:left w:val="nil"/>
              <w:bottom w:val="nil"/>
              <w:right w:val="nil"/>
            </w:tcBorders>
            <w:shd w:val="clear" w:color="auto" w:fill="auto"/>
            <w:noWrap/>
            <w:vAlign w:val="bottom"/>
            <w:hideMark/>
          </w:tcPr>
          <w:p w14:paraId="34F4A561"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H039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79494A"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14:paraId="4FFD678F"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14:paraId="477AC452"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nil"/>
              <w:right w:val="nil"/>
            </w:tcBorders>
            <w:shd w:val="clear" w:color="auto" w:fill="auto"/>
            <w:noWrap/>
            <w:vAlign w:val="bottom"/>
            <w:hideMark/>
          </w:tcPr>
          <w:p w14:paraId="4BCA62CB"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5</w:t>
            </w:r>
          </w:p>
        </w:tc>
      </w:tr>
      <w:tr w:rsidR="009C5066" w:rsidRPr="009C5066" w14:paraId="4F80025B" w14:textId="77777777" w:rsidTr="006C73B8">
        <w:trPr>
          <w:trHeight w:val="198"/>
        </w:trPr>
        <w:tc>
          <w:tcPr>
            <w:tcW w:w="0" w:type="auto"/>
            <w:tcBorders>
              <w:top w:val="nil"/>
              <w:left w:val="nil"/>
              <w:bottom w:val="nil"/>
              <w:right w:val="nil"/>
            </w:tcBorders>
            <w:shd w:val="clear" w:color="auto" w:fill="auto"/>
            <w:noWrap/>
            <w:vAlign w:val="bottom"/>
            <w:hideMark/>
          </w:tcPr>
          <w:p w14:paraId="6F7FD8FD"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H043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B467F6"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7</w:t>
            </w:r>
          </w:p>
        </w:tc>
        <w:tc>
          <w:tcPr>
            <w:tcW w:w="0" w:type="auto"/>
            <w:tcBorders>
              <w:top w:val="nil"/>
              <w:left w:val="nil"/>
              <w:bottom w:val="single" w:sz="4" w:space="0" w:color="auto"/>
              <w:right w:val="single" w:sz="4" w:space="0" w:color="auto"/>
            </w:tcBorders>
            <w:shd w:val="clear" w:color="auto" w:fill="auto"/>
            <w:noWrap/>
            <w:vAlign w:val="bottom"/>
            <w:hideMark/>
          </w:tcPr>
          <w:p w14:paraId="2204FA32"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33FF21FD"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nil"/>
              <w:right w:val="nil"/>
            </w:tcBorders>
            <w:shd w:val="clear" w:color="auto" w:fill="auto"/>
            <w:noWrap/>
            <w:vAlign w:val="bottom"/>
            <w:hideMark/>
          </w:tcPr>
          <w:p w14:paraId="5DC7A7DF"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9</w:t>
            </w:r>
          </w:p>
        </w:tc>
      </w:tr>
      <w:tr w:rsidR="009C5066" w:rsidRPr="009C5066" w14:paraId="777FBA6C" w14:textId="77777777" w:rsidTr="006C73B8">
        <w:trPr>
          <w:trHeight w:val="198"/>
        </w:trPr>
        <w:tc>
          <w:tcPr>
            <w:tcW w:w="0" w:type="auto"/>
            <w:tcBorders>
              <w:top w:val="nil"/>
              <w:left w:val="nil"/>
              <w:bottom w:val="nil"/>
              <w:right w:val="nil"/>
            </w:tcBorders>
            <w:shd w:val="clear" w:color="auto" w:fill="auto"/>
            <w:noWrap/>
            <w:vAlign w:val="bottom"/>
            <w:hideMark/>
          </w:tcPr>
          <w:p w14:paraId="7CE74FEC"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H049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F1FC08"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5</w:t>
            </w:r>
          </w:p>
        </w:tc>
        <w:tc>
          <w:tcPr>
            <w:tcW w:w="0" w:type="auto"/>
            <w:tcBorders>
              <w:top w:val="nil"/>
              <w:left w:val="nil"/>
              <w:bottom w:val="single" w:sz="4" w:space="0" w:color="auto"/>
              <w:right w:val="single" w:sz="4" w:space="0" w:color="auto"/>
            </w:tcBorders>
            <w:shd w:val="clear" w:color="auto" w:fill="auto"/>
            <w:noWrap/>
            <w:vAlign w:val="bottom"/>
            <w:hideMark/>
          </w:tcPr>
          <w:p w14:paraId="6E5E9CF0"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EB7A1D1"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nil"/>
              <w:right w:val="nil"/>
            </w:tcBorders>
            <w:shd w:val="clear" w:color="auto" w:fill="auto"/>
            <w:noWrap/>
            <w:vAlign w:val="bottom"/>
            <w:hideMark/>
          </w:tcPr>
          <w:p w14:paraId="25C7A7DE"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5</w:t>
            </w:r>
          </w:p>
        </w:tc>
      </w:tr>
      <w:tr w:rsidR="009C5066" w:rsidRPr="009C5066" w14:paraId="5B968E0D" w14:textId="77777777" w:rsidTr="006C73B8">
        <w:trPr>
          <w:trHeight w:val="198"/>
        </w:trPr>
        <w:tc>
          <w:tcPr>
            <w:tcW w:w="0" w:type="auto"/>
            <w:tcBorders>
              <w:top w:val="nil"/>
              <w:left w:val="nil"/>
              <w:bottom w:val="nil"/>
              <w:right w:val="nil"/>
            </w:tcBorders>
            <w:shd w:val="clear" w:color="auto" w:fill="auto"/>
            <w:noWrap/>
            <w:vAlign w:val="bottom"/>
            <w:hideMark/>
          </w:tcPr>
          <w:p w14:paraId="7A1FCC13"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H050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E4E512"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5</w:t>
            </w:r>
          </w:p>
        </w:tc>
        <w:tc>
          <w:tcPr>
            <w:tcW w:w="0" w:type="auto"/>
            <w:tcBorders>
              <w:top w:val="nil"/>
              <w:left w:val="nil"/>
              <w:bottom w:val="single" w:sz="4" w:space="0" w:color="auto"/>
              <w:right w:val="single" w:sz="4" w:space="0" w:color="auto"/>
            </w:tcBorders>
            <w:shd w:val="clear" w:color="auto" w:fill="auto"/>
            <w:noWrap/>
            <w:vAlign w:val="bottom"/>
            <w:hideMark/>
          </w:tcPr>
          <w:p w14:paraId="5834BA3B"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79D94957"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nil"/>
              <w:right w:val="nil"/>
            </w:tcBorders>
            <w:shd w:val="clear" w:color="auto" w:fill="auto"/>
            <w:noWrap/>
            <w:vAlign w:val="bottom"/>
            <w:hideMark/>
          </w:tcPr>
          <w:p w14:paraId="1FDF7BA1"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7</w:t>
            </w:r>
          </w:p>
        </w:tc>
      </w:tr>
      <w:tr w:rsidR="009C5066" w:rsidRPr="009C5066" w14:paraId="6E409939" w14:textId="77777777" w:rsidTr="006C73B8">
        <w:trPr>
          <w:trHeight w:val="198"/>
        </w:trPr>
        <w:tc>
          <w:tcPr>
            <w:tcW w:w="0" w:type="auto"/>
            <w:tcBorders>
              <w:top w:val="nil"/>
              <w:left w:val="nil"/>
              <w:bottom w:val="nil"/>
              <w:right w:val="nil"/>
            </w:tcBorders>
            <w:shd w:val="clear" w:color="auto" w:fill="auto"/>
            <w:noWrap/>
            <w:vAlign w:val="bottom"/>
            <w:hideMark/>
          </w:tcPr>
          <w:p w14:paraId="39D47C43"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H055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AFF3A1"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24222070"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4C431DF6"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nil"/>
              <w:right w:val="nil"/>
            </w:tcBorders>
            <w:shd w:val="clear" w:color="auto" w:fill="auto"/>
            <w:noWrap/>
            <w:vAlign w:val="bottom"/>
            <w:hideMark/>
          </w:tcPr>
          <w:p w14:paraId="45E145D3"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14</w:t>
            </w:r>
          </w:p>
        </w:tc>
      </w:tr>
      <w:tr w:rsidR="009C5066" w:rsidRPr="009C5066" w14:paraId="2D5275FD" w14:textId="77777777" w:rsidTr="006C73B8">
        <w:trPr>
          <w:trHeight w:val="198"/>
        </w:trPr>
        <w:tc>
          <w:tcPr>
            <w:tcW w:w="0" w:type="auto"/>
            <w:tcBorders>
              <w:top w:val="nil"/>
              <w:left w:val="nil"/>
              <w:bottom w:val="nil"/>
              <w:right w:val="nil"/>
            </w:tcBorders>
            <w:shd w:val="clear" w:color="auto" w:fill="auto"/>
            <w:noWrap/>
            <w:vAlign w:val="bottom"/>
            <w:hideMark/>
          </w:tcPr>
          <w:p w14:paraId="3F431D4A"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H093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C763D9"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584E25A4"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906EC0E"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nil"/>
              <w:right w:val="nil"/>
            </w:tcBorders>
            <w:shd w:val="clear" w:color="auto" w:fill="auto"/>
            <w:noWrap/>
            <w:vAlign w:val="bottom"/>
            <w:hideMark/>
          </w:tcPr>
          <w:p w14:paraId="299AA902"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3</w:t>
            </w:r>
          </w:p>
        </w:tc>
      </w:tr>
      <w:tr w:rsidR="009C5066" w:rsidRPr="009C5066" w14:paraId="41454CEC" w14:textId="77777777" w:rsidTr="006C73B8">
        <w:trPr>
          <w:trHeight w:val="198"/>
        </w:trPr>
        <w:tc>
          <w:tcPr>
            <w:tcW w:w="0" w:type="auto"/>
            <w:tcBorders>
              <w:top w:val="nil"/>
              <w:left w:val="nil"/>
              <w:bottom w:val="nil"/>
              <w:right w:val="nil"/>
            </w:tcBorders>
            <w:shd w:val="clear" w:color="auto" w:fill="auto"/>
            <w:noWrap/>
            <w:vAlign w:val="bottom"/>
            <w:hideMark/>
          </w:tcPr>
          <w:p w14:paraId="4F853098"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H098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A60E36"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14:paraId="547C0309"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48D4CCF"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2</w:t>
            </w:r>
          </w:p>
        </w:tc>
        <w:tc>
          <w:tcPr>
            <w:tcW w:w="0" w:type="auto"/>
            <w:tcBorders>
              <w:top w:val="nil"/>
              <w:left w:val="nil"/>
              <w:bottom w:val="nil"/>
              <w:right w:val="nil"/>
            </w:tcBorders>
            <w:shd w:val="clear" w:color="auto" w:fill="auto"/>
            <w:noWrap/>
            <w:vAlign w:val="bottom"/>
            <w:hideMark/>
          </w:tcPr>
          <w:p w14:paraId="2BC86131"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10</w:t>
            </w:r>
          </w:p>
        </w:tc>
      </w:tr>
      <w:tr w:rsidR="009C5066" w:rsidRPr="009C5066" w14:paraId="463D30A0" w14:textId="77777777" w:rsidTr="006C73B8">
        <w:trPr>
          <w:trHeight w:val="198"/>
        </w:trPr>
        <w:tc>
          <w:tcPr>
            <w:tcW w:w="0" w:type="auto"/>
            <w:tcBorders>
              <w:top w:val="nil"/>
              <w:left w:val="nil"/>
              <w:bottom w:val="nil"/>
              <w:right w:val="nil"/>
            </w:tcBorders>
            <w:shd w:val="clear" w:color="auto" w:fill="auto"/>
            <w:noWrap/>
            <w:vAlign w:val="bottom"/>
            <w:hideMark/>
          </w:tcPr>
          <w:p w14:paraId="1AA4D573"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H101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9D5CD7"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14:paraId="6FFF898E"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94D0A8B"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w:t>
            </w:r>
          </w:p>
        </w:tc>
        <w:tc>
          <w:tcPr>
            <w:tcW w:w="0" w:type="auto"/>
            <w:tcBorders>
              <w:top w:val="nil"/>
              <w:left w:val="nil"/>
              <w:bottom w:val="nil"/>
              <w:right w:val="nil"/>
            </w:tcBorders>
            <w:shd w:val="clear" w:color="auto" w:fill="auto"/>
            <w:noWrap/>
            <w:vAlign w:val="bottom"/>
            <w:hideMark/>
          </w:tcPr>
          <w:p w14:paraId="5B9A3702"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5</w:t>
            </w:r>
          </w:p>
        </w:tc>
      </w:tr>
      <w:tr w:rsidR="009C5066" w:rsidRPr="009C5066" w14:paraId="52B0FE73" w14:textId="77777777" w:rsidTr="006C73B8">
        <w:trPr>
          <w:trHeight w:val="198"/>
        </w:trPr>
        <w:tc>
          <w:tcPr>
            <w:tcW w:w="0" w:type="auto"/>
            <w:tcBorders>
              <w:top w:val="nil"/>
              <w:left w:val="nil"/>
              <w:bottom w:val="nil"/>
              <w:right w:val="nil"/>
            </w:tcBorders>
            <w:shd w:val="clear" w:color="auto" w:fill="auto"/>
            <w:noWrap/>
            <w:vAlign w:val="bottom"/>
            <w:hideMark/>
          </w:tcPr>
          <w:p w14:paraId="347F4F5B"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H103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1418BF"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05062431"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57A7263E"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nil"/>
              <w:right w:val="nil"/>
            </w:tcBorders>
            <w:shd w:val="clear" w:color="auto" w:fill="auto"/>
            <w:noWrap/>
            <w:vAlign w:val="bottom"/>
            <w:hideMark/>
          </w:tcPr>
          <w:p w14:paraId="42730C70"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5</w:t>
            </w:r>
          </w:p>
        </w:tc>
      </w:tr>
      <w:tr w:rsidR="009C5066" w:rsidRPr="009C5066" w14:paraId="62F7D346" w14:textId="77777777" w:rsidTr="006C73B8">
        <w:trPr>
          <w:trHeight w:val="198"/>
        </w:trPr>
        <w:tc>
          <w:tcPr>
            <w:tcW w:w="0" w:type="auto"/>
            <w:tcBorders>
              <w:top w:val="nil"/>
              <w:left w:val="nil"/>
              <w:bottom w:val="nil"/>
              <w:right w:val="nil"/>
            </w:tcBorders>
            <w:shd w:val="clear" w:color="auto" w:fill="auto"/>
            <w:noWrap/>
            <w:vAlign w:val="bottom"/>
            <w:hideMark/>
          </w:tcPr>
          <w:p w14:paraId="6B1E72D8"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H103-H104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28A5FC"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54745C08"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0EFB948C"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nil"/>
              <w:right w:val="nil"/>
            </w:tcBorders>
            <w:shd w:val="clear" w:color="auto" w:fill="auto"/>
            <w:noWrap/>
            <w:vAlign w:val="bottom"/>
            <w:hideMark/>
          </w:tcPr>
          <w:p w14:paraId="647E7914"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5</w:t>
            </w:r>
          </w:p>
        </w:tc>
      </w:tr>
      <w:tr w:rsidR="009C5066" w:rsidRPr="009C5066" w14:paraId="721AE389" w14:textId="77777777" w:rsidTr="006C73B8">
        <w:trPr>
          <w:trHeight w:val="198"/>
        </w:trPr>
        <w:tc>
          <w:tcPr>
            <w:tcW w:w="0" w:type="auto"/>
            <w:tcBorders>
              <w:top w:val="nil"/>
              <w:left w:val="nil"/>
              <w:bottom w:val="nil"/>
              <w:right w:val="nil"/>
            </w:tcBorders>
            <w:shd w:val="clear" w:color="auto" w:fill="auto"/>
            <w:noWrap/>
            <w:vAlign w:val="bottom"/>
            <w:hideMark/>
          </w:tcPr>
          <w:p w14:paraId="58710A8E"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H104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AED988"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5</w:t>
            </w:r>
          </w:p>
        </w:tc>
        <w:tc>
          <w:tcPr>
            <w:tcW w:w="0" w:type="auto"/>
            <w:tcBorders>
              <w:top w:val="nil"/>
              <w:left w:val="nil"/>
              <w:bottom w:val="single" w:sz="4" w:space="0" w:color="auto"/>
              <w:right w:val="single" w:sz="4" w:space="0" w:color="auto"/>
            </w:tcBorders>
            <w:shd w:val="clear" w:color="auto" w:fill="auto"/>
            <w:noWrap/>
            <w:vAlign w:val="bottom"/>
            <w:hideMark/>
          </w:tcPr>
          <w:p w14:paraId="65DBF81E"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2CA7C34"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nil"/>
              <w:right w:val="nil"/>
            </w:tcBorders>
            <w:shd w:val="clear" w:color="auto" w:fill="auto"/>
            <w:noWrap/>
            <w:vAlign w:val="bottom"/>
            <w:hideMark/>
          </w:tcPr>
          <w:p w14:paraId="6D0BA08B"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5</w:t>
            </w:r>
          </w:p>
        </w:tc>
      </w:tr>
      <w:tr w:rsidR="009C5066" w:rsidRPr="009C5066" w14:paraId="7A22D789" w14:textId="77777777" w:rsidTr="006C73B8">
        <w:trPr>
          <w:trHeight w:val="207"/>
        </w:trPr>
        <w:tc>
          <w:tcPr>
            <w:tcW w:w="0" w:type="auto"/>
            <w:tcBorders>
              <w:top w:val="nil"/>
              <w:left w:val="nil"/>
              <w:bottom w:val="nil"/>
              <w:right w:val="nil"/>
            </w:tcBorders>
            <w:shd w:val="clear" w:color="auto" w:fill="auto"/>
            <w:noWrap/>
            <w:vAlign w:val="bottom"/>
            <w:hideMark/>
          </w:tcPr>
          <w:p w14:paraId="0C980678"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H110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3CDB46"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CB4D051"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FA87CA1"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w:t>
            </w:r>
          </w:p>
        </w:tc>
        <w:tc>
          <w:tcPr>
            <w:tcW w:w="0" w:type="auto"/>
            <w:tcBorders>
              <w:top w:val="nil"/>
              <w:left w:val="nil"/>
              <w:bottom w:val="nil"/>
              <w:right w:val="nil"/>
            </w:tcBorders>
            <w:shd w:val="clear" w:color="auto" w:fill="auto"/>
            <w:noWrap/>
            <w:vAlign w:val="bottom"/>
            <w:hideMark/>
          </w:tcPr>
          <w:p w14:paraId="5DC21815"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w:t>
            </w:r>
          </w:p>
        </w:tc>
      </w:tr>
      <w:tr w:rsidR="009C5066" w:rsidRPr="009C5066" w14:paraId="70203797" w14:textId="77777777" w:rsidTr="006C73B8">
        <w:trPr>
          <w:trHeight w:val="217"/>
        </w:trPr>
        <w:tc>
          <w:tcPr>
            <w:tcW w:w="0" w:type="auto"/>
            <w:tcBorders>
              <w:top w:val="nil"/>
              <w:left w:val="nil"/>
              <w:bottom w:val="nil"/>
              <w:right w:val="nil"/>
            </w:tcBorders>
            <w:shd w:val="clear" w:color="auto" w:fill="auto"/>
            <w:noWrap/>
            <w:vAlign w:val="bottom"/>
            <w:hideMark/>
          </w:tcPr>
          <w:p w14:paraId="25B390EB"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H113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CB3B72"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75</w:t>
            </w:r>
          </w:p>
        </w:tc>
        <w:tc>
          <w:tcPr>
            <w:tcW w:w="0" w:type="auto"/>
            <w:tcBorders>
              <w:top w:val="nil"/>
              <w:left w:val="nil"/>
              <w:bottom w:val="single" w:sz="4" w:space="0" w:color="auto"/>
              <w:right w:val="single" w:sz="4" w:space="0" w:color="auto"/>
            </w:tcBorders>
            <w:shd w:val="clear" w:color="auto" w:fill="auto"/>
            <w:noWrap/>
            <w:vAlign w:val="bottom"/>
            <w:hideMark/>
          </w:tcPr>
          <w:p w14:paraId="33B46778"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26</w:t>
            </w:r>
          </w:p>
        </w:tc>
        <w:tc>
          <w:tcPr>
            <w:tcW w:w="0" w:type="auto"/>
            <w:tcBorders>
              <w:top w:val="nil"/>
              <w:left w:val="nil"/>
              <w:bottom w:val="single" w:sz="4" w:space="0" w:color="auto"/>
              <w:right w:val="single" w:sz="4" w:space="0" w:color="auto"/>
            </w:tcBorders>
            <w:shd w:val="clear" w:color="auto" w:fill="auto"/>
            <w:noWrap/>
            <w:vAlign w:val="bottom"/>
            <w:hideMark/>
          </w:tcPr>
          <w:p w14:paraId="2AF24588"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14:paraId="2B622B34"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106</w:t>
            </w:r>
          </w:p>
        </w:tc>
      </w:tr>
      <w:tr w:rsidR="009C5066" w:rsidRPr="009C5066" w14:paraId="2706FC7D" w14:textId="77777777" w:rsidTr="006C73B8">
        <w:trPr>
          <w:trHeight w:val="425"/>
        </w:trPr>
        <w:tc>
          <w:tcPr>
            <w:tcW w:w="0" w:type="auto"/>
            <w:tcBorders>
              <w:top w:val="nil"/>
              <w:left w:val="nil"/>
              <w:bottom w:val="nil"/>
              <w:right w:val="nil"/>
            </w:tcBorders>
            <w:shd w:val="clear" w:color="auto" w:fill="auto"/>
            <w:noWrap/>
            <w:vAlign w:val="bottom"/>
            <w:hideMark/>
          </w:tcPr>
          <w:p w14:paraId="1F01838F"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20C76A"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14:paraId="3C8EE568"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1038D96"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2</w:t>
            </w:r>
          </w:p>
        </w:tc>
        <w:tc>
          <w:tcPr>
            <w:tcW w:w="0" w:type="auto"/>
            <w:tcBorders>
              <w:top w:val="nil"/>
              <w:left w:val="nil"/>
              <w:bottom w:val="nil"/>
              <w:right w:val="nil"/>
            </w:tcBorders>
            <w:shd w:val="clear" w:color="auto" w:fill="auto"/>
            <w:noWrap/>
            <w:vAlign w:val="bottom"/>
            <w:hideMark/>
          </w:tcPr>
          <w:p w14:paraId="105BA649"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3</w:t>
            </w:r>
          </w:p>
        </w:tc>
      </w:tr>
      <w:tr w:rsidR="009C5066" w:rsidRPr="009C5066" w14:paraId="5CF3EFC5" w14:textId="77777777" w:rsidTr="006C73B8">
        <w:trPr>
          <w:trHeight w:val="425"/>
        </w:trPr>
        <w:tc>
          <w:tcPr>
            <w:tcW w:w="0" w:type="auto"/>
            <w:tcBorders>
              <w:top w:val="nil"/>
              <w:left w:val="nil"/>
              <w:bottom w:val="nil"/>
              <w:right w:val="nil"/>
            </w:tcBorders>
            <w:shd w:val="clear" w:color="auto" w:fill="auto"/>
            <w:noWrap/>
            <w:vAlign w:val="bottom"/>
            <w:hideMark/>
          </w:tcPr>
          <w:p w14:paraId="52110334"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H122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B4B9C7"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3D4809F8"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14:paraId="0FB3408B"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nil"/>
              <w:right w:val="nil"/>
            </w:tcBorders>
            <w:shd w:val="clear" w:color="auto" w:fill="auto"/>
            <w:noWrap/>
            <w:vAlign w:val="bottom"/>
            <w:hideMark/>
          </w:tcPr>
          <w:p w14:paraId="6ABFD8FA"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4</w:t>
            </w:r>
          </w:p>
        </w:tc>
      </w:tr>
      <w:tr w:rsidR="009C5066" w:rsidRPr="009C5066" w14:paraId="36C7C161" w14:textId="77777777" w:rsidTr="006C73B8">
        <w:trPr>
          <w:trHeight w:val="425"/>
        </w:trPr>
        <w:tc>
          <w:tcPr>
            <w:tcW w:w="0" w:type="auto"/>
            <w:tcBorders>
              <w:top w:val="nil"/>
              <w:left w:val="nil"/>
              <w:bottom w:val="nil"/>
              <w:right w:val="nil"/>
            </w:tcBorders>
            <w:shd w:val="clear" w:color="auto" w:fill="auto"/>
            <w:noWrap/>
            <w:vAlign w:val="bottom"/>
            <w:hideMark/>
          </w:tcPr>
          <w:p w14:paraId="15424990"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H129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0CC97E"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14:paraId="249AB8BF" w14:textId="77777777" w:rsidR="009C5066" w:rsidRPr="009C5066" w:rsidRDefault="009C5066" w:rsidP="00A058C4">
            <w:pPr>
              <w:spacing w:after="0" w:line="240" w:lineRule="auto"/>
              <w:rPr>
                <w:rFonts w:ascii="Times New Roman" w:eastAsia="Times New Roman" w:hAnsi="Times New Roman" w:cs="Times New Roman"/>
                <w:color w:val="000000"/>
              </w:rPr>
            </w:pPr>
            <w:r w:rsidRPr="009C506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EAE4649"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w:t>
            </w:r>
          </w:p>
        </w:tc>
        <w:tc>
          <w:tcPr>
            <w:tcW w:w="0" w:type="auto"/>
            <w:tcBorders>
              <w:top w:val="nil"/>
              <w:left w:val="nil"/>
              <w:bottom w:val="nil"/>
              <w:right w:val="nil"/>
            </w:tcBorders>
            <w:shd w:val="clear" w:color="auto" w:fill="auto"/>
            <w:noWrap/>
            <w:vAlign w:val="bottom"/>
            <w:hideMark/>
          </w:tcPr>
          <w:p w14:paraId="5ECB429F"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11</w:t>
            </w:r>
          </w:p>
        </w:tc>
      </w:tr>
      <w:tr w:rsidR="009C5066" w:rsidRPr="009C5066" w14:paraId="6C63BB6A" w14:textId="77777777" w:rsidTr="006C73B8">
        <w:trPr>
          <w:trHeight w:val="198"/>
        </w:trPr>
        <w:tc>
          <w:tcPr>
            <w:tcW w:w="0" w:type="auto"/>
            <w:tcBorders>
              <w:top w:val="nil"/>
              <w:left w:val="nil"/>
              <w:bottom w:val="nil"/>
              <w:right w:val="nil"/>
            </w:tcBorders>
            <w:shd w:val="clear" w:color="auto" w:fill="auto"/>
            <w:noWrap/>
            <w:vAlign w:val="bottom"/>
            <w:hideMark/>
          </w:tcPr>
          <w:p w14:paraId="28526421" w14:textId="77777777" w:rsidR="009C5066" w:rsidRPr="009C5066" w:rsidRDefault="009C5066" w:rsidP="00A058C4">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7BD8212C"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168</w:t>
            </w:r>
          </w:p>
        </w:tc>
        <w:tc>
          <w:tcPr>
            <w:tcW w:w="0" w:type="auto"/>
            <w:tcBorders>
              <w:top w:val="nil"/>
              <w:left w:val="nil"/>
              <w:bottom w:val="nil"/>
              <w:right w:val="nil"/>
            </w:tcBorders>
            <w:shd w:val="clear" w:color="auto" w:fill="auto"/>
            <w:noWrap/>
            <w:vAlign w:val="bottom"/>
            <w:hideMark/>
          </w:tcPr>
          <w:p w14:paraId="2D7D975C"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14:paraId="4624805C"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13</w:t>
            </w:r>
          </w:p>
        </w:tc>
        <w:tc>
          <w:tcPr>
            <w:tcW w:w="0" w:type="auto"/>
            <w:tcBorders>
              <w:top w:val="nil"/>
              <w:left w:val="nil"/>
              <w:bottom w:val="nil"/>
              <w:right w:val="nil"/>
            </w:tcBorders>
            <w:shd w:val="clear" w:color="auto" w:fill="auto"/>
            <w:noWrap/>
            <w:vAlign w:val="bottom"/>
            <w:hideMark/>
          </w:tcPr>
          <w:p w14:paraId="015D1E65" w14:textId="77777777" w:rsidR="009C5066" w:rsidRPr="009C5066" w:rsidRDefault="009C5066" w:rsidP="00A058C4">
            <w:pPr>
              <w:spacing w:after="0" w:line="240" w:lineRule="auto"/>
              <w:jc w:val="right"/>
              <w:rPr>
                <w:rFonts w:ascii="Times New Roman" w:eastAsia="Times New Roman" w:hAnsi="Times New Roman" w:cs="Times New Roman"/>
                <w:color w:val="000000"/>
              </w:rPr>
            </w:pPr>
            <w:r w:rsidRPr="009C5066">
              <w:rPr>
                <w:rFonts w:ascii="Times New Roman" w:eastAsia="Times New Roman" w:hAnsi="Times New Roman" w:cs="Times New Roman"/>
                <w:color w:val="000000"/>
              </w:rPr>
              <w:t>221</w:t>
            </w:r>
          </w:p>
        </w:tc>
      </w:tr>
    </w:tbl>
    <w:p w14:paraId="3FA5B593" w14:textId="77777777" w:rsidR="00A31C3B" w:rsidRDefault="00A31C3B" w:rsidP="00A058C4">
      <w:pPr>
        <w:pStyle w:val="NoSpacing"/>
        <w:rPr>
          <w:rFonts w:ascii="Times New Roman" w:hAnsi="Times New Roman" w:cs="Times New Roman"/>
          <w:color w:val="000000" w:themeColor="text1"/>
          <w:sz w:val="24"/>
          <w:szCs w:val="24"/>
        </w:rPr>
      </w:pPr>
    </w:p>
    <w:p w14:paraId="298C4F8A" w14:textId="4CA6F44F" w:rsidR="00C35292" w:rsidRDefault="00C35292" w:rsidP="00A058C4">
      <w:pPr>
        <w:pStyle w:val="NoSpacing"/>
        <w:rPr>
          <w:rFonts w:ascii="Times New Roman" w:hAnsi="Times New Roman" w:cs="Times New Roman"/>
          <w:color w:val="000000" w:themeColor="text1"/>
          <w:sz w:val="24"/>
          <w:szCs w:val="24"/>
        </w:rPr>
      </w:pPr>
      <w:r w:rsidRPr="0059222D">
        <w:rPr>
          <w:rFonts w:ascii="Times New Roman" w:eastAsia="Times New Roman" w:hAnsi="Times New Roman" w:cs="Times New Roman"/>
          <w:b/>
          <w:sz w:val="24"/>
          <w:szCs w:val="24"/>
        </w:rPr>
        <w:t>Table S4</w:t>
      </w:r>
      <w:r>
        <w:rPr>
          <w:rFonts w:ascii="Times New Roman" w:eastAsia="Times New Roman" w:hAnsi="Times New Roman" w:cs="Times New Roman"/>
          <w:sz w:val="24"/>
          <w:szCs w:val="24"/>
        </w:rPr>
        <w:t xml:space="preserve">. Architectural basalt geochemically classified at Nan </w:t>
      </w:r>
      <w:proofErr w:type="spellStart"/>
      <w:r>
        <w:rPr>
          <w:rFonts w:ascii="Times New Roman" w:eastAsia="Times New Roman" w:hAnsi="Times New Roman" w:cs="Times New Roman"/>
          <w:sz w:val="24"/>
          <w:szCs w:val="24"/>
        </w:rPr>
        <w:t>Madol</w:t>
      </w:r>
      <w:proofErr w:type="spellEnd"/>
      <w:r>
        <w:rPr>
          <w:rFonts w:ascii="Times New Roman" w:eastAsia="Times New Roman" w:hAnsi="Times New Roman" w:cs="Times New Roman"/>
          <w:sz w:val="24"/>
          <w:szCs w:val="24"/>
        </w:rPr>
        <w:t xml:space="preserve">. Islets are referred to here by their H- numbers (e.g., </w:t>
      </w:r>
      <w:proofErr w:type="spellStart"/>
      <w:r w:rsidR="0001309E">
        <w:rPr>
          <w:rFonts w:ascii="Times New Roman" w:eastAsia="Times New Roman" w:hAnsi="Times New Roman" w:cs="Times New Roman"/>
          <w:sz w:val="24"/>
          <w:szCs w:val="24"/>
        </w:rPr>
        <w:t>Nandauwas</w:t>
      </w:r>
      <w:proofErr w:type="spellEnd"/>
      <w:r>
        <w:rPr>
          <w:rFonts w:ascii="Times New Roman" w:eastAsia="Times New Roman" w:hAnsi="Times New Roman" w:cs="Times New Roman"/>
          <w:sz w:val="24"/>
          <w:szCs w:val="24"/>
        </w:rPr>
        <w:t xml:space="preserve"> is H-113); an identification system that refers back to the original survey of the site and is describ</w:t>
      </w:r>
      <w:r w:rsidR="00E81D0E">
        <w:rPr>
          <w:rFonts w:ascii="Times New Roman" w:eastAsia="Times New Roman" w:hAnsi="Times New Roman" w:cs="Times New Roman"/>
          <w:sz w:val="24"/>
          <w:szCs w:val="24"/>
        </w:rPr>
        <w:t>ed in detail in McC</w:t>
      </w:r>
      <w:r w:rsidR="00A058C4">
        <w:rPr>
          <w:rFonts w:ascii="Times New Roman" w:eastAsia="Times New Roman" w:hAnsi="Times New Roman" w:cs="Times New Roman"/>
          <w:sz w:val="24"/>
          <w:szCs w:val="24"/>
        </w:rPr>
        <w:t>oy et al. (2015</w:t>
      </w:r>
      <w:r>
        <w:rPr>
          <w:rFonts w:ascii="Times New Roman" w:eastAsia="Times New Roman" w:hAnsi="Times New Roman" w:cs="Times New Roman"/>
          <w:sz w:val="24"/>
          <w:szCs w:val="24"/>
        </w:rPr>
        <w:t>).</w:t>
      </w:r>
    </w:p>
    <w:p w14:paraId="7E3561B2" w14:textId="5D4A7D84" w:rsidR="00E62063" w:rsidRDefault="00E62063" w:rsidP="00A058C4">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14:anchorId="47B97908" wp14:editId="0B35B1BB">
            <wp:extent cx="4809913" cy="3181350"/>
            <wp:effectExtent l="0" t="0" r="0" b="0"/>
            <wp:docPr id="2" name="Picture 2" descr="C:\Users\46755913\Dropbox\Active Sync to Air\My Documents\2014 Projects (SMU)\Oceanic Mon Arch\files\Submitted\DRAFT_Figs_25_Marchpptx\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6755913\Dropbox\Active Sync to Air\My Documents\2014 Projects (SMU)\Oceanic Mon Arch\files\Submitted\DRAFT_Figs_25_Marchpptx\Slide8.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1812"/>
                    <a:stretch/>
                  </pic:blipFill>
                  <pic:spPr bwMode="auto">
                    <a:xfrm>
                      <a:off x="0" y="0"/>
                      <a:ext cx="4820944" cy="3188646"/>
                    </a:xfrm>
                    <a:prstGeom prst="rect">
                      <a:avLst/>
                    </a:prstGeom>
                    <a:noFill/>
                    <a:ln>
                      <a:noFill/>
                    </a:ln>
                    <a:extLst>
                      <a:ext uri="{53640926-AAD7-44d8-BBD7-CCE9431645EC}">
                        <a14:shadowObscured xmlns:a14="http://schemas.microsoft.com/office/drawing/2010/main"/>
                      </a:ext>
                    </a:extLst>
                  </pic:spPr>
                </pic:pic>
              </a:graphicData>
            </a:graphic>
          </wp:inline>
        </w:drawing>
      </w:r>
    </w:p>
    <w:p w14:paraId="5704CBC4" w14:textId="04225876" w:rsidR="00E62063" w:rsidRDefault="00E62063" w:rsidP="00A058C4">
      <w:pPr>
        <w:spacing w:after="120"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Fig S</w:t>
      </w:r>
      <w:r w:rsidR="00A1759B">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Experimentally derived relative standard deviation (RSD, %) demonstrated the number of times a sample should be assayed to produce optimal results. Elements </w:t>
      </w:r>
      <w:proofErr w:type="spellStart"/>
      <w:r>
        <w:rPr>
          <w:rFonts w:ascii="Times New Roman" w:eastAsia="Times New Roman" w:hAnsi="Times New Roman" w:cs="Times New Roman"/>
          <w:sz w:val="24"/>
          <w:szCs w:val="24"/>
        </w:rPr>
        <w:t>Zr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Nb</w:t>
      </w:r>
      <w:proofErr w:type="spellEnd"/>
      <w:r>
        <w:rPr>
          <w:rFonts w:ascii="Times New Roman" w:eastAsia="Times New Roman" w:hAnsi="Times New Roman" w:cs="Times New Roman"/>
          <w:sz w:val="24"/>
          <w:szCs w:val="24"/>
        </w:rPr>
        <w:t xml:space="preserve"> shown.</w:t>
      </w:r>
    </w:p>
    <w:p w14:paraId="6E0A13C3" w14:textId="34A86B21" w:rsidR="00E62063" w:rsidRDefault="00E62063" w:rsidP="00A058C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0" distB="0" distL="0" distR="0" wp14:anchorId="10E1EA08" wp14:editId="767F076B">
            <wp:extent cx="5943600" cy="2219325"/>
            <wp:effectExtent l="0" t="0" r="0" b="9525"/>
            <wp:docPr id="3" name="Picture 3" descr="C:\Users\46755913\Dropbox\Active Sync to Air\My Documents\2014 Projects (SMU)\Oceanic Mon Arch\files\Submitted\DRAFT_Figs_25_Marchpptx\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6755913\Dropbox\Active Sync to Air\My Documents\2014 Projects (SMU)\Oceanic Mon Arch\files\Submitted\DRAFT_Figs_25_Marchpptx\Slide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19325"/>
                    </a:xfrm>
                    <a:prstGeom prst="rect">
                      <a:avLst/>
                    </a:prstGeom>
                    <a:noFill/>
                    <a:ln>
                      <a:noFill/>
                    </a:ln>
                  </pic:spPr>
                </pic:pic>
              </a:graphicData>
            </a:graphic>
          </wp:inline>
        </w:drawing>
      </w:r>
      <w:r w:rsidRPr="006C73B8">
        <w:rPr>
          <w:rFonts w:ascii="Times New Roman" w:eastAsia="Times New Roman" w:hAnsi="Times New Roman" w:cs="Times New Roman"/>
          <w:b/>
          <w:sz w:val="24"/>
          <w:szCs w:val="24"/>
        </w:rPr>
        <w:t>Fig S</w:t>
      </w:r>
      <w:r w:rsidR="00A1759B">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To test for the effects of weathering on </w:t>
      </w:r>
      <w:proofErr w:type="spellStart"/>
      <w:r>
        <w:rPr>
          <w:rFonts w:ascii="Times New Roman" w:eastAsia="Times New Roman" w:hAnsi="Times New Roman" w:cs="Times New Roman"/>
          <w:sz w:val="24"/>
          <w:szCs w:val="24"/>
        </w:rPr>
        <w:t>pXRF</w:t>
      </w:r>
      <w:proofErr w:type="spellEnd"/>
      <w:r>
        <w:rPr>
          <w:rFonts w:ascii="Times New Roman" w:eastAsia="Times New Roman" w:hAnsi="Times New Roman" w:cs="Times New Roman"/>
          <w:sz w:val="24"/>
          <w:szCs w:val="24"/>
        </w:rPr>
        <w:t xml:space="preserve"> samples of </w:t>
      </w:r>
      <w:proofErr w:type="spellStart"/>
      <w:r>
        <w:rPr>
          <w:rFonts w:ascii="Times New Roman" w:eastAsia="Times New Roman" w:hAnsi="Times New Roman" w:cs="Times New Roman"/>
          <w:sz w:val="24"/>
          <w:szCs w:val="24"/>
        </w:rPr>
        <w:t>Pohnpei</w:t>
      </w:r>
      <w:proofErr w:type="spellEnd"/>
      <w:r>
        <w:rPr>
          <w:rFonts w:ascii="Times New Roman" w:eastAsia="Times New Roman" w:hAnsi="Times New Roman" w:cs="Times New Roman"/>
          <w:sz w:val="24"/>
          <w:szCs w:val="24"/>
        </w:rPr>
        <w:t xml:space="preserve"> basalts were assayed on the weathered surface (left), then ground down (0.5mm), and assayed again, to a depth of 5.0 mm (right).</w:t>
      </w:r>
    </w:p>
    <w:p w14:paraId="7E142F5B" w14:textId="3C2296AC" w:rsidR="0001309E" w:rsidRDefault="00E62063" w:rsidP="00A058C4">
      <w:pPr>
        <w:spacing w:after="120" w:line="240" w:lineRule="auto"/>
        <w:rPr>
          <w:rFonts w:ascii="Times New Roman" w:eastAsia="Times New Roman" w:hAnsi="Times New Roman" w:cs="Times New Roman"/>
          <w:sz w:val="24"/>
          <w:szCs w:val="24"/>
        </w:rPr>
        <w:sectPr w:rsidR="0001309E">
          <w:pgSz w:w="12240" w:h="15840"/>
          <w:pgMar w:top="1440" w:right="1440" w:bottom="1440" w:left="1440" w:header="720" w:footer="720" w:gutter="0"/>
          <w:cols w:space="720"/>
          <w:docGrid w:linePitch="360"/>
        </w:sectPr>
      </w:pPr>
      <w:r>
        <w:rPr>
          <w:rFonts w:ascii="Times New Roman" w:eastAsia="Times New Roman" w:hAnsi="Times New Roman" w:cs="Times New Roman"/>
          <w:b/>
          <w:noProof/>
          <w:sz w:val="24"/>
          <w:szCs w:val="24"/>
        </w:rPr>
        <w:lastRenderedPageBreak/>
        <w:drawing>
          <wp:inline distT="0" distB="0" distL="0" distR="0" wp14:anchorId="4C7CAAF0" wp14:editId="7B32B3FC">
            <wp:extent cx="5943600" cy="4457700"/>
            <wp:effectExtent l="0" t="0" r="0" b="0"/>
            <wp:docPr id="4" name="Picture 4" descr="C:\Users\46755913\Dropbox\Active Sync to Air\My Documents\2014 Projects (SMU)\Oceanic Mon Arch\files\Submitted\DRAFT_Figs_25_Marchpptx\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6755913\Dropbox\Active Sync to Air\My Documents\2014 Projects (SMU)\Oceanic Mon Arch\files\Submitted\DRAFT_Figs_25_Marchpptx\Slide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6C73B8">
        <w:rPr>
          <w:rFonts w:ascii="Times New Roman" w:eastAsia="Times New Roman" w:hAnsi="Times New Roman" w:cs="Times New Roman"/>
          <w:b/>
          <w:sz w:val="24"/>
          <w:szCs w:val="24"/>
        </w:rPr>
        <w:t>Fig S</w:t>
      </w:r>
      <w:r w:rsidR="00A1759B">
        <w:rPr>
          <w:rFonts w:ascii="Times New Roman" w:eastAsia="Times New Roman" w:hAnsi="Times New Roman" w:cs="Times New Roman"/>
          <w:b/>
          <w:sz w:val="24"/>
          <w:szCs w:val="24"/>
        </w:rPr>
        <w:t>6</w:t>
      </w:r>
      <w:r>
        <w:rPr>
          <w:rFonts w:ascii="Times New Roman" w:eastAsia="Times New Roman" w:hAnsi="Times New Roman" w:cs="Times New Roman"/>
          <w:sz w:val="24"/>
          <w:szCs w:val="24"/>
        </w:rPr>
        <w:t>. Results of weathering experiment shows geochemical grouping continue to separate even across the cross-section transect from weathered to un-weathered stone.</w:t>
      </w:r>
    </w:p>
    <w:p w14:paraId="13A51FD2" w14:textId="1EF37D21" w:rsidR="00E62063" w:rsidRDefault="00E62063" w:rsidP="00A058C4">
      <w:pPr>
        <w:spacing w:after="120" w:line="240" w:lineRule="auto"/>
        <w:rPr>
          <w:rFonts w:ascii="Times New Roman" w:eastAsia="Times New Roman" w:hAnsi="Times New Roman" w:cs="Times New Roman"/>
          <w:sz w:val="24"/>
          <w:szCs w:val="24"/>
        </w:rPr>
      </w:pPr>
    </w:p>
    <w:p w14:paraId="4DA4BA38" w14:textId="4388E65D" w:rsidR="0001309E" w:rsidRDefault="0001309E" w:rsidP="00A058C4">
      <w:pPr>
        <w:spacing w:after="120" w:line="240" w:lineRule="auto"/>
        <w:rPr>
          <w:rFonts w:ascii="Times New Roman" w:eastAsia="Times New Roman" w:hAnsi="Times New Roman" w:cs="Times New Roman"/>
          <w:b/>
          <w:sz w:val="24"/>
          <w:szCs w:val="24"/>
        </w:rPr>
      </w:pPr>
      <w:r w:rsidRPr="0001309E">
        <w:rPr>
          <w:noProof/>
        </w:rPr>
        <w:drawing>
          <wp:inline distT="0" distB="0" distL="0" distR="0" wp14:anchorId="75FA4676" wp14:editId="339D2ED1">
            <wp:extent cx="6972300" cy="4667567"/>
            <wp:effectExtent l="0" t="0" r="0" b="635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73212" cy="4668178"/>
                    </a:xfrm>
                    <a:prstGeom prst="rect">
                      <a:avLst/>
                    </a:prstGeom>
                    <a:noFill/>
                    <a:ln>
                      <a:noFill/>
                    </a:ln>
                  </pic:spPr>
                </pic:pic>
              </a:graphicData>
            </a:graphic>
          </wp:inline>
        </w:drawing>
      </w:r>
    </w:p>
    <w:p w14:paraId="1EFDBBBB" w14:textId="15FB1B7B" w:rsidR="0001309E" w:rsidRDefault="00E62063" w:rsidP="00A058C4">
      <w:pPr>
        <w:spacing w:after="120" w:line="240" w:lineRule="auto"/>
        <w:sectPr w:rsidR="0001309E" w:rsidSect="0001309E">
          <w:pgSz w:w="15840" w:h="12240" w:orient="landscape"/>
          <w:pgMar w:top="1440" w:right="1440" w:bottom="1440" w:left="1440" w:header="720" w:footer="720" w:gutter="0"/>
          <w:cols w:space="720"/>
          <w:docGrid w:linePitch="360"/>
        </w:sectPr>
      </w:pPr>
      <w:r w:rsidRPr="006C73B8">
        <w:rPr>
          <w:rFonts w:ascii="Times New Roman" w:eastAsia="Times New Roman" w:hAnsi="Times New Roman" w:cs="Times New Roman"/>
          <w:b/>
          <w:sz w:val="24"/>
          <w:szCs w:val="24"/>
        </w:rPr>
        <w:t>Fig S</w:t>
      </w:r>
      <w:r w:rsidR="00A1759B">
        <w:rPr>
          <w:rFonts w:ascii="Times New Roman" w:eastAsia="Times New Roman" w:hAnsi="Times New Roman" w:cs="Times New Roman"/>
          <w:b/>
          <w:sz w:val="24"/>
          <w:szCs w:val="24"/>
        </w:rPr>
        <w:t>7</w:t>
      </w:r>
      <w:r>
        <w:rPr>
          <w:rFonts w:ascii="Times New Roman" w:eastAsia="Times New Roman" w:hAnsi="Times New Roman" w:cs="Times New Roman"/>
          <w:sz w:val="24"/>
          <w:szCs w:val="24"/>
        </w:rPr>
        <w:t>. Geochemical groupings of geological and archaeological samples of basalt in this study.</w:t>
      </w:r>
      <w:r w:rsidR="0001309E" w:rsidRPr="0001309E">
        <w:t xml:space="preserve"> </w:t>
      </w:r>
    </w:p>
    <w:p w14:paraId="40C2780E" w14:textId="1FD3E4D0" w:rsidR="00E62063" w:rsidRDefault="00E62063" w:rsidP="00A058C4">
      <w:pPr>
        <w:spacing w:after="120" w:line="240" w:lineRule="auto"/>
        <w:rPr>
          <w:rFonts w:ascii="Times New Roman" w:eastAsia="Times New Roman" w:hAnsi="Times New Roman" w:cs="Times New Roman"/>
          <w:sz w:val="24"/>
          <w:szCs w:val="24"/>
        </w:rPr>
      </w:pPr>
    </w:p>
    <w:p w14:paraId="33280908" w14:textId="77777777" w:rsidR="00E62063" w:rsidRDefault="00E62063" w:rsidP="00A058C4">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31CBDB26" wp14:editId="6E2E5578">
            <wp:extent cx="4165600" cy="4888684"/>
            <wp:effectExtent l="0" t="0" r="0" b="0"/>
            <wp:docPr id="6" name="Picture 6" descr="C:\Users\46755913\Dropbox\Active Sync to Air\My Documents\2014 Projects (SMU)\Oceanic Mon Arch\files\Submitted\DRAFT_Figs_25_Marchpptx\Sli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46755913\Dropbox\Active Sync to Air\My Documents\2014 Projects (SMU)\Oceanic Mon Arch\files\Submitted\DRAFT_Figs_25_Marchpptx\Slide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3638" cy="4909853"/>
                    </a:xfrm>
                    <a:prstGeom prst="rect">
                      <a:avLst/>
                    </a:prstGeom>
                    <a:noFill/>
                    <a:ln>
                      <a:noFill/>
                    </a:ln>
                  </pic:spPr>
                </pic:pic>
              </a:graphicData>
            </a:graphic>
          </wp:inline>
        </w:drawing>
      </w:r>
    </w:p>
    <w:p w14:paraId="7F8496D6" w14:textId="5D59ECBD" w:rsidR="00E62063" w:rsidRDefault="00E62063" w:rsidP="00A058C4">
      <w:pPr>
        <w:spacing w:after="120"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 xml:space="preserve">Fig </w:t>
      </w:r>
      <w:r w:rsidR="00A1759B" w:rsidRPr="006C73B8">
        <w:rPr>
          <w:rFonts w:ascii="Times New Roman" w:eastAsia="Times New Roman" w:hAnsi="Times New Roman" w:cs="Times New Roman"/>
          <w:b/>
          <w:sz w:val="24"/>
          <w:szCs w:val="24"/>
        </w:rPr>
        <w:t>S</w:t>
      </w:r>
      <w:r w:rsidR="00A1759B">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PCA of all </w:t>
      </w:r>
      <w:proofErr w:type="spellStart"/>
      <w:r>
        <w:rPr>
          <w:rFonts w:ascii="Times New Roman" w:eastAsia="Times New Roman" w:hAnsi="Times New Roman" w:cs="Times New Roman"/>
          <w:sz w:val="24"/>
          <w:szCs w:val="24"/>
        </w:rPr>
        <w:t>Awak</w:t>
      </w:r>
      <w:proofErr w:type="spellEnd"/>
      <w:r>
        <w:rPr>
          <w:rFonts w:ascii="Times New Roman" w:eastAsia="Times New Roman" w:hAnsi="Times New Roman" w:cs="Times New Roman"/>
          <w:sz w:val="24"/>
          <w:szCs w:val="24"/>
        </w:rPr>
        <w:t xml:space="preserve"> aged samples showing grouping of architectural samples with PM geological samples.</w:t>
      </w:r>
    </w:p>
    <w:p w14:paraId="25F01A6B" w14:textId="77777777" w:rsidR="00E62063" w:rsidRDefault="00E62063" w:rsidP="00A058C4">
      <w:pPr>
        <w:pStyle w:val="NoSpacing"/>
        <w:rPr>
          <w:rFonts w:ascii="Times New Roman" w:hAnsi="Times New Roman" w:cs="Times New Roman"/>
          <w:color w:val="000000" w:themeColor="text1"/>
          <w:sz w:val="24"/>
          <w:szCs w:val="24"/>
        </w:rPr>
      </w:pPr>
    </w:p>
    <w:p w14:paraId="2B72B6F6" w14:textId="7452FE85" w:rsidR="003E2C8E" w:rsidRPr="000920F7" w:rsidRDefault="003E2C8E" w:rsidP="00A058C4">
      <w:pPr>
        <w:pStyle w:val="NoSpacing"/>
        <w:rPr>
          <w:rFonts w:ascii="Times New Roman" w:hAnsi="Times New Roman" w:cs="Times New Roman"/>
          <w:b/>
          <w:color w:val="000000" w:themeColor="text1"/>
          <w:sz w:val="24"/>
          <w:szCs w:val="24"/>
        </w:rPr>
      </w:pPr>
      <w:r w:rsidRPr="000920F7">
        <w:rPr>
          <w:rFonts w:ascii="Times New Roman" w:hAnsi="Times New Roman" w:cs="Times New Roman"/>
          <w:b/>
          <w:color w:val="000000" w:themeColor="text1"/>
          <w:sz w:val="24"/>
          <w:szCs w:val="24"/>
        </w:rPr>
        <w:t>Coral Building Material</w:t>
      </w:r>
    </w:p>
    <w:p w14:paraId="559295E4" w14:textId="5DDBEB32" w:rsidR="00C35292" w:rsidRDefault="001F4336" w:rsidP="00A058C4">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Out of 37 examples of branch coral used as building material we chose </w:t>
      </w:r>
      <w:r w:rsidR="00C3529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for dating to represent different architectural elements of </w:t>
      </w:r>
      <w:proofErr w:type="spellStart"/>
      <w:r w:rsidR="0001309E">
        <w:rPr>
          <w:rFonts w:ascii="Times New Roman" w:hAnsi="Times New Roman" w:cs="Times New Roman"/>
          <w:color w:val="000000" w:themeColor="text1"/>
          <w:sz w:val="24"/>
          <w:szCs w:val="24"/>
        </w:rPr>
        <w:t>Nandauwas</w:t>
      </w:r>
      <w:proofErr w:type="spellEnd"/>
      <w:r w:rsidR="00044DE9">
        <w:rPr>
          <w:rFonts w:ascii="Times New Roman" w:hAnsi="Times New Roman" w:cs="Times New Roman"/>
          <w:color w:val="000000" w:themeColor="text1"/>
          <w:sz w:val="24"/>
          <w:szCs w:val="24"/>
        </w:rPr>
        <w:t xml:space="preserve"> (Fig. S7)</w:t>
      </w:r>
      <w:r>
        <w:rPr>
          <w:rFonts w:ascii="Times New Roman" w:hAnsi="Times New Roman" w:cs="Times New Roman"/>
          <w:color w:val="000000" w:themeColor="text1"/>
          <w:sz w:val="24"/>
          <w:szCs w:val="24"/>
        </w:rPr>
        <w:t>. The central tomb is represented by a sample collected from a lower course of the wall enclosing the tomb (C-1), and a sample representing the fill material within the crypt itself</w:t>
      </w:r>
      <w:r w:rsidR="00C35292">
        <w:rPr>
          <w:rFonts w:ascii="Times New Roman" w:hAnsi="Times New Roman" w:cs="Times New Roman"/>
          <w:color w:val="000000" w:themeColor="text1"/>
          <w:sz w:val="24"/>
          <w:szCs w:val="24"/>
        </w:rPr>
        <w:t xml:space="preserve"> (C-13)</w:t>
      </w:r>
      <w:r w:rsidR="00044DE9">
        <w:rPr>
          <w:rFonts w:ascii="Times New Roman" w:hAnsi="Times New Roman" w:cs="Times New Roman"/>
          <w:color w:val="000000" w:themeColor="text1"/>
          <w:sz w:val="24"/>
          <w:szCs w:val="24"/>
        </w:rPr>
        <w:t xml:space="preserve"> (Fig S</w:t>
      </w:r>
      <w:r w:rsidR="00A1759B">
        <w:rPr>
          <w:rFonts w:ascii="Times New Roman" w:hAnsi="Times New Roman" w:cs="Times New Roman"/>
          <w:color w:val="000000" w:themeColor="text1"/>
          <w:sz w:val="24"/>
          <w:szCs w:val="24"/>
        </w:rPr>
        <w:t>10</w:t>
      </w:r>
      <w:r w:rsidR="00044DE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northern tomb was represented by a sample from the interior of its west wall (C-18). The southern tomb was represented by a sample from its east wall (C-19). The large exterior wall around </w:t>
      </w:r>
      <w:proofErr w:type="spellStart"/>
      <w:r w:rsidR="0001309E">
        <w:rPr>
          <w:rFonts w:ascii="Times New Roman" w:hAnsi="Times New Roman" w:cs="Times New Roman"/>
          <w:color w:val="000000" w:themeColor="text1"/>
          <w:sz w:val="24"/>
          <w:szCs w:val="24"/>
        </w:rPr>
        <w:t>Nandauwas</w:t>
      </w:r>
      <w:proofErr w:type="spellEnd"/>
      <w:r>
        <w:rPr>
          <w:rFonts w:ascii="Times New Roman" w:hAnsi="Times New Roman" w:cs="Times New Roman"/>
          <w:color w:val="000000" w:themeColor="text1"/>
          <w:sz w:val="24"/>
          <w:szCs w:val="24"/>
        </w:rPr>
        <w:t xml:space="preserve"> was represented by a sample from its lower half (C-24).</w:t>
      </w:r>
      <w:r w:rsidR="006B097B">
        <w:rPr>
          <w:rFonts w:ascii="Times New Roman" w:hAnsi="Times New Roman" w:cs="Times New Roman"/>
          <w:color w:val="000000" w:themeColor="text1"/>
          <w:sz w:val="24"/>
          <w:szCs w:val="24"/>
        </w:rPr>
        <w:t xml:space="preserve"> </w:t>
      </w:r>
      <w:r w:rsidR="00C35292">
        <w:rPr>
          <w:rFonts w:ascii="Times New Roman" w:hAnsi="Times New Roman" w:cs="Times New Roman"/>
          <w:color w:val="000000" w:themeColor="text1"/>
          <w:sz w:val="24"/>
          <w:szCs w:val="24"/>
        </w:rPr>
        <w:t>Samples C-1, C-13, and C-18 produced excellent results on clean, white samples, whereas high detritus content produced poor results for C-19 and C-24.</w:t>
      </w:r>
    </w:p>
    <w:p w14:paraId="423A6B66" w14:textId="65433B29" w:rsidR="006B097B" w:rsidRDefault="006B097B" w:rsidP="00A058C4">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Our strategy of dating single samples from construction-fill in most cases returned results that were fossil corals (3 out of 5) that pre-date the target event. In a similar study, Richards et al. </w:t>
      </w:r>
      <w:r w:rsidR="00A058C4">
        <w:rPr>
          <w:rFonts w:ascii="Times New Roman" w:hAnsi="Times New Roman" w:cs="Times New Roman"/>
          <w:color w:val="000000" w:themeColor="text1"/>
          <w:sz w:val="24"/>
          <w:szCs w:val="24"/>
        </w:rPr>
        <w:lastRenderedPageBreak/>
        <w:t>(2015</w:t>
      </w:r>
      <w:r>
        <w:rPr>
          <w:rFonts w:ascii="Times New Roman" w:hAnsi="Times New Roman" w:cs="Times New Roman"/>
          <w:color w:val="000000" w:themeColor="text1"/>
          <w:sz w:val="24"/>
          <w:szCs w:val="24"/>
        </w:rPr>
        <w:t>) found most coral used in construction fill at the site of Lelu (Leluh) were fossil corals but that corals likely harvested live for construction were also clearly present.</w:t>
      </w:r>
    </w:p>
    <w:p w14:paraId="07ABF538" w14:textId="66746DC2" w:rsidR="00AE7F85" w:rsidRPr="00577A05" w:rsidRDefault="00AE7F85" w:rsidP="00577A05">
      <w:pPr>
        <w:ind w:firstLine="720"/>
        <w:rPr>
          <w:rFonts w:ascii="Times New Roman" w:eastAsia="PMingLiU" w:hAnsi="Times New Roman" w:cs="Times New Roman"/>
          <w:sz w:val="24"/>
          <w:szCs w:val="24"/>
          <w:lang w:eastAsia="zh-TW"/>
        </w:rPr>
      </w:pPr>
      <w:r w:rsidRPr="00577A05">
        <w:rPr>
          <w:rFonts w:ascii="Times New Roman" w:hAnsi="Times New Roman" w:cs="Times New Roman"/>
          <w:sz w:val="24"/>
          <w:szCs w:val="24"/>
        </w:rPr>
        <w:t xml:space="preserve">The </w:t>
      </w:r>
      <w:r w:rsidRPr="00577A05">
        <w:rPr>
          <w:rFonts w:ascii="Times New Roman" w:eastAsia="PMingLiU" w:hAnsi="Times New Roman" w:cs="Times New Roman"/>
          <w:sz w:val="24"/>
          <w:szCs w:val="24"/>
          <w:vertAlign w:val="superscript"/>
          <w:lang w:eastAsia="zh-TW"/>
        </w:rPr>
        <w:t>230</w:t>
      </w:r>
      <w:r w:rsidRPr="00577A05">
        <w:rPr>
          <w:rFonts w:ascii="Times New Roman" w:eastAsia="PMingLiU" w:hAnsi="Times New Roman" w:cs="Times New Roman"/>
          <w:sz w:val="24"/>
          <w:szCs w:val="24"/>
          <w:lang w:eastAsia="zh-TW"/>
        </w:rPr>
        <w:t>Th</w:t>
      </w:r>
      <w:r w:rsidRPr="00577A05">
        <w:rPr>
          <w:rFonts w:ascii="Times New Roman" w:hAnsi="Times New Roman" w:cs="Times New Roman"/>
          <w:sz w:val="24"/>
          <w:szCs w:val="24"/>
        </w:rPr>
        <w:t xml:space="preserve"> dating work was performed</w:t>
      </w:r>
      <w:r w:rsidRPr="00577A05">
        <w:rPr>
          <w:rFonts w:ascii="Times New Roman" w:eastAsia="PMingLiU" w:hAnsi="Times New Roman" w:cs="Times New Roman"/>
          <w:sz w:val="24"/>
          <w:szCs w:val="24"/>
          <w:lang w:eastAsia="zh-TW"/>
        </w:rPr>
        <w:t xml:space="preserve"> </w:t>
      </w:r>
      <w:r w:rsidRPr="00577A05">
        <w:rPr>
          <w:rFonts w:ascii="Times New Roman" w:hAnsi="Times New Roman" w:cs="Times New Roman"/>
          <w:sz w:val="24"/>
          <w:szCs w:val="24"/>
        </w:rPr>
        <w:t xml:space="preserve">at the Isotope Laboratory, Xi’an </w:t>
      </w:r>
      <w:proofErr w:type="spellStart"/>
      <w:r w:rsidRPr="00577A05">
        <w:rPr>
          <w:rFonts w:ascii="Times New Roman" w:hAnsi="Times New Roman" w:cs="Times New Roman"/>
          <w:sz w:val="24"/>
          <w:szCs w:val="24"/>
        </w:rPr>
        <w:t>Jaiotong</w:t>
      </w:r>
      <w:proofErr w:type="spellEnd"/>
      <w:r w:rsidRPr="00577A05">
        <w:rPr>
          <w:rFonts w:ascii="Times New Roman" w:hAnsi="Times New Roman" w:cs="Times New Roman"/>
          <w:sz w:val="24"/>
          <w:szCs w:val="24"/>
        </w:rPr>
        <w:t xml:space="preserve"> University using multi-collector inductively coupled plasma mass spectrometers</w:t>
      </w:r>
      <w:r w:rsidRPr="00577A05">
        <w:rPr>
          <w:rFonts w:ascii="Times New Roman" w:eastAsia="PMingLiU" w:hAnsi="Times New Roman" w:cs="Times New Roman"/>
          <w:sz w:val="24"/>
          <w:szCs w:val="24"/>
          <w:lang w:eastAsia="zh-TW"/>
        </w:rPr>
        <w:t xml:space="preserve"> (MC-ICP-MS) (</w:t>
      </w:r>
      <w:r w:rsidRPr="00577A05">
        <w:rPr>
          <w:rFonts w:ascii="Times New Roman" w:hAnsi="Times New Roman" w:cs="Times New Roman"/>
          <w:sz w:val="24"/>
          <w:szCs w:val="24"/>
        </w:rPr>
        <w:t>Thermo-</w:t>
      </w:r>
      <w:proofErr w:type="spellStart"/>
      <w:r w:rsidRPr="00577A05">
        <w:rPr>
          <w:rFonts w:ascii="Times New Roman" w:hAnsi="Times New Roman" w:cs="Times New Roman"/>
          <w:sz w:val="24"/>
          <w:szCs w:val="24"/>
        </w:rPr>
        <w:t>Finnigan</w:t>
      </w:r>
      <w:proofErr w:type="spellEnd"/>
      <w:r w:rsidRPr="00577A05">
        <w:rPr>
          <w:rFonts w:ascii="Times New Roman" w:hAnsi="Times New Roman" w:cs="Times New Roman"/>
          <w:sz w:val="24"/>
          <w:szCs w:val="24"/>
        </w:rPr>
        <w:t xml:space="preserve"> </w:t>
      </w:r>
      <w:r w:rsidRPr="00577A05">
        <w:rPr>
          <w:rFonts w:ascii="Times New Roman" w:eastAsia="AdvTimes" w:hAnsi="Times New Roman" w:cs="Times New Roman"/>
          <w:sz w:val="24"/>
          <w:szCs w:val="24"/>
        </w:rPr>
        <w:t>Neptune-</w:t>
      </w:r>
      <w:r w:rsidRPr="00577A05">
        <w:rPr>
          <w:rFonts w:ascii="Times New Roman" w:eastAsia="AdvTimes" w:hAnsi="Times New Roman" w:cs="Times New Roman"/>
          <w:i/>
          <w:sz w:val="24"/>
          <w:szCs w:val="24"/>
        </w:rPr>
        <w:t>plus</w:t>
      </w:r>
      <w:r w:rsidRPr="00577A05">
        <w:rPr>
          <w:rFonts w:ascii="Times New Roman" w:eastAsia="AdvTimes" w:hAnsi="Times New Roman" w:cs="Times New Roman"/>
          <w:sz w:val="24"/>
          <w:szCs w:val="24"/>
        </w:rPr>
        <w:t>).</w:t>
      </w:r>
      <w:r w:rsidRPr="00577A05">
        <w:rPr>
          <w:rFonts w:ascii="Times New Roman" w:hAnsi="Times New Roman" w:cs="Times New Roman"/>
          <w:sz w:val="24"/>
          <w:szCs w:val="24"/>
        </w:rPr>
        <w:t xml:space="preserve"> We use standard chemistry procedures to separate uranium and thorium for dating (Edwards et al. 1987</w:t>
      </w:r>
      <w:r>
        <w:rPr>
          <w:rFonts w:ascii="Times New Roman" w:hAnsi="Times New Roman" w:cs="Times New Roman"/>
          <w:sz w:val="24"/>
          <w:szCs w:val="24"/>
        </w:rPr>
        <w:t>). Calcite checks on these geologically young samples were deemed unnecessary (</w:t>
      </w:r>
      <w:r w:rsidRPr="00577A05">
        <w:rPr>
          <w:rFonts w:ascii="Times New Roman" w:hAnsi="Times New Roman" w:cs="Times New Roman"/>
          <w:sz w:val="24"/>
          <w:szCs w:val="24"/>
        </w:rPr>
        <w:t xml:space="preserve">Edwards et al. 1988). </w:t>
      </w:r>
      <w:r w:rsidRPr="00577A05">
        <w:rPr>
          <w:rFonts w:ascii="Times New Roman" w:hAnsi="Times New Roman" w:cs="Times New Roman"/>
          <w:sz w:val="24"/>
          <w:szCs w:val="24"/>
          <w:lang w:val="en-GB"/>
        </w:rPr>
        <w:t>A triple-spike (</w:t>
      </w:r>
      <w:r w:rsidRPr="00577A05">
        <w:rPr>
          <w:rFonts w:ascii="Times New Roman" w:hAnsi="Times New Roman" w:cs="Times New Roman"/>
          <w:sz w:val="24"/>
          <w:szCs w:val="24"/>
          <w:vertAlign w:val="superscript"/>
          <w:lang w:val="en-GB"/>
        </w:rPr>
        <w:t>229</w:t>
      </w:r>
      <w:r w:rsidRPr="00577A05">
        <w:rPr>
          <w:rFonts w:ascii="Times New Roman" w:hAnsi="Times New Roman" w:cs="Times New Roman"/>
          <w:sz w:val="24"/>
          <w:szCs w:val="24"/>
          <w:lang w:val="en-GB"/>
        </w:rPr>
        <w:t>Th–</w:t>
      </w:r>
      <w:r w:rsidRPr="00577A05">
        <w:rPr>
          <w:rFonts w:ascii="Times New Roman" w:hAnsi="Times New Roman" w:cs="Times New Roman"/>
          <w:sz w:val="24"/>
          <w:szCs w:val="24"/>
          <w:vertAlign w:val="superscript"/>
          <w:lang w:val="en-GB"/>
        </w:rPr>
        <w:t>233</w:t>
      </w:r>
      <w:r w:rsidRPr="00577A05">
        <w:rPr>
          <w:rFonts w:ascii="Times New Roman" w:hAnsi="Times New Roman" w:cs="Times New Roman"/>
          <w:sz w:val="24"/>
          <w:szCs w:val="24"/>
          <w:lang w:val="en-GB"/>
        </w:rPr>
        <w:t>U–</w:t>
      </w:r>
      <w:r w:rsidRPr="00577A05">
        <w:rPr>
          <w:rFonts w:ascii="Times New Roman" w:hAnsi="Times New Roman" w:cs="Times New Roman"/>
          <w:sz w:val="24"/>
          <w:szCs w:val="24"/>
          <w:vertAlign w:val="superscript"/>
          <w:lang w:val="en-GB"/>
        </w:rPr>
        <w:t>236</w:t>
      </w:r>
      <w:r w:rsidRPr="00577A05">
        <w:rPr>
          <w:rFonts w:ascii="Times New Roman" w:hAnsi="Times New Roman" w:cs="Times New Roman"/>
          <w:sz w:val="24"/>
          <w:szCs w:val="24"/>
          <w:lang w:val="en-GB"/>
        </w:rPr>
        <w:t>U) isotope dilution method was employed to correct for instrumental fractionation and determine U/</w:t>
      </w:r>
      <w:proofErr w:type="spellStart"/>
      <w:r w:rsidRPr="00577A05">
        <w:rPr>
          <w:rFonts w:ascii="Times New Roman" w:hAnsi="Times New Roman" w:cs="Times New Roman"/>
          <w:sz w:val="24"/>
          <w:szCs w:val="24"/>
          <w:lang w:val="en-GB"/>
        </w:rPr>
        <w:t>Th</w:t>
      </w:r>
      <w:proofErr w:type="spellEnd"/>
      <w:r w:rsidRPr="00577A05">
        <w:rPr>
          <w:rFonts w:ascii="Times New Roman" w:hAnsi="Times New Roman" w:cs="Times New Roman"/>
          <w:sz w:val="24"/>
          <w:szCs w:val="24"/>
          <w:lang w:val="en-GB"/>
        </w:rPr>
        <w:t xml:space="preserve"> isotopic ratios and concentrations. </w:t>
      </w:r>
      <w:r w:rsidRPr="00577A05">
        <w:rPr>
          <w:rFonts w:ascii="Times New Roman" w:hAnsi="Times New Roman" w:cs="Times New Roman"/>
          <w:sz w:val="24"/>
          <w:szCs w:val="24"/>
        </w:rPr>
        <w:t xml:space="preserve">The instrumentation, standardization and half-lives are reported in Cheng et al. (2000), Cheng et al. (2013), and </w:t>
      </w:r>
      <w:proofErr w:type="spellStart"/>
      <w:r w:rsidRPr="00577A05">
        <w:rPr>
          <w:rFonts w:ascii="Times New Roman" w:hAnsi="Times New Roman" w:cs="Times New Roman"/>
          <w:sz w:val="24"/>
          <w:szCs w:val="24"/>
        </w:rPr>
        <w:t>Shen</w:t>
      </w:r>
      <w:proofErr w:type="spellEnd"/>
      <w:r w:rsidRPr="00577A05">
        <w:rPr>
          <w:rFonts w:ascii="Times New Roman" w:hAnsi="Times New Roman" w:cs="Times New Roman"/>
          <w:sz w:val="24"/>
          <w:szCs w:val="24"/>
        </w:rPr>
        <w:t xml:space="preserve"> et al. (2012). All U/</w:t>
      </w:r>
      <w:proofErr w:type="spellStart"/>
      <w:r w:rsidRPr="00577A05">
        <w:rPr>
          <w:rFonts w:ascii="Times New Roman" w:hAnsi="Times New Roman" w:cs="Times New Roman"/>
          <w:sz w:val="24"/>
          <w:szCs w:val="24"/>
        </w:rPr>
        <w:t>Th</w:t>
      </w:r>
      <w:proofErr w:type="spellEnd"/>
      <w:r w:rsidRPr="00577A05">
        <w:rPr>
          <w:rFonts w:ascii="Times New Roman" w:hAnsi="Times New Roman" w:cs="Times New Roman"/>
          <w:sz w:val="24"/>
          <w:szCs w:val="24"/>
        </w:rPr>
        <w:t xml:space="preserve"> isotopes were measured on a </w:t>
      </w:r>
      <w:proofErr w:type="spellStart"/>
      <w:r w:rsidRPr="00577A05">
        <w:rPr>
          <w:rFonts w:ascii="Times New Roman" w:hAnsi="Times New Roman" w:cs="Times New Roman"/>
          <w:sz w:val="24"/>
          <w:szCs w:val="24"/>
        </w:rPr>
        <w:t>MasCom</w:t>
      </w:r>
      <w:proofErr w:type="spellEnd"/>
      <w:r w:rsidRPr="00577A05">
        <w:rPr>
          <w:rFonts w:ascii="Times New Roman" w:hAnsi="Times New Roman" w:cs="Times New Roman"/>
          <w:sz w:val="24"/>
          <w:szCs w:val="24"/>
        </w:rPr>
        <w:t xml:space="preserve"> multiplier behind the retarding potential </w:t>
      </w:r>
      <w:proofErr w:type="spellStart"/>
      <w:r w:rsidRPr="00577A05">
        <w:rPr>
          <w:rFonts w:ascii="Times New Roman" w:hAnsi="Times New Roman" w:cs="Times New Roman"/>
          <w:sz w:val="24"/>
          <w:szCs w:val="24"/>
        </w:rPr>
        <w:t>quadrupole</w:t>
      </w:r>
      <w:proofErr w:type="spellEnd"/>
      <w:r w:rsidRPr="00577A05">
        <w:rPr>
          <w:rFonts w:ascii="Times New Roman" w:hAnsi="Times New Roman" w:cs="Times New Roman"/>
          <w:sz w:val="24"/>
          <w:szCs w:val="24"/>
        </w:rPr>
        <w:t xml:space="preserve"> in the peak-jumping mode. We followed similar procedures of characterizing the multiplier as described in</w:t>
      </w:r>
      <w:r w:rsidRPr="00577A05">
        <w:rPr>
          <w:rFonts w:ascii="Times New Roman" w:hAnsi="Times New Roman" w:cs="Times New Roman"/>
          <w:i/>
          <w:sz w:val="24"/>
          <w:szCs w:val="24"/>
        </w:rPr>
        <w:t xml:space="preserve"> </w:t>
      </w:r>
      <w:r w:rsidRPr="00577A05">
        <w:rPr>
          <w:rFonts w:ascii="Times New Roman" w:hAnsi="Times New Roman" w:cs="Times New Roman"/>
          <w:sz w:val="24"/>
          <w:szCs w:val="24"/>
        </w:rPr>
        <w:t>Cheng et al. (2000). Uncertainties in U/</w:t>
      </w:r>
      <w:proofErr w:type="spellStart"/>
      <w:r w:rsidRPr="00577A05">
        <w:rPr>
          <w:rFonts w:ascii="Times New Roman" w:hAnsi="Times New Roman" w:cs="Times New Roman"/>
          <w:sz w:val="24"/>
          <w:szCs w:val="24"/>
        </w:rPr>
        <w:t>Th</w:t>
      </w:r>
      <w:proofErr w:type="spellEnd"/>
      <w:r w:rsidRPr="00577A05">
        <w:rPr>
          <w:rFonts w:ascii="Times New Roman" w:hAnsi="Times New Roman" w:cs="Times New Roman"/>
          <w:sz w:val="24"/>
          <w:szCs w:val="24"/>
        </w:rPr>
        <w:t xml:space="preserve"> isotopic data were calculated offline at 2σ level, including </w:t>
      </w:r>
      <w:r w:rsidRPr="00577A05">
        <w:rPr>
          <w:rFonts w:ascii="Times New Roman" w:hAnsi="Times New Roman" w:cs="Times New Roman"/>
          <w:sz w:val="24"/>
          <w:szCs w:val="24"/>
          <w:lang w:val="en-GB"/>
        </w:rPr>
        <w:t xml:space="preserve">corrections for blanks, multiplier dark noise, abundance sensitivity, and contents of the same nuclides in spike solution. </w:t>
      </w:r>
      <w:r w:rsidRPr="00577A05">
        <w:rPr>
          <w:rFonts w:ascii="Times New Roman" w:hAnsi="Times New Roman" w:cs="Times New Roman"/>
          <w:sz w:val="24"/>
          <w:szCs w:val="24"/>
        </w:rPr>
        <w:t xml:space="preserve">Corrected </w:t>
      </w:r>
      <w:r w:rsidRPr="00577A05">
        <w:rPr>
          <w:rFonts w:ascii="Times New Roman" w:hAnsi="Times New Roman" w:cs="Times New Roman"/>
          <w:sz w:val="24"/>
          <w:szCs w:val="24"/>
          <w:vertAlign w:val="superscript"/>
        </w:rPr>
        <w:t>230</w:t>
      </w:r>
      <w:r w:rsidRPr="00577A05">
        <w:rPr>
          <w:rFonts w:ascii="Times New Roman" w:hAnsi="Times New Roman" w:cs="Times New Roman"/>
          <w:sz w:val="24"/>
          <w:szCs w:val="24"/>
        </w:rPr>
        <w:t xml:space="preserve">Th ages assume the initial </w:t>
      </w:r>
      <w:r w:rsidRPr="00577A05">
        <w:rPr>
          <w:rFonts w:ascii="Times New Roman" w:hAnsi="Times New Roman" w:cs="Times New Roman"/>
          <w:sz w:val="24"/>
          <w:szCs w:val="24"/>
          <w:vertAlign w:val="superscript"/>
        </w:rPr>
        <w:t>230</w:t>
      </w:r>
      <w:r w:rsidRPr="00577A05">
        <w:rPr>
          <w:rFonts w:ascii="Times New Roman" w:hAnsi="Times New Roman" w:cs="Times New Roman"/>
          <w:sz w:val="24"/>
          <w:szCs w:val="24"/>
        </w:rPr>
        <w:t>Th/</w:t>
      </w:r>
      <w:r w:rsidRPr="00577A05">
        <w:rPr>
          <w:rFonts w:ascii="Times New Roman" w:hAnsi="Times New Roman" w:cs="Times New Roman"/>
          <w:sz w:val="24"/>
          <w:szCs w:val="24"/>
          <w:vertAlign w:val="superscript"/>
        </w:rPr>
        <w:t>232</w:t>
      </w:r>
      <w:r w:rsidRPr="00577A05">
        <w:rPr>
          <w:rFonts w:ascii="Times New Roman" w:hAnsi="Times New Roman" w:cs="Times New Roman"/>
          <w:sz w:val="24"/>
          <w:szCs w:val="24"/>
        </w:rPr>
        <w:t>Th atomic ratio of 4.4 ±2.2 x10</w:t>
      </w:r>
      <w:r w:rsidRPr="00577A05">
        <w:rPr>
          <w:rFonts w:ascii="Times New Roman" w:hAnsi="Times New Roman" w:cs="Times New Roman"/>
          <w:sz w:val="24"/>
          <w:szCs w:val="24"/>
          <w:vertAlign w:val="superscript"/>
        </w:rPr>
        <w:t>-6</w:t>
      </w:r>
      <w:r w:rsidRPr="00577A05">
        <w:rPr>
          <w:rFonts w:ascii="Times New Roman" w:hAnsi="Times New Roman" w:cs="Times New Roman"/>
          <w:sz w:val="24"/>
          <w:szCs w:val="24"/>
        </w:rPr>
        <w:t xml:space="preserve">, the values for a material at secular equilibrium with the bulk earth </w:t>
      </w:r>
      <w:r w:rsidRPr="00577A05">
        <w:rPr>
          <w:rFonts w:ascii="Times New Roman" w:hAnsi="Times New Roman" w:cs="Times New Roman"/>
          <w:sz w:val="24"/>
          <w:szCs w:val="24"/>
          <w:vertAlign w:val="superscript"/>
        </w:rPr>
        <w:t>232</w:t>
      </w:r>
      <w:r w:rsidRPr="00577A05">
        <w:rPr>
          <w:rFonts w:ascii="Times New Roman" w:hAnsi="Times New Roman" w:cs="Times New Roman"/>
          <w:sz w:val="24"/>
          <w:szCs w:val="24"/>
        </w:rPr>
        <w:t>Th/</w:t>
      </w:r>
      <w:r w:rsidRPr="00577A05">
        <w:rPr>
          <w:rFonts w:ascii="Times New Roman" w:hAnsi="Times New Roman" w:cs="Times New Roman"/>
          <w:sz w:val="24"/>
          <w:szCs w:val="24"/>
          <w:vertAlign w:val="superscript"/>
        </w:rPr>
        <w:t>238</w:t>
      </w:r>
      <w:r w:rsidRPr="00577A05">
        <w:rPr>
          <w:rFonts w:ascii="Times New Roman" w:hAnsi="Times New Roman" w:cs="Times New Roman"/>
          <w:sz w:val="24"/>
          <w:szCs w:val="24"/>
        </w:rPr>
        <w:t xml:space="preserve">U value of 3.8. </w:t>
      </w:r>
      <w:r w:rsidRPr="00577A05">
        <w:rPr>
          <w:rFonts w:ascii="Times New Roman" w:hAnsi="Times New Roman" w:cs="Times New Roman"/>
          <w:sz w:val="24"/>
          <w:szCs w:val="24"/>
          <w:lang w:val="en-GB"/>
        </w:rPr>
        <w:t xml:space="preserve">The </w:t>
      </w:r>
      <w:r w:rsidRPr="00577A05">
        <w:rPr>
          <w:rFonts w:ascii="Times New Roman" w:hAnsi="Times New Roman" w:cs="Times New Roman"/>
          <w:sz w:val="24"/>
          <w:szCs w:val="24"/>
        </w:rPr>
        <w:t>U decay constants</w:t>
      </w:r>
      <w:r w:rsidRPr="00577A05">
        <w:rPr>
          <w:rFonts w:ascii="Times New Roman" w:hAnsi="Times New Roman" w:cs="Times New Roman"/>
          <w:sz w:val="24"/>
          <w:szCs w:val="24"/>
          <w:lang w:val="en-GB"/>
        </w:rPr>
        <w:t xml:space="preserve"> are </w:t>
      </w:r>
      <w:r w:rsidRPr="00577A05">
        <w:rPr>
          <w:rFonts w:ascii="Times New Roman" w:eastAsia="PMingLiU" w:hAnsi="Times New Roman" w:cs="Times New Roman"/>
          <w:sz w:val="24"/>
          <w:szCs w:val="24"/>
          <w:lang w:eastAsia="zh-TW"/>
        </w:rPr>
        <w:t xml:space="preserve">reported in </w:t>
      </w:r>
      <w:r w:rsidRPr="00577A05">
        <w:rPr>
          <w:rFonts w:ascii="Times New Roman" w:hAnsi="Times New Roman" w:cs="Times New Roman"/>
          <w:sz w:val="24"/>
          <w:szCs w:val="24"/>
        </w:rPr>
        <w:t>Cheng et al (2013)</w:t>
      </w:r>
      <w:r w:rsidRPr="00577A05">
        <w:rPr>
          <w:rFonts w:ascii="Times New Roman" w:eastAsia="PMingLiU" w:hAnsi="Times New Roman" w:cs="Times New Roman"/>
          <w:sz w:val="24"/>
          <w:szCs w:val="24"/>
          <w:lang w:eastAsia="zh-TW"/>
        </w:rPr>
        <w:t>.</w:t>
      </w:r>
    </w:p>
    <w:p w14:paraId="075F67E2" w14:textId="77777777" w:rsidR="00B23D6A" w:rsidRDefault="00B23D6A" w:rsidP="00A058C4">
      <w:pPr>
        <w:pStyle w:val="NoSpacing"/>
        <w:rPr>
          <w:rFonts w:ascii="Times New Roman" w:hAnsi="Times New Roman" w:cs="Times New Roman"/>
          <w:color w:val="000000" w:themeColor="text1"/>
          <w:sz w:val="24"/>
          <w:szCs w:val="24"/>
        </w:rPr>
      </w:pPr>
    </w:p>
    <w:p w14:paraId="791C479D" w14:textId="77777777" w:rsidR="003E2C8E" w:rsidRDefault="003E2C8E" w:rsidP="00A058C4">
      <w:pPr>
        <w:pStyle w:val="NoSpacing"/>
        <w:rPr>
          <w:rFonts w:ascii="Times New Roman" w:hAnsi="Times New Roman" w:cs="Times New Roman"/>
          <w:color w:val="000000" w:themeColor="text1"/>
          <w:sz w:val="24"/>
          <w:szCs w:val="24"/>
        </w:rPr>
      </w:pPr>
    </w:p>
    <w:p w14:paraId="4CF43E3B" w14:textId="77777777" w:rsidR="003E2C8E" w:rsidRDefault="003E2C8E" w:rsidP="00A058C4">
      <w:pPr>
        <w:pStyle w:val="NoSpacing"/>
        <w:rPr>
          <w:rFonts w:ascii="Times New Roman" w:hAnsi="Times New Roman" w:cs="Times New Roman"/>
          <w:color w:val="000000" w:themeColor="text1"/>
          <w:sz w:val="24"/>
          <w:szCs w:val="24"/>
        </w:rPr>
      </w:pPr>
    </w:p>
    <w:p w14:paraId="64AA16C7" w14:textId="77777777" w:rsidR="00D959F5" w:rsidRDefault="00D959F5" w:rsidP="00A058C4">
      <w:pPr>
        <w:pStyle w:val="NoSpacing"/>
        <w:rPr>
          <w:rFonts w:ascii="Times New Roman" w:hAnsi="Times New Roman" w:cs="Times New Roman"/>
          <w:color w:val="000000" w:themeColor="text1"/>
          <w:sz w:val="24"/>
          <w:szCs w:val="24"/>
        </w:rPr>
        <w:sectPr w:rsidR="00D959F5" w:rsidSect="0001309E">
          <w:pgSz w:w="12240" w:h="15840"/>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1208"/>
        <w:gridCol w:w="562"/>
        <w:gridCol w:w="386"/>
        <w:gridCol w:w="679"/>
        <w:gridCol w:w="564"/>
        <w:gridCol w:w="758"/>
        <w:gridCol w:w="774"/>
        <w:gridCol w:w="614"/>
        <w:gridCol w:w="504"/>
        <w:gridCol w:w="774"/>
        <w:gridCol w:w="772"/>
        <w:gridCol w:w="802"/>
        <w:gridCol w:w="512"/>
        <w:gridCol w:w="707"/>
        <w:gridCol w:w="770"/>
        <w:gridCol w:w="576"/>
        <w:gridCol w:w="610"/>
        <w:gridCol w:w="707"/>
        <w:gridCol w:w="897"/>
      </w:tblGrid>
      <w:tr w:rsidR="00D959F5" w:rsidRPr="00C35292" w14:paraId="2F06A881" w14:textId="77777777" w:rsidTr="00C35292">
        <w:trPr>
          <w:trHeight w:val="390"/>
        </w:trPr>
        <w:tc>
          <w:tcPr>
            <w:tcW w:w="1279" w:type="pct"/>
            <w:gridSpan w:val="5"/>
            <w:tcBorders>
              <w:top w:val="nil"/>
              <w:left w:val="nil"/>
              <w:bottom w:val="nil"/>
              <w:right w:val="nil"/>
            </w:tcBorders>
            <w:shd w:val="clear" w:color="auto" w:fill="auto"/>
            <w:noWrap/>
            <w:vAlign w:val="bottom"/>
            <w:hideMark/>
          </w:tcPr>
          <w:p w14:paraId="72261288" w14:textId="77777777" w:rsidR="00D959F5" w:rsidRPr="00C35292" w:rsidRDefault="00D959F5" w:rsidP="00A058C4">
            <w:pPr>
              <w:spacing w:after="0" w:line="240" w:lineRule="auto"/>
              <w:rPr>
                <w:rFonts w:ascii="Times" w:eastAsia="Times New Roman" w:hAnsi="Times" w:cs="Times"/>
                <w:sz w:val="16"/>
                <w:szCs w:val="20"/>
              </w:rPr>
            </w:pPr>
            <w:r w:rsidRPr="00C35292">
              <w:rPr>
                <w:rFonts w:ascii="Times" w:eastAsia="Times New Roman" w:hAnsi="Times" w:cs="Times"/>
                <w:sz w:val="16"/>
                <w:szCs w:val="20"/>
                <w:vertAlign w:val="superscript"/>
              </w:rPr>
              <w:lastRenderedPageBreak/>
              <w:t>230</w:t>
            </w:r>
            <w:r w:rsidRPr="00C35292">
              <w:rPr>
                <w:rFonts w:ascii="Times" w:eastAsia="Times New Roman" w:hAnsi="Times" w:cs="Times"/>
                <w:sz w:val="16"/>
                <w:szCs w:val="24"/>
              </w:rPr>
              <w:t>Th dating results.  The error is 2</w:t>
            </w:r>
            <w:r w:rsidRPr="00C35292">
              <w:rPr>
                <w:rFonts w:ascii="Symbol" w:eastAsia="Times New Roman" w:hAnsi="Symbol" w:cs="Times"/>
                <w:sz w:val="16"/>
                <w:szCs w:val="24"/>
              </w:rPr>
              <w:t></w:t>
            </w:r>
            <w:r w:rsidRPr="00C35292">
              <w:rPr>
                <w:rFonts w:ascii="Times" w:eastAsia="Times New Roman" w:hAnsi="Times" w:cs="Times"/>
                <w:sz w:val="16"/>
                <w:szCs w:val="24"/>
              </w:rPr>
              <w:t xml:space="preserve"> error.</w:t>
            </w:r>
          </w:p>
        </w:tc>
        <w:tc>
          <w:tcPr>
            <w:tcW w:w="289" w:type="pct"/>
            <w:tcBorders>
              <w:top w:val="nil"/>
              <w:left w:val="nil"/>
              <w:bottom w:val="nil"/>
              <w:right w:val="nil"/>
            </w:tcBorders>
            <w:shd w:val="clear" w:color="auto" w:fill="auto"/>
            <w:noWrap/>
            <w:vAlign w:val="bottom"/>
            <w:hideMark/>
          </w:tcPr>
          <w:p w14:paraId="39A1E3AB" w14:textId="77777777" w:rsidR="00D959F5" w:rsidRPr="00C35292" w:rsidRDefault="00D959F5" w:rsidP="00A058C4">
            <w:pPr>
              <w:spacing w:after="0" w:line="240" w:lineRule="auto"/>
              <w:rPr>
                <w:rFonts w:ascii="Times" w:eastAsia="Times New Roman" w:hAnsi="Times" w:cs="Times"/>
                <w:sz w:val="16"/>
                <w:szCs w:val="20"/>
              </w:rPr>
            </w:pPr>
          </w:p>
        </w:tc>
        <w:tc>
          <w:tcPr>
            <w:tcW w:w="295" w:type="pct"/>
            <w:tcBorders>
              <w:top w:val="nil"/>
              <w:left w:val="nil"/>
              <w:bottom w:val="nil"/>
              <w:right w:val="nil"/>
            </w:tcBorders>
            <w:shd w:val="clear" w:color="auto" w:fill="auto"/>
            <w:noWrap/>
            <w:vAlign w:val="bottom"/>
            <w:hideMark/>
          </w:tcPr>
          <w:p w14:paraId="12A7DF21"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34" w:type="pct"/>
            <w:tcBorders>
              <w:top w:val="nil"/>
              <w:left w:val="nil"/>
              <w:bottom w:val="nil"/>
              <w:right w:val="nil"/>
            </w:tcBorders>
            <w:shd w:val="clear" w:color="auto" w:fill="auto"/>
            <w:noWrap/>
            <w:vAlign w:val="bottom"/>
            <w:hideMark/>
          </w:tcPr>
          <w:p w14:paraId="4D27BDD1"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177" w:type="pct"/>
            <w:tcBorders>
              <w:top w:val="nil"/>
              <w:left w:val="nil"/>
              <w:bottom w:val="nil"/>
              <w:right w:val="nil"/>
            </w:tcBorders>
            <w:shd w:val="clear" w:color="auto" w:fill="auto"/>
            <w:noWrap/>
            <w:vAlign w:val="bottom"/>
            <w:hideMark/>
          </w:tcPr>
          <w:p w14:paraId="08A9EA0C"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95" w:type="pct"/>
            <w:tcBorders>
              <w:top w:val="nil"/>
              <w:left w:val="nil"/>
              <w:bottom w:val="nil"/>
              <w:right w:val="nil"/>
            </w:tcBorders>
            <w:shd w:val="clear" w:color="auto" w:fill="auto"/>
            <w:noWrap/>
            <w:vAlign w:val="bottom"/>
            <w:hideMark/>
          </w:tcPr>
          <w:p w14:paraId="79849025"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07" w:type="pct"/>
            <w:tcBorders>
              <w:top w:val="nil"/>
              <w:left w:val="nil"/>
              <w:bottom w:val="nil"/>
              <w:right w:val="nil"/>
            </w:tcBorders>
            <w:shd w:val="clear" w:color="auto" w:fill="auto"/>
            <w:noWrap/>
            <w:vAlign w:val="bottom"/>
            <w:hideMark/>
          </w:tcPr>
          <w:p w14:paraId="6D9AC7B6"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07" w:type="pct"/>
            <w:tcBorders>
              <w:top w:val="nil"/>
              <w:left w:val="nil"/>
              <w:bottom w:val="nil"/>
              <w:right w:val="nil"/>
            </w:tcBorders>
            <w:shd w:val="clear" w:color="auto" w:fill="auto"/>
            <w:noWrap/>
            <w:vAlign w:val="bottom"/>
            <w:hideMark/>
          </w:tcPr>
          <w:p w14:paraId="65EC7D16"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197" w:type="pct"/>
            <w:tcBorders>
              <w:top w:val="nil"/>
              <w:left w:val="nil"/>
              <w:bottom w:val="nil"/>
              <w:right w:val="nil"/>
            </w:tcBorders>
            <w:shd w:val="clear" w:color="auto" w:fill="auto"/>
            <w:noWrap/>
            <w:vAlign w:val="bottom"/>
            <w:hideMark/>
          </w:tcPr>
          <w:p w14:paraId="3C87AB74"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71" w:type="pct"/>
            <w:tcBorders>
              <w:top w:val="nil"/>
              <w:left w:val="nil"/>
              <w:bottom w:val="nil"/>
              <w:right w:val="nil"/>
            </w:tcBorders>
            <w:shd w:val="clear" w:color="auto" w:fill="auto"/>
            <w:noWrap/>
            <w:vAlign w:val="bottom"/>
            <w:hideMark/>
          </w:tcPr>
          <w:p w14:paraId="3BC961A6"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95" w:type="pct"/>
            <w:tcBorders>
              <w:top w:val="nil"/>
              <w:left w:val="nil"/>
              <w:bottom w:val="nil"/>
              <w:right w:val="nil"/>
            </w:tcBorders>
            <w:shd w:val="clear" w:color="auto" w:fill="auto"/>
            <w:noWrap/>
            <w:vAlign w:val="bottom"/>
            <w:hideMark/>
          </w:tcPr>
          <w:p w14:paraId="37B3F559"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05" w:type="pct"/>
            <w:tcBorders>
              <w:top w:val="nil"/>
              <w:left w:val="nil"/>
              <w:bottom w:val="nil"/>
              <w:right w:val="nil"/>
            </w:tcBorders>
            <w:shd w:val="clear" w:color="auto" w:fill="auto"/>
            <w:noWrap/>
            <w:vAlign w:val="bottom"/>
            <w:hideMark/>
          </w:tcPr>
          <w:p w14:paraId="0DD81B38"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34" w:type="pct"/>
            <w:tcBorders>
              <w:top w:val="nil"/>
              <w:left w:val="nil"/>
              <w:bottom w:val="nil"/>
              <w:right w:val="nil"/>
            </w:tcBorders>
            <w:shd w:val="clear" w:color="auto" w:fill="auto"/>
            <w:noWrap/>
            <w:vAlign w:val="bottom"/>
            <w:hideMark/>
          </w:tcPr>
          <w:p w14:paraId="3698FC8D"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71" w:type="pct"/>
            <w:tcBorders>
              <w:top w:val="nil"/>
              <w:left w:val="nil"/>
              <w:bottom w:val="nil"/>
              <w:right w:val="nil"/>
            </w:tcBorders>
            <w:shd w:val="clear" w:color="auto" w:fill="auto"/>
            <w:noWrap/>
            <w:vAlign w:val="bottom"/>
            <w:hideMark/>
          </w:tcPr>
          <w:p w14:paraId="261D7275"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44" w:type="pct"/>
            <w:tcBorders>
              <w:top w:val="nil"/>
              <w:left w:val="nil"/>
              <w:bottom w:val="nil"/>
              <w:right w:val="nil"/>
            </w:tcBorders>
            <w:shd w:val="clear" w:color="auto" w:fill="auto"/>
            <w:noWrap/>
            <w:vAlign w:val="bottom"/>
            <w:hideMark/>
          </w:tcPr>
          <w:p w14:paraId="52BCC60C" w14:textId="77777777" w:rsidR="00D959F5" w:rsidRPr="00C35292" w:rsidRDefault="00D959F5" w:rsidP="00A058C4">
            <w:pPr>
              <w:spacing w:after="0" w:line="240" w:lineRule="auto"/>
              <w:rPr>
                <w:rFonts w:ascii="Times New Roman" w:eastAsia="Times New Roman" w:hAnsi="Times New Roman" w:cs="Times New Roman"/>
                <w:sz w:val="16"/>
                <w:szCs w:val="20"/>
              </w:rPr>
            </w:pPr>
          </w:p>
        </w:tc>
      </w:tr>
      <w:tr w:rsidR="00D959F5" w:rsidRPr="00C35292" w14:paraId="549E69FB" w14:textId="77777777" w:rsidTr="00C35292">
        <w:trPr>
          <w:trHeight w:val="330"/>
        </w:trPr>
        <w:tc>
          <w:tcPr>
            <w:tcW w:w="460" w:type="pct"/>
            <w:tcBorders>
              <w:top w:val="single" w:sz="4" w:space="0" w:color="auto"/>
              <w:left w:val="nil"/>
              <w:bottom w:val="nil"/>
              <w:right w:val="nil"/>
            </w:tcBorders>
            <w:shd w:val="clear" w:color="auto" w:fill="auto"/>
            <w:hideMark/>
          </w:tcPr>
          <w:p w14:paraId="2D7B3727" w14:textId="77777777" w:rsidR="00D959F5" w:rsidRPr="00C35292" w:rsidRDefault="00D959F5" w:rsidP="00A058C4">
            <w:pPr>
              <w:spacing w:after="0" w:line="240" w:lineRule="auto"/>
              <w:jc w:val="center"/>
              <w:rPr>
                <w:rFonts w:ascii="Arial" w:eastAsia="Times New Roman" w:hAnsi="Arial" w:cs="Arial"/>
                <w:b/>
                <w:bCs/>
                <w:sz w:val="16"/>
                <w:szCs w:val="18"/>
              </w:rPr>
            </w:pPr>
            <w:r w:rsidRPr="00C35292">
              <w:rPr>
                <w:rFonts w:ascii="Arial" w:eastAsia="Times New Roman" w:hAnsi="Arial" w:cs="Arial"/>
                <w:b/>
                <w:bCs/>
                <w:sz w:val="16"/>
                <w:szCs w:val="18"/>
              </w:rPr>
              <w:t xml:space="preserve">Sample </w:t>
            </w:r>
          </w:p>
        </w:tc>
        <w:tc>
          <w:tcPr>
            <w:tcW w:w="345" w:type="pct"/>
            <w:gridSpan w:val="2"/>
            <w:tcBorders>
              <w:top w:val="single" w:sz="4" w:space="0" w:color="auto"/>
              <w:left w:val="nil"/>
              <w:bottom w:val="nil"/>
              <w:right w:val="nil"/>
            </w:tcBorders>
            <w:shd w:val="clear" w:color="auto" w:fill="auto"/>
            <w:hideMark/>
          </w:tcPr>
          <w:p w14:paraId="6AFFA849" w14:textId="77777777" w:rsidR="00D959F5" w:rsidRPr="00C35292" w:rsidRDefault="00D959F5" w:rsidP="00A058C4">
            <w:pPr>
              <w:spacing w:after="0" w:line="240" w:lineRule="auto"/>
              <w:jc w:val="center"/>
              <w:rPr>
                <w:rFonts w:ascii="Arial" w:eastAsia="Times New Roman" w:hAnsi="Arial" w:cs="Arial"/>
                <w:b/>
                <w:bCs/>
                <w:sz w:val="16"/>
                <w:szCs w:val="20"/>
              </w:rPr>
            </w:pPr>
            <w:r w:rsidRPr="00C35292">
              <w:rPr>
                <w:rFonts w:ascii="Arial" w:eastAsia="Times New Roman" w:hAnsi="Arial" w:cs="Arial"/>
                <w:b/>
                <w:bCs/>
                <w:sz w:val="16"/>
                <w:szCs w:val="20"/>
                <w:vertAlign w:val="superscript"/>
              </w:rPr>
              <w:t>238</w:t>
            </w:r>
            <w:r w:rsidRPr="00C35292">
              <w:rPr>
                <w:rFonts w:ascii="Arial" w:eastAsia="Times New Roman" w:hAnsi="Arial" w:cs="Arial"/>
                <w:b/>
                <w:bCs/>
                <w:sz w:val="16"/>
                <w:szCs w:val="18"/>
              </w:rPr>
              <w:t xml:space="preserve">U </w:t>
            </w:r>
          </w:p>
        </w:tc>
        <w:tc>
          <w:tcPr>
            <w:tcW w:w="473" w:type="pct"/>
            <w:gridSpan w:val="2"/>
            <w:tcBorders>
              <w:top w:val="single" w:sz="4" w:space="0" w:color="auto"/>
              <w:left w:val="nil"/>
              <w:bottom w:val="nil"/>
              <w:right w:val="nil"/>
            </w:tcBorders>
            <w:shd w:val="clear" w:color="auto" w:fill="auto"/>
            <w:hideMark/>
          </w:tcPr>
          <w:p w14:paraId="6CE7DF8B" w14:textId="77777777" w:rsidR="00D959F5" w:rsidRPr="00C35292" w:rsidRDefault="00D959F5" w:rsidP="00A058C4">
            <w:pPr>
              <w:spacing w:after="0" w:line="240" w:lineRule="auto"/>
              <w:jc w:val="center"/>
              <w:rPr>
                <w:rFonts w:ascii="Arial" w:eastAsia="Times New Roman" w:hAnsi="Arial" w:cs="Arial"/>
                <w:b/>
                <w:bCs/>
                <w:sz w:val="16"/>
                <w:szCs w:val="20"/>
              </w:rPr>
            </w:pPr>
            <w:r w:rsidRPr="00C35292">
              <w:rPr>
                <w:rFonts w:ascii="Arial" w:eastAsia="Times New Roman" w:hAnsi="Arial" w:cs="Arial"/>
                <w:b/>
                <w:bCs/>
                <w:sz w:val="16"/>
                <w:szCs w:val="20"/>
                <w:vertAlign w:val="superscript"/>
              </w:rPr>
              <w:t>232</w:t>
            </w:r>
            <w:r w:rsidRPr="00C35292">
              <w:rPr>
                <w:rFonts w:ascii="Arial" w:eastAsia="Times New Roman" w:hAnsi="Arial" w:cs="Arial"/>
                <w:b/>
                <w:bCs/>
                <w:sz w:val="16"/>
                <w:szCs w:val="18"/>
              </w:rPr>
              <w:t>Th</w:t>
            </w:r>
          </w:p>
        </w:tc>
        <w:tc>
          <w:tcPr>
            <w:tcW w:w="584" w:type="pct"/>
            <w:gridSpan w:val="2"/>
            <w:tcBorders>
              <w:top w:val="single" w:sz="4" w:space="0" w:color="auto"/>
              <w:left w:val="nil"/>
              <w:bottom w:val="nil"/>
              <w:right w:val="nil"/>
            </w:tcBorders>
            <w:shd w:val="clear" w:color="auto" w:fill="auto"/>
            <w:hideMark/>
          </w:tcPr>
          <w:p w14:paraId="1677CE69" w14:textId="77777777" w:rsidR="00D959F5" w:rsidRPr="00C35292" w:rsidRDefault="00D959F5" w:rsidP="00A058C4">
            <w:pPr>
              <w:spacing w:after="0" w:line="240" w:lineRule="auto"/>
              <w:jc w:val="center"/>
              <w:rPr>
                <w:rFonts w:ascii="Arial" w:eastAsia="Times New Roman" w:hAnsi="Arial" w:cs="Arial"/>
                <w:b/>
                <w:bCs/>
                <w:sz w:val="16"/>
                <w:szCs w:val="20"/>
              </w:rPr>
            </w:pPr>
            <w:r w:rsidRPr="00C35292">
              <w:rPr>
                <w:rFonts w:ascii="Arial" w:eastAsia="Times New Roman" w:hAnsi="Arial" w:cs="Arial"/>
                <w:b/>
                <w:bCs/>
                <w:sz w:val="16"/>
                <w:szCs w:val="20"/>
                <w:vertAlign w:val="superscript"/>
              </w:rPr>
              <w:t>230</w:t>
            </w:r>
            <w:r w:rsidRPr="00C35292">
              <w:rPr>
                <w:rFonts w:ascii="Arial" w:eastAsia="Times New Roman" w:hAnsi="Arial" w:cs="Arial"/>
                <w:b/>
                <w:bCs/>
                <w:sz w:val="16"/>
                <w:szCs w:val="18"/>
              </w:rPr>
              <w:t>Th</w:t>
            </w:r>
            <w:r w:rsidRPr="00C35292">
              <w:rPr>
                <w:rFonts w:ascii="Arial" w:eastAsia="Times New Roman" w:hAnsi="Arial" w:cs="Arial"/>
                <w:b/>
                <w:bCs/>
                <w:sz w:val="16"/>
                <w:szCs w:val="16"/>
              </w:rPr>
              <w:t xml:space="preserve"> </w:t>
            </w:r>
            <w:r w:rsidRPr="00C35292">
              <w:rPr>
                <w:rFonts w:ascii="Arial" w:eastAsia="Times New Roman" w:hAnsi="Arial" w:cs="Arial"/>
                <w:b/>
                <w:bCs/>
                <w:sz w:val="16"/>
                <w:szCs w:val="18"/>
              </w:rPr>
              <w:t>/</w:t>
            </w:r>
            <w:r w:rsidRPr="00C35292">
              <w:rPr>
                <w:rFonts w:ascii="Arial" w:eastAsia="Times New Roman" w:hAnsi="Arial" w:cs="Arial"/>
                <w:b/>
                <w:bCs/>
                <w:sz w:val="16"/>
                <w:szCs w:val="16"/>
              </w:rPr>
              <w:t xml:space="preserve"> </w:t>
            </w:r>
            <w:r w:rsidRPr="00C35292">
              <w:rPr>
                <w:rFonts w:ascii="Arial" w:eastAsia="Times New Roman" w:hAnsi="Arial" w:cs="Arial"/>
                <w:b/>
                <w:bCs/>
                <w:sz w:val="16"/>
                <w:szCs w:val="20"/>
                <w:vertAlign w:val="superscript"/>
              </w:rPr>
              <w:t>232</w:t>
            </w:r>
            <w:r w:rsidRPr="00C35292">
              <w:rPr>
                <w:rFonts w:ascii="Arial" w:eastAsia="Times New Roman" w:hAnsi="Arial" w:cs="Arial"/>
                <w:b/>
                <w:bCs/>
                <w:sz w:val="16"/>
                <w:szCs w:val="18"/>
              </w:rPr>
              <w:t>Th</w:t>
            </w:r>
          </w:p>
        </w:tc>
        <w:tc>
          <w:tcPr>
            <w:tcW w:w="411" w:type="pct"/>
            <w:gridSpan w:val="2"/>
            <w:tcBorders>
              <w:top w:val="single" w:sz="4" w:space="0" w:color="auto"/>
              <w:left w:val="nil"/>
              <w:bottom w:val="nil"/>
              <w:right w:val="nil"/>
            </w:tcBorders>
            <w:shd w:val="clear" w:color="auto" w:fill="auto"/>
            <w:hideMark/>
          </w:tcPr>
          <w:p w14:paraId="0D364FD0" w14:textId="77777777" w:rsidR="00D959F5" w:rsidRPr="00C35292" w:rsidRDefault="00D959F5" w:rsidP="00A058C4">
            <w:pPr>
              <w:spacing w:after="0" w:line="240" w:lineRule="auto"/>
              <w:jc w:val="center"/>
              <w:rPr>
                <w:rFonts w:ascii="Symbol" w:eastAsia="Times New Roman" w:hAnsi="Symbol" w:cs="Times New Roman"/>
                <w:b/>
                <w:bCs/>
                <w:sz w:val="16"/>
                <w:szCs w:val="18"/>
              </w:rPr>
            </w:pPr>
            <w:r w:rsidRPr="00C35292">
              <w:rPr>
                <w:rFonts w:ascii="Symbol" w:eastAsia="Times New Roman" w:hAnsi="Symbol" w:cs="Times New Roman"/>
                <w:b/>
                <w:bCs/>
                <w:sz w:val="16"/>
                <w:szCs w:val="18"/>
              </w:rPr>
              <w:t></w:t>
            </w:r>
            <w:r w:rsidRPr="00C35292">
              <w:rPr>
                <w:rFonts w:ascii="Arial" w:eastAsia="Times New Roman" w:hAnsi="Arial" w:cs="Arial"/>
                <w:b/>
                <w:bCs/>
                <w:sz w:val="16"/>
                <w:szCs w:val="20"/>
                <w:vertAlign w:val="superscript"/>
              </w:rPr>
              <w:t>234</w:t>
            </w:r>
            <w:r w:rsidRPr="00C35292">
              <w:rPr>
                <w:rFonts w:ascii="Arial" w:eastAsia="Times New Roman" w:hAnsi="Arial" w:cs="Arial"/>
                <w:b/>
                <w:bCs/>
                <w:sz w:val="16"/>
                <w:szCs w:val="18"/>
              </w:rPr>
              <w:t>U*</w:t>
            </w:r>
          </w:p>
        </w:tc>
        <w:tc>
          <w:tcPr>
            <w:tcW w:w="603" w:type="pct"/>
            <w:gridSpan w:val="2"/>
            <w:tcBorders>
              <w:top w:val="single" w:sz="4" w:space="0" w:color="auto"/>
              <w:left w:val="nil"/>
              <w:bottom w:val="nil"/>
              <w:right w:val="nil"/>
            </w:tcBorders>
            <w:shd w:val="clear" w:color="auto" w:fill="auto"/>
            <w:hideMark/>
          </w:tcPr>
          <w:p w14:paraId="77A0A4D8" w14:textId="77777777" w:rsidR="00D959F5" w:rsidRPr="00C35292" w:rsidRDefault="00D959F5" w:rsidP="00A058C4">
            <w:pPr>
              <w:spacing w:after="0" w:line="240" w:lineRule="auto"/>
              <w:jc w:val="center"/>
              <w:rPr>
                <w:rFonts w:ascii="Arial" w:eastAsia="Times New Roman" w:hAnsi="Arial" w:cs="Arial"/>
                <w:b/>
                <w:bCs/>
                <w:sz w:val="16"/>
                <w:szCs w:val="20"/>
              </w:rPr>
            </w:pPr>
            <w:r w:rsidRPr="00C35292">
              <w:rPr>
                <w:rFonts w:ascii="Arial" w:eastAsia="Times New Roman" w:hAnsi="Arial" w:cs="Arial"/>
                <w:b/>
                <w:bCs/>
                <w:sz w:val="16"/>
                <w:szCs w:val="20"/>
                <w:vertAlign w:val="superscript"/>
              </w:rPr>
              <w:t>230</w:t>
            </w:r>
            <w:r w:rsidRPr="00C35292">
              <w:rPr>
                <w:rFonts w:ascii="Arial" w:eastAsia="Times New Roman" w:hAnsi="Arial" w:cs="Arial"/>
                <w:b/>
                <w:bCs/>
                <w:sz w:val="16"/>
                <w:szCs w:val="18"/>
              </w:rPr>
              <w:t>Th</w:t>
            </w:r>
            <w:r w:rsidRPr="00C35292">
              <w:rPr>
                <w:rFonts w:ascii="Arial" w:eastAsia="Times New Roman" w:hAnsi="Arial" w:cs="Arial"/>
                <w:b/>
                <w:bCs/>
                <w:sz w:val="16"/>
                <w:szCs w:val="16"/>
              </w:rPr>
              <w:t xml:space="preserve"> </w:t>
            </w:r>
            <w:r w:rsidRPr="00C35292">
              <w:rPr>
                <w:rFonts w:ascii="Arial" w:eastAsia="Times New Roman" w:hAnsi="Arial" w:cs="Arial"/>
                <w:b/>
                <w:bCs/>
                <w:sz w:val="16"/>
                <w:szCs w:val="18"/>
              </w:rPr>
              <w:t>/</w:t>
            </w:r>
            <w:r w:rsidRPr="00C35292">
              <w:rPr>
                <w:rFonts w:ascii="Arial" w:eastAsia="Times New Roman" w:hAnsi="Arial" w:cs="Arial"/>
                <w:b/>
                <w:bCs/>
                <w:sz w:val="16"/>
                <w:szCs w:val="16"/>
              </w:rPr>
              <w:t xml:space="preserve"> </w:t>
            </w:r>
            <w:r w:rsidRPr="00C35292">
              <w:rPr>
                <w:rFonts w:ascii="Arial" w:eastAsia="Times New Roman" w:hAnsi="Arial" w:cs="Arial"/>
                <w:b/>
                <w:bCs/>
                <w:sz w:val="16"/>
                <w:szCs w:val="20"/>
                <w:vertAlign w:val="superscript"/>
              </w:rPr>
              <w:t>238</w:t>
            </w:r>
            <w:r w:rsidRPr="00C35292">
              <w:rPr>
                <w:rFonts w:ascii="Arial" w:eastAsia="Times New Roman" w:hAnsi="Arial" w:cs="Arial"/>
                <w:b/>
                <w:bCs/>
                <w:sz w:val="16"/>
                <w:szCs w:val="18"/>
              </w:rPr>
              <w:t>U</w:t>
            </w:r>
          </w:p>
        </w:tc>
        <w:tc>
          <w:tcPr>
            <w:tcW w:w="504" w:type="pct"/>
            <w:gridSpan w:val="2"/>
            <w:tcBorders>
              <w:top w:val="single" w:sz="4" w:space="0" w:color="auto"/>
              <w:left w:val="nil"/>
              <w:bottom w:val="nil"/>
              <w:right w:val="nil"/>
            </w:tcBorders>
            <w:shd w:val="clear" w:color="auto" w:fill="auto"/>
            <w:hideMark/>
          </w:tcPr>
          <w:p w14:paraId="68E0DAD7" w14:textId="77777777" w:rsidR="00D959F5" w:rsidRPr="00C35292" w:rsidRDefault="00D959F5" w:rsidP="00A058C4">
            <w:pPr>
              <w:spacing w:after="0" w:line="240" w:lineRule="auto"/>
              <w:jc w:val="center"/>
              <w:rPr>
                <w:rFonts w:ascii="Arial" w:eastAsia="Times New Roman" w:hAnsi="Arial" w:cs="Arial"/>
                <w:b/>
                <w:bCs/>
                <w:sz w:val="16"/>
                <w:szCs w:val="20"/>
              </w:rPr>
            </w:pPr>
            <w:r w:rsidRPr="00C35292">
              <w:rPr>
                <w:rFonts w:ascii="Arial" w:eastAsia="Times New Roman" w:hAnsi="Arial" w:cs="Arial"/>
                <w:b/>
                <w:bCs/>
                <w:sz w:val="16"/>
                <w:szCs w:val="20"/>
                <w:vertAlign w:val="superscript"/>
              </w:rPr>
              <w:t>230</w:t>
            </w:r>
            <w:r w:rsidRPr="00C35292">
              <w:rPr>
                <w:rFonts w:ascii="Arial" w:eastAsia="Times New Roman" w:hAnsi="Arial" w:cs="Arial"/>
                <w:b/>
                <w:bCs/>
                <w:sz w:val="16"/>
                <w:szCs w:val="18"/>
              </w:rPr>
              <w:t>Th Age (</w:t>
            </w:r>
            <w:proofErr w:type="spellStart"/>
            <w:r w:rsidRPr="00C35292">
              <w:rPr>
                <w:rFonts w:ascii="Arial" w:eastAsia="Times New Roman" w:hAnsi="Arial" w:cs="Arial"/>
                <w:b/>
                <w:bCs/>
                <w:sz w:val="16"/>
                <w:szCs w:val="18"/>
              </w:rPr>
              <w:t>yr</w:t>
            </w:r>
            <w:proofErr w:type="spellEnd"/>
            <w:r w:rsidRPr="00C35292">
              <w:rPr>
                <w:rFonts w:ascii="Arial" w:eastAsia="Times New Roman" w:hAnsi="Arial" w:cs="Arial"/>
                <w:b/>
                <w:bCs/>
                <w:sz w:val="16"/>
                <w:szCs w:val="18"/>
              </w:rPr>
              <w:t>)</w:t>
            </w:r>
          </w:p>
        </w:tc>
        <w:tc>
          <w:tcPr>
            <w:tcW w:w="566" w:type="pct"/>
            <w:gridSpan w:val="2"/>
            <w:tcBorders>
              <w:top w:val="single" w:sz="4" w:space="0" w:color="auto"/>
              <w:left w:val="nil"/>
              <w:bottom w:val="nil"/>
              <w:right w:val="nil"/>
            </w:tcBorders>
            <w:shd w:val="clear" w:color="auto" w:fill="auto"/>
            <w:hideMark/>
          </w:tcPr>
          <w:p w14:paraId="15386B5C" w14:textId="77777777" w:rsidR="00D959F5" w:rsidRPr="00C35292" w:rsidRDefault="00D959F5" w:rsidP="00A058C4">
            <w:pPr>
              <w:spacing w:after="0" w:line="240" w:lineRule="auto"/>
              <w:jc w:val="center"/>
              <w:rPr>
                <w:rFonts w:ascii="Arial" w:eastAsia="Times New Roman" w:hAnsi="Arial" w:cs="Arial"/>
                <w:b/>
                <w:bCs/>
                <w:sz w:val="16"/>
                <w:szCs w:val="20"/>
              </w:rPr>
            </w:pPr>
            <w:r w:rsidRPr="00C35292">
              <w:rPr>
                <w:rFonts w:ascii="Arial" w:eastAsia="Times New Roman" w:hAnsi="Arial" w:cs="Arial"/>
                <w:b/>
                <w:bCs/>
                <w:sz w:val="16"/>
                <w:szCs w:val="20"/>
                <w:vertAlign w:val="superscript"/>
              </w:rPr>
              <w:t>230</w:t>
            </w:r>
            <w:r w:rsidRPr="00C35292">
              <w:rPr>
                <w:rFonts w:ascii="Arial" w:eastAsia="Times New Roman" w:hAnsi="Arial" w:cs="Arial"/>
                <w:b/>
                <w:bCs/>
                <w:sz w:val="16"/>
                <w:szCs w:val="18"/>
              </w:rPr>
              <w:t>Th Age (</w:t>
            </w:r>
            <w:proofErr w:type="spellStart"/>
            <w:r w:rsidRPr="00C35292">
              <w:rPr>
                <w:rFonts w:ascii="Arial" w:eastAsia="Times New Roman" w:hAnsi="Arial" w:cs="Arial"/>
                <w:b/>
                <w:bCs/>
                <w:sz w:val="16"/>
                <w:szCs w:val="18"/>
              </w:rPr>
              <w:t>yr</w:t>
            </w:r>
            <w:proofErr w:type="spellEnd"/>
            <w:r w:rsidRPr="00C35292">
              <w:rPr>
                <w:rFonts w:ascii="Arial" w:eastAsia="Times New Roman" w:hAnsi="Arial" w:cs="Arial"/>
                <w:b/>
                <w:bCs/>
                <w:sz w:val="16"/>
                <w:szCs w:val="18"/>
              </w:rPr>
              <w:t>)</w:t>
            </w:r>
          </w:p>
        </w:tc>
        <w:tc>
          <w:tcPr>
            <w:tcW w:w="438" w:type="pct"/>
            <w:gridSpan w:val="2"/>
            <w:tcBorders>
              <w:top w:val="single" w:sz="4" w:space="0" w:color="auto"/>
              <w:left w:val="nil"/>
              <w:bottom w:val="nil"/>
              <w:right w:val="nil"/>
            </w:tcBorders>
            <w:shd w:val="clear" w:color="auto" w:fill="auto"/>
            <w:hideMark/>
          </w:tcPr>
          <w:p w14:paraId="307B6890" w14:textId="77777777" w:rsidR="00D959F5" w:rsidRPr="00C35292" w:rsidRDefault="00D959F5" w:rsidP="00A058C4">
            <w:pPr>
              <w:spacing w:after="0" w:line="240" w:lineRule="auto"/>
              <w:jc w:val="center"/>
              <w:rPr>
                <w:rFonts w:ascii="Symbol" w:eastAsia="Times New Roman" w:hAnsi="Symbol" w:cs="Times New Roman"/>
                <w:b/>
                <w:bCs/>
                <w:sz w:val="16"/>
                <w:szCs w:val="18"/>
              </w:rPr>
            </w:pPr>
            <w:r w:rsidRPr="00C35292">
              <w:rPr>
                <w:rFonts w:ascii="Symbol" w:eastAsia="Times New Roman" w:hAnsi="Symbol" w:cs="Times New Roman"/>
                <w:b/>
                <w:bCs/>
                <w:sz w:val="16"/>
                <w:szCs w:val="18"/>
              </w:rPr>
              <w:t></w:t>
            </w:r>
            <w:r w:rsidRPr="00C35292">
              <w:rPr>
                <w:rFonts w:ascii="Arial" w:eastAsia="Times New Roman" w:hAnsi="Arial" w:cs="Arial"/>
                <w:b/>
                <w:bCs/>
                <w:sz w:val="16"/>
                <w:szCs w:val="20"/>
                <w:vertAlign w:val="superscript"/>
              </w:rPr>
              <w:t>234</w:t>
            </w:r>
            <w:r w:rsidRPr="00C35292">
              <w:rPr>
                <w:rFonts w:ascii="Arial" w:eastAsia="Times New Roman" w:hAnsi="Arial" w:cs="Arial"/>
                <w:b/>
                <w:bCs/>
                <w:sz w:val="16"/>
                <w:szCs w:val="18"/>
              </w:rPr>
              <w:t>U</w:t>
            </w:r>
            <w:r w:rsidRPr="00C35292">
              <w:rPr>
                <w:rFonts w:ascii="Arial" w:eastAsia="Times New Roman" w:hAnsi="Arial" w:cs="Arial"/>
                <w:b/>
                <w:bCs/>
                <w:sz w:val="16"/>
                <w:szCs w:val="18"/>
                <w:vertAlign w:val="subscript"/>
              </w:rPr>
              <w:t>Initial</w:t>
            </w:r>
            <w:r w:rsidRPr="00C35292">
              <w:rPr>
                <w:rFonts w:ascii="Arial" w:eastAsia="Times New Roman" w:hAnsi="Arial" w:cs="Arial"/>
                <w:b/>
                <w:bCs/>
                <w:sz w:val="16"/>
                <w:szCs w:val="18"/>
              </w:rPr>
              <w:t>**</w:t>
            </w:r>
          </w:p>
        </w:tc>
        <w:tc>
          <w:tcPr>
            <w:tcW w:w="615" w:type="pct"/>
            <w:gridSpan w:val="2"/>
            <w:tcBorders>
              <w:top w:val="single" w:sz="4" w:space="0" w:color="auto"/>
              <w:left w:val="nil"/>
              <w:bottom w:val="nil"/>
              <w:right w:val="nil"/>
            </w:tcBorders>
            <w:shd w:val="clear" w:color="auto" w:fill="auto"/>
            <w:hideMark/>
          </w:tcPr>
          <w:p w14:paraId="09672260" w14:textId="77777777" w:rsidR="00D959F5" w:rsidRPr="00C35292" w:rsidRDefault="00D959F5" w:rsidP="00A058C4">
            <w:pPr>
              <w:spacing w:after="0" w:line="240" w:lineRule="auto"/>
              <w:jc w:val="center"/>
              <w:rPr>
                <w:rFonts w:ascii="Arial" w:eastAsia="Times New Roman" w:hAnsi="Arial" w:cs="Arial"/>
                <w:b/>
                <w:bCs/>
                <w:color w:val="0000FF"/>
                <w:sz w:val="16"/>
                <w:szCs w:val="20"/>
              </w:rPr>
            </w:pPr>
            <w:r w:rsidRPr="00C35292">
              <w:rPr>
                <w:rFonts w:ascii="Arial" w:eastAsia="Times New Roman" w:hAnsi="Arial" w:cs="Arial"/>
                <w:b/>
                <w:bCs/>
                <w:color w:val="0000FF"/>
                <w:sz w:val="16"/>
                <w:szCs w:val="20"/>
                <w:vertAlign w:val="superscript"/>
              </w:rPr>
              <w:t>230</w:t>
            </w:r>
            <w:r w:rsidRPr="00C35292">
              <w:rPr>
                <w:rFonts w:ascii="Arial" w:eastAsia="Times New Roman" w:hAnsi="Arial" w:cs="Arial"/>
                <w:b/>
                <w:bCs/>
                <w:color w:val="0000FF"/>
                <w:sz w:val="16"/>
                <w:szCs w:val="18"/>
              </w:rPr>
              <w:t>Th Age (</w:t>
            </w:r>
            <w:proofErr w:type="spellStart"/>
            <w:r w:rsidRPr="00C35292">
              <w:rPr>
                <w:rFonts w:ascii="Arial" w:eastAsia="Times New Roman" w:hAnsi="Arial" w:cs="Arial"/>
                <w:b/>
                <w:bCs/>
                <w:color w:val="0000FF"/>
                <w:sz w:val="16"/>
                <w:szCs w:val="18"/>
              </w:rPr>
              <w:t>yr</w:t>
            </w:r>
            <w:proofErr w:type="spellEnd"/>
            <w:r w:rsidRPr="00C35292">
              <w:rPr>
                <w:rFonts w:ascii="Arial" w:eastAsia="Times New Roman" w:hAnsi="Arial" w:cs="Arial"/>
                <w:b/>
                <w:bCs/>
                <w:color w:val="0000FF"/>
                <w:sz w:val="16"/>
                <w:szCs w:val="18"/>
              </w:rPr>
              <w:t xml:space="preserve"> BP)***</w:t>
            </w:r>
          </w:p>
        </w:tc>
      </w:tr>
      <w:tr w:rsidR="00D959F5" w:rsidRPr="00C35292" w14:paraId="30DE5EB3" w14:textId="77777777" w:rsidTr="00C35292">
        <w:trPr>
          <w:trHeight w:val="255"/>
        </w:trPr>
        <w:tc>
          <w:tcPr>
            <w:tcW w:w="460" w:type="pct"/>
            <w:tcBorders>
              <w:top w:val="nil"/>
              <w:left w:val="nil"/>
              <w:bottom w:val="single" w:sz="4" w:space="0" w:color="auto"/>
              <w:right w:val="nil"/>
            </w:tcBorders>
            <w:shd w:val="clear" w:color="auto" w:fill="auto"/>
            <w:hideMark/>
          </w:tcPr>
          <w:p w14:paraId="5C54A95C" w14:textId="77777777" w:rsidR="00D959F5" w:rsidRPr="00C35292" w:rsidRDefault="00D959F5" w:rsidP="00A058C4">
            <w:pPr>
              <w:spacing w:after="0" w:line="240" w:lineRule="auto"/>
              <w:jc w:val="center"/>
              <w:rPr>
                <w:rFonts w:ascii="Arial" w:eastAsia="Times New Roman" w:hAnsi="Arial" w:cs="Arial"/>
                <w:b/>
                <w:bCs/>
                <w:sz w:val="16"/>
                <w:szCs w:val="18"/>
              </w:rPr>
            </w:pPr>
            <w:r w:rsidRPr="00C35292">
              <w:rPr>
                <w:rFonts w:ascii="Arial" w:eastAsia="Times New Roman" w:hAnsi="Arial" w:cs="Arial"/>
                <w:b/>
                <w:bCs/>
                <w:sz w:val="16"/>
                <w:szCs w:val="18"/>
              </w:rPr>
              <w:t>Number</w:t>
            </w:r>
          </w:p>
        </w:tc>
        <w:tc>
          <w:tcPr>
            <w:tcW w:w="345" w:type="pct"/>
            <w:gridSpan w:val="2"/>
            <w:tcBorders>
              <w:top w:val="nil"/>
              <w:left w:val="nil"/>
              <w:bottom w:val="single" w:sz="4" w:space="0" w:color="auto"/>
              <w:right w:val="nil"/>
            </w:tcBorders>
            <w:shd w:val="clear" w:color="auto" w:fill="auto"/>
            <w:hideMark/>
          </w:tcPr>
          <w:p w14:paraId="36F20CD5" w14:textId="77777777" w:rsidR="00D959F5" w:rsidRPr="00C35292" w:rsidRDefault="00D959F5" w:rsidP="00A058C4">
            <w:pPr>
              <w:spacing w:after="0" w:line="240" w:lineRule="auto"/>
              <w:jc w:val="center"/>
              <w:rPr>
                <w:rFonts w:ascii="Arial" w:eastAsia="Times New Roman" w:hAnsi="Arial" w:cs="Arial"/>
                <w:b/>
                <w:bCs/>
                <w:sz w:val="16"/>
                <w:szCs w:val="18"/>
              </w:rPr>
            </w:pPr>
            <w:r w:rsidRPr="00C35292">
              <w:rPr>
                <w:rFonts w:ascii="Arial" w:eastAsia="Times New Roman" w:hAnsi="Arial" w:cs="Arial"/>
                <w:b/>
                <w:bCs/>
                <w:sz w:val="16"/>
                <w:szCs w:val="18"/>
              </w:rPr>
              <w:t>(ppb)</w:t>
            </w:r>
          </w:p>
        </w:tc>
        <w:tc>
          <w:tcPr>
            <w:tcW w:w="473" w:type="pct"/>
            <w:gridSpan w:val="2"/>
            <w:tcBorders>
              <w:top w:val="nil"/>
              <w:left w:val="nil"/>
              <w:bottom w:val="single" w:sz="4" w:space="0" w:color="auto"/>
              <w:right w:val="nil"/>
            </w:tcBorders>
            <w:shd w:val="clear" w:color="auto" w:fill="auto"/>
            <w:hideMark/>
          </w:tcPr>
          <w:p w14:paraId="7EE31C1F" w14:textId="77777777" w:rsidR="00D959F5" w:rsidRPr="00C35292" w:rsidRDefault="00D959F5" w:rsidP="00A058C4">
            <w:pPr>
              <w:spacing w:after="0" w:line="240" w:lineRule="auto"/>
              <w:jc w:val="center"/>
              <w:rPr>
                <w:rFonts w:ascii="Arial" w:eastAsia="Times New Roman" w:hAnsi="Arial" w:cs="Arial"/>
                <w:b/>
                <w:bCs/>
                <w:sz w:val="16"/>
                <w:szCs w:val="18"/>
              </w:rPr>
            </w:pPr>
            <w:r w:rsidRPr="00C35292">
              <w:rPr>
                <w:rFonts w:ascii="Arial" w:eastAsia="Times New Roman" w:hAnsi="Arial" w:cs="Arial"/>
                <w:b/>
                <w:bCs/>
                <w:sz w:val="16"/>
                <w:szCs w:val="18"/>
              </w:rPr>
              <w:t>(</w:t>
            </w:r>
            <w:proofErr w:type="spellStart"/>
            <w:r w:rsidRPr="00C35292">
              <w:rPr>
                <w:rFonts w:ascii="Arial" w:eastAsia="Times New Roman" w:hAnsi="Arial" w:cs="Arial"/>
                <w:b/>
                <w:bCs/>
                <w:sz w:val="16"/>
                <w:szCs w:val="18"/>
              </w:rPr>
              <w:t>ppt</w:t>
            </w:r>
            <w:proofErr w:type="spellEnd"/>
            <w:r w:rsidRPr="00C35292">
              <w:rPr>
                <w:rFonts w:ascii="Arial" w:eastAsia="Times New Roman" w:hAnsi="Arial" w:cs="Arial"/>
                <w:b/>
                <w:bCs/>
                <w:sz w:val="16"/>
                <w:szCs w:val="18"/>
              </w:rPr>
              <w:t>)</w:t>
            </w:r>
          </w:p>
        </w:tc>
        <w:tc>
          <w:tcPr>
            <w:tcW w:w="584" w:type="pct"/>
            <w:gridSpan w:val="2"/>
            <w:tcBorders>
              <w:top w:val="nil"/>
              <w:left w:val="nil"/>
              <w:bottom w:val="single" w:sz="4" w:space="0" w:color="auto"/>
              <w:right w:val="nil"/>
            </w:tcBorders>
            <w:shd w:val="clear" w:color="auto" w:fill="auto"/>
            <w:hideMark/>
          </w:tcPr>
          <w:p w14:paraId="69BABBCF" w14:textId="77777777" w:rsidR="00D959F5" w:rsidRPr="00C35292" w:rsidRDefault="00D959F5" w:rsidP="00A058C4">
            <w:pPr>
              <w:spacing w:after="0" w:line="240" w:lineRule="auto"/>
              <w:jc w:val="center"/>
              <w:rPr>
                <w:rFonts w:ascii="Arial" w:eastAsia="Times New Roman" w:hAnsi="Arial" w:cs="Arial"/>
                <w:b/>
                <w:bCs/>
                <w:sz w:val="16"/>
                <w:szCs w:val="18"/>
              </w:rPr>
            </w:pPr>
            <w:r w:rsidRPr="00C35292">
              <w:rPr>
                <w:rFonts w:ascii="Arial" w:eastAsia="Times New Roman" w:hAnsi="Arial" w:cs="Arial"/>
                <w:b/>
                <w:bCs/>
                <w:sz w:val="16"/>
                <w:szCs w:val="18"/>
              </w:rPr>
              <w:t>(atomic x10</w:t>
            </w:r>
            <w:r w:rsidRPr="00C35292">
              <w:rPr>
                <w:rFonts w:ascii="Arial" w:eastAsia="Times New Roman" w:hAnsi="Arial" w:cs="Arial"/>
                <w:b/>
                <w:bCs/>
                <w:sz w:val="16"/>
                <w:szCs w:val="20"/>
                <w:vertAlign w:val="superscript"/>
              </w:rPr>
              <w:t>-6</w:t>
            </w:r>
            <w:r w:rsidRPr="00C35292">
              <w:rPr>
                <w:rFonts w:ascii="Arial" w:eastAsia="Times New Roman" w:hAnsi="Arial" w:cs="Arial"/>
                <w:b/>
                <w:bCs/>
                <w:sz w:val="16"/>
                <w:szCs w:val="18"/>
              </w:rPr>
              <w:t>)</w:t>
            </w:r>
          </w:p>
        </w:tc>
        <w:tc>
          <w:tcPr>
            <w:tcW w:w="411" w:type="pct"/>
            <w:gridSpan w:val="2"/>
            <w:tcBorders>
              <w:top w:val="nil"/>
              <w:left w:val="nil"/>
              <w:bottom w:val="single" w:sz="4" w:space="0" w:color="auto"/>
              <w:right w:val="nil"/>
            </w:tcBorders>
            <w:shd w:val="clear" w:color="auto" w:fill="auto"/>
            <w:hideMark/>
          </w:tcPr>
          <w:p w14:paraId="3BC3D96E" w14:textId="77777777" w:rsidR="00D959F5" w:rsidRPr="00C35292" w:rsidRDefault="00D959F5" w:rsidP="00A058C4">
            <w:pPr>
              <w:spacing w:after="0" w:line="240" w:lineRule="auto"/>
              <w:jc w:val="center"/>
              <w:rPr>
                <w:rFonts w:ascii="Arial" w:eastAsia="Times New Roman" w:hAnsi="Arial" w:cs="Arial"/>
                <w:b/>
                <w:bCs/>
                <w:sz w:val="16"/>
                <w:szCs w:val="18"/>
              </w:rPr>
            </w:pPr>
            <w:r w:rsidRPr="00C35292">
              <w:rPr>
                <w:rFonts w:ascii="Arial" w:eastAsia="Times New Roman" w:hAnsi="Arial" w:cs="Arial"/>
                <w:b/>
                <w:bCs/>
                <w:sz w:val="16"/>
                <w:szCs w:val="18"/>
              </w:rPr>
              <w:t>(measured)</w:t>
            </w:r>
          </w:p>
        </w:tc>
        <w:tc>
          <w:tcPr>
            <w:tcW w:w="603" w:type="pct"/>
            <w:gridSpan w:val="2"/>
            <w:tcBorders>
              <w:top w:val="nil"/>
              <w:left w:val="nil"/>
              <w:bottom w:val="single" w:sz="4" w:space="0" w:color="auto"/>
              <w:right w:val="nil"/>
            </w:tcBorders>
            <w:shd w:val="clear" w:color="auto" w:fill="auto"/>
            <w:hideMark/>
          </w:tcPr>
          <w:p w14:paraId="637913A5" w14:textId="77777777" w:rsidR="00D959F5" w:rsidRPr="00C35292" w:rsidRDefault="00D959F5" w:rsidP="00A058C4">
            <w:pPr>
              <w:spacing w:after="0" w:line="240" w:lineRule="auto"/>
              <w:jc w:val="center"/>
              <w:rPr>
                <w:rFonts w:ascii="Arial" w:eastAsia="Times New Roman" w:hAnsi="Arial" w:cs="Arial"/>
                <w:b/>
                <w:bCs/>
                <w:sz w:val="16"/>
                <w:szCs w:val="18"/>
              </w:rPr>
            </w:pPr>
            <w:r w:rsidRPr="00C35292">
              <w:rPr>
                <w:rFonts w:ascii="Arial" w:eastAsia="Times New Roman" w:hAnsi="Arial" w:cs="Arial"/>
                <w:b/>
                <w:bCs/>
                <w:sz w:val="16"/>
                <w:szCs w:val="18"/>
              </w:rPr>
              <w:t>(activity)</w:t>
            </w:r>
          </w:p>
        </w:tc>
        <w:tc>
          <w:tcPr>
            <w:tcW w:w="504" w:type="pct"/>
            <w:gridSpan w:val="2"/>
            <w:tcBorders>
              <w:top w:val="nil"/>
              <w:left w:val="nil"/>
              <w:bottom w:val="single" w:sz="4" w:space="0" w:color="auto"/>
              <w:right w:val="nil"/>
            </w:tcBorders>
            <w:shd w:val="clear" w:color="auto" w:fill="auto"/>
            <w:hideMark/>
          </w:tcPr>
          <w:p w14:paraId="36F3941B" w14:textId="77777777" w:rsidR="00D959F5" w:rsidRPr="00C35292" w:rsidRDefault="00D959F5" w:rsidP="00A058C4">
            <w:pPr>
              <w:spacing w:after="0" w:line="240" w:lineRule="auto"/>
              <w:jc w:val="center"/>
              <w:rPr>
                <w:rFonts w:ascii="Arial" w:eastAsia="Times New Roman" w:hAnsi="Arial" w:cs="Arial"/>
                <w:b/>
                <w:bCs/>
                <w:sz w:val="16"/>
                <w:szCs w:val="18"/>
              </w:rPr>
            </w:pPr>
            <w:r w:rsidRPr="00C35292">
              <w:rPr>
                <w:rFonts w:ascii="Arial" w:eastAsia="Times New Roman" w:hAnsi="Arial" w:cs="Arial"/>
                <w:b/>
                <w:bCs/>
                <w:sz w:val="16"/>
                <w:szCs w:val="18"/>
              </w:rPr>
              <w:t>(uncorrected)</w:t>
            </w:r>
          </w:p>
        </w:tc>
        <w:tc>
          <w:tcPr>
            <w:tcW w:w="566" w:type="pct"/>
            <w:gridSpan w:val="2"/>
            <w:tcBorders>
              <w:top w:val="nil"/>
              <w:left w:val="nil"/>
              <w:bottom w:val="single" w:sz="4" w:space="0" w:color="auto"/>
              <w:right w:val="nil"/>
            </w:tcBorders>
            <w:shd w:val="clear" w:color="auto" w:fill="auto"/>
            <w:hideMark/>
          </w:tcPr>
          <w:p w14:paraId="3985B09E" w14:textId="77777777" w:rsidR="00D959F5" w:rsidRPr="00C35292" w:rsidRDefault="00D959F5" w:rsidP="00A058C4">
            <w:pPr>
              <w:spacing w:after="0" w:line="240" w:lineRule="auto"/>
              <w:jc w:val="center"/>
              <w:rPr>
                <w:rFonts w:ascii="Arial" w:eastAsia="Times New Roman" w:hAnsi="Arial" w:cs="Arial"/>
                <w:b/>
                <w:bCs/>
                <w:sz w:val="16"/>
                <w:szCs w:val="18"/>
              </w:rPr>
            </w:pPr>
            <w:r w:rsidRPr="00C35292">
              <w:rPr>
                <w:rFonts w:ascii="Arial" w:eastAsia="Times New Roman" w:hAnsi="Arial" w:cs="Arial"/>
                <w:b/>
                <w:bCs/>
                <w:sz w:val="16"/>
                <w:szCs w:val="18"/>
              </w:rPr>
              <w:t>(corrected)</w:t>
            </w:r>
          </w:p>
        </w:tc>
        <w:tc>
          <w:tcPr>
            <w:tcW w:w="438" w:type="pct"/>
            <w:gridSpan w:val="2"/>
            <w:tcBorders>
              <w:top w:val="nil"/>
              <w:left w:val="nil"/>
              <w:bottom w:val="single" w:sz="4" w:space="0" w:color="auto"/>
              <w:right w:val="nil"/>
            </w:tcBorders>
            <w:shd w:val="clear" w:color="auto" w:fill="auto"/>
            <w:hideMark/>
          </w:tcPr>
          <w:p w14:paraId="58D56AF3" w14:textId="77777777" w:rsidR="00D959F5" w:rsidRPr="00C35292" w:rsidRDefault="00D959F5" w:rsidP="00A058C4">
            <w:pPr>
              <w:spacing w:after="0" w:line="240" w:lineRule="auto"/>
              <w:jc w:val="center"/>
              <w:rPr>
                <w:rFonts w:ascii="Arial" w:eastAsia="Times New Roman" w:hAnsi="Arial" w:cs="Arial"/>
                <w:b/>
                <w:bCs/>
                <w:sz w:val="16"/>
                <w:szCs w:val="18"/>
              </w:rPr>
            </w:pPr>
            <w:r w:rsidRPr="00C35292">
              <w:rPr>
                <w:rFonts w:ascii="Arial" w:eastAsia="Times New Roman" w:hAnsi="Arial" w:cs="Arial"/>
                <w:b/>
                <w:bCs/>
                <w:sz w:val="16"/>
                <w:szCs w:val="18"/>
              </w:rPr>
              <w:t>(corrected)</w:t>
            </w:r>
          </w:p>
        </w:tc>
        <w:tc>
          <w:tcPr>
            <w:tcW w:w="615" w:type="pct"/>
            <w:gridSpan w:val="2"/>
            <w:tcBorders>
              <w:top w:val="nil"/>
              <w:left w:val="nil"/>
              <w:bottom w:val="single" w:sz="4" w:space="0" w:color="auto"/>
              <w:right w:val="nil"/>
            </w:tcBorders>
            <w:shd w:val="clear" w:color="auto" w:fill="auto"/>
            <w:hideMark/>
          </w:tcPr>
          <w:p w14:paraId="0E74C60B" w14:textId="77777777" w:rsidR="00D959F5" w:rsidRPr="00C35292" w:rsidRDefault="00D959F5" w:rsidP="00A058C4">
            <w:pPr>
              <w:spacing w:after="0" w:line="240" w:lineRule="auto"/>
              <w:jc w:val="center"/>
              <w:rPr>
                <w:rFonts w:ascii="Arial" w:eastAsia="Times New Roman" w:hAnsi="Arial" w:cs="Arial"/>
                <w:b/>
                <w:bCs/>
                <w:color w:val="0000FF"/>
                <w:sz w:val="16"/>
                <w:szCs w:val="18"/>
              </w:rPr>
            </w:pPr>
            <w:r w:rsidRPr="00C35292">
              <w:rPr>
                <w:rFonts w:ascii="Arial" w:eastAsia="Times New Roman" w:hAnsi="Arial" w:cs="Arial"/>
                <w:b/>
                <w:bCs/>
                <w:color w:val="0000FF"/>
                <w:sz w:val="16"/>
                <w:szCs w:val="18"/>
              </w:rPr>
              <w:t>(corrected )</w:t>
            </w:r>
          </w:p>
        </w:tc>
      </w:tr>
      <w:tr w:rsidR="00D959F5" w:rsidRPr="00C35292" w14:paraId="63DA1EEA" w14:textId="77777777" w:rsidTr="00C35292">
        <w:trPr>
          <w:trHeight w:val="135"/>
        </w:trPr>
        <w:tc>
          <w:tcPr>
            <w:tcW w:w="460" w:type="pct"/>
            <w:tcBorders>
              <w:top w:val="nil"/>
              <w:left w:val="nil"/>
              <w:bottom w:val="nil"/>
              <w:right w:val="nil"/>
            </w:tcBorders>
            <w:shd w:val="clear" w:color="auto" w:fill="auto"/>
            <w:noWrap/>
            <w:vAlign w:val="bottom"/>
            <w:hideMark/>
          </w:tcPr>
          <w:p w14:paraId="5DE3D689" w14:textId="77777777" w:rsidR="00D959F5" w:rsidRPr="00C35292" w:rsidRDefault="00D959F5" w:rsidP="00A058C4">
            <w:pPr>
              <w:spacing w:after="0" w:line="240" w:lineRule="auto"/>
              <w:jc w:val="center"/>
              <w:rPr>
                <w:rFonts w:ascii="Arial" w:eastAsia="Times New Roman" w:hAnsi="Arial" w:cs="Arial"/>
                <w:b/>
                <w:bCs/>
                <w:color w:val="0000FF"/>
                <w:sz w:val="16"/>
                <w:szCs w:val="18"/>
              </w:rPr>
            </w:pPr>
          </w:p>
        </w:tc>
        <w:tc>
          <w:tcPr>
            <w:tcW w:w="214" w:type="pct"/>
            <w:tcBorders>
              <w:top w:val="nil"/>
              <w:left w:val="nil"/>
              <w:bottom w:val="nil"/>
              <w:right w:val="nil"/>
            </w:tcBorders>
            <w:shd w:val="clear" w:color="auto" w:fill="auto"/>
            <w:noWrap/>
            <w:vAlign w:val="bottom"/>
            <w:hideMark/>
          </w:tcPr>
          <w:p w14:paraId="08AA39FD" w14:textId="77777777" w:rsidR="00D959F5" w:rsidRPr="00C35292" w:rsidRDefault="00D959F5" w:rsidP="00A058C4">
            <w:pPr>
              <w:spacing w:after="0" w:line="240" w:lineRule="auto"/>
              <w:jc w:val="center"/>
              <w:rPr>
                <w:rFonts w:ascii="Times New Roman" w:eastAsia="Times New Roman" w:hAnsi="Times New Roman" w:cs="Times New Roman"/>
                <w:sz w:val="16"/>
                <w:szCs w:val="20"/>
              </w:rPr>
            </w:pPr>
          </w:p>
        </w:tc>
        <w:tc>
          <w:tcPr>
            <w:tcW w:w="131" w:type="pct"/>
            <w:tcBorders>
              <w:top w:val="nil"/>
              <w:left w:val="nil"/>
              <w:bottom w:val="nil"/>
              <w:right w:val="nil"/>
            </w:tcBorders>
            <w:shd w:val="clear" w:color="auto" w:fill="auto"/>
            <w:noWrap/>
            <w:vAlign w:val="bottom"/>
            <w:hideMark/>
          </w:tcPr>
          <w:p w14:paraId="057F47D3"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59" w:type="pct"/>
            <w:tcBorders>
              <w:top w:val="nil"/>
              <w:left w:val="nil"/>
              <w:bottom w:val="nil"/>
              <w:right w:val="nil"/>
            </w:tcBorders>
            <w:shd w:val="clear" w:color="auto" w:fill="auto"/>
            <w:noWrap/>
            <w:vAlign w:val="bottom"/>
            <w:hideMark/>
          </w:tcPr>
          <w:p w14:paraId="7EF323DE"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15" w:type="pct"/>
            <w:tcBorders>
              <w:top w:val="nil"/>
              <w:left w:val="nil"/>
              <w:bottom w:val="nil"/>
              <w:right w:val="nil"/>
            </w:tcBorders>
            <w:shd w:val="clear" w:color="auto" w:fill="auto"/>
            <w:noWrap/>
            <w:vAlign w:val="bottom"/>
            <w:hideMark/>
          </w:tcPr>
          <w:p w14:paraId="50B40105"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89" w:type="pct"/>
            <w:tcBorders>
              <w:top w:val="nil"/>
              <w:left w:val="nil"/>
              <w:bottom w:val="nil"/>
              <w:right w:val="nil"/>
            </w:tcBorders>
            <w:shd w:val="clear" w:color="auto" w:fill="auto"/>
            <w:noWrap/>
            <w:vAlign w:val="bottom"/>
            <w:hideMark/>
          </w:tcPr>
          <w:p w14:paraId="249802F2"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95" w:type="pct"/>
            <w:tcBorders>
              <w:top w:val="nil"/>
              <w:left w:val="nil"/>
              <w:bottom w:val="nil"/>
              <w:right w:val="nil"/>
            </w:tcBorders>
            <w:shd w:val="clear" w:color="auto" w:fill="auto"/>
            <w:noWrap/>
            <w:vAlign w:val="bottom"/>
            <w:hideMark/>
          </w:tcPr>
          <w:p w14:paraId="76B5C77E"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34" w:type="pct"/>
            <w:tcBorders>
              <w:top w:val="nil"/>
              <w:left w:val="nil"/>
              <w:bottom w:val="nil"/>
              <w:right w:val="nil"/>
            </w:tcBorders>
            <w:shd w:val="clear" w:color="auto" w:fill="auto"/>
            <w:noWrap/>
            <w:vAlign w:val="bottom"/>
            <w:hideMark/>
          </w:tcPr>
          <w:p w14:paraId="36B314DA"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177" w:type="pct"/>
            <w:tcBorders>
              <w:top w:val="nil"/>
              <w:left w:val="nil"/>
              <w:bottom w:val="nil"/>
              <w:right w:val="nil"/>
            </w:tcBorders>
            <w:shd w:val="clear" w:color="auto" w:fill="auto"/>
            <w:noWrap/>
            <w:vAlign w:val="bottom"/>
            <w:hideMark/>
          </w:tcPr>
          <w:p w14:paraId="0F33AE37"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95" w:type="pct"/>
            <w:tcBorders>
              <w:top w:val="nil"/>
              <w:left w:val="nil"/>
              <w:bottom w:val="nil"/>
              <w:right w:val="nil"/>
            </w:tcBorders>
            <w:shd w:val="clear" w:color="auto" w:fill="auto"/>
            <w:noWrap/>
            <w:vAlign w:val="bottom"/>
            <w:hideMark/>
          </w:tcPr>
          <w:p w14:paraId="4CAF1E3D"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07" w:type="pct"/>
            <w:tcBorders>
              <w:top w:val="nil"/>
              <w:left w:val="nil"/>
              <w:bottom w:val="nil"/>
              <w:right w:val="nil"/>
            </w:tcBorders>
            <w:shd w:val="clear" w:color="auto" w:fill="auto"/>
            <w:noWrap/>
            <w:vAlign w:val="bottom"/>
            <w:hideMark/>
          </w:tcPr>
          <w:p w14:paraId="7527F514"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07" w:type="pct"/>
            <w:tcBorders>
              <w:top w:val="nil"/>
              <w:left w:val="nil"/>
              <w:bottom w:val="nil"/>
              <w:right w:val="nil"/>
            </w:tcBorders>
            <w:shd w:val="clear" w:color="auto" w:fill="auto"/>
            <w:noWrap/>
            <w:vAlign w:val="bottom"/>
            <w:hideMark/>
          </w:tcPr>
          <w:p w14:paraId="18F20830"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197" w:type="pct"/>
            <w:tcBorders>
              <w:top w:val="nil"/>
              <w:left w:val="nil"/>
              <w:bottom w:val="nil"/>
              <w:right w:val="nil"/>
            </w:tcBorders>
            <w:shd w:val="clear" w:color="auto" w:fill="auto"/>
            <w:noWrap/>
            <w:vAlign w:val="bottom"/>
            <w:hideMark/>
          </w:tcPr>
          <w:p w14:paraId="1830E019"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71" w:type="pct"/>
            <w:tcBorders>
              <w:top w:val="nil"/>
              <w:left w:val="nil"/>
              <w:bottom w:val="nil"/>
              <w:right w:val="nil"/>
            </w:tcBorders>
            <w:shd w:val="clear" w:color="auto" w:fill="auto"/>
            <w:noWrap/>
            <w:vAlign w:val="bottom"/>
            <w:hideMark/>
          </w:tcPr>
          <w:p w14:paraId="2611DD93"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95" w:type="pct"/>
            <w:tcBorders>
              <w:top w:val="nil"/>
              <w:left w:val="nil"/>
              <w:bottom w:val="nil"/>
              <w:right w:val="nil"/>
            </w:tcBorders>
            <w:shd w:val="clear" w:color="auto" w:fill="auto"/>
            <w:noWrap/>
            <w:vAlign w:val="bottom"/>
            <w:hideMark/>
          </w:tcPr>
          <w:p w14:paraId="166E169D"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05" w:type="pct"/>
            <w:tcBorders>
              <w:top w:val="nil"/>
              <w:left w:val="nil"/>
              <w:bottom w:val="nil"/>
              <w:right w:val="nil"/>
            </w:tcBorders>
            <w:shd w:val="clear" w:color="auto" w:fill="auto"/>
            <w:noWrap/>
            <w:vAlign w:val="bottom"/>
            <w:hideMark/>
          </w:tcPr>
          <w:p w14:paraId="18664015"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34" w:type="pct"/>
            <w:tcBorders>
              <w:top w:val="nil"/>
              <w:left w:val="nil"/>
              <w:bottom w:val="nil"/>
              <w:right w:val="nil"/>
            </w:tcBorders>
            <w:shd w:val="clear" w:color="auto" w:fill="auto"/>
            <w:noWrap/>
            <w:vAlign w:val="bottom"/>
            <w:hideMark/>
          </w:tcPr>
          <w:p w14:paraId="25B51E34"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71" w:type="pct"/>
            <w:tcBorders>
              <w:top w:val="nil"/>
              <w:left w:val="nil"/>
              <w:bottom w:val="nil"/>
              <w:right w:val="nil"/>
            </w:tcBorders>
            <w:shd w:val="clear" w:color="auto" w:fill="auto"/>
            <w:noWrap/>
            <w:vAlign w:val="bottom"/>
            <w:hideMark/>
          </w:tcPr>
          <w:p w14:paraId="305469B0"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44" w:type="pct"/>
            <w:tcBorders>
              <w:top w:val="nil"/>
              <w:left w:val="nil"/>
              <w:bottom w:val="nil"/>
              <w:right w:val="nil"/>
            </w:tcBorders>
            <w:shd w:val="clear" w:color="auto" w:fill="auto"/>
            <w:noWrap/>
            <w:vAlign w:val="bottom"/>
            <w:hideMark/>
          </w:tcPr>
          <w:p w14:paraId="316752A4" w14:textId="77777777" w:rsidR="00D959F5" w:rsidRPr="00C35292" w:rsidRDefault="00D959F5" w:rsidP="00A058C4">
            <w:pPr>
              <w:spacing w:after="0" w:line="240" w:lineRule="auto"/>
              <w:rPr>
                <w:rFonts w:ascii="Times New Roman" w:eastAsia="Times New Roman" w:hAnsi="Times New Roman" w:cs="Times New Roman"/>
                <w:sz w:val="16"/>
                <w:szCs w:val="20"/>
              </w:rPr>
            </w:pPr>
          </w:p>
        </w:tc>
      </w:tr>
      <w:tr w:rsidR="00D959F5" w:rsidRPr="00C35292" w14:paraId="4B13BCF3" w14:textId="77777777" w:rsidTr="00C35292">
        <w:trPr>
          <w:trHeight w:val="255"/>
        </w:trPr>
        <w:tc>
          <w:tcPr>
            <w:tcW w:w="460" w:type="pct"/>
            <w:tcBorders>
              <w:top w:val="nil"/>
              <w:left w:val="nil"/>
              <w:bottom w:val="nil"/>
              <w:right w:val="nil"/>
            </w:tcBorders>
            <w:shd w:val="clear" w:color="auto" w:fill="auto"/>
            <w:noWrap/>
            <w:vAlign w:val="bottom"/>
            <w:hideMark/>
          </w:tcPr>
          <w:p w14:paraId="41E0DFD5" w14:textId="77777777" w:rsidR="00D959F5" w:rsidRPr="00C35292" w:rsidRDefault="00D959F5" w:rsidP="00A058C4">
            <w:pPr>
              <w:spacing w:after="0" w:line="240" w:lineRule="auto"/>
              <w:jc w:val="center"/>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C-1</w:t>
            </w:r>
          </w:p>
        </w:tc>
        <w:tc>
          <w:tcPr>
            <w:tcW w:w="214" w:type="pct"/>
            <w:tcBorders>
              <w:top w:val="nil"/>
              <w:left w:val="nil"/>
              <w:bottom w:val="nil"/>
              <w:right w:val="nil"/>
            </w:tcBorders>
            <w:shd w:val="clear" w:color="auto" w:fill="auto"/>
            <w:noWrap/>
            <w:vAlign w:val="bottom"/>
            <w:hideMark/>
          </w:tcPr>
          <w:p w14:paraId="6AF7CCA3"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2641</w:t>
            </w:r>
          </w:p>
        </w:tc>
        <w:tc>
          <w:tcPr>
            <w:tcW w:w="131" w:type="pct"/>
            <w:tcBorders>
              <w:top w:val="nil"/>
              <w:left w:val="nil"/>
              <w:bottom w:val="nil"/>
              <w:right w:val="nil"/>
            </w:tcBorders>
            <w:shd w:val="clear" w:color="auto" w:fill="auto"/>
            <w:noWrap/>
            <w:vAlign w:val="bottom"/>
            <w:hideMark/>
          </w:tcPr>
          <w:p w14:paraId="3F727663"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±3</w:t>
            </w:r>
          </w:p>
        </w:tc>
        <w:tc>
          <w:tcPr>
            <w:tcW w:w="259" w:type="pct"/>
            <w:tcBorders>
              <w:top w:val="nil"/>
              <w:left w:val="nil"/>
              <w:bottom w:val="nil"/>
              <w:right w:val="nil"/>
            </w:tcBorders>
            <w:shd w:val="clear" w:color="auto" w:fill="auto"/>
            <w:noWrap/>
            <w:vAlign w:val="bottom"/>
            <w:hideMark/>
          </w:tcPr>
          <w:p w14:paraId="25348078"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32</w:t>
            </w:r>
          </w:p>
        </w:tc>
        <w:tc>
          <w:tcPr>
            <w:tcW w:w="215" w:type="pct"/>
            <w:tcBorders>
              <w:top w:val="nil"/>
              <w:left w:val="nil"/>
              <w:bottom w:val="nil"/>
              <w:right w:val="nil"/>
            </w:tcBorders>
            <w:shd w:val="clear" w:color="auto" w:fill="auto"/>
            <w:noWrap/>
            <w:vAlign w:val="bottom"/>
            <w:hideMark/>
          </w:tcPr>
          <w:p w14:paraId="6A314087"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±6</w:t>
            </w:r>
          </w:p>
        </w:tc>
        <w:tc>
          <w:tcPr>
            <w:tcW w:w="289" w:type="pct"/>
            <w:tcBorders>
              <w:top w:val="nil"/>
              <w:left w:val="nil"/>
              <w:bottom w:val="nil"/>
              <w:right w:val="nil"/>
            </w:tcBorders>
            <w:shd w:val="clear" w:color="auto" w:fill="auto"/>
            <w:noWrap/>
            <w:vAlign w:val="bottom"/>
            <w:hideMark/>
          </w:tcPr>
          <w:p w14:paraId="7E855913"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11862</w:t>
            </w:r>
          </w:p>
        </w:tc>
        <w:tc>
          <w:tcPr>
            <w:tcW w:w="295" w:type="pct"/>
            <w:tcBorders>
              <w:top w:val="nil"/>
              <w:left w:val="nil"/>
              <w:bottom w:val="nil"/>
              <w:right w:val="nil"/>
            </w:tcBorders>
            <w:shd w:val="clear" w:color="auto" w:fill="auto"/>
            <w:noWrap/>
            <w:vAlign w:val="bottom"/>
            <w:hideMark/>
          </w:tcPr>
          <w:p w14:paraId="5CB72C88"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±2249</w:t>
            </w:r>
          </w:p>
        </w:tc>
        <w:tc>
          <w:tcPr>
            <w:tcW w:w="234" w:type="pct"/>
            <w:tcBorders>
              <w:top w:val="nil"/>
              <w:left w:val="nil"/>
              <w:bottom w:val="nil"/>
              <w:right w:val="nil"/>
            </w:tcBorders>
            <w:shd w:val="clear" w:color="auto" w:fill="auto"/>
            <w:noWrap/>
            <w:vAlign w:val="bottom"/>
            <w:hideMark/>
          </w:tcPr>
          <w:p w14:paraId="7A343658"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144.5</w:t>
            </w:r>
          </w:p>
        </w:tc>
        <w:tc>
          <w:tcPr>
            <w:tcW w:w="177" w:type="pct"/>
            <w:tcBorders>
              <w:top w:val="nil"/>
              <w:left w:val="nil"/>
              <w:bottom w:val="nil"/>
              <w:right w:val="nil"/>
            </w:tcBorders>
            <w:shd w:val="clear" w:color="auto" w:fill="auto"/>
            <w:noWrap/>
            <w:vAlign w:val="bottom"/>
            <w:hideMark/>
          </w:tcPr>
          <w:p w14:paraId="4015BF1C"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±1.4</w:t>
            </w:r>
          </w:p>
        </w:tc>
        <w:tc>
          <w:tcPr>
            <w:tcW w:w="295" w:type="pct"/>
            <w:tcBorders>
              <w:top w:val="nil"/>
              <w:left w:val="nil"/>
              <w:bottom w:val="nil"/>
              <w:right w:val="nil"/>
            </w:tcBorders>
            <w:shd w:val="clear" w:color="auto" w:fill="auto"/>
            <w:noWrap/>
            <w:vAlign w:val="bottom"/>
            <w:hideMark/>
          </w:tcPr>
          <w:p w14:paraId="1D5179CE"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0.0087</w:t>
            </w:r>
          </w:p>
        </w:tc>
        <w:tc>
          <w:tcPr>
            <w:tcW w:w="307" w:type="pct"/>
            <w:tcBorders>
              <w:top w:val="nil"/>
              <w:left w:val="nil"/>
              <w:bottom w:val="nil"/>
              <w:right w:val="nil"/>
            </w:tcBorders>
            <w:shd w:val="clear" w:color="auto" w:fill="auto"/>
            <w:noWrap/>
            <w:vAlign w:val="bottom"/>
            <w:hideMark/>
          </w:tcPr>
          <w:p w14:paraId="59BA8523"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±0.0001</w:t>
            </w:r>
          </w:p>
        </w:tc>
        <w:tc>
          <w:tcPr>
            <w:tcW w:w="307" w:type="pct"/>
            <w:tcBorders>
              <w:top w:val="nil"/>
              <w:left w:val="nil"/>
              <w:bottom w:val="nil"/>
              <w:right w:val="nil"/>
            </w:tcBorders>
            <w:shd w:val="clear" w:color="auto" w:fill="auto"/>
            <w:noWrap/>
            <w:vAlign w:val="bottom"/>
            <w:hideMark/>
          </w:tcPr>
          <w:p w14:paraId="63927D7C"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834</w:t>
            </w:r>
          </w:p>
        </w:tc>
        <w:tc>
          <w:tcPr>
            <w:tcW w:w="197" w:type="pct"/>
            <w:tcBorders>
              <w:top w:val="nil"/>
              <w:left w:val="nil"/>
              <w:bottom w:val="nil"/>
              <w:right w:val="nil"/>
            </w:tcBorders>
            <w:shd w:val="clear" w:color="auto" w:fill="auto"/>
            <w:noWrap/>
            <w:vAlign w:val="bottom"/>
            <w:hideMark/>
          </w:tcPr>
          <w:p w14:paraId="05E4DBDC"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±7</w:t>
            </w:r>
          </w:p>
        </w:tc>
        <w:tc>
          <w:tcPr>
            <w:tcW w:w="271" w:type="pct"/>
            <w:tcBorders>
              <w:top w:val="nil"/>
              <w:left w:val="nil"/>
              <w:bottom w:val="nil"/>
              <w:right w:val="nil"/>
            </w:tcBorders>
            <w:shd w:val="clear" w:color="auto" w:fill="auto"/>
            <w:noWrap/>
            <w:vAlign w:val="bottom"/>
            <w:hideMark/>
          </w:tcPr>
          <w:p w14:paraId="37D34A49" w14:textId="77777777" w:rsidR="00D959F5" w:rsidRPr="00C35292" w:rsidRDefault="00D959F5" w:rsidP="00A058C4">
            <w:pPr>
              <w:spacing w:after="0" w:line="240" w:lineRule="auto"/>
              <w:jc w:val="right"/>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834</w:t>
            </w:r>
          </w:p>
        </w:tc>
        <w:tc>
          <w:tcPr>
            <w:tcW w:w="295" w:type="pct"/>
            <w:tcBorders>
              <w:top w:val="nil"/>
              <w:left w:val="nil"/>
              <w:bottom w:val="nil"/>
              <w:right w:val="nil"/>
            </w:tcBorders>
            <w:shd w:val="clear" w:color="auto" w:fill="auto"/>
            <w:noWrap/>
            <w:vAlign w:val="bottom"/>
            <w:hideMark/>
          </w:tcPr>
          <w:p w14:paraId="3FD5914F" w14:textId="77777777" w:rsidR="00D959F5" w:rsidRPr="00C35292" w:rsidRDefault="00D959F5" w:rsidP="00A058C4">
            <w:pPr>
              <w:spacing w:after="0" w:line="240" w:lineRule="auto"/>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±7</w:t>
            </w:r>
          </w:p>
        </w:tc>
        <w:tc>
          <w:tcPr>
            <w:tcW w:w="205" w:type="pct"/>
            <w:tcBorders>
              <w:top w:val="nil"/>
              <w:left w:val="nil"/>
              <w:bottom w:val="nil"/>
              <w:right w:val="nil"/>
            </w:tcBorders>
            <w:shd w:val="clear" w:color="auto" w:fill="auto"/>
            <w:noWrap/>
            <w:vAlign w:val="bottom"/>
            <w:hideMark/>
          </w:tcPr>
          <w:p w14:paraId="7F3465C7"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144.8</w:t>
            </w:r>
          </w:p>
        </w:tc>
        <w:tc>
          <w:tcPr>
            <w:tcW w:w="234" w:type="pct"/>
            <w:tcBorders>
              <w:top w:val="nil"/>
              <w:left w:val="nil"/>
              <w:bottom w:val="nil"/>
              <w:right w:val="nil"/>
            </w:tcBorders>
            <w:shd w:val="clear" w:color="auto" w:fill="auto"/>
            <w:noWrap/>
            <w:vAlign w:val="bottom"/>
            <w:hideMark/>
          </w:tcPr>
          <w:p w14:paraId="18317A95"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±1.4</w:t>
            </w:r>
          </w:p>
        </w:tc>
        <w:tc>
          <w:tcPr>
            <w:tcW w:w="271" w:type="pct"/>
            <w:tcBorders>
              <w:top w:val="nil"/>
              <w:left w:val="nil"/>
              <w:bottom w:val="nil"/>
              <w:right w:val="nil"/>
            </w:tcBorders>
            <w:shd w:val="clear" w:color="auto" w:fill="auto"/>
            <w:noWrap/>
            <w:vAlign w:val="bottom"/>
            <w:hideMark/>
          </w:tcPr>
          <w:p w14:paraId="3D386033" w14:textId="77777777" w:rsidR="00D959F5" w:rsidRPr="00C35292" w:rsidRDefault="00D959F5" w:rsidP="00A058C4">
            <w:pPr>
              <w:spacing w:after="0" w:line="240" w:lineRule="auto"/>
              <w:jc w:val="right"/>
              <w:rPr>
                <w:rFonts w:ascii="Times New Roman" w:eastAsia="Times New Roman" w:hAnsi="Times New Roman" w:cs="Times New Roman"/>
                <w:b/>
                <w:bCs/>
                <w:color w:val="0000FF"/>
                <w:sz w:val="16"/>
                <w:szCs w:val="20"/>
              </w:rPr>
            </w:pPr>
            <w:r w:rsidRPr="00C35292">
              <w:rPr>
                <w:rFonts w:ascii="Times New Roman" w:eastAsia="Times New Roman" w:hAnsi="Times New Roman" w:cs="Times New Roman"/>
                <w:b/>
                <w:bCs/>
                <w:color w:val="0000FF"/>
                <w:sz w:val="16"/>
                <w:szCs w:val="20"/>
              </w:rPr>
              <w:t>771</w:t>
            </w:r>
          </w:p>
        </w:tc>
        <w:tc>
          <w:tcPr>
            <w:tcW w:w="344" w:type="pct"/>
            <w:tcBorders>
              <w:top w:val="nil"/>
              <w:left w:val="nil"/>
              <w:bottom w:val="nil"/>
              <w:right w:val="nil"/>
            </w:tcBorders>
            <w:shd w:val="clear" w:color="auto" w:fill="auto"/>
            <w:noWrap/>
            <w:vAlign w:val="bottom"/>
            <w:hideMark/>
          </w:tcPr>
          <w:p w14:paraId="36CF559A" w14:textId="77777777" w:rsidR="00D959F5" w:rsidRPr="00C35292" w:rsidRDefault="00D959F5" w:rsidP="00A058C4">
            <w:pPr>
              <w:spacing w:after="0" w:line="240" w:lineRule="auto"/>
              <w:rPr>
                <w:rFonts w:ascii="Times New Roman" w:eastAsia="Times New Roman" w:hAnsi="Times New Roman" w:cs="Times New Roman"/>
                <w:b/>
                <w:bCs/>
                <w:color w:val="0000FF"/>
                <w:sz w:val="16"/>
                <w:szCs w:val="20"/>
              </w:rPr>
            </w:pPr>
            <w:r w:rsidRPr="00C35292">
              <w:rPr>
                <w:rFonts w:ascii="Times New Roman" w:eastAsia="Times New Roman" w:hAnsi="Times New Roman" w:cs="Times New Roman"/>
                <w:b/>
                <w:bCs/>
                <w:color w:val="0000FF"/>
                <w:sz w:val="16"/>
                <w:szCs w:val="20"/>
              </w:rPr>
              <w:t>±7</w:t>
            </w:r>
          </w:p>
        </w:tc>
      </w:tr>
      <w:tr w:rsidR="00D959F5" w:rsidRPr="00C35292" w14:paraId="638B4E17" w14:textId="77777777" w:rsidTr="00C35292">
        <w:trPr>
          <w:trHeight w:val="255"/>
        </w:trPr>
        <w:tc>
          <w:tcPr>
            <w:tcW w:w="460" w:type="pct"/>
            <w:tcBorders>
              <w:top w:val="nil"/>
              <w:left w:val="nil"/>
              <w:bottom w:val="nil"/>
              <w:right w:val="nil"/>
            </w:tcBorders>
            <w:shd w:val="clear" w:color="auto" w:fill="auto"/>
            <w:noWrap/>
            <w:vAlign w:val="bottom"/>
            <w:hideMark/>
          </w:tcPr>
          <w:p w14:paraId="4F44A578" w14:textId="77777777" w:rsidR="00D959F5" w:rsidRPr="00C35292" w:rsidRDefault="00D959F5" w:rsidP="00A058C4">
            <w:pPr>
              <w:spacing w:after="0" w:line="240" w:lineRule="auto"/>
              <w:jc w:val="center"/>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C-13</w:t>
            </w:r>
          </w:p>
        </w:tc>
        <w:tc>
          <w:tcPr>
            <w:tcW w:w="214" w:type="pct"/>
            <w:tcBorders>
              <w:top w:val="nil"/>
              <w:left w:val="nil"/>
              <w:bottom w:val="nil"/>
              <w:right w:val="nil"/>
            </w:tcBorders>
            <w:shd w:val="clear" w:color="auto" w:fill="auto"/>
            <w:noWrap/>
            <w:vAlign w:val="bottom"/>
            <w:hideMark/>
          </w:tcPr>
          <w:p w14:paraId="178CDBB7"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2907</w:t>
            </w:r>
          </w:p>
        </w:tc>
        <w:tc>
          <w:tcPr>
            <w:tcW w:w="131" w:type="pct"/>
            <w:tcBorders>
              <w:top w:val="nil"/>
              <w:left w:val="nil"/>
              <w:bottom w:val="nil"/>
              <w:right w:val="nil"/>
            </w:tcBorders>
            <w:shd w:val="clear" w:color="auto" w:fill="auto"/>
            <w:noWrap/>
            <w:vAlign w:val="bottom"/>
            <w:hideMark/>
          </w:tcPr>
          <w:p w14:paraId="11D5BD45"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±4</w:t>
            </w:r>
          </w:p>
        </w:tc>
        <w:tc>
          <w:tcPr>
            <w:tcW w:w="259" w:type="pct"/>
            <w:tcBorders>
              <w:top w:val="nil"/>
              <w:left w:val="nil"/>
              <w:bottom w:val="nil"/>
              <w:right w:val="nil"/>
            </w:tcBorders>
            <w:shd w:val="clear" w:color="auto" w:fill="auto"/>
            <w:noWrap/>
            <w:vAlign w:val="bottom"/>
            <w:hideMark/>
          </w:tcPr>
          <w:p w14:paraId="4FCAC5F9"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65</w:t>
            </w:r>
          </w:p>
        </w:tc>
        <w:tc>
          <w:tcPr>
            <w:tcW w:w="215" w:type="pct"/>
            <w:tcBorders>
              <w:top w:val="nil"/>
              <w:left w:val="nil"/>
              <w:bottom w:val="nil"/>
              <w:right w:val="nil"/>
            </w:tcBorders>
            <w:shd w:val="clear" w:color="auto" w:fill="auto"/>
            <w:noWrap/>
            <w:vAlign w:val="bottom"/>
            <w:hideMark/>
          </w:tcPr>
          <w:p w14:paraId="3119CD5B"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±6</w:t>
            </w:r>
          </w:p>
        </w:tc>
        <w:tc>
          <w:tcPr>
            <w:tcW w:w="289" w:type="pct"/>
            <w:tcBorders>
              <w:top w:val="nil"/>
              <w:left w:val="nil"/>
              <w:bottom w:val="nil"/>
              <w:right w:val="nil"/>
            </w:tcBorders>
            <w:shd w:val="clear" w:color="auto" w:fill="auto"/>
            <w:noWrap/>
            <w:vAlign w:val="bottom"/>
            <w:hideMark/>
          </w:tcPr>
          <w:p w14:paraId="45E7E51D"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6258</w:t>
            </w:r>
          </w:p>
        </w:tc>
        <w:tc>
          <w:tcPr>
            <w:tcW w:w="295" w:type="pct"/>
            <w:tcBorders>
              <w:top w:val="nil"/>
              <w:left w:val="nil"/>
              <w:bottom w:val="nil"/>
              <w:right w:val="nil"/>
            </w:tcBorders>
            <w:shd w:val="clear" w:color="auto" w:fill="auto"/>
            <w:noWrap/>
            <w:vAlign w:val="bottom"/>
            <w:hideMark/>
          </w:tcPr>
          <w:p w14:paraId="6C4D6731"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±580</w:t>
            </w:r>
          </w:p>
        </w:tc>
        <w:tc>
          <w:tcPr>
            <w:tcW w:w="234" w:type="pct"/>
            <w:tcBorders>
              <w:top w:val="nil"/>
              <w:left w:val="nil"/>
              <w:bottom w:val="nil"/>
              <w:right w:val="nil"/>
            </w:tcBorders>
            <w:shd w:val="clear" w:color="auto" w:fill="auto"/>
            <w:noWrap/>
            <w:vAlign w:val="bottom"/>
            <w:hideMark/>
          </w:tcPr>
          <w:p w14:paraId="707CC4F3"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143.7</w:t>
            </w:r>
          </w:p>
        </w:tc>
        <w:tc>
          <w:tcPr>
            <w:tcW w:w="177" w:type="pct"/>
            <w:tcBorders>
              <w:top w:val="nil"/>
              <w:left w:val="nil"/>
              <w:bottom w:val="nil"/>
              <w:right w:val="nil"/>
            </w:tcBorders>
            <w:shd w:val="clear" w:color="auto" w:fill="auto"/>
            <w:noWrap/>
            <w:vAlign w:val="bottom"/>
            <w:hideMark/>
          </w:tcPr>
          <w:p w14:paraId="7D9C8BBF"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±1.7</w:t>
            </w:r>
          </w:p>
        </w:tc>
        <w:tc>
          <w:tcPr>
            <w:tcW w:w="295" w:type="pct"/>
            <w:tcBorders>
              <w:top w:val="nil"/>
              <w:left w:val="nil"/>
              <w:bottom w:val="nil"/>
              <w:right w:val="nil"/>
            </w:tcBorders>
            <w:shd w:val="clear" w:color="auto" w:fill="auto"/>
            <w:noWrap/>
            <w:vAlign w:val="bottom"/>
            <w:hideMark/>
          </w:tcPr>
          <w:p w14:paraId="79AA06C2"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0.0085</w:t>
            </w:r>
          </w:p>
        </w:tc>
        <w:tc>
          <w:tcPr>
            <w:tcW w:w="307" w:type="pct"/>
            <w:tcBorders>
              <w:top w:val="nil"/>
              <w:left w:val="nil"/>
              <w:bottom w:val="nil"/>
              <w:right w:val="nil"/>
            </w:tcBorders>
            <w:shd w:val="clear" w:color="auto" w:fill="auto"/>
            <w:noWrap/>
            <w:vAlign w:val="bottom"/>
            <w:hideMark/>
          </w:tcPr>
          <w:p w14:paraId="0AD241BB"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±0.0001</w:t>
            </w:r>
          </w:p>
        </w:tc>
        <w:tc>
          <w:tcPr>
            <w:tcW w:w="307" w:type="pct"/>
            <w:tcBorders>
              <w:top w:val="nil"/>
              <w:left w:val="nil"/>
              <w:bottom w:val="nil"/>
              <w:right w:val="nil"/>
            </w:tcBorders>
            <w:shd w:val="clear" w:color="auto" w:fill="auto"/>
            <w:noWrap/>
            <w:vAlign w:val="bottom"/>
            <w:hideMark/>
          </w:tcPr>
          <w:p w14:paraId="3F306326"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811</w:t>
            </w:r>
          </w:p>
        </w:tc>
        <w:tc>
          <w:tcPr>
            <w:tcW w:w="197" w:type="pct"/>
            <w:tcBorders>
              <w:top w:val="nil"/>
              <w:left w:val="nil"/>
              <w:bottom w:val="nil"/>
              <w:right w:val="nil"/>
            </w:tcBorders>
            <w:shd w:val="clear" w:color="auto" w:fill="auto"/>
            <w:noWrap/>
            <w:vAlign w:val="bottom"/>
            <w:hideMark/>
          </w:tcPr>
          <w:p w14:paraId="3E5875D5"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±6</w:t>
            </w:r>
          </w:p>
        </w:tc>
        <w:tc>
          <w:tcPr>
            <w:tcW w:w="271" w:type="pct"/>
            <w:tcBorders>
              <w:top w:val="nil"/>
              <w:left w:val="nil"/>
              <w:bottom w:val="nil"/>
              <w:right w:val="nil"/>
            </w:tcBorders>
            <w:shd w:val="clear" w:color="auto" w:fill="auto"/>
            <w:noWrap/>
            <w:vAlign w:val="bottom"/>
            <w:hideMark/>
          </w:tcPr>
          <w:p w14:paraId="62AD3BBA" w14:textId="77777777" w:rsidR="00D959F5" w:rsidRPr="00C35292" w:rsidRDefault="00D959F5" w:rsidP="00A058C4">
            <w:pPr>
              <w:spacing w:after="0" w:line="240" w:lineRule="auto"/>
              <w:jc w:val="right"/>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810</w:t>
            </w:r>
          </w:p>
        </w:tc>
        <w:tc>
          <w:tcPr>
            <w:tcW w:w="295" w:type="pct"/>
            <w:tcBorders>
              <w:top w:val="nil"/>
              <w:left w:val="nil"/>
              <w:bottom w:val="nil"/>
              <w:right w:val="nil"/>
            </w:tcBorders>
            <w:shd w:val="clear" w:color="auto" w:fill="auto"/>
            <w:noWrap/>
            <w:vAlign w:val="bottom"/>
            <w:hideMark/>
          </w:tcPr>
          <w:p w14:paraId="2AD9361F" w14:textId="77777777" w:rsidR="00D959F5" w:rsidRPr="00C35292" w:rsidRDefault="00D959F5" w:rsidP="00A058C4">
            <w:pPr>
              <w:spacing w:after="0" w:line="240" w:lineRule="auto"/>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±6</w:t>
            </w:r>
          </w:p>
        </w:tc>
        <w:tc>
          <w:tcPr>
            <w:tcW w:w="205" w:type="pct"/>
            <w:tcBorders>
              <w:top w:val="nil"/>
              <w:left w:val="nil"/>
              <w:bottom w:val="nil"/>
              <w:right w:val="nil"/>
            </w:tcBorders>
            <w:shd w:val="clear" w:color="auto" w:fill="auto"/>
            <w:noWrap/>
            <w:vAlign w:val="bottom"/>
            <w:hideMark/>
          </w:tcPr>
          <w:p w14:paraId="69FE1E26"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144.0</w:t>
            </w:r>
          </w:p>
        </w:tc>
        <w:tc>
          <w:tcPr>
            <w:tcW w:w="234" w:type="pct"/>
            <w:tcBorders>
              <w:top w:val="nil"/>
              <w:left w:val="nil"/>
              <w:bottom w:val="nil"/>
              <w:right w:val="nil"/>
            </w:tcBorders>
            <w:shd w:val="clear" w:color="auto" w:fill="auto"/>
            <w:noWrap/>
            <w:vAlign w:val="bottom"/>
            <w:hideMark/>
          </w:tcPr>
          <w:p w14:paraId="54D77E4E"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±1.7</w:t>
            </w:r>
          </w:p>
        </w:tc>
        <w:tc>
          <w:tcPr>
            <w:tcW w:w="271" w:type="pct"/>
            <w:tcBorders>
              <w:top w:val="nil"/>
              <w:left w:val="nil"/>
              <w:bottom w:val="nil"/>
              <w:right w:val="nil"/>
            </w:tcBorders>
            <w:shd w:val="clear" w:color="auto" w:fill="auto"/>
            <w:noWrap/>
            <w:vAlign w:val="bottom"/>
            <w:hideMark/>
          </w:tcPr>
          <w:p w14:paraId="6A1562C1" w14:textId="77777777" w:rsidR="00D959F5" w:rsidRPr="00C35292" w:rsidRDefault="00D959F5" w:rsidP="00A058C4">
            <w:pPr>
              <w:spacing w:after="0" w:line="240" w:lineRule="auto"/>
              <w:jc w:val="right"/>
              <w:rPr>
                <w:rFonts w:ascii="Times New Roman" w:eastAsia="Times New Roman" w:hAnsi="Times New Roman" w:cs="Times New Roman"/>
                <w:b/>
                <w:bCs/>
                <w:color w:val="0000FF"/>
                <w:sz w:val="16"/>
                <w:szCs w:val="20"/>
              </w:rPr>
            </w:pPr>
            <w:r w:rsidRPr="00C35292">
              <w:rPr>
                <w:rFonts w:ascii="Times New Roman" w:eastAsia="Times New Roman" w:hAnsi="Times New Roman" w:cs="Times New Roman"/>
                <w:b/>
                <w:bCs/>
                <w:color w:val="0000FF"/>
                <w:sz w:val="16"/>
                <w:szCs w:val="20"/>
              </w:rPr>
              <w:t>747</w:t>
            </w:r>
          </w:p>
        </w:tc>
        <w:tc>
          <w:tcPr>
            <w:tcW w:w="344" w:type="pct"/>
            <w:tcBorders>
              <w:top w:val="nil"/>
              <w:left w:val="nil"/>
              <w:bottom w:val="nil"/>
              <w:right w:val="nil"/>
            </w:tcBorders>
            <w:shd w:val="clear" w:color="auto" w:fill="auto"/>
            <w:noWrap/>
            <w:vAlign w:val="bottom"/>
            <w:hideMark/>
          </w:tcPr>
          <w:p w14:paraId="517A7FF2" w14:textId="77777777" w:rsidR="00D959F5" w:rsidRPr="00C35292" w:rsidRDefault="00D959F5" w:rsidP="00A058C4">
            <w:pPr>
              <w:spacing w:after="0" w:line="240" w:lineRule="auto"/>
              <w:rPr>
                <w:rFonts w:ascii="Times New Roman" w:eastAsia="Times New Roman" w:hAnsi="Times New Roman" w:cs="Times New Roman"/>
                <w:b/>
                <w:bCs/>
                <w:color w:val="0000FF"/>
                <w:sz w:val="16"/>
                <w:szCs w:val="20"/>
              </w:rPr>
            </w:pPr>
            <w:r w:rsidRPr="00C35292">
              <w:rPr>
                <w:rFonts w:ascii="Times New Roman" w:eastAsia="Times New Roman" w:hAnsi="Times New Roman" w:cs="Times New Roman"/>
                <w:b/>
                <w:bCs/>
                <w:color w:val="0000FF"/>
                <w:sz w:val="16"/>
                <w:szCs w:val="20"/>
              </w:rPr>
              <w:t>±6</w:t>
            </w:r>
          </w:p>
        </w:tc>
      </w:tr>
      <w:tr w:rsidR="00D959F5" w:rsidRPr="00C35292" w14:paraId="0030C3C3" w14:textId="77777777" w:rsidTr="00C35292">
        <w:trPr>
          <w:trHeight w:val="255"/>
        </w:trPr>
        <w:tc>
          <w:tcPr>
            <w:tcW w:w="460" w:type="pct"/>
            <w:tcBorders>
              <w:top w:val="nil"/>
              <w:left w:val="nil"/>
              <w:bottom w:val="nil"/>
              <w:right w:val="nil"/>
            </w:tcBorders>
            <w:shd w:val="clear" w:color="auto" w:fill="auto"/>
            <w:noWrap/>
            <w:vAlign w:val="bottom"/>
            <w:hideMark/>
          </w:tcPr>
          <w:p w14:paraId="723FA6C3" w14:textId="77777777" w:rsidR="00D959F5" w:rsidRPr="00C35292" w:rsidRDefault="00D959F5" w:rsidP="00A058C4">
            <w:pPr>
              <w:spacing w:after="0" w:line="240" w:lineRule="auto"/>
              <w:jc w:val="center"/>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C-18</w:t>
            </w:r>
          </w:p>
        </w:tc>
        <w:tc>
          <w:tcPr>
            <w:tcW w:w="214" w:type="pct"/>
            <w:tcBorders>
              <w:top w:val="nil"/>
              <w:left w:val="nil"/>
              <w:bottom w:val="nil"/>
              <w:right w:val="nil"/>
            </w:tcBorders>
            <w:shd w:val="clear" w:color="auto" w:fill="auto"/>
            <w:noWrap/>
            <w:vAlign w:val="bottom"/>
            <w:hideMark/>
          </w:tcPr>
          <w:p w14:paraId="0EED81F3"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3515</w:t>
            </w:r>
          </w:p>
        </w:tc>
        <w:tc>
          <w:tcPr>
            <w:tcW w:w="131" w:type="pct"/>
            <w:tcBorders>
              <w:top w:val="nil"/>
              <w:left w:val="nil"/>
              <w:bottom w:val="nil"/>
              <w:right w:val="nil"/>
            </w:tcBorders>
            <w:shd w:val="clear" w:color="auto" w:fill="auto"/>
            <w:noWrap/>
            <w:vAlign w:val="bottom"/>
            <w:hideMark/>
          </w:tcPr>
          <w:p w14:paraId="489F0B89"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±6</w:t>
            </w:r>
          </w:p>
        </w:tc>
        <w:tc>
          <w:tcPr>
            <w:tcW w:w="259" w:type="pct"/>
            <w:tcBorders>
              <w:top w:val="nil"/>
              <w:left w:val="nil"/>
              <w:bottom w:val="nil"/>
              <w:right w:val="nil"/>
            </w:tcBorders>
            <w:shd w:val="clear" w:color="auto" w:fill="auto"/>
            <w:noWrap/>
            <w:vAlign w:val="bottom"/>
            <w:hideMark/>
          </w:tcPr>
          <w:p w14:paraId="188A72D2"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90</w:t>
            </w:r>
          </w:p>
        </w:tc>
        <w:tc>
          <w:tcPr>
            <w:tcW w:w="215" w:type="pct"/>
            <w:tcBorders>
              <w:top w:val="nil"/>
              <w:left w:val="nil"/>
              <w:bottom w:val="nil"/>
              <w:right w:val="nil"/>
            </w:tcBorders>
            <w:shd w:val="clear" w:color="auto" w:fill="auto"/>
            <w:noWrap/>
            <w:vAlign w:val="bottom"/>
            <w:hideMark/>
          </w:tcPr>
          <w:p w14:paraId="126392EC"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±7</w:t>
            </w:r>
          </w:p>
        </w:tc>
        <w:tc>
          <w:tcPr>
            <w:tcW w:w="289" w:type="pct"/>
            <w:tcBorders>
              <w:top w:val="nil"/>
              <w:left w:val="nil"/>
              <w:bottom w:val="nil"/>
              <w:right w:val="nil"/>
            </w:tcBorders>
            <w:shd w:val="clear" w:color="auto" w:fill="auto"/>
            <w:noWrap/>
            <w:vAlign w:val="bottom"/>
            <w:hideMark/>
          </w:tcPr>
          <w:p w14:paraId="110816CB"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13006</w:t>
            </w:r>
          </w:p>
        </w:tc>
        <w:tc>
          <w:tcPr>
            <w:tcW w:w="295" w:type="pct"/>
            <w:tcBorders>
              <w:top w:val="nil"/>
              <w:left w:val="nil"/>
              <w:bottom w:val="nil"/>
              <w:right w:val="nil"/>
            </w:tcBorders>
            <w:shd w:val="clear" w:color="auto" w:fill="auto"/>
            <w:noWrap/>
            <w:vAlign w:val="bottom"/>
            <w:hideMark/>
          </w:tcPr>
          <w:p w14:paraId="7E5F1FEA"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±970</w:t>
            </w:r>
          </w:p>
        </w:tc>
        <w:tc>
          <w:tcPr>
            <w:tcW w:w="234" w:type="pct"/>
            <w:tcBorders>
              <w:top w:val="nil"/>
              <w:left w:val="nil"/>
              <w:bottom w:val="nil"/>
              <w:right w:val="nil"/>
            </w:tcBorders>
            <w:shd w:val="clear" w:color="auto" w:fill="auto"/>
            <w:noWrap/>
            <w:vAlign w:val="bottom"/>
            <w:hideMark/>
          </w:tcPr>
          <w:p w14:paraId="225860BA"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144.9</w:t>
            </w:r>
          </w:p>
        </w:tc>
        <w:tc>
          <w:tcPr>
            <w:tcW w:w="177" w:type="pct"/>
            <w:tcBorders>
              <w:top w:val="nil"/>
              <w:left w:val="nil"/>
              <w:bottom w:val="nil"/>
              <w:right w:val="nil"/>
            </w:tcBorders>
            <w:shd w:val="clear" w:color="auto" w:fill="auto"/>
            <w:noWrap/>
            <w:vAlign w:val="bottom"/>
            <w:hideMark/>
          </w:tcPr>
          <w:p w14:paraId="338377D8"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±1.8</w:t>
            </w:r>
          </w:p>
        </w:tc>
        <w:tc>
          <w:tcPr>
            <w:tcW w:w="295" w:type="pct"/>
            <w:tcBorders>
              <w:top w:val="nil"/>
              <w:left w:val="nil"/>
              <w:bottom w:val="nil"/>
              <w:right w:val="nil"/>
            </w:tcBorders>
            <w:shd w:val="clear" w:color="auto" w:fill="auto"/>
            <w:noWrap/>
            <w:vAlign w:val="bottom"/>
            <w:hideMark/>
          </w:tcPr>
          <w:p w14:paraId="55995CC1"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0.0203</w:t>
            </w:r>
          </w:p>
        </w:tc>
        <w:tc>
          <w:tcPr>
            <w:tcW w:w="307" w:type="pct"/>
            <w:tcBorders>
              <w:top w:val="nil"/>
              <w:left w:val="nil"/>
              <w:bottom w:val="nil"/>
              <w:right w:val="nil"/>
            </w:tcBorders>
            <w:shd w:val="clear" w:color="auto" w:fill="auto"/>
            <w:noWrap/>
            <w:vAlign w:val="bottom"/>
            <w:hideMark/>
          </w:tcPr>
          <w:p w14:paraId="7788364C"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±0.0001</w:t>
            </w:r>
          </w:p>
        </w:tc>
        <w:tc>
          <w:tcPr>
            <w:tcW w:w="307" w:type="pct"/>
            <w:tcBorders>
              <w:top w:val="nil"/>
              <w:left w:val="nil"/>
              <w:bottom w:val="nil"/>
              <w:right w:val="nil"/>
            </w:tcBorders>
            <w:shd w:val="clear" w:color="auto" w:fill="auto"/>
            <w:noWrap/>
            <w:vAlign w:val="bottom"/>
            <w:hideMark/>
          </w:tcPr>
          <w:p w14:paraId="3F97E7D0"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1947</w:t>
            </w:r>
          </w:p>
        </w:tc>
        <w:tc>
          <w:tcPr>
            <w:tcW w:w="197" w:type="pct"/>
            <w:tcBorders>
              <w:top w:val="nil"/>
              <w:left w:val="nil"/>
              <w:bottom w:val="nil"/>
              <w:right w:val="nil"/>
            </w:tcBorders>
            <w:shd w:val="clear" w:color="auto" w:fill="auto"/>
            <w:noWrap/>
            <w:vAlign w:val="bottom"/>
            <w:hideMark/>
          </w:tcPr>
          <w:p w14:paraId="41A4E71C"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±8</w:t>
            </w:r>
          </w:p>
        </w:tc>
        <w:tc>
          <w:tcPr>
            <w:tcW w:w="271" w:type="pct"/>
            <w:tcBorders>
              <w:top w:val="nil"/>
              <w:left w:val="nil"/>
              <w:bottom w:val="nil"/>
              <w:right w:val="nil"/>
            </w:tcBorders>
            <w:shd w:val="clear" w:color="auto" w:fill="auto"/>
            <w:noWrap/>
            <w:vAlign w:val="bottom"/>
            <w:hideMark/>
          </w:tcPr>
          <w:p w14:paraId="6E430120" w14:textId="77777777" w:rsidR="00D959F5" w:rsidRPr="00C35292" w:rsidRDefault="00D959F5" w:rsidP="00A058C4">
            <w:pPr>
              <w:spacing w:after="0" w:line="240" w:lineRule="auto"/>
              <w:jc w:val="right"/>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1947</w:t>
            </w:r>
          </w:p>
        </w:tc>
        <w:tc>
          <w:tcPr>
            <w:tcW w:w="295" w:type="pct"/>
            <w:tcBorders>
              <w:top w:val="nil"/>
              <w:left w:val="nil"/>
              <w:bottom w:val="nil"/>
              <w:right w:val="nil"/>
            </w:tcBorders>
            <w:shd w:val="clear" w:color="auto" w:fill="auto"/>
            <w:noWrap/>
            <w:vAlign w:val="bottom"/>
            <w:hideMark/>
          </w:tcPr>
          <w:p w14:paraId="1B8F0E4E" w14:textId="77777777" w:rsidR="00D959F5" w:rsidRPr="00C35292" w:rsidRDefault="00D959F5" w:rsidP="00A058C4">
            <w:pPr>
              <w:spacing w:after="0" w:line="240" w:lineRule="auto"/>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±8</w:t>
            </w:r>
          </w:p>
        </w:tc>
        <w:tc>
          <w:tcPr>
            <w:tcW w:w="205" w:type="pct"/>
            <w:tcBorders>
              <w:top w:val="nil"/>
              <w:left w:val="nil"/>
              <w:bottom w:val="nil"/>
              <w:right w:val="nil"/>
            </w:tcBorders>
            <w:shd w:val="clear" w:color="auto" w:fill="auto"/>
            <w:noWrap/>
            <w:vAlign w:val="bottom"/>
            <w:hideMark/>
          </w:tcPr>
          <w:p w14:paraId="5A248C8B"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145.7</w:t>
            </w:r>
          </w:p>
        </w:tc>
        <w:tc>
          <w:tcPr>
            <w:tcW w:w="234" w:type="pct"/>
            <w:tcBorders>
              <w:top w:val="nil"/>
              <w:left w:val="nil"/>
              <w:bottom w:val="nil"/>
              <w:right w:val="nil"/>
            </w:tcBorders>
            <w:shd w:val="clear" w:color="auto" w:fill="auto"/>
            <w:noWrap/>
            <w:vAlign w:val="bottom"/>
            <w:hideMark/>
          </w:tcPr>
          <w:p w14:paraId="473091E7"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±1.8</w:t>
            </w:r>
          </w:p>
        </w:tc>
        <w:tc>
          <w:tcPr>
            <w:tcW w:w="271" w:type="pct"/>
            <w:tcBorders>
              <w:top w:val="nil"/>
              <w:left w:val="nil"/>
              <w:bottom w:val="nil"/>
              <w:right w:val="nil"/>
            </w:tcBorders>
            <w:shd w:val="clear" w:color="auto" w:fill="auto"/>
            <w:noWrap/>
            <w:vAlign w:val="bottom"/>
            <w:hideMark/>
          </w:tcPr>
          <w:p w14:paraId="2D5A29DB" w14:textId="77777777" w:rsidR="00D959F5" w:rsidRPr="00C35292" w:rsidRDefault="00D959F5" w:rsidP="00A058C4">
            <w:pPr>
              <w:spacing w:after="0" w:line="240" w:lineRule="auto"/>
              <w:jc w:val="right"/>
              <w:rPr>
                <w:rFonts w:ascii="Times New Roman" w:eastAsia="Times New Roman" w:hAnsi="Times New Roman" w:cs="Times New Roman"/>
                <w:b/>
                <w:bCs/>
                <w:color w:val="0000FF"/>
                <w:sz w:val="16"/>
                <w:szCs w:val="20"/>
              </w:rPr>
            </w:pPr>
            <w:r w:rsidRPr="00C35292">
              <w:rPr>
                <w:rFonts w:ascii="Times New Roman" w:eastAsia="Times New Roman" w:hAnsi="Times New Roman" w:cs="Times New Roman"/>
                <w:b/>
                <w:bCs/>
                <w:color w:val="0000FF"/>
                <w:sz w:val="16"/>
                <w:szCs w:val="20"/>
              </w:rPr>
              <w:t>1884</w:t>
            </w:r>
          </w:p>
        </w:tc>
        <w:tc>
          <w:tcPr>
            <w:tcW w:w="344" w:type="pct"/>
            <w:tcBorders>
              <w:top w:val="nil"/>
              <w:left w:val="nil"/>
              <w:bottom w:val="nil"/>
              <w:right w:val="nil"/>
            </w:tcBorders>
            <w:shd w:val="clear" w:color="auto" w:fill="auto"/>
            <w:noWrap/>
            <w:vAlign w:val="bottom"/>
            <w:hideMark/>
          </w:tcPr>
          <w:p w14:paraId="77046F5A" w14:textId="77777777" w:rsidR="00D959F5" w:rsidRPr="00C35292" w:rsidRDefault="00D959F5" w:rsidP="00A058C4">
            <w:pPr>
              <w:spacing w:after="0" w:line="240" w:lineRule="auto"/>
              <w:rPr>
                <w:rFonts w:ascii="Times New Roman" w:eastAsia="Times New Roman" w:hAnsi="Times New Roman" w:cs="Times New Roman"/>
                <w:b/>
                <w:bCs/>
                <w:color w:val="0000FF"/>
                <w:sz w:val="16"/>
                <w:szCs w:val="20"/>
              </w:rPr>
            </w:pPr>
            <w:r w:rsidRPr="00C35292">
              <w:rPr>
                <w:rFonts w:ascii="Times New Roman" w:eastAsia="Times New Roman" w:hAnsi="Times New Roman" w:cs="Times New Roman"/>
                <w:b/>
                <w:bCs/>
                <w:color w:val="0000FF"/>
                <w:sz w:val="16"/>
                <w:szCs w:val="20"/>
              </w:rPr>
              <w:t>±8</w:t>
            </w:r>
          </w:p>
        </w:tc>
      </w:tr>
      <w:tr w:rsidR="00D959F5" w:rsidRPr="00C35292" w14:paraId="21F335E3" w14:textId="77777777" w:rsidTr="00C35292">
        <w:trPr>
          <w:trHeight w:val="255"/>
        </w:trPr>
        <w:tc>
          <w:tcPr>
            <w:tcW w:w="460" w:type="pct"/>
            <w:tcBorders>
              <w:top w:val="nil"/>
              <w:left w:val="nil"/>
              <w:bottom w:val="nil"/>
              <w:right w:val="nil"/>
            </w:tcBorders>
            <w:shd w:val="clear" w:color="auto" w:fill="auto"/>
            <w:noWrap/>
            <w:vAlign w:val="bottom"/>
            <w:hideMark/>
          </w:tcPr>
          <w:p w14:paraId="69D2D140" w14:textId="77777777" w:rsidR="00D959F5" w:rsidRPr="00C35292" w:rsidRDefault="00D959F5" w:rsidP="00A058C4">
            <w:pPr>
              <w:spacing w:after="0" w:line="240" w:lineRule="auto"/>
              <w:jc w:val="center"/>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C-19</w:t>
            </w:r>
          </w:p>
        </w:tc>
        <w:tc>
          <w:tcPr>
            <w:tcW w:w="214" w:type="pct"/>
            <w:tcBorders>
              <w:top w:val="nil"/>
              <w:left w:val="nil"/>
              <w:bottom w:val="nil"/>
              <w:right w:val="nil"/>
            </w:tcBorders>
            <w:shd w:val="clear" w:color="auto" w:fill="auto"/>
            <w:noWrap/>
            <w:vAlign w:val="bottom"/>
            <w:hideMark/>
          </w:tcPr>
          <w:p w14:paraId="57B2740B"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2506</w:t>
            </w:r>
          </w:p>
        </w:tc>
        <w:tc>
          <w:tcPr>
            <w:tcW w:w="131" w:type="pct"/>
            <w:tcBorders>
              <w:top w:val="nil"/>
              <w:left w:val="nil"/>
              <w:bottom w:val="nil"/>
              <w:right w:val="nil"/>
            </w:tcBorders>
            <w:shd w:val="clear" w:color="auto" w:fill="auto"/>
            <w:noWrap/>
            <w:vAlign w:val="bottom"/>
            <w:hideMark/>
          </w:tcPr>
          <w:p w14:paraId="741AB285"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±3</w:t>
            </w:r>
          </w:p>
        </w:tc>
        <w:tc>
          <w:tcPr>
            <w:tcW w:w="259" w:type="pct"/>
            <w:tcBorders>
              <w:top w:val="nil"/>
              <w:left w:val="nil"/>
              <w:bottom w:val="nil"/>
              <w:right w:val="nil"/>
            </w:tcBorders>
            <w:shd w:val="clear" w:color="auto" w:fill="auto"/>
            <w:noWrap/>
            <w:vAlign w:val="bottom"/>
            <w:hideMark/>
          </w:tcPr>
          <w:p w14:paraId="3F3F8111"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38240</w:t>
            </w:r>
          </w:p>
        </w:tc>
        <w:tc>
          <w:tcPr>
            <w:tcW w:w="215" w:type="pct"/>
            <w:tcBorders>
              <w:top w:val="nil"/>
              <w:left w:val="nil"/>
              <w:bottom w:val="nil"/>
              <w:right w:val="nil"/>
            </w:tcBorders>
            <w:shd w:val="clear" w:color="auto" w:fill="auto"/>
            <w:noWrap/>
            <w:vAlign w:val="bottom"/>
            <w:hideMark/>
          </w:tcPr>
          <w:p w14:paraId="0247409F"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±767</w:t>
            </w:r>
          </w:p>
        </w:tc>
        <w:tc>
          <w:tcPr>
            <w:tcW w:w="289" w:type="pct"/>
            <w:tcBorders>
              <w:top w:val="nil"/>
              <w:left w:val="nil"/>
              <w:bottom w:val="nil"/>
              <w:right w:val="nil"/>
            </w:tcBorders>
            <w:shd w:val="clear" w:color="auto" w:fill="auto"/>
            <w:noWrap/>
            <w:vAlign w:val="bottom"/>
            <w:hideMark/>
          </w:tcPr>
          <w:p w14:paraId="0286C644"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18</w:t>
            </w:r>
          </w:p>
        </w:tc>
        <w:tc>
          <w:tcPr>
            <w:tcW w:w="295" w:type="pct"/>
            <w:tcBorders>
              <w:top w:val="nil"/>
              <w:left w:val="nil"/>
              <w:bottom w:val="nil"/>
              <w:right w:val="nil"/>
            </w:tcBorders>
            <w:shd w:val="clear" w:color="auto" w:fill="auto"/>
            <w:noWrap/>
            <w:vAlign w:val="bottom"/>
            <w:hideMark/>
          </w:tcPr>
          <w:p w14:paraId="0770E285"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±0</w:t>
            </w:r>
          </w:p>
        </w:tc>
        <w:tc>
          <w:tcPr>
            <w:tcW w:w="234" w:type="pct"/>
            <w:tcBorders>
              <w:top w:val="nil"/>
              <w:left w:val="nil"/>
              <w:bottom w:val="nil"/>
              <w:right w:val="nil"/>
            </w:tcBorders>
            <w:shd w:val="clear" w:color="auto" w:fill="auto"/>
            <w:noWrap/>
            <w:vAlign w:val="bottom"/>
            <w:hideMark/>
          </w:tcPr>
          <w:p w14:paraId="10AEBB31"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144.6</w:t>
            </w:r>
          </w:p>
        </w:tc>
        <w:tc>
          <w:tcPr>
            <w:tcW w:w="177" w:type="pct"/>
            <w:tcBorders>
              <w:top w:val="nil"/>
              <w:left w:val="nil"/>
              <w:bottom w:val="nil"/>
              <w:right w:val="nil"/>
            </w:tcBorders>
            <w:shd w:val="clear" w:color="auto" w:fill="auto"/>
            <w:noWrap/>
            <w:vAlign w:val="bottom"/>
            <w:hideMark/>
          </w:tcPr>
          <w:p w14:paraId="1A4FFF78"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±1.6</w:t>
            </w:r>
          </w:p>
        </w:tc>
        <w:tc>
          <w:tcPr>
            <w:tcW w:w="295" w:type="pct"/>
            <w:tcBorders>
              <w:top w:val="nil"/>
              <w:left w:val="nil"/>
              <w:bottom w:val="nil"/>
              <w:right w:val="nil"/>
            </w:tcBorders>
            <w:shd w:val="clear" w:color="auto" w:fill="auto"/>
            <w:noWrap/>
            <w:vAlign w:val="bottom"/>
            <w:hideMark/>
          </w:tcPr>
          <w:p w14:paraId="0A085683"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0.0166</w:t>
            </w:r>
          </w:p>
        </w:tc>
        <w:tc>
          <w:tcPr>
            <w:tcW w:w="307" w:type="pct"/>
            <w:tcBorders>
              <w:top w:val="nil"/>
              <w:left w:val="nil"/>
              <w:bottom w:val="nil"/>
              <w:right w:val="nil"/>
            </w:tcBorders>
            <w:shd w:val="clear" w:color="auto" w:fill="auto"/>
            <w:noWrap/>
            <w:vAlign w:val="bottom"/>
            <w:hideMark/>
          </w:tcPr>
          <w:p w14:paraId="7CEB9E8C"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±0.0001</w:t>
            </w:r>
          </w:p>
        </w:tc>
        <w:tc>
          <w:tcPr>
            <w:tcW w:w="307" w:type="pct"/>
            <w:tcBorders>
              <w:top w:val="nil"/>
              <w:left w:val="nil"/>
              <w:bottom w:val="nil"/>
              <w:right w:val="nil"/>
            </w:tcBorders>
            <w:shd w:val="clear" w:color="auto" w:fill="auto"/>
            <w:noWrap/>
            <w:vAlign w:val="bottom"/>
            <w:hideMark/>
          </w:tcPr>
          <w:p w14:paraId="762E4907"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1595</w:t>
            </w:r>
          </w:p>
        </w:tc>
        <w:tc>
          <w:tcPr>
            <w:tcW w:w="197" w:type="pct"/>
            <w:tcBorders>
              <w:top w:val="nil"/>
              <w:left w:val="nil"/>
              <w:bottom w:val="nil"/>
              <w:right w:val="nil"/>
            </w:tcBorders>
            <w:shd w:val="clear" w:color="auto" w:fill="auto"/>
            <w:noWrap/>
            <w:vAlign w:val="bottom"/>
            <w:hideMark/>
          </w:tcPr>
          <w:p w14:paraId="68B47605"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±8</w:t>
            </w:r>
          </w:p>
        </w:tc>
        <w:tc>
          <w:tcPr>
            <w:tcW w:w="271" w:type="pct"/>
            <w:tcBorders>
              <w:top w:val="nil"/>
              <w:left w:val="nil"/>
              <w:bottom w:val="nil"/>
              <w:right w:val="nil"/>
            </w:tcBorders>
            <w:shd w:val="clear" w:color="auto" w:fill="auto"/>
            <w:noWrap/>
            <w:vAlign w:val="bottom"/>
            <w:hideMark/>
          </w:tcPr>
          <w:p w14:paraId="6E208DFB" w14:textId="77777777" w:rsidR="00D959F5" w:rsidRPr="00C35292" w:rsidRDefault="00D959F5" w:rsidP="00A058C4">
            <w:pPr>
              <w:spacing w:after="0" w:line="240" w:lineRule="auto"/>
              <w:jc w:val="right"/>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1207</w:t>
            </w:r>
          </w:p>
        </w:tc>
        <w:tc>
          <w:tcPr>
            <w:tcW w:w="295" w:type="pct"/>
            <w:tcBorders>
              <w:top w:val="nil"/>
              <w:left w:val="nil"/>
              <w:bottom w:val="nil"/>
              <w:right w:val="nil"/>
            </w:tcBorders>
            <w:shd w:val="clear" w:color="auto" w:fill="auto"/>
            <w:noWrap/>
            <w:vAlign w:val="bottom"/>
            <w:hideMark/>
          </w:tcPr>
          <w:p w14:paraId="71F3D329" w14:textId="77777777" w:rsidR="00D959F5" w:rsidRPr="00C35292" w:rsidRDefault="00D959F5" w:rsidP="00A058C4">
            <w:pPr>
              <w:spacing w:after="0" w:line="240" w:lineRule="auto"/>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±275</w:t>
            </w:r>
          </w:p>
        </w:tc>
        <w:tc>
          <w:tcPr>
            <w:tcW w:w="205" w:type="pct"/>
            <w:tcBorders>
              <w:top w:val="nil"/>
              <w:left w:val="nil"/>
              <w:bottom w:val="nil"/>
              <w:right w:val="nil"/>
            </w:tcBorders>
            <w:shd w:val="clear" w:color="auto" w:fill="auto"/>
            <w:noWrap/>
            <w:vAlign w:val="bottom"/>
            <w:hideMark/>
          </w:tcPr>
          <w:p w14:paraId="31F8CB33"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145.0</w:t>
            </w:r>
          </w:p>
        </w:tc>
        <w:tc>
          <w:tcPr>
            <w:tcW w:w="234" w:type="pct"/>
            <w:tcBorders>
              <w:top w:val="nil"/>
              <w:left w:val="nil"/>
              <w:bottom w:val="nil"/>
              <w:right w:val="nil"/>
            </w:tcBorders>
            <w:shd w:val="clear" w:color="auto" w:fill="auto"/>
            <w:noWrap/>
            <w:vAlign w:val="bottom"/>
            <w:hideMark/>
          </w:tcPr>
          <w:p w14:paraId="30982E62"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±1.6</w:t>
            </w:r>
          </w:p>
        </w:tc>
        <w:tc>
          <w:tcPr>
            <w:tcW w:w="271" w:type="pct"/>
            <w:tcBorders>
              <w:top w:val="nil"/>
              <w:left w:val="nil"/>
              <w:bottom w:val="nil"/>
              <w:right w:val="nil"/>
            </w:tcBorders>
            <w:shd w:val="clear" w:color="auto" w:fill="auto"/>
            <w:noWrap/>
            <w:vAlign w:val="bottom"/>
            <w:hideMark/>
          </w:tcPr>
          <w:p w14:paraId="59382AAF" w14:textId="77777777" w:rsidR="00D959F5" w:rsidRPr="00C35292" w:rsidRDefault="00D959F5" w:rsidP="00A058C4">
            <w:pPr>
              <w:spacing w:after="0" w:line="240" w:lineRule="auto"/>
              <w:jc w:val="right"/>
              <w:rPr>
                <w:rFonts w:ascii="Times New Roman" w:eastAsia="Times New Roman" w:hAnsi="Times New Roman" w:cs="Times New Roman"/>
                <w:b/>
                <w:bCs/>
                <w:color w:val="0000FF"/>
                <w:sz w:val="16"/>
                <w:szCs w:val="20"/>
              </w:rPr>
            </w:pPr>
            <w:r w:rsidRPr="00C35292">
              <w:rPr>
                <w:rFonts w:ascii="Times New Roman" w:eastAsia="Times New Roman" w:hAnsi="Times New Roman" w:cs="Times New Roman"/>
                <w:b/>
                <w:bCs/>
                <w:color w:val="0000FF"/>
                <w:sz w:val="16"/>
                <w:szCs w:val="20"/>
              </w:rPr>
              <w:t>1144</w:t>
            </w:r>
          </w:p>
        </w:tc>
        <w:tc>
          <w:tcPr>
            <w:tcW w:w="344" w:type="pct"/>
            <w:tcBorders>
              <w:top w:val="nil"/>
              <w:left w:val="nil"/>
              <w:bottom w:val="nil"/>
              <w:right w:val="nil"/>
            </w:tcBorders>
            <w:shd w:val="clear" w:color="auto" w:fill="auto"/>
            <w:noWrap/>
            <w:vAlign w:val="bottom"/>
            <w:hideMark/>
          </w:tcPr>
          <w:p w14:paraId="5ACA678B" w14:textId="77777777" w:rsidR="00D959F5" w:rsidRPr="00C35292" w:rsidRDefault="00D959F5" w:rsidP="00A058C4">
            <w:pPr>
              <w:spacing w:after="0" w:line="240" w:lineRule="auto"/>
              <w:rPr>
                <w:rFonts w:ascii="Times New Roman" w:eastAsia="Times New Roman" w:hAnsi="Times New Roman" w:cs="Times New Roman"/>
                <w:b/>
                <w:bCs/>
                <w:color w:val="0000FF"/>
                <w:sz w:val="16"/>
                <w:szCs w:val="20"/>
              </w:rPr>
            </w:pPr>
            <w:r w:rsidRPr="00C35292">
              <w:rPr>
                <w:rFonts w:ascii="Times New Roman" w:eastAsia="Times New Roman" w:hAnsi="Times New Roman" w:cs="Times New Roman"/>
                <w:b/>
                <w:bCs/>
                <w:color w:val="0000FF"/>
                <w:sz w:val="16"/>
                <w:szCs w:val="20"/>
              </w:rPr>
              <w:t>±275</w:t>
            </w:r>
          </w:p>
        </w:tc>
      </w:tr>
      <w:tr w:rsidR="00D959F5" w:rsidRPr="00C35292" w14:paraId="089015CC" w14:textId="77777777" w:rsidTr="00C35292">
        <w:trPr>
          <w:trHeight w:val="255"/>
        </w:trPr>
        <w:tc>
          <w:tcPr>
            <w:tcW w:w="460" w:type="pct"/>
            <w:tcBorders>
              <w:top w:val="nil"/>
              <w:left w:val="nil"/>
              <w:bottom w:val="nil"/>
              <w:right w:val="nil"/>
            </w:tcBorders>
            <w:shd w:val="clear" w:color="auto" w:fill="auto"/>
            <w:noWrap/>
            <w:vAlign w:val="bottom"/>
            <w:hideMark/>
          </w:tcPr>
          <w:p w14:paraId="0A66F8A5" w14:textId="77777777" w:rsidR="00D959F5" w:rsidRPr="00C35292" w:rsidRDefault="00D959F5" w:rsidP="00A058C4">
            <w:pPr>
              <w:spacing w:after="0" w:line="240" w:lineRule="auto"/>
              <w:jc w:val="center"/>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C-24</w:t>
            </w:r>
          </w:p>
        </w:tc>
        <w:tc>
          <w:tcPr>
            <w:tcW w:w="214" w:type="pct"/>
            <w:tcBorders>
              <w:top w:val="nil"/>
              <w:left w:val="nil"/>
              <w:bottom w:val="nil"/>
              <w:right w:val="nil"/>
            </w:tcBorders>
            <w:shd w:val="clear" w:color="auto" w:fill="auto"/>
            <w:noWrap/>
            <w:vAlign w:val="bottom"/>
            <w:hideMark/>
          </w:tcPr>
          <w:p w14:paraId="2B5D87BE"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2771</w:t>
            </w:r>
          </w:p>
        </w:tc>
        <w:tc>
          <w:tcPr>
            <w:tcW w:w="131" w:type="pct"/>
            <w:tcBorders>
              <w:top w:val="nil"/>
              <w:left w:val="nil"/>
              <w:bottom w:val="nil"/>
              <w:right w:val="nil"/>
            </w:tcBorders>
            <w:shd w:val="clear" w:color="auto" w:fill="auto"/>
            <w:noWrap/>
            <w:vAlign w:val="bottom"/>
            <w:hideMark/>
          </w:tcPr>
          <w:p w14:paraId="3E2D4789"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±5</w:t>
            </w:r>
          </w:p>
        </w:tc>
        <w:tc>
          <w:tcPr>
            <w:tcW w:w="259" w:type="pct"/>
            <w:tcBorders>
              <w:top w:val="nil"/>
              <w:left w:val="nil"/>
              <w:bottom w:val="nil"/>
              <w:right w:val="nil"/>
            </w:tcBorders>
            <w:shd w:val="clear" w:color="auto" w:fill="auto"/>
            <w:noWrap/>
            <w:vAlign w:val="bottom"/>
            <w:hideMark/>
          </w:tcPr>
          <w:p w14:paraId="6A1E1F7E"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6444</w:t>
            </w:r>
          </w:p>
        </w:tc>
        <w:tc>
          <w:tcPr>
            <w:tcW w:w="215" w:type="pct"/>
            <w:tcBorders>
              <w:top w:val="nil"/>
              <w:left w:val="nil"/>
              <w:bottom w:val="nil"/>
              <w:right w:val="nil"/>
            </w:tcBorders>
            <w:shd w:val="clear" w:color="auto" w:fill="auto"/>
            <w:noWrap/>
            <w:vAlign w:val="bottom"/>
            <w:hideMark/>
          </w:tcPr>
          <w:p w14:paraId="20AB24FA"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±130</w:t>
            </w:r>
          </w:p>
        </w:tc>
        <w:tc>
          <w:tcPr>
            <w:tcW w:w="289" w:type="pct"/>
            <w:tcBorders>
              <w:top w:val="nil"/>
              <w:left w:val="nil"/>
              <w:bottom w:val="nil"/>
              <w:right w:val="nil"/>
            </w:tcBorders>
            <w:shd w:val="clear" w:color="auto" w:fill="auto"/>
            <w:noWrap/>
            <w:vAlign w:val="bottom"/>
            <w:hideMark/>
          </w:tcPr>
          <w:p w14:paraId="60B65C7E"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75</w:t>
            </w:r>
          </w:p>
        </w:tc>
        <w:tc>
          <w:tcPr>
            <w:tcW w:w="295" w:type="pct"/>
            <w:tcBorders>
              <w:top w:val="nil"/>
              <w:left w:val="nil"/>
              <w:bottom w:val="nil"/>
              <w:right w:val="nil"/>
            </w:tcBorders>
            <w:shd w:val="clear" w:color="auto" w:fill="auto"/>
            <w:noWrap/>
            <w:vAlign w:val="bottom"/>
            <w:hideMark/>
          </w:tcPr>
          <w:p w14:paraId="4F07272A"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±2</w:t>
            </w:r>
          </w:p>
        </w:tc>
        <w:tc>
          <w:tcPr>
            <w:tcW w:w="234" w:type="pct"/>
            <w:tcBorders>
              <w:top w:val="nil"/>
              <w:left w:val="nil"/>
              <w:bottom w:val="nil"/>
              <w:right w:val="nil"/>
            </w:tcBorders>
            <w:shd w:val="clear" w:color="auto" w:fill="auto"/>
            <w:noWrap/>
            <w:vAlign w:val="bottom"/>
            <w:hideMark/>
          </w:tcPr>
          <w:p w14:paraId="6076447B"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144.7</w:t>
            </w:r>
          </w:p>
        </w:tc>
        <w:tc>
          <w:tcPr>
            <w:tcW w:w="177" w:type="pct"/>
            <w:tcBorders>
              <w:top w:val="nil"/>
              <w:left w:val="nil"/>
              <w:bottom w:val="nil"/>
              <w:right w:val="nil"/>
            </w:tcBorders>
            <w:shd w:val="clear" w:color="auto" w:fill="auto"/>
            <w:noWrap/>
            <w:vAlign w:val="bottom"/>
            <w:hideMark/>
          </w:tcPr>
          <w:p w14:paraId="342E14CD"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±1.9</w:t>
            </w:r>
          </w:p>
        </w:tc>
        <w:tc>
          <w:tcPr>
            <w:tcW w:w="295" w:type="pct"/>
            <w:tcBorders>
              <w:top w:val="nil"/>
              <w:left w:val="nil"/>
              <w:bottom w:val="nil"/>
              <w:right w:val="nil"/>
            </w:tcBorders>
            <w:shd w:val="clear" w:color="auto" w:fill="auto"/>
            <w:noWrap/>
            <w:vAlign w:val="bottom"/>
            <w:hideMark/>
          </w:tcPr>
          <w:p w14:paraId="66E0C873"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0.0105</w:t>
            </w:r>
          </w:p>
        </w:tc>
        <w:tc>
          <w:tcPr>
            <w:tcW w:w="307" w:type="pct"/>
            <w:tcBorders>
              <w:top w:val="nil"/>
              <w:left w:val="nil"/>
              <w:bottom w:val="nil"/>
              <w:right w:val="nil"/>
            </w:tcBorders>
            <w:shd w:val="clear" w:color="auto" w:fill="auto"/>
            <w:noWrap/>
            <w:vAlign w:val="bottom"/>
            <w:hideMark/>
          </w:tcPr>
          <w:p w14:paraId="5876C4A9"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±0.0001</w:t>
            </w:r>
          </w:p>
        </w:tc>
        <w:tc>
          <w:tcPr>
            <w:tcW w:w="307" w:type="pct"/>
            <w:tcBorders>
              <w:top w:val="nil"/>
              <w:left w:val="nil"/>
              <w:bottom w:val="nil"/>
              <w:right w:val="nil"/>
            </w:tcBorders>
            <w:shd w:val="clear" w:color="auto" w:fill="auto"/>
            <w:noWrap/>
            <w:vAlign w:val="bottom"/>
            <w:hideMark/>
          </w:tcPr>
          <w:p w14:paraId="5F635BE9"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1007</w:t>
            </w:r>
          </w:p>
        </w:tc>
        <w:tc>
          <w:tcPr>
            <w:tcW w:w="197" w:type="pct"/>
            <w:tcBorders>
              <w:top w:val="nil"/>
              <w:left w:val="nil"/>
              <w:bottom w:val="nil"/>
              <w:right w:val="nil"/>
            </w:tcBorders>
            <w:shd w:val="clear" w:color="auto" w:fill="auto"/>
            <w:noWrap/>
            <w:vAlign w:val="bottom"/>
            <w:hideMark/>
          </w:tcPr>
          <w:p w14:paraId="01C9F5A8"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±11</w:t>
            </w:r>
          </w:p>
        </w:tc>
        <w:tc>
          <w:tcPr>
            <w:tcW w:w="271" w:type="pct"/>
            <w:tcBorders>
              <w:top w:val="nil"/>
              <w:left w:val="nil"/>
              <w:bottom w:val="nil"/>
              <w:right w:val="nil"/>
            </w:tcBorders>
            <w:shd w:val="clear" w:color="auto" w:fill="auto"/>
            <w:noWrap/>
            <w:vAlign w:val="bottom"/>
            <w:hideMark/>
          </w:tcPr>
          <w:p w14:paraId="3BE1D2BF" w14:textId="77777777" w:rsidR="00D959F5" w:rsidRPr="00C35292" w:rsidRDefault="00D959F5" w:rsidP="00A058C4">
            <w:pPr>
              <w:spacing w:after="0" w:line="240" w:lineRule="auto"/>
              <w:jc w:val="right"/>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948</w:t>
            </w:r>
          </w:p>
        </w:tc>
        <w:tc>
          <w:tcPr>
            <w:tcW w:w="295" w:type="pct"/>
            <w:tcBorders>
              <w:top w:val="nil"/>
              <w:left w:val="nil"/>
              <w:bottom w:val="nil"/>
              <w:right w:val="nil"/>
            </w:tcBorders>
            <w:shd w:val="clear" w:color="auto" w:fill="auto"/>
            <w:noWrap/>
            <w:vAlign w:val="bottom"/>
            <w:hideMark/>
          </w:tcPr>
          <w:p w14:paraId="615EC360" w14:textId="77777777" w:rsidR="00D959F5" w:rsidRPr="00C35292" w:rsidRDefault="00D959F5" w:rsidP="00A058C4">
            <w:pPr>
              <w:spacing w:after="0" w:line="240" w:lineRule="auto"/>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±43</w:t>
            </w:r>
          </w:p>
        </w:tc>
        <w:tc>
          <w:tcPr>
            <w:tcW w:w="205" w:type="pct"/>
            <w:tcBorders>
              <w:top w:val="nil"/>
              <w:left w:val="nil"/>
              <w:bottom w:val="nil"/>
              <w:right w:val="nil"/>
            </w:tcBorders>
            <w:shd w:val="clear" w:color="auto" w:fill="auto"/>
            <w:noWrap/>
            <w:vAlign w:val="bottom"/>
            <w:hideMark/>
          </w:tcPr>
          <w:p w14:paraId="0B7A307D" w14:textId="77777777" w:rsidR="00D959F5" w:rsidRPr="00C35292" w:rsidRDefault="00D959F5" w:rsidP="00A058C4">
            <w:pPr>
              <w:spacing w:after="0" w:line="240" w:lineRule="auto"/>
              <w:jc w:val="right"/>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145.1</w:t>
            </w:r>
          </w:p>
        </w:tc>
        <w:tc>
          <w:tcPr>
            <w:tcW w:w="234" w:type="pct"/>
            <w:tcBorders>
              <w:top w:val="nil"/>
              <w:left w:val="nil"/>
              <w:bottom w:val="nil"/>
              <w:right w:val="nil"/>
            </w:tcBorders>
            <w:shd w:val="clear" w:color="auto" w:fill="auto"/>
            <w:noWrap/>
            <w:vAlign w:val="bottom"/>
            <w:hideMark/>
          </w:tcPr>
          <w:p w14:paraId="69A2F37D"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±1.9</w:t>
            </w:r>
          </w:p>
        </w:tc>
        <w:tc>
          <w:tcPr>
            <w:tcW w:w="271" w:type="pct"/>
            <w:tcBorders>
              <w:top w:val="nil"/>
              <w:left w:val="nil"/>
              <w:bottom w:val="nil"/>
              <w:right w:val="nil"/>
            </w:tcBorders>
            <w:shd w:val="clear" w:color="auto" w:fill="auto"/>
            <w:noWrap/>
            <w:vAlign w:val="bottom"/>
            <w:hideMark/>
          </w:tcPr>
          <w:p w14:paraId="2B63F893" w14:textId="77777777" w:rsidR="00D959F5" w:rsidRPr="00C35292" w:rsidRDefault="00D959F5" w:rsidP="00A058C4">
            <w:pPr>
              <w:spacing w:after="0" w:line="240" w:lineRule="auto"/>
              <w:jc w:val="right"/>
              <w:rPr>
                <w:rFonts w:ascii="Times New Roman" w:eastAsia="Times New Roman" w:hAnsi="Times New Roman" w:cs="Times New Roman"/>
                <w:b/>
                <w:bCs/>
                <w:color w:val="0000FF"/>
                <w:sz w:val="16"/>
                <w:szCs w:val="20"/>
              </w:rPr>
            </w:pPr>
            <w:r w:rsidRPr="00C35292">
              <w:rPr>
                <w:rFonts w:ascii="Times New Roman" w:eastAsia="Times New Roman" w:hAnsi="Times New Roman" w:cs="Times New Roman"/>
                <w:b/>
                <w:bCs/>
                <w:color w:val="0000FF"/>
                <w:sz w:val="16"/>
                <w:szCs w:val="20"/>
              </w:rPr>
              <w:t>885</w:t>
            </w:r>
          </w:p>
        </w:tc>
        <w:tc>
          <w:tcPr>
            <w:tcW w:w="344" w:type="pct"/>
            <w:tcBorders>
              <w:top w:val="nil"/>
              <w:left w:val="nil"/>
              <w:bottom w:val="nil"/>
              <w:right w:val="nil"/>
            </w:tcBorders>
            <w:shd w:val="clear" w:color="auto" w:fill="auto"/>
            <w:noWrap/>
            <w:vAlign w:val="bottom"/>
            <w:hideMark/>
          </w:tcPr>
          <w:p w14:paraId="3543E40A" w14:textId="77777777" w:rsidR="00D959F5" w:rsidRPr="00C35292" w:rsidRDefault="00D959F5" w:rsidP="00A058C4">
            <w:pPr>
              <w:spacing w:after="0" w:line="240" w:lineRule="auto"/>
              <w:rPr>
                <w:rFonts w:ascii="Times New Roman" w:eastAsia="Times New Roman" w:hAnsi="Times New Roman" w:cs="Times New Roman"/>
                <w:b/>
                <w:bCs/>
                <w:color w:val="0000FF"/>
                <w:sz w:val="16"/>
                <w:szCs w:val="20"/>
              </w:rPr>
            </w:pPr>
            <w:r w:rsidRPr="00C35292">
              <w:rPr>
                <w:rFonts w:ascii="Times New Roman" w:eastAsia="Times New Roman" w:hAnsi="Times New Roman" w:cs="Times New Roman"/>
                <w:b/>
                <w:bCs/>
                <w:color w:val="0000FF"/>
                <w:sz w:val="16"/>
                <w:szCs w:val="20"/>
              </w:rPr>
              <w:t>±43</w:t>
            </w:r>
          </w:p>
        </w:tc>
      </w:tr>
      <w:tr w:rsidR="00D959F5" w:rsidRPr="00C35292" w14:paraId="4BC46E07" w14:textId="77777777" w:rsidTr="00C35292">
        <w:trPr>
          <w:trHeight w:val="255"/>
        </w:trPr>
        <w:tc>
          <w:tcPr>
            <w:tcW w:w="460" w:type="pct"/>
            <w:tcBorders>
              <w:top w:val="nil"/>
              <w:left w:val="nil"/>
              <w:bottom w:val="single" w:sz="4" w:space="0" w:color="auto"/>
              <w:right w:val="nil"/>
            </w:tcBorders>
            <w:shd w:val="clear" w:color="auto" w:fill="auto"/>
            <w:noWrap/>
            <w:vAlign w:val="bottom"/>
            <w:hideMark/>
          </w:tcPr>
          <w:p w14:paraId="1AA0F580" w14:textId="77777777" w:rsidR="00D959F5" w:rsidRPr="00C35292" w:rsidRDefault="00D959F5" w:rsidP="00A058C4">
            <w:pPr>
              <w:spacing w:after="0" w:line="240" w:lineRule="auto"/>
              <w:jc w:val="center"/>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214" w:type="pct"/>
            <w:tcBorders>
              <w:top w:val="nil"/>
              <w:left w:val="nil"/>
              <w:bottom w:val="single" w:sz="4" w:space="0" w:color="auto"/>
              <w:right w:val="nil"/>
            </w:tcBorders>
            <w:shd w:val="clear" w:color="auto" w:fill="auto"/>
            <w:noWrap/>
            <w:vAlign w:val="bottom"/>
            <w:hideMark/>
          </w:tcPr>
          <w:p w14:paraId="2BF6E06E"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131" w:type="pct"/>
            <w:tcBorders>
              <w:top w:val="nil"/>
              <w:left w:val="nil"/>
              <w:bottom w:val="single" w:sz="4" w:space="0" w:color="auto"/>
              <w:right w:val="nil"/>
            </w:tcBorders>
            <w:shd w:val="clear" w:color="auto" w:fill="auto"/>
            <w:noWrap/>
            <w:vAlign w:val="bottom"/>
            <w:hideMark/>
          </w:tcPr>
          <w:p w14:paraId="390CA6E4"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259" w:type="pct"/>
            <w:tcBorders>
              <w:top w:val="nil"/>
              <w:left w:val="nil"/>
              <w:bottom w:val="single" w:sz="4" w:space="0" w:color="auto"/>
              <w:right w:val="nil"/>
            </w:tcBorders>
            <w:shd w:val="clear" w:color="auto" w:fill="auto"/>
            <w:noWrap/>
            <w:vAlign w:val="bottom"/>
            <w:hideMark/>
          </w:tcPr>
          <w:p w14:paraId="356B44E2"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215" w:type="pct"/>
            <w:tcBorders>
              <w:top w:val="nil"/>
              <w:left w:val="nil"/>
              <w:bottom w:val="single" w:sz="4" w:space="0" w:color="auto"/>
              <w:right w:val="nil"/>
            </w:tcBorders>
            <w:shd w:val="clear" w:color="auto" w:fill="auto"/>
            <w:noWrap/>
            <w:vAlign w:val="bottom"/>
            <w:hideMark/>
          </w:tcPr>
          <w:p w14:paraId="6F3E5396"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289" w:type="pct"/>
            <w:tcBorders>
              <w:top w:val="nil"/>
              <w:left w:val="nil"/>
              <w:bottom w:val="single" w:sz="4" w:space="0" w:color="auto"/>
              <w:right w:val="nil"/>
            </w:tcBorders>
            <w:shd w:val="clear" w:color="auto" w:fill="auto"/>
            <w:noWrap/>
            <w:vAlign w:val="bottom"/>
            <w:hideMark/>
          </w:tcPr>
          <w:p w14:paraId="45199841"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295" w:type="pct"/>
            <w:tcBorders>
              <w:top w:val="nil"/>
              <w:left w:val="nil"/>
              <w:bottom w:val="single" w:sz="4" w:space="0" w:color="auto"/>
              <w:right w:val="nil"/>
            </w:tcBorders>
            <w:shd w:val="clear" w:color="auto" w:fill="auto"/>
            <w:noWrap/>
            <w:vAlign w:val="bottom"/>
            <w:hideMark/>
          </w:tcPr>
          <w:p w14:paraId="01F2CBB6"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234" w:type="pct"/>
            <w:tcBorders>
              <w:top w:val="nil"/>
              <w:left w:val="nil"/>
              <w:bottom w:val="single" w:sz="4" w:space="0" w:color="auto"/>
              <w:right w:val="nil"/>
            </w:tcBorders>
            <w:shd w:val="clear" w:color="auto" w:fill="auto"/>
            <w:noWrap/>
            <w:vAlign w:val="bottom"/>
            <w:hideMark/>
          </w:tcPr>
          <w:p w14:paraId="5A7DAD47"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177" w:type="pct"/>
            <w:tcBorders>
              <w:top w:val="nil"/>
              <w:left w:val="nil"/>
              <w:bottom w:val="single" w:sz="4" w:space="0" w:color="auto"/>
              <w:right w:val="nil"/>
            </w:tcBorders>
            <w:shd w:val="clear" w:color="auto" w:fill="auto"/>
            <w:noWrap/>
            <w:vAlign w:val="bottom"/>
            <w:hideMark/>
          </w:tcPr>
          <w:p w14:paraId="226D646C"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295" w:type="pct"/>
            <w:tcBorders>
              <w:top w:val="nil"/>
              <w:left w:val="nil"/>
              <w:bottom w:val="single" w:sz="4" w:space="0" w:color="auto"/>
              <w:right w:val="nil"/>
            </w:tcBorders>
            <w:shd w:val="clear" w:color="auto" w:fill="auto"/>
            <w:noWrap/>
            <w:vAlign w:val="bottom"/>
            <w:hideMark/>
          </w:tcPr>
          <w:p w14:paraId="59B255BB"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307" w:type="pct"/>
            <w:tcBorders>
              <w:top w:val="nil"/>
              <w:left w:val="nil"/>
              <w:bottom w:val="single" w:sz="4" w:space="0" w:color="auto"/>
              <w:right w:val="nil"/>
            </w:tcBorders>
            <w:shd w:val="clear" w:color="auto" w:fill="auto"/>
            <w:noWrap/>
            <w:vAlign w:val="bottom"/>
            <w:hideMark/>
          </w:tcPr>
          <w:p w14:paraId="298FC040"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307" w:type="pct"/>
            <w:tcBorders>
              <w:top w:val="nil"/>
              <w:left w:val="nil"/>
              <w:bottom w:val="single" w:sz="4" w:space="0" w:color="auto"/>
              <w:right w:val="nil"/>
            </w:tcBorders>
            <w:shd w:val="clear" w:color="auto" w:fill="auto"/>
            <w:noWrap/>
            <w:vAlign w:val="bottom"/>
            <w:hideMark/>
          </w:tcPr>
          <w:p w14:paraId="0ACF1E83"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197" w:type="pct"/>
            <w:tcBorders>
              <w:top w:val="nil"/>
              <w:left w:val="nil"/>
              <w:bottom w:val="single" w:sz="4" w:space="0" w:color="auto"/>
              <w:right w:val="nil"/>
            </w:tcBorders>
            <w:shd w:val="clear" w:color="auto" w:fill="auto"/>
            <w:noWrap/>
            <w:vAlign w:val="bottom"/>
            <w:hideMark/>
          </w:tcPr>
          <w:p w14:paraId="46D2311A"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271" w:type="pct"/>
            <w:tcBorders>
              <w:top w:val="nil"/>
              <w:left w:val="nil"/>
              <w:bottom w:val="single" w:sz="4" w:space="0" w:color="auto"/>
              <w:right w:val="nil"/>
            </w:tcBorders>
            <w:shd w:val="clear" w:color="auto" w:fill="auto"/>
            <w:noWrap/>
            <w:vAlign w:val="bottom"/>
            <w:hideMark/>
          </w:tcPr>
          <w:p w14:paraId="08B27E0D" w14:textId="77777777" w:rsidR="00D959F5" w:rsidRPr="00C35292" w:rsidRDefault="00D959F5" w:rsidP="00A058C4">
            <w:pPr>
              <w:spacing w:after="0" w:line="240" w:lineRule="auto"/>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 </w:t>
            </w:r>
          </w:p>
        </w:tc>
        <w:tc>
          <w:tcPr>
            <w:tcW w:w="295" w:type="pct"/>
            <w:tcBorders>
              <w:top w:val="nil"/>
              <w:left w:val="nil"/>
              <w:bottom w:val="single" w:sz="4" w:space="0" w:color="auto"/>
              <w:right w:val="nil"/>
            </w:tcBorders>
            <w:shd w:val="clear" w:color="auto" w:fill="auto"/>
            <w:noWrap/>
            <w:vAlign w:val="bottom"/>
            <w:hideMark/>
          </w:tcPr>
          <w:p w14:paraId="429A76C3" w14:textId="77777777" w:rsidR="00D959F5" w:rsidRPr="00C35292" w:rsidRDefault="00D959F5" w:rsidP="00A058C4">
            <w:pPr>
              <w:spacing w:after="0" w:line="240" w:lineRule="auto"/>
              <w:rPr>
                <w:rFonts w:ascii="Times New Roman" w:eastAsia="Times New Roman" w:hAnsi="Times New Roman" w:cs="Times New Roman"/>
                <w:b/>
                <w:bCs/>
                <w:sz w:val="16"/>
                <w:szCs w:val="20"/>
              </w:rPr>
            </w:pPr>
            <w:r w:rsidRPr="00C35292">
              <w:rPr>
                <w:rFonts w:ascii="Times New Roman" w:eastAsia="Times New Roman" w:hAnsi="Times New Roman" w:cs="Times New Roman"/>
                <w:b/>
                <w:bCs/>
                <w:sz w:val="16"/>
                <w:szCs w:val="20"/>
              </w:rPr>
              <w:t> </w:t>
            </w:r>
          </w:p>
        </w:tc>
        <w:tc>
          <w:tcPr>
            <w:tcW w:w="205" w:type="pct"/>
            <w:tcBorders>
              <w:top w:val="nil"/>
              <w:left w:val="nil"/>
              <w:bottom w:val="single" w:sz="4" w:space="0" w:color="auto"/>
              <w:right w:val="nil"/>
            </w:tcBorders>
            <w:shd w:val="clear" w:color="auto" w:fill="auto"/>
            <w:noWrap/>
            <w:vAlign w:val="bottom"/>
            <w:hideMark/>
          </w:tcPr>
          <w:p w14:paraId="3ACAFFF7"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234" w:type="pct"/>
            <w:tcBorders>
              <w:top w:val="nil"/>
              <w:left w:val="nil"/>
              <w:bottom w:val="single" w:sz="4" w:space="0" w:color="auto"/>
              <w:right w:val="nil"/>
            </w:tcBorders>
            <w:shd w:val="clear" w:color="auto" w:fill="auto"/>
            <w:noWrap/>
            <w:vAlign w:val="bottom"/>
            <w:hideMark/>
          </w:tcPr>
          <w:p w14:paraId="18CA7A81"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w:t>
            </w:r>
          </w:p>
        </w:tc>
        <w:tc>
          <w:tcPr>
            <w:tcW w:w="271" w:type="pct"/>
            <w:tcBorders>
              <w:top w:val="nil"/>
              <w:left w:val="nil"/>
              <w:bottom w:val="single" w:sz="4" w:space="0" w:color="auto"/>
              <w:right w:val="nil"/>
            </w:tcBorders>
            <w:shd w:val="clear" w:color="auto" w:fill="auto"/>
            <w:noWrap/>
            <w:vAlign w:val="bottom"/>
            <w:hideMark/>
          </w:tcPr>
          <w:p w14:paraId="2ACA5D30" w14:textId="77777777" w:rsidR="00D959F5" w:rsidRPr="00C35292" w:rsidRDefault="00D959F5" w:rsidP="00A058C4">
            <w:pPr>
              <w:spacing w:after="0" w:line="240" w:lineRule="auto"/>
              <w:rPr>
                <w:rFonts w:ascii="Times New Roman" w:eastAsia="Times New Roman" w:hAnsi="Times New Roman" w:cs="Times New Roman"/>
                <w:b/>
                <w:bCs/>
                <w:color w:val="0000FF"/>
                <w:sz w:val="16"/>
                <w:szCs w:val="20"/>
              </w:rPr>
            </w:pPr>
            <w:r w:rsidRPr="00C35292">
              <w:rPr>
                <w:rFonts w:ascii="Times New Roman" w:eastAsia="Times New Roman" w:hAnsi="Times New Roman" w:cs="Times New Roman"/>
                <w:b/>
                <w:bCs/>
                <w:color w:val="0000FF"/>
                <w:sz w:val="16"/>
                <w:szCs w:val="20"/>
              </w:rPr>
              <w:t> </w:t>
            </w:r>
          </w:p>
        </w:tc>
        <w:tc>
          <w:tcPr>
            <w:tcW w:w="344" w:type="pct"/>
            <w:tcBorders>
              <w:top w:val="nil"/>
              <w:left w:val="nil"/>
              <w:bottom w:val="single" w:sz="4" w:space="0" w:color="auto"/>
              <w:right w:val="nil"/>
            </w:tcBorders>
            <w:shd w:val="clear" w:color="auto" w:fill="auto"/>
            <w:noWrap/>
            <w:vAlign w:val="bottom"/>
            <w:hideMark/>
          </w:tcPr>
          <w:p w14:paraId="3065C85D" w14:textId="77777777" w:rsidR="00D959F5" w:rsidRPr="00C35292" w:rsidRDefault="00D959F5" w:rsidP="00A058C4">
            <w:pPr>
              <w:spacing w:after="0" w:line="240" w:lineRule="auto"/>
              <w:rPr>
                <w:rFonts w:ascii="Times New Roman" w:eastAsia="Times New Roman" w:hAnsi="Times New Roman" w:cs="Times New Roman"/>
                <w:b/>
                <w:bCs/>
                <w:color w:val="0000FF"/>
                <w:sz w:val="16"/>
                <w:szCs w:val="20"/>
              </w:rPr>
            </w:pPr>
            <w:r w:rsidRPr="00C35292">
              <w:rPr>
                <w:rFonts w:ascii="Times New Roman" w:eastAsia="Times New Roman" w:hAnsi="Times New Roman" w:cs="Times New Roman"/>
                <w:b/>
                <w:bCs/>
                <w:color w:val="0000FF"/>
                <w:sz w:val="16"/>
                <w:szCs w:val="20"/>
              </w:rPr>
              <w:t> </w:t>
            </w:r>
          </w:p>
        </w:tc>
      </w:tr>
      <w:tr w:rsidR="00D959F5" w:rsidRPr="00C35292" w14:paraId="1D2AF902" w14:textId="77777777" w:rsidTr="00C35292">
        <w:trPr>
          <w:trHeight w:val="255"/>
        </w:trPr>
        <w:tc>
          <w:tcPr>
            <w:tcW w:w="460" w:type="pct"/>
            <w:tcBorders>
              <w:top w:val="nil"/>
              <w:left w:val="nil"/>
              <w:bottom w:val="nil"/>
              <w:right w:val="nil"/>
            </w:tcBorders>
            <w:shd w:val="clear" w:color="auto" w:fill="auto"/>
            <w:noWrap/>
            <w:vAlign w:val="bottom"/>
            <w:hideMark/>
          </w:tcPr>
          <w:p w14:paraId="49BDDF01" w14:textId="77777777" w:rsidR="00D959F5" w:rsidRPr="00C35292" w:rsidRDefault="00D959F5" w:rsidP="00A058C4">
            <w:pPr>
              <w:spacing w:after="0" w:line="240" w:lineRule="auto"/>
              <w:rPr>
                <w:rFonts w:ascii="Times New Roman" w:eastAsia="Times New Roman" w:hAnsi="Times New Roman" w:cs="Times New Roman"/>
                <w:b/>
                <w:bCs/>
                <w:color w:val="0000FF"/>
                <w:sz w:val="16"/>
                <w:szCs w:val="20"/>
              </w:rPr>
            </w:pPr>
          </w:p>
        </w:tc>
        <w:tc>
          <w:tcPr>
            <w:tcW w:w="214" w:type="pct"/>
            <w:tcBorders>
              <w:top w:val="nil"/>
              <w:left w:val="nil"/>
              <w:bottom w:val="nil"/>
              <w:right w:val="nil"/>
            </w:tcBorders>
            <w:shd w:val="clear" w:color="auto" w:fill="auto"/>
            <w:noWrap/>
            <w:vAlign w:val="bottom"/>
            <w:hideMark/>
          </w:tcPr>
          <w:p w14:paraId="142108C0" w14:textId="77777777" w:rsidR="00D959F5" w:rsidRPr="00C35292" w:rsidRDefault="00D959F5" w:rsidP="00A058C4">
            <w:pPr>
              <w:spacing w:after="0" w:line="240" w:lineRule="auto"/>
              <w:jc w:val="center"/>
              <w:rPr>
                <w:rFonts w:ascii="Times New Roman" w:eastAsia="Times New Roman" w:hAnsi="Times New Roman" w:cs="Times New Roman"/>
                <w:sz w:val="16"/>
                <w:szCs w:val="20"/>
              </w:rPr>
            </w:pPr>
          </w:p>
        </w:tc>
        <w:tc>
          <w:tcPr>
            <w:tcW w:w="131" w:type="pct"/>
            <w:tcBorders>
              <w:top w:val="nil"/>
              <w:left w:val="nil"/>
              <w:bottom w:val="nil"/>
              <w:right w:val="nil"/>
            </w:tcBorders>
            <w:shd w:val="clear" w:color="auto" w:fill="auto"/>
            <w:noWrap/>
            <w:vAlign w:val="bottom"/>
            <w:hideMark/>
          </w:tcPr>
          <w:p w14:paraId="525969FE"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59" w:type="pct"/>
            <w:tcBorders>
              <w:top w:val="nil"/>
              <w:left w:val="nil"/>
              <w:bottom w:val="nil"/>
              <w:right w:val="nil"/>
            </w:tcBorders>
            <w:shd w:val="clear" w:color="auto" w:fill="auto"/>
            <w:noWrap/>
            <w:vAlign w:val="bottom"/>
            <w:hideMark/>
          </w:tcPr>
          <w:p w14:paraId="4B44109C"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15" w:type="pct"/>
            <w:tcBorders>
              <w:top w:val="nil"/>
              <w:left w:val="nil"/>
              <w:bottom w:val="nil"/>
              <w:right w:val="nil"/>
            </w:tcBorders>
            <w:shd w:val="clear" w:color="auto" w:fill="auto"/>
            <w:noWrap/>
            <w:vAlign w:val="bottom"/>
            <w:hideMark/>
          </w:tcPr>
          <w:p w14:paraId="0D3E1AA0"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89" w:type="pct"/>
            <w:tcBorders>
              <w:top w:val="nil"/>
              <w:left w:val="nil"/>
              <w:bottom w:val="nil"/>
              <w:right w:val="nil"/>
            </w:tcBorders>
            <w:shd w:val="clear" w:color="auto" w:fill="auto"/>
            <w:noWrap/>
            <w:vAlign w:val="bottom"/>
            <w:hideMark/>
          </w:tcPr>
          <w:p w14:paraId="22901975"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95" w:type="pct"/>
            <w:tcBorders>
              <w:top w:val="nil"/>
              <w:left w:val="nil"/>
              <w:bottom w:val="nil"/>
              <w:right w:val="nil"/>
            </w:tcBorders>
            <w:shd w:val="clear" w:color="auto" w:fill="auto"/>
            <w:noWrap/>
            <w:vAlign w:val="bottom"/>
            <w:hideMark/>
          </w:tcPr>
          <w:p w14:paraId="0D2D733A"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34" w:type="pct"/>
            <w:tcBorders>
              <w:top w:val="nil"/>
              <w:left w:val="nil"/>
              <w:bottom w:val="nil"/>
              <w:right w:val="nil"/>
            </w:tcBorders>
            <w:shd w:val="clear" w:color="auto" w:fill="auto"/>
            <w:noWrap/>
            <w:vAlign w:val="bottom"/>
            <w:hideMark/>
          </w:tcPr>
          <w:p w14:paraId="23AA23C1"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177" w:type="pct"/>
            <w:tcBorders>
              <w:top w:val="nil"/>
              <w:left w:val="nil"/>
              <w:bottom w:val="nil"/>
              <w:right w:val="nil"/>
            </w:tcBorders>
            <w:shd w:val="clear" w:color="auto" w:fill="auto"/>
            <w:noWrap/>
            <w:vAlign w:val="bottom"/>
            <w:hideMark/>
          </w:tcPr>
          <w:p w14:paraId="512A78FB"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95" w:type="pct"/>
            <w:tcBorders>
              <w:top w:val="nil"/>
              <w:left w:val="nil"/>
              <w:bottom w:val="nil"/>
              <w:right w:val="nil"/>
            </w:tcBorders>
            <w:shd w:val="clear" w:color="auto" w:fill="auto"/>
            <w:noWrap/>
            <w:vAlign w:val="bottom"/>
            <w:hideMark/>
          </w:tcPr>
          <w:p w14:paraId="6570152A"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07" w:type="pct"/>
            <w:tcBorders>
              <w:top w:val="nil"/>
              <w:left w:val="nil"/>
              <w:bottom w:val="nil"/>
              <w:right w:val="nil"/>
            </w:tcBorders>
            <w:shd w:val="clear" w:color="auto" w:fill="auto"/>
            <w:noWrap/>
            <w:vAlign w:val="bottom"/>
            <w:hideMark/>
          </w:tcPr>
          <w:p w14:paraId="17E8E040"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07" w:type="pct"/>
            <w:tcBorders>
              <w:top w:val="nil"/>
              <w:left w:val="nil"/>
              <w:bottom w:val="nil"/>
              <w:right w:val="nil"/>
            </w:tcBorders>
            <w:shd w:val="clear" w:color="auto" w:fill="auto"/>
            <w:noWrap/>
            <w:vAlign w:val="bottom"/>
            <w:hideMark/>
          </w:tcPr>
          <w:p w14:paraId="5BEFB19E"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197" w:type="pct"/>
            <w:tcBorders>
              <w:top w:val="nil"/>
              <w:left w:val="nil"/>
              <w:bottom w:val="nil"/>
              <w:right w:val="nil"/>
            </w:tcBorders>
            <w:shd w:val="clear" w:color="auto" w:fill="auto"/>
            <w:noWrap/>
            <w:vAlign w:val="bottom"/>
            <w:hideMark/>
          </w:tcPr>
          <w:p w14:paraId="157DE759"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71" w:type="pct"/>
            <w:tcBorders>
              <w:top w:val="nil"/>
              <w:left w:val="nil"/>
              <w:bottom w:val="nil"/>
              <w:right w:val="nil"/>
            </w:tcBorders>
            <w:shd w:val="clear" w:color="auto" w:fill="auto"/>
            <w:noWrap/>
            <w:vAlign w:val="bottom"/>
            <w:hideMark/>
          </w:tcPr>
          <w:p w14:paraId="1A20F8DB"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95" w:type="pct"/>
            <w:tcBorders>
              <w:top w:val="nil"/>
              <w:left w:val="nil"/>
              <w:bottom w:val="nil"/>
              <w:right w:val="nil"/>
            </w:tcBorders>
            <w:shd w:val="clear" w:color="auto" w:fill="auto"/>
            <w:noWrap/>
            <w:vAlign w:val="bottom"/>
            <w:hideMark/>
          </w:tcPr>
          <w:p w14:paraId="7DF7B3E2"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05" w:type="pct"/>
            <w:tcBorders>
              <w:top w:val="nil"/>
              <w:left w:val="nil"/>
              <w:bottom w:val="nil"/>
              <w:right w:val="nil"/>
            </w:tcBorders>
            <w:shd w:val="clear" w:color="auto" w:fill="auto"/>
            <w:noWrap/>
            <w:vAlign w:val="bottom"/>
            <w:hideMark/>
          </w:tcPr>
          <w:p w14:paraId="22BCEC80"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34" w:type="pct"/>
            <w:tcBorders>
              <w:top w:val="nil"/>
              <w:left w:val="nil"/>
              <w:bottom w:val="nil"/>
              <w:right w:val="nil"/>
            </w:tcBorders>
            <w:shd w:val="clear" w:color="auto" w:fill="auto"/>
            <w:noWrap/>
            <w:vAlign w:val="bottom"/>
            <w:hideMark/>
          </w:tcPr>
          <w:p w14:paraId="44C9A6AB"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71" w:type="pct"/>
            <w:tcBorders>
              <w:top w:val="nil"/>
              <w:left w:val="nil"/>
              <w:bottom w:val="nil"/>
              <w:right w:val="nil"/>
            </w:tcBorders>
            <w:shd w:val="clear" w:color="auto" w:fill="auto"/>
            <w:noWrap/>
            <w:vAlign w:val="bottom"/>
            <w:hideMark/>
          </w:tcPr>
          <w:p w14:paraId="070BC27F"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44" w:type="pct"/>
            <w:tcBorders>
              <w:top w:val="nil"/>
              <w:left w:val="nil"/>
              <w:bottom w:val="nil"/>
              <w:right w:val="nil"/>
            </w:tcBorders>
            <w:shd w:val="clear" w:color="auto" w:fill="auto"/>
            <w:noWrap/>
            <w:vAlign w:val="bottom"/>
            <w:hideMark/>
          </w:tcPr>
          <w:p w14:paraId="6931237A" w14:textId="77777777" w:rsidR="00D959F5" w:rsidRPr="00C35292" w:rsidRDefault="00D959F5" w:rsidP="00A058C4">
            <w:pPr>
              <w:spacing w:after="0" w:line="240" w:lineRule="auto"/>
              <w:rPr>
                <w:rFonts w:ascii="Times New Roman" w:eastAsia="Times New Roman" w:hAnsi="Times New Roman" w:cs="Times New Roman"/>
                <w:sz w:val="16"/>
                <w:szCs w:val="20"/>
              </w:rPr>
            </w:pPr>
          </w:p>
        </w:tc>
      </w:tr>
      <w:tr w:rsidR="00D959F5" w:rsidRPr="00C35292" w14:paraId="4427A794" w14:textId="77777777" w:rsidTr="00C35292">
        <w:trPr>
          <w:trHeight w:val="375"/>
        </w:trPr>
        <w:tc>
          <w:tcPr>
            <w:tcW w:w="4656" w:type="pct"/>
            <w:gridSpan w:val="18"/>
            <w:tcBorders>
              <w:top w:val="nil"/>
              <w:left w:val="nil"/>
              <w:bottom w:val="nil"/>
              <w:right w:val="nil"/>
            </w:tcBorders>
            <w:shd w:val="clear" w:color="auto" w:fill="auto"/>
            <w:noWrap/>
            <w:vAlign w:val="bottom"/>
            <w:hideMark/>
          </w:tcPr>
          <w:p w14:paraId="149F749B" w14:textId="77777777" w:rsidR="00D959F5" w:rsidRPr="00C35292" w:rsidRDefault="00D959F5" w:rsidP="00A058C4">
            <w:pPr>
              <w:spacing w:after="0" w:line="240" w:lineRule="auto"/>
              <w:rPr>
                <w:rFonts w:ascii="Times New Roman" w:eastAsia="Times New Roman" w:hAnsi="Times New Roman" w:cs="Times New Roman"/>
                <w:sz w:val="16"/>
              </w:rPr>
            </w:pPr>
            <w:r w:rsidRPr="00C35292">
              <w:rPr>
                <w:rFonts w:ascii="Times New Roman" w:eastAsia="Times New Roman" w:hAnsi="Times New Roman" w:cs="Times New Roman"/>
                <w:sz w:val="16"/>
              </w:rPr>
              <w:t xml:space="preserve">U decay constants: </w:t>
            </w:r>
            <w:r w:rsidRPr="00C35292">
              <w:rPr>
                <w:rFonts w:ascii="Symbol" w:eastAsia="Times New Roman" w:hAnsi="Symbol" w:cs="Times New Roman"/>
                <w:sz w:val="16"/>
              </w:rPr>
              <w:t></w:t>
            </w:r>
            <w:r w:rsidRPr="00C35292">
              <w:rPr>
                <w:rFonts w:ascii="Times New Roman" w:eastAsia="Times New Roman" w:hAnsi="Times New Roman" w:cs="Times New Roman"/>
                <w:sz w:val="16"/>
                <w:vertAlign w:val="subscript"/>
              </w:rPr>
              <w:t>238</w:t>
            </w:r>
            <w:r w:rsidRPr="00C35292">
              <w:rPr>
                <w:rFonts w:ascii="Times New Roman" w:eastAsia="Times New Roman" w:hAnsi="Times New Roman" w:cs="Times New Roman"/>
                <w:sz w:val="16"/>
              </w:rPr>
              <w:t xml:space="preserve"> = 1.55125x10</w:t>
            </w:r>
            <w:r w:rsidRPr="00C35292">
              <w:rPr>
                <w:rFonts w:ascii="Times New Roman" w:eastAsia="Times New Roman" w:hAnsi="Times New Roman" w:cs="Times New Roman"/>
                <w:sz w:val="16"/>
                <w:vertAlign w:val="superscript"/>
              </w:rPr>
              <w:t>-10</w:t>
            </w:r>
            <w:r w:rsidRPr="00C35292">
              <w:rPr>
                <w:rFonts w:ascii="Times New Roman" w:eastAsia="Times New Roman" w:hAnsi="Times New Roman" w:cs="Times New Roman"/>
                <w:sz w:val="16"/>
              </w:rPr>
              <w:t xml:space="preserve"> (</w:t>
            </w:r>
            <w:proofErr w:type="spellStart"/>
            <w:r w:rsidRPr="00C35292">
              <w:rPr>
                <w:rFonts w:ascii="Times New Roman" w:eastAsia="Times New Roman" w:hAnsi="Times New Roman" w:cs="Times New Roman"/>
                <w:sz w:val="16"/>
              </w:rPr>
              <w:t>Jaffey</w:t>
            </w:r>
            <w:proofErr w:type="spellEnd"/>
            <w:r w:rsidRPr="00C35292">
              <w:rPr>
                <w:rFonts w:ascii="Times New Roman" w:eastAsia="Times New Roman" w:hAnsi="Times New Roman" w:cs="Times New Roman"/>
                <w:sz w:val="16"/>
              </w:rPr>
              <w:t xml:space="preserve"> et al., 1971) and</w:t>
            </w:r>
            <w:r w:rsidRPr="00C35292">
              <w:rPr>
                <w:rFonts w:ascii="Symbol" w:eastAsia="Times New Roman" w:hAnsi="Symbol" w:cs="Times New Roman"/>
                <w:sz w:val="16"/>
              </w:rPr>
              <w:t></w:t>
            </w:r>
            <w:r w:rsidRPr="00C35292">
              <w:rPr>
                <w:rFonts w:ascii="Symbol" w:eastAsia="Times New Roman" w:hAnsi="Symbol" w:cs="Times New Roman"/>
                <w:sz w:val="16"/>
              </w:rPr>
              <w:t></w:t>
            </w:r>
            <w:r w:rsidRPr="00C35292">
              <w:rPr>
                <w:rFonts w:ascii="Times New Roman" w:eastAsia="Times New Roman" w:hAnsi="Times New Roman" w:cs="Times New Roman"/>
                <w:sz w:val="16"/>
                <w:vertAlign w:val="subscript"/>
              </w:rPr>
              <w:t>234</w:t>
            </w:r>
            <w:r w:rsidRPr="00C35292">
              <w:rPr>
                <w:rFonts w:ascii="Times New Roman" w:eastAsia="Times New Roman" w:hAnsi="Times New Roman" w:cs="Times New Roman"/>
                <w:sz w:val="16"/>
              </w:rPr>
              <w:t xml:space="preserve"> = 2.82206x10</w:t>
            </w:r>
            <w:r w:rsidRPr="00C35292">
              <w:rPr>
                <w:rFonts w:ascii="Times New Roman" w:eastAsia="Times New Roman" w:hAnsi="Times New Roman" w:cs="Times New Roman"/>
                <w:sz w:val="16"/>
                <w:vertAlign w:val="superscript"/>
              </w:rPr>
              <w:t xml:space="preserve">-6 </w:t>
            </w:r>
            <w:r w:rsidRPr="00C35292">
              <w:rPr>
                <w:rFonts w:ascii="Times New Roman" w:eastAsia="Times New Roman" w:hAnsi="Times New Roman" w:cs="Times New Roman"/>
                <w:sz w:val="16"/>
              </w:rPr>
              <w:t xml:space="preserve">(Cheng et al., 2013). </w:t>
            </w:r>
            <w:proofErr w:type="spellStart"/>
            <w:r w:rsidRPr="00C35292">
              <w:rPr>
                <w:rFonts w:ascii="Times New Roman" w:eastAsia="Times New Roman" w:hAnsi="Times New Roman" w:cs="Times New Roman"/>
                <w:sz w:val="16"/>
              </w:rPr>
              <w:t>Th</w:t>
            </w:r>
            <w:proofErr w:type="spellEnd"/>
            <w:r w:rsidRPr="00C35292">
              <w:rPr>
                <w:rFonts w:ascii="Times New Roman" w:eastAsia="Times New Roman" w:hAnsi="Times New Roman" w:cs="Times New Roman"/>
                <w:sz w:val="16"/>
              </w:rPr>
              <w:t xml:space="preserve"> decay constant:  </w:t>
            </w:r>
            <w:r w:rsidRPr="00C35292">
              <w:rPr>
                <w:rFonts w:ascii="Symbol" w:eastAsia="Times New Roman" w:hAnsi="Symbol" w:cs="Times New Roman"/>
                <w:sz w:val="16"/>
              </w:rPr>
              <w:t></w:t>
            </w:r>
            <w:r w:rsidRPr="00C35292">
              <w:rPr>
                <w:rFonts w:ascii="Times New Roman" w:eastAsia="Times New Roman" w:hAnsi="Times New Roman" w:cs="Times New Roman"/>
                <w:sz w:val="16"/>
                <w:vertAlign w:val="subscript"/>
              </w:rPr>
              <w:t>230</w:t>
            </w:r>
            <w:r w:rsidRPr="00C35292">
              <w:rPr>
                <w:rFonts w:ascii="Times New Roman" w:eastAsia="Times New Roman" w:hAnsi="Times New Roman" w:cs="Times New Roman"/>
                <w:sz w:val="16"/>
              </w:rPr>
              <w:t xml:space="preserve"> = 9.1705x10</w:t>
            </w:r>
            <w:r w:rsidRPr="00C35292">
              <w:rPr>
                <w:rFonts w:ascii="Times New Roman" w:eastAsia="Times New Roman" w:hAnsi="Times New Roman" w:cs="Times New Roman"/>
                <w:sz w:val="16"/>
                <w:vertAlign w:val="superscript"/>
              </w:rPr>
              <w:t xml:space="preserve">-6 </w:t>
            </w:r>
            <w:r w:rsidRPr="00C35292">
              <w:rPr>
                <w:rFonts w:ascii="Times New Roman" w:eastAsia="Times New Roman" w:hAnsi="Times New Roman" w:cs="Times New Roman"/>
                <w:sz w:val="16"/>
              </w:rPr>
              <w:t>(Cheng et al., 2013).</w:t>
            </w:r>
          </w:p>
        </w:tc>
        <w:tc>
          <w:tcPr>
            <w:tcW w:w="344" w:type="pct"/>
            <w:tcBorders>
              <w:top w:val="nil"/>
              <w:left w:val="nil"/>
              <w:bottom w:val="nil"/>
              <w:right w:val="nil"/>
            </w:tcBorders>
            <w:shd w:val="clear" w:color="auto" w:fill="auto"/>
            <w:noWrap/>
            <w:vAlign w:val="bottom"/>
            <w:hideMark/>
          </w:tcPr>
          <w:p w14:paraId="44491E99" w14:textId="77777777" w:rsidR="00D959F5" w:rsidRPr="00C35292" w:rsidRDefault="00D959F5" w:rsidP="00A058C4">
            <w:pPr>
              <w:spacing w:after="0" w:line="240" w:lineRule="auto"/>
              <w:rPr>
                <w:rFonts w:ascii="Times New Roman" w:eastAsia="Times New Roman" w:hAnsi="Times New Roman" w:cs="Times New Roman"/>
                <w:sz w:val="16"/>
              </w:rPr>
            </w:pPr>
          </w:p>
        </w:tc>
      </w:tr>
      <w:tr w:rsidR="00D959F5" w:rsidRPr="00C35292" w14:paraId="378FF11E" w14:textId="77777777" w:rsidTr="00C35292">
        <w:trPr>
          <w:trHeight w:val="330"/>
        </w:trPr>
        <w:tc>
          <w:tcPr>
            <w:tcW w:w="3381" w:type="pct"/>
            <w:gridSpan w:val="13"/>
            <w:tcBorders>
              <w:top w:val="nil"/>
              <w:left w:val="nil"/>
              <w:bottom w:val="nil"/>
              <w:right w:val="nil"/>
            </w:tcBorders>
            <w:shd w:val="clear" w:color="auto" w:fill="auto"/>
            <w:noWrap/>
            <w:vAlign w:val="bottom"/>
            <w:hideMark/>
          </w:tcPr>
          <w:p w14:paraId="4054A3FE" w14:textId="77777777" w:rsidR="00D959F5" w:rsidRPr="00C35292" w:rsidRDefault="00D959F5" w:rsidP="00A058C4">
            <w:pPr>
              <w:spacing w:after="0" w:line="240" w:lineRule="auto"/>
              <w:rPr>
                <w:rFonts w:ascii="Times" w:eastAsia="Times New Roman" w:hAnsi="Times" w:cs="Times"/>
                <w:sz w:val="16"/>
                <w:szCs w:val="20"/>
              </w:rPr>
            </w:pPr>
            <w:r w:rsidRPr="00C35292">
              <w:rPr>
                <w:rFonts w:ascii="Times" w:eastAsia="Times New Roman" w:hAnsi="Times" w:cs="Times"/>
                <w:sz w:val="16"/>
                <w:szCs w:val="20"/>
              </w:rPr>
              <w:t>*</w:t>
            </w:r>
            <w:r w:rsidRPr="00C35292">
              <w:rPr>
                <w:rFonts w:ascii="Symbol" w:eastAsia="Times New Roman" w:hAnsi="Symbol" w:cs="Times"/>
                <w:sz w:val="16"/>
                <w:szCs w:val="20"/>
              </w:rPr>
              <w:t></w:t>
            </w:r>
            <w:r w:rsidRPr="00C35292">
              <w:rPr>
                <w:rFonts w:ascii="Times" w:eastAsia="Times New Roman" w:hAnsi="Times" w:cs="Times"/>
                <w:sz w:val="16"/>
                <w:szCs w:val="20"/>
                <w:vertAlign w:val="superscript"/>
              </w:rPr>
              <w:t>234</w:t>
            </w:r>
            <w:r w:rsidRPr="00C35292">
              <w:rPr>
                <w:rFonts w:ascii="Times" w:eastAsia="Times New Roman" w:hAnsi="Times" w:cs="Times"/>
                <w:sz w:val="16"/>
                <w:szCs w:val="20"/>
              </w:rPr>
              <w:t>U = ([</w:t>
            </w:r>
            <w:r w:rsidRPr="00C35292">
              <w:rPr>
                <w:rFonts w:ascii="Times" w:eastAsia="Times New Roman" w:hAnsi="Times" w:cs="Times"/>
                <w:sz w:val="16"/>
                <w:szCs w:val="20"/>
                <w:vertAlign w:val="superscript"/>
              </w:rPr>
              <w:t>234</w:t>
            </w:r>
            <w:r w:rsidRPr="00C35292">
              <w:rPr>
                <w:rFonts w:ascii="Times" w:eastAsia="Times New Roman" w:hAnsi="Times" w:cs="Times"/>
                <w:sz w:val="16"/>
                <w:szCs w:val="20"/>
              </w:rPr>
              <w:t>U/</w:t>
            </w:r>
            <w:r w:rsidRPr="00C35292">
              <w:rPr>
                <w:rFonts w:ascii="Times" w:eastAsia="Times New Roman" w:hAnsi="Times" w:cs="Times"/>
                <w:sz w:val="16"/>
                <w:szCs w:val="20"/>
                <w:vertAlign w:val="superscript"/>
              </w:rPr>
              <w:t>238</w:t>
            </w:r>
            <w:r w:rsidRPr="00C35292">
              <w:rPr>
                <w:rFonts w:ascii="Times" w:eastAsia="Times New Roman" w:hAnsi="Times" w:cs="Times"/>
                <w:sz w:val="16"/>
                <w:szCs w:val="20"/>
              </w:rPr>
              <w:t>U]</w:t>
            </w:r>
            <w:r w:rsidRPr="00C35292">
              <w:rPr>
                <w:rFonts w:ascii="Times" w:eastAsia="Times New Roman" w:hAnsi="Times" w:cs="Times"/>
                <w:sz w:val="16"/>
                <w:szCs w:val="20"/>
                <w:vertAlign w:val="subscript"/>
              </w:rPr>
              <w:t>activity</w:t>
            </w:r>
            <w:r w:rsidRPr="00C35292">
              <w:rPr>
                <w:rFonts w:ascii="Times" w:eastAsia="Times New Roman" w:hAnsi="Times" w:cs="Times"/>
                <w:sz w:val="16"/>
                <w:szCs w:val="20"/>
              </w:rPr>
              <w:t xml:space="preserve"> – 1)x1000.  ** </w:t>
            </w:r>
            <w:r w:rsidRPr="00C35292">
              <w:rPr>
                <w:rFonts w:ascii="Symbol" w:eastAsia="Times New Roman" w:hAnsi="Symbol" w:cs="Times"/>
                <w:sz w:val="16"/>
                <w:szCs w:val="20"/>
              </w:rPr>
              <w:t></w:t>
            </w:r>
            <w:r w:rsidRPr="00C35292">
              <w:rPr>
                <w:rFonts w:ascii="Times" w:eastAsia="Times New Roman" w:hAnsi="Times" w:cs="Times"/>
                <w:sz w:val="16"/>
                <w:szCs w:val="20"/>
                <w:vertAlign w:val="superscript"/>
              </w:rPr>
              <w:t>234</w:t>
            </w:r>
            <w:r w:rsidRPr="00C35292">
              <w:rPr>
                <w:rFonts w:ascii="Times" w:eastAsia="Times New Roman" w:hAnsi="Times" w:cs="Times"/>
                <w:sz w:val="16"/>
                <w:szCs w:val="20"/>
              </w:rPr>
              <w:t>U</w:t>
            </w:r>
            <w:r w:rsidRPr="00C35292">
              <w:rPr>
                <w:rFonts w:ascii="Times" w:eastAsia="Times New Roman" w:hAnsi="Times" w:cs="Times"/>
                <w:sz w:val="16"/>
                <w:szCs w:val="20"/>
                <w:vertAlign w:val="subscript"/>
              </w:rPr>
              <w:t>initial</w:t>
            </w:r>
            <w:r w:rsidRPr="00C35292">
              <w:rPr>
                <w:rFonts w:ascii="Times" w:eastAsia="Times New Roman" w:hAnsi="Times" w:cs="Times"/>
                <w:sz w:val="16"/>
                <w:szCs w:val="20"/>
              </w:rPr>
              <w:t xml:space="preserve"> was calculated based on </w:t>
            </w:r>
            <w:r w:rsidRPr="00C35292">
              <w:rPr>
                <w:rFonts w:ascii="Times" w:eastAsia="Times New Roman" w:hAnsi="Times" w:cs="Times"/>
                <w:sz w:val="16"/>
                <w:szCs w:val="20"/>
                <w:vertAlign w:val="superscript"/>
              </w:rPr>
              <w:t>230</w:t>
            </w:r>
            <w:r w:rsidRPr="00C35292">
              <w:rPr>
                <w:rFonts w:ascii="Times" w:eastAsia="Times New Roman" w:hAnsi="Times" w:cs="Times"/>
                <w:sz w:val="16"/>
                <w:szCs w:val="20"/>
              </w:rPr>
              <w:t xml:space="preserve">Th age (T), i.e., </w:t>
            </w:r>
            <w:r w:rsidRPr="00C35292">
              <w:rPr>
                <w:rFonts w:ascii="Symbol" w:eastAsia="Times New Roman" w:hAnsi="Symbol" w:cs="Times"/>
                <w:sz w:val="16"/>
                <w:szCs w:val="20"/>
              </w:rPr>
              <w:t></w:t>
            </w:r>
            <w:r w:rsidRPr="00C35292">
              <w:rPr>
                <w:rFonts w:ascii="Times" w:eastAsia="Times New Roman" w:hAnsi="Times" w:cs="Times"/>
                <w:sz w:val="16"/>
                <w:szCs w:val="20"/>
                <w:vertAlign w:val="superscript"/>
              </w:rPr>
              <w:t>234</w:t>
            </w:r>
            <w:r w:rsidRPr="00C35292">
              <w:rPr>
                <w:rFonts w:ascii="Times" w:eastAsia="Times New Roman" w:hAnsi="Times" w:cs="Times"/>
                <w:sz w:val="16"/>
                <w:szCs w:val="20"/>
              </w:rPr>
              <w:t>U</w:t>
            </w:r>
            <w:r w:rsidRPr="00C35292">
              <w:rPr>
                <w:rFonts w:ascii="Times" w:eastAsia="Times New Roman" w:hAnsi="Times" w:cs="Times"/>
                <w:sz w:val="16"/>
                <w:szCs w:val="20"/>
                <w:vertAlign w:val="subscript"/>
              </w:rPr>
              <w:t>initial</w:t>
            </w:r>
            <w:r w:rsidRPr="00C35292">
              <w:rPr>
                <w:rFonts w:ascii="Times" w:eastAsia="Times New Roman" w:hAnsi="Times" w:cs="Times"/>
                <w:sz w:val="16"/>
                <w:szCs w:val="20"/>
              </w:rPr>
              <w:t xml:space="preserve"> = </w:t>
            </w:r>
            <w:r w:rsidRPr="00C35292">
              <w:rPr>
                <w:rFonts w:ascii="Symbol" w:eastAsia="Times New Roman" w:hAnsi="Symbol" w:cs="Times"/>
                <w:sz w:val="16"/>
                <w:szCs w:val="20"/>
              </w:rPr>
              <w:t></w:t>
            </w:r>
            <w:r w:rsidRPr="00C35292">
              <w:rPr>
                <w:rFonts w:ascii="Times" w:eastAsia="Times New Roman" w:hAnsi="Times" w:cs="Times"/>
                <w:sz w:val="16"/>
                <w:szCs w:val="20"/>
                <w:vertAlign w:val="superscript"/>
              </w:rPr>
              <w:t>234</w:t>
            </w:r>
            <w:r w:rsidRPr="00C35292">
              <w:rPr>
                <w:rFonts w:ascii="Times" w:eastAsia="Times New Roman" w:hAnsi="Times" w:cs="Times"/>
                <w:sz w:val="16"/>
                <w:szCs w:val="20"/>
              </w:rPr>
              <w:t>U</w:t>
            </w:r>
            <w:r w:rsidRPr="00C35292">
              <w:rPr>
                <w:rFonts w:ascii="Times" w:eastAsia="Times New Roman" w:hAnsi="Times" w:cs="Times"/>
                <w:sz w:val="16"/>
                <w:szCs w:val="20"/>
                <w:vertAlign w:val="subscript"/>
              </w:rPr>
              <w:t>measured</w:t>
            </w:r>
            <w:r w:rsidRPr="00C35292">
              <w:rPr>
                <w:rFonts w:ascii="Times" w:eastAsia="Times New Roman" w:hAnsi="Times" w:cs="Times"/>
                <w:sz w:val="16"/>
                <w:szCs w:val="20"/>
              </w:rPr>
              <w:t xml:space="preserve"> x e</w:t>
            </w:r>
            <w:r w:rsidRPr="00C35292">
              <w:rPr>
                <w:rFonts w:ascii="Symbol" w:eastAsia="Times New Roman" w:hAnsi="Symbol" w:cs="Times"/>
                <w:sz w:val="16"/>
                <w:szCs w:val="20"/>
                <w:vertAlign w:val="superscript"/>
              </w:rPr>
              <w:t></w:t>
            </w:r>
            <w:r w:rsidRPr="00C35292">
              <w:rPr>
                <w:rFonts w:ascii="Times" w:eastAsia="Times New Roman" w:hAnsi="Times" w:cs="Times"/>
                <w:sz w:val="16"/>
                <w:szCs w:val="18"/>
                <w:vertAlign w:val="superscript"/>
              </w:rPr>
              <w:t>234</w:t>
            </w:r>
            <w:r w:rsidRPr="00C35292">
              <w:rPr>
                <w:rFonts w:ascii="Times" w:eastAsia="Times New Roman" w:hAnsi="Times" w:cs="Times"/>
                <w:sz w:val="16"/>
                <w:szCs w:val="20"/>
                <w:vertAlign w:val="superscript"/>
              </w:rPr>
              <w:t>xT</w:t>
            </w:r>
            <w:r w:rsidRPr="00C35292">
              <w:rPr>
                <w:rFonts w:ascii="Times" w:eastAsia="Times New Roman" w:hAnsi="Times" w:cs="Times"/>
                <w:sz w:val="16"/>
                <w:szCs w:val="20"/>
              </w:rPr>
              <w:t>.</w:t>
            </w:r>
            <w:r w:rsidRPr="00C35292">
              <w:rPr>
                <w:rFonts w:ascii="Times" w:eastAsia="Times New Roman" w:hAnsi="Times" w:cs="Times"/>
                <w:sz w:val="16"/>
                <w:szCs w:val="26"/>
              </w:rPr>
              <w:t xml:space="preserve">  </w:t>
            </w:r>
          </w:p>
        </w:tc>
        <w:tc>
          <w:tcPr>
            <w:tcW w:w="271" w:type="pct"/>
            <w:tcBorders>
              <w:top w:val="nil"/>
              <w:left w:val="nil"/>
              <w:bottom w:val="nil"/>
              <w:right w:val="nil"/>
            </w:tcBorders>
            <w:shd w:val="clear" w:color="auto" w:fill="auto"/>
            <w:noWrap/>
            <w:vAlign w:val="bottom"/>
            <w:hideMark/>
          </w:tcPr>
          <w:p w14:paraId="0A242F34" w14:textId="77777777" w:rsidR="00D959F5" w:rsidRPr="00C35292" w:rsidRDefault="00D959F5" w:rsidP="00A058C4">
            <w:pPr>
              <w:spacing w:after="0" w:line="240" w:lineRule="auto"/>
              <w:rPr>
                <w:rFonts w:ascii="Times" w:eastAsia="Times New Roman" w:hAnsi="Times" w:cs="Times"/>
                <w:sz w:val="16"/>
                <w:szCs w:val="20"/>
              </w:rPr>
            </w:pPr>
          </w:p>
        </w:tc>
        <w:tc>
          <w:tcPr>
            <w:tcW w:w="295" w:type="pct"/>
            <w:tcBorders>
              <w:top w:val="nil"/>
              <w:left w:val="nil"/>
              <w:bottom w:val="nil"/>
              <w:right w:val="nil"/>
            </w:tcBorders>
            <w:shd w:val="clear" w:color="auto" w:fill="auto"/>
            <w:noWrap/>
            <w:vAlign w:val="bottom"/>
            <w:hideMark/>
          </w:tcPr>
          <w:p w14:paraId="29338EE5"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05" w:type="pct"/>
            <w:tcBorders>
              <w:top w:val="nil"/>
              <w:left w:val="nil"/>
              <w:bottom w:val="nil"/>
              <w:right w:val="nil"/>
            </w:tcBorders>
            <w:shd w:val="clear" w:color="auto" w:fill="auto"/>
            <w:noWrap/>
            <w:vAlign w:val="bottom"/>
            <w:hideMark/>
          </w:tcPr>
          <w:p w14:paraId="39FDB917"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34" w:type="pct"/>
            <w:tcBorders>
              <w:top w:val="nil"/>
              <w:left w:val="nil"/>
              <w:bottom w:val="nil"/>
              <w:right w:val="nil"/>
            </w:tcBorders>
            <w:shd w:val="clear" w:color="auto" w:fill="auto"/>
            <w:noWrap/>
            <w:vAlign w:val="bottom"/>
            <w:hideMark/>
          </w:tcPr>
          <w:p w14:paraId="55B26F49"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71" w:type="pct"/>
            <w:tcBorders>
              <w:top w:val="nil"/>
              <w:left w:val="nil"/>
              <w:bottom w:val="nil"/>
              <w:right w:val="nil"/>
            </w:tcBorders>
            <w:shd w:val="clear" w:color="auto" w:fill="auto"/>
            <w:noWrap/>
            <w:vAlign w:val="bottom"/>
            <w:hideMark/>
          </w:tcPr>
          <w:p w14:paraId="39642BBF"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44" w:type="pct"/>
            <w:tcBorders>
              <w:top w:val="nil"/>
              <w:left w:val="nil"/>
              <w:bottom w:val="nil"/>
              <w:right w:val="nil"/>
            </w:tcBorders>
            <w:shd w:val="clear" w:color="auto" w:fill="auto"/>
            <w:noWrap/>
            <w:vAlign w:val="bottom"/>
            <w:hideMark/>
          </w:tcPr>
          <w:p w14:paraId="52EF0B43" w14:textId="77777777" w:rsidR="00D959F5" w:rsidRPr="00C35292" w:rsidRDefault="00D959F5" w:rsidP="00A058C4">
            <w:pPr>
              <w:spacing w:after="0" w:line="240" w:lineRule="auto"/>
              <w:rPr>
                <w:rFonts w:ascii="Times New Roman" w:eastAsia="Times New Roman" w:hAnsi="Times New Roman" w:cs="Times New Roman"/>
                <w:sz w:val="16"/>
                <w:szCs w:val="20"/>
              </w:rPr>
            </w:pPr>
          </w:p>
        </w:tc>
      </w:tr>
      <w:tr w:rsidR="00D959F5" w:rsidRPr="00C35292" w14:paraId="07B46AC1" w14:textId="77777777" w:rsidTr="00C35292">
        <w:trPr>
          <w:trHeight w:val="315"/>
        </w:trPr>
        <w:tc>
          <w:tcPr>
            <w:tcW w:w="3381" w:type="pct"/>
            <w:gridSpan w:val="13"/>
            <w:tcBorders>
              <w:top w:val="nil"/>
              <w:left w:val="nil"/>
              <w:bottom w:val="nil"/>
              <w:right w:val="nil"/>
            </w:tcBorders>
            <w:shd w:val="clear" w:color="auto" w:fill="auto"/>
            <w:noWrap/>
            <w:vAlign w:val="bottom"/>
            <w:hideMark/>
          </w:tcPr>
          <w:p w14:paraId="2821D554" w14:textId="77777777" w:rsidR="00D959F5" w:rsidRPr="00C35292" w:rsidRDefault="00D959F5" w:rsidP="00A058C4">
            <w:pPr>
              <w:spacing w:after="0" w:line="240" w:lineRule="auto"/>
              <w:rPr>
                <w:rFonts w:ascii="Times" w:eastAsia="Times New Roman" w:hAnsi="Times" w:cs="Times"/>
                <w:sz w:val="16"/>
                <w:szCs w:val="20"/>
              </w:rPr>
            </w:pPr>
            <w:r w:rsidRPr="00C35292">
              <w:rPr>
                <w:rFonts w:ascii="Times" w:eastAsia="Times New Roman" w:hAnsi="Times" w:cs="Times"/>
                <w:sz w:val="16"/>
                <w:szCs w:val="20"/>
              </w:rPr>
              <w:t xml:space="preserve">Corrected </w:t>
            </w:r>
            <w:r w:rsidRPr="00C35292">
              <w:rPr>
                <w:rFonts w:ascii="Times" w:eastAsia="Times New Roman" w:hAnsi="Times" w:cs="Times"/>
                <w:sz w:val="16"/>
                <w:szCs w:val="20"/>
                <w:vertAlign w:val="superscript"/>
              </w:rPr>
              <w:t>230</w:t>
            </w:r>
            <w:r w:rsidRPr="00C35292">
              <w:rPr>
                <w:rFonts w:ascii="Times" w:eastAsia="Times New Roman" w:hAnsi="Times" w:cs="Times"/>
                <w:sz w:val="16"/>
                <w:szCs w:val="20"/>
              </w:rPr>
              <w:t xml:space="preserve">Th ages assume the initial </w:t>
            </w:r>
            <w:r w:rsidRPr="00C35292">
              <w:rPr>
                <w:rFonts w:ascii="Times" w:eastAsia="Times New Roman" w:hAnsi="Times" w:cs="Times"/>
                <w:sz w:val="16"/>
                <w:szCs w:val="20"/>
                <w:vertAlign w:val="superscript"/>
              </w:rPr>
              <w:t>230</w:t>
            </w:r>
            <w:r w:rsidRPr="00C35292">
              <w:rPr>
                <w:rFonts w:ascii="Times" w:eastAsia="Times New Roman" w:hAnsi="Times" w:cs="Times"/>
                <w:sz w:val="16"/>
                <w:szCs w:val="20"/>
              </w:rPr>
              <w:t>Th/</w:t>
            </w:r>
            <w:r w:rsidRPr="00C35292">
              <w:rPr>
                <w:rFonts w:ascii="Times" w:eastAsia="Times New Roman" w:hAnsi="Times" w:cs="Times"/>
                <w:sz w:val="16"/>
                <w:szCs w:val="20"/>
                <w:vertAlign w:val="superscript"/>
              </w:rPr>
              <w:t>232</w:t>
            </w:r>
            <w:r w:rsidRPr="00C35292">
              <w:rPr>
                <w:rFonts w:ascii="Times" w:eastAsia="Times New Roman" w:hAnsi="Times" w:cs="Times"/>
                <w:sz w:val="16"/>
                <w:szCs w:val="20"/>
              </w:rPr>
              <w:t xml:space="preserve">Th atomic ratio of 4.4 </w:t>
            </w:r>
            <w:r w:rsidRPr="00C35292">
              <w:rPr>
                <w:rFonts w:ascii="Arial" w:eastAsia="Times New Roman" w:hAnsi="Arial" w:cs="Arial"/>
                <w:sz w:val="16"/>
                <w:szCs w:val="14"/>
              </w:rPr>
              <w:t xml:space="preserve"> </w:t>
            </w:r>
            <w:r w:rsidRPr="00C35292">
              <w:rPr>
                <w:rFonts w:ascii="Times" w:eastAsia="Times New Roman" w:hAnsi="Times" w:cs="Times"/>
                <w:sz w:val="16"/>
                <w:szCs w:val="20"/>
              </w:rPr>
              <w:t>±2.2 x10</w:t>
            </w:r>
            <w:r w:rsidRPr="00C35292">
              <w:rPr>
                <w:rFonts w:ascii="Times" w:eastAsia="Times New Roman" w:hAnsi="Times" w:cs="Times"/>
                <w:sz w:val="16"/>
                <w:szCs w:val="20"/>
                <w:vertAlign w:val="superscript"/>
              </w:rPr>
              <w:t>-6</w:t>
            </w:r>
            <w:r w:rsidRPr="00C35292">
              <w:rPr>
                <w:rFonts w:ascii="Times" w:eastAsia="Times New Roman" w:hAnsi="Times" w:cs="Times"/>
                <w:sz w:val="16"/>
                <w:szCs w:val="20"/>
              </w:rPr>
              <w:t xml:space="preserve">.   Those are the values for a material at secular </w:t>
            </w:r>
          </w:p>
        </w:tc>
        <w:tc>
          <w:tcPr>
            <w:tcW w:w="271" w:type="pct"/>
            <w:tcBorders>
              <w:top w:val="nil"/>
              <w:left w:val="nil"/>
              <w:bottom w:val="nil"/>
              <w:right w:val="nil"/>
            </w:tcBorders>
            <w:shd w:val="clear" w:color="auto" w:fill="auto"/>
            <w:noWrap/>
            <w:vAlign w:val="bottom"/>
            <w:hideMark/>
          </w:tcPr>
          <w:p w14:paraId="3501D1A8" w14:textId="77777777" w:rsidR="00D959F5" w:rsidRPr="00C35292" w:rsidRDefault="00D959F5" w:rsidP="00A058C4">
            <w:pPr>
              <w:spacing w:after="0" w:line="240" w:lineRule="auto"/>
              <w:rPr>
                <w:rFonts w:ascii="Times" w:eastAsia="Times New Roman" w:hAnsi="Times" w:cs="Times"/>
                <w:sz w:val="16"/>
                <w:szCs w:val="20"/>
              </w:rPr>
            </w:pPr>
          </w:p>
        </w:tc>
        <w:tc>
          <w:tcPr>
            <w:tcW w:w="295" w:type="pct"/>
            <w:tcBorders>
              <w:top w:val="nil"/>
              <w:left w:val="nil"/>
              <w:bottom w:val="nil"/>
              <w:right w:val="nil"/>
            </w:tcBorders>
            <w:shd w:val="clear" w:color="auto" w:fill="auto"/>
            <w:noWrap/>
            <w:vAlign w:val="bottom"/>
            <w:hideMark/>
          </w:tcPr>
          <w:p w14:paraId="21D4E137"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05" w:type="pct"/>
            <w:tcBorders>
              <w:top w:val="nil"/>
              <w:left w:val="nil"/>
              <w:bottom w:val="nil"/>
              <w:right w:val="nil"/>
            </w:tcBorders>
            <w:shd w:val="clear" w:color="auto" w:fill="auto"/>
            <w:noWrap/>
            <w:vAlign w:val="bottom"/>
            <w:hideMark/>
          </w:tcPr>
          <w:p w14:paraId="7ED0C3E2"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34" w:type="pct"/>
            <w:tcBorders>
              <w:top w:val="nil"/>
              <w:left w:val="nil"/>
              <w:bottom w:val="nil"/>
              <w:right w:val="nil"/>
            </w:tcBorders>
            <w:shd w:val="clear" w:color="auto" w:fill="auto"/>
            <w:noWrap/>
            <w:vAlign w:val="bottom"/>
            <w:hideMark/>
          </w:tcPr>
          <w:p w14:paraId="29F7AB31"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71" w:type="pct"/>
            <w:tcBorders>
              <w:top w:val="nil"/>
              <w:left w:val="nil"/>
              <w:bottom w:val="nil"/>
              <w:right w:val="nil"/>
            </w:tcBorders>
            <w:shd w:val="clear" w:color="auto" w:fill="auto"/>
            <w:noWrap/>
            <w:vAlign w:val="bottom"/>
            <w:hideMark/>
          </w:tcPr>
          <w:p w14:paraId="1D6F3478"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44" w:type="pct"/>
            <w:tcBorders>
              <w:top w:val="nil"/>
              <w:left w:val="nil"/>
              <w:bottom w:val="nil"/>
              <w:right w:val="nil"/>
            </w:tcBorders>
            <w:shd w:val="clear" w:color="auto" w:fill="auto"/>
            <w:noWrap/>
            <w:vAlign w:val="bottom"/>
            <w:hideMark/>
          </w:tcPr>
          <w:p w14:paraId="4E3CA5E0" w14:textId="77777777" w:rsidR="00D959F5" w:rsidRPr="00C35292" w:rsidRDefault="00D959F5" w:rsidP="00A058C4">
            <w:pPr>
              <w:spacing w:after="0" w:line="240" w:lineRule="auto"/>
              <w:rPr>
                <w:rFonts w:ascii="Times New Roman" w:eastAsia="Times New Roman" w:hAnsi="Times New Roman" w:cs="Times New Roman"/>
                <w:sz w:val="16"/>
                <w:szCs w:val="20"/>
              </w:rPr>
            </w:pPr>
          </w:p>
        </w:tc>
      </w:tr>
      <w:tr w:rsidR="00D959F5" w:rsidRPr="00C35292" w14:paraId="403CB497" w14:textId="77777777" w:rsidTr="00C35292">
        <w:trPr>
          <w:trHeight w:val="315"/>
        </w:trPr>
        <w:tc>
          <w:tcPr>
            <w:tcW w:w="2569" w:type="pct"/>
            <w:gridSpan w:val="10"/>
            <w:tcBorders>
              <w:top w:val="nil"/>
              <w:left w:val="nil"/>
              <w:bottom w:val="nil"/>
              <w:right w:val="nil"/>
            </w:tcBorders>
            <w:shd w:val="clear" w:color="auto" w:fill="auto"/>
            <w:noWrap/>
            <w:vAlign w:val="bottom"/>
            <w:hideMark/>
          </w:tcPr>
          <w:p w14:paraId="2F702290" w14:textId="77777777" w:rsidR="00D959F5" w:rsidRPr="00C35292" w:rsidRDefault="00D959F5" w:rsidP="00A058C4">
            <w:pPr>
              <w:spacing w:after="0" w:line="240" w:lineRule="auto"/>
              <w:rPr>
                <w:rFonts w:ascii="Times" w:eastAsia="Times New Roman" w:hAnsi="Times" w:cs="Times"/>
                <w:sz w:val="16"/>
                <w:szCs w:val="20"/>
              </w:rPr>
            </w:pPr>
            <w:r w:rsidRPr="00C35292">
              <w:rPr>
                <w:rFonts w:ascii="Times" w:eastAsia="Times New Roman" w:hAnsi="Times" w:cs="Times"/>
                <w:sz w:val="16"/>
                <w:szCs w:val="20"/>
              </w:rPr>
              <w:t xml:space="preserve">equilibrium, with the bulk earth </w:t>
            </w:r>
            <w:r w:rsidRPr="00C35292">
              <w:rPr>
                <w:rFonts w:ascii="Times" w:eastAsia="Times New Roman" w:hAnsi="Times" w:cs="Times"/>
                <w:sz w:val="16"/>
                <w:szCs w:val="20"/>
                <w:vertAlign w:val="superscript"/>
              </w:rPr>
              <w:t>232</w:t>
            </w:r>
            <w:r w:rsidRPr="00C35292">
              <w:rPr>
                <w:rFonts w:ascii="Times" w:eastAsia="Times New Roman" w:hAnsi="Times" w:cs="Times"/>
                <w:sz w:val="16"/>
                <w:szCs w:val="20"/>
              </w:rPr>
              <w:t>Th/</w:t>
            </w:r>
            <w:r w:rsidRPr="00C35292">
              <w:rPr>
                <w:rFonts w:ascii="Times" w:eastAsia="Times New Roman" w:hAnsi="Times" w:cs="Times"/>
                <w:sz w:val="16"/>
                <w:szCs w:val="20"/>
                <w:vertAlign w:val="superscript"/>
              </w:rPr>
              <w:t>238</w:t>
            </w:r>
            <w:r w:rsidRPr="00C35292">
              <w:rPr>
                <w:rFonts w:ascii="Times" w:eastAsia="Times New Roman" w:hAnsi="Times" w:cs="Times"/>
                <w:sz w:val="16"/>
                <w:szCs w:val="20"/>
              </w:rPr>
              <w:t>U value of 3.8.  The errors are arbitrarily assumed to be 50%.</w:t>
            </w:r>
          </w:p>
        </w:tc>
        <w:tc>
          <w:tcPr>
            <w:tcW w:w="307" w:type="pct"/>
            <w:tcBorders>
              <w:top w:val="nil"/>
              <w:left w:val="nil"/>
              <w:bottom w:val="nil"/>
              <w:right w:val="nil"/>
            </w:tcBorders>
            <w:shd w:val="clear" w:color="auto" w:fill="auto"/>
            <w:noWrap/>
            <w:vAlign w:val="bottom"/>
            <w:hideMark/>
          </w:tcPr>
          <w:p w14:paraId="7BEACDD8" w14:textId="77777777" w:rsidR="00D959F5" w:rsidRPr="00C35292" w:rsidRDefault="00D959F5" w:rsidP="00A058C4">
            <w:pPr>
              <w:spacing w:after="0" w:line="240" w:lineRule="auto"/>
              <w:rPr>
                <w:rFonts w:ascii="Times" w:eastAsia="Times New Roman" w:hAnsi="Times" w:cs="Times"/>
                <w:sz w:val="16"/>
                <w:szCs w:val="20"/>
              </w:rPr>
            </w:pPr>
          </w:p>
        </w:tc>
        <w:tc>
          <w:tcPr>
            <w:tcW w:w="307" w:type="pct"/>
            <w:tcBorders>
              <w:top w:val="nil"/>
              <w:left w:val="nil"/>
              <w:bottom w:val="nil"/>
              <w:right w:val="nil"/>
            </w:tcBorders>
            <w:shd w:val="clear" w:color="auto" w:fill="auto"/>
            <w:noWrap/>
            <w:vAlign w:val="bottom"/>
            <w:hideMark/>
          </w:tcPr>
          <w:p w14:paraId="79E7C802"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197" w:type="pct"/>
            <w:tcBorders>
              <w:top w:val="nil"/>
              <w:left w:val="nil"/>
              <w:bottom w:val="nil"/>
              <w:right w:val="nil"/>
            </w:tcBorders>
            <w:shd w:val="clear" w:color="auto" w:fill="auto"/>
            <w:noWrap/>
            <w:vAlign w:val="bottom"/>
            <w:hideMark/>
          </w:tcPr>
          <w:p w14:paraId="4BF0EE56"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71" w:type="pct"/>
            <w:tcBorders>
              <w:top w:val="nil"/>
              <w:left w:val="nil"/>
              <w:bottom w:val="nil"/>
              <w:right w:val="nil"/>
            </w:tcBorders>
            <w:shd w:val="clear" w:color="auto" w:fill="auto"/>
            <w:noWrap/>
            <w:vAlign w:val="bottom"/>
            <w:hideMark/>
          </w:tcPr>
          <w:p w14:paraId="74F42B96"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95" w:type="pct"/>
            <w:tcBorders>
              <w:top w:val="nil"/>
              <w:left w:val="nil"/>
              <w:bottom w:val="nil"/>
              <w:right w:val="nil"/>
            </w:tcBorders>
            <w:shd w:val="clear" w:color="auto" w:fill="auto"/>
            <w:noWrap/>
            <w:vAlign w:val="bottom"/>
            <w:hideMark/>
          </w:tcPr>
          <w:p w14:paraId="56390B3B"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05" w:type="pct"/>
            <w:tcBorders>
              <w:top w:val="nil"/>
              <w:left w:val="nil"/>
              <w:bottom w:val="nil"/>
              <w:right w:val="nil"/>
            </w:tcBorders>
            <w:shd w:val="clear" w:color="auto" w:fill="auto"/>
            <w:noWrap/>
            <w:vAlign w:val="bottom"/>
            <w:hideMark/>
          </w:tcPr>
          <w:p w14:paraId="6570CC72"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34" w:type="pct"/>
            <w:tcBorders>
              <w:top w:val="nil"/>
              <w:left w:val="nil"/>
              <w:bottom w:val="nil"/>
              <w:right w:val="nil"/>
            </w:tcBorders>
            <w:shd w:val="clear" w:color="auto" w:fill="auto"/>
            <w:noWrap/>
            <w:vAlign w:val="bottom"/>
            <w:hideMark/>
          </w:tcPr>
          <w:p w14:paraId="33600E7A"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71" w:type="pct"/>
            <w:tcBorders>
              <w:top w:val="nil"/>
              <w:left w:val="nil"/>
              <w:bottom w:val="nil"/>
              <w:right w:val="nil"/>
            </w:tcBorders>
            <w:shd w:val="clear" w:color="auto" w:fill="auto"/>
            <w:noWrap/>
            <w:vAlign w:val="bottom"/>
            <w:hideMark/>
          </w:tcPr>
          <w:p w14:paraId="071828BA"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44" w:type="pct"/>
            <w:tcBorders>
              <w:top w:val="nil"/>
              <w:left w:val="nil"/>
              <w:bottom w:val="nil"/>
              <w:right w:val="nil"/>
            </w:tcBorders>
            <w:shd w:val="clear" w:color="auto" w:fill="auto"/>
            <w:noWrap/>
            <w:vAlign w:val="bottom"/>
            <w:hideMark/>
          </w:tcPr>
          <w:p w14:paraId="44DF2935" w14:textId="77777777" w:rsidR="00D959F5" w:rsidRPr="00C35292" w:rsidRDefault="00D959F5" w:rsidP="00A058C4">
            <w:pPr>
              <w:spacing w:after="0" w:line="240" w:lineRule="auto"/>
              <w:rPr>
                <w:rFonts w:ascii="Times New Roman" w:eastAsia="Times New Roman" w:hAnsi="Times New Roman" w:cs="Times New Roman"/>
                <w:sz w:val="16"/>
                <w:szCs w:val="20"/>
              </w:rPr>
            </w:pPr>
          </w:p>
        </w:tc>
      </w:tr>
      <w:tr w:rsidR="00D959F5" w:rsidRPr="00C35292" w14:paraId="5B4B83CD" w14:textId="77777777" w:rsidTr="00C35292">
        <w:trPr>
          <w:trHeight w:val="255"/>
        </w:trPr>
        <w:tc>
          <w:tcPr>
            <w:tcW w:w="2569" w:type="pct"/>
            <w:gridSpan w:val="10"/>
            <w:tcBorders>
              <w:top w:val="nil"/>
              <w:left w:val="nil"/>
              <w:bottom w:val="nil"/>
              <w:right w:val="nil"/>
            </w:tcBorders>
            <w:shd w:val="clear" w:color="auto" w:fill="auto"/>
            <w:noWrap/>
            <w:vAlign w:val="bottom"/>
            <w:hideMark/>
          </w:tcPr>
          <w:p w14:paraId="73E8D2A1" w14:textId="77777777" w:rsidR="00D959F5" w:rsidRPr="00C35292" w:rsidRDefault="00D959F5" w:rsidP="00A058C4">
            <w:pPr>
              <w:spacing w:after="0" w:line="240" w:lineRule="auto"/>
              <w:rPr>
                <w:rFonts w:ascii="Times New Roman" w:eastAsia="Times New Roman" w:hAnsi="Times New Roman" w:cs="Times New Roman"/>
                <w:sz w:val="16"/>
                <w:szCs w:val="20"/>
              </w:rPr>
            </w:pPr>
            <w:r w:rsidRPr="00C35292">
              <w:rPr>
                <w:rFonts w:ascii="Times New Roman" w:eastAsia="Times New Roman" w:hAnsi="Times New Roman" w:cs="Times New Roman"/>
                <w:sz w:val="16"/>
                <w:szCs w:val="20"/>
              </w:rPr>
              <w:t xml:space="preserve">***B.P. stands for “Before Present” where the “Present” is defined as the year 1950 A.D.  </w:t>
            </w:r>
          </w:p>
        </w:tc>
        <w:tc>
          <w:tcPr>
            <w:tcW w:w="307" w:type="pct"/>
            <w:tcBorders>
              <w:top w:val="nil"/>
              <w:left w:val="nil"/>
              <w:bottom w:val="nil"/>
              <w:right w:val="nil"/>
            </w:tcBorders>
            <w:shd w:val="clear" w:color="auto" w:fill="auto"/>
            <w:noWrap/>
            <w:vAlign w:val="bottom"/>
            <w:hideMark/>
          </w:tcPr>
          <w:p w14:paraId="45E55928"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07" w:type="pct"/>
            <w:tcBorders>
              <w:top w:val="nil"/>
              <w:left w:val="nil"/>
              <w:bottom w:val="nil"/>
              <w:right w:val="nil"/>
            </w:tcBorders>
            <w:shd w:val="clear" w:color="auto" w:fill="auto"/>
            <w:noWrap/>
            <w:vAlign w:val="bottom"/>
            <w:hideMark/>
          </w:tcPr>
          <w:p w14:paraId="0A9A3850"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197" w:type="pct"/>
            <w:tcBorders>
              <w:top w:val="nil"/>
              <w:left w:val="nil"/>
              <w:bottom w:val="nil"/>
              <w:right w:val="nil"/>
            </w:tcBorders>
            <w:shd w:val="clear" w:color="auto" w:fill="auto"/>
            <w:noWrap/>
            <w:vAlign w:val="bottom"/>
            <w:hideMark/>
          </w:tcPr>
          <w:p w14:paraId="596F144D"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71" w:type="pct"/>
            <w:tcBorders>
              <w:top w:val="nil"/>
              <w:left w:val="nil"/>
              <w:bottom w:val="nil"/>
              <w:right w:val="nil"/>
            </w:tcBorders>
            <w:shd w:val="clear" w:color="auto" w:fill="auto"/>
            <w:noWrap/>
            <w:vAlign w:val="bottom"/>
            <w:hideMark/>
          </w:tcPr>
          <w:p w14:paraId="156AB381"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95" w:type="pct"/>
            <w:tcBorders>
              <w:top w:val="nil"/>
              <w:left w:val="nil"/>
              <w:bottom w:val="nil"/>
              <w:right w:val="nil"/>
            </w:tcBorders>
            <w:shd w:val="clear" w:color="auto" w:fill="auto"/>
            <w:noWrap/>
            <w:vAlign w:val="bottom"/>
            <w:hideMark/>
          </w:tcPr>
          <w:p w14:paraId="3975140F"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05" w:type="pct"/>
            <w:tcBorders>
              <w:top w:val="nil"/>
              <w:left w:val="nil"/>
              <w:bottom w:val="nil"/>
              <w:right w:val="nil"/>
            </w:tcBorders>
            <w:shd w:val="clear" w:color="auto" w:fill="auto"/>
            <w:noWrap/>
            <w:vAlign w:val="bottom"/>
            <w:hideMark/>
          </w:tcPr>
          <w:p w14:paraId="5B8F6621"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34" w:type="pct"/>
            <w:tcBorders>
              <w:top w:val="nil"/>
              <w:left w:val="nil"/>
              <w:bottom w:val="nil"/>
              <w:right w:val="nil"/>
            </w:tcBorders>
            <w:shd w:val="clear" w:color="auto" w:fill="auto"/>
            <w:noWrap/>
            <w:vAlign w:val="bottom"/>
            <w:hideMark/>
          </w:tcPr>
          <w:p w14:paraId="274DE24C"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71" w:type="pct"/>
            <w:tcBorders>
              <w:top w:val="nil"/>
              <w:left w:val="nil"/>
              <w:bottom w:val="nil"/>
              <w:right w:val="nil"/>
            </w:tcBorders>
            <w:shd w:val="clear" w:color="auto" w:fill="auto"/>
            <w:noWrap/>
            <w:vAlign w:val="bottom"/>
            <w:hideMark/>
          </w:tcPr>
          <w:p w14:paraId="71EF3D12"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44" w:type="pct"/>
            <w:tcBorders>
              <w:top w:val="nil"/>
              <w:left w:val="nil"/>
              <w:bottom w:val="nil"/>
              <w:right w:val="nil"/>
            </w:tcBorders>
            <w:shd w:val="clear" w:color="auto" w:fill="auto"/>
            <w:noWrap/>
            <w:vAlign w:val="bottom"/>
            <w:hideMark/>
          </w:tcPr>
          <w:p w14:paraId="0206D5FA" w14:textId="77777777" w:rsidR="00D959F5" w:rsidRPr="00C35292" w:rsidRDefault="00D959F5" w:rsidP="00A058C4">
            <w:pPr>
              <w:spacing w:after="0" w:line="240" w:lineRule="auto"/>
              <w:rPr>
                <w:rFonts w:ascii="Times New Roman" w:eastAsia="Times New Roman" w:hAnsi="Times New Roman" w:cs="Times New Roman"/>
                <w:sz w:val="16"/>
                <w:szCs w:val="20"/>
              </w:rPr>
            </w:pPr>
          </w:p>
        </w:tc>
      </w:tr>
      <w:tr w:rsidR="00D959F5" w:rsidRPr="00C35292" w14:paraId="2BD5260E" w14:textId="77777777" w:rsidTr="00C35292">
        <w:trPr>
          <w:trHeight w:val="255"/>
        </w:trPr>
        <w:tc>
          <w:tcPr>
            <w:tcW w:w="460" w:type="pct"/>
            <w:tcBorders>
              <w:top w:val="nil"/>
              <w:left w:val="nil"/>
              <w:bottom w:val="nil"/>
              <w:right w:val="nil"/>
            </w:tcBorders>
            <w:shd w:val="clear" w:color="auto" w:fill="auto"/>
            <w:noWrap/>
            <w:vAlign w:val="bottom"/>
            <w:hideMark/>
          </w:tcPr>
          <w:p w14:paraId="7B0C4136"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14" w:type="pct"/>
            <w:tcBorders>
              <w:top w:val="nil"/>
              <w:left w:val="nil"/>
              <w:bottom w:val="nil"/>
              <w:right w:val="nil"/>
            </w:tcBorders>
            <w:shd w:val="clear" w:color="auto" w:fill="auto"/>
            <w:noWrap/>
            <w:vAlign w:val="bottom"/>
            <w:hideMark/>
          </w:tcPr>
          <w:p w14:paraId="202EC17C" w14:textId="77777777" w:rsidR="00D959F5" w:rsidRPr="00C35292" w:rsidRDefault="00D959F5" w:rsidP="00A058C4">
            <w:pPr>
              <w:spacing w:after="0" w:line="240" w:lineRule="auto"/>
              <w:jc w:val="center"/>
              <w:rPr>
                <w:rFonts w:ascii="Times New Roman" w:eastAsia="Times New Roman" w:hAnsi="Times New Roman" w:cs="Times New Roman"/>
                <w:sz w:val="16"/>
                <w:szCs w:val="20"/>
              </w:rPr>
            </w:pPr>
          </w:p>
        </w:tc>
        <w:tc>
          <w:tcPr>
            <w:tcW w:w="131" w:type="pct"/>
            <w:tcBorders>
              <w:top w:val="nil"/>
              <w:left w:val="nil"/>
              <w:bottom w:val="nil"/>
              <w:right w:val="nil"/>
            </w:tcBorders>
            <w:shd w:val="clear" w:color="auto" w:fill="auto"/>
            <w:noWrap/>
            <w:vAlign w:val="bottom"/>
            <w:hideMark/>
          </w:tcPr>
          <w:p w14:paraId="3CC1781B"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59" w:type="pct"/>
            <w:tcBorders>
              <w:top w:val="nil"/>
              <w:left w:val="nil"/>
              <w:bottom w:val="nil"/>
              <w:right w:val="nil"/>
            </w:tcBorders>
            <w:shd w:val="clear" w:color="auto" w:fill="auto"/>
            <w:noWrap/>
            <w:vAlign w:val="bottom"/>
            <w:hideMark/>
          </w:tcPr>
          <w:p w14:paraId="65297747"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15" w:type="pct"/>
            <w:tcBorders>
              <w:top w:val="nil"/>
              <w:left w:val="nil"/>
              <w:bottom w:val="nil"/>
              <w:right w:val="nil"/>
            </w:tcBorders>
            <w:shd w:val="clear" w:color="auto" w:fill="auto"/>
            <w:noWrap/>
            <w:vAlign w:val="bottom"/>
            <w:hideMark/>
          </w:tcPr>
          <w:p w14:paraId="02D1C5F9"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89" w:type="pct"/>
            <w:tcBorders>
              <w:top w:val="nil"/>
              <w:left w:val="nil"/>
              <w:bottom w:val="nil"/>
              <w:right w:val="nil"/>
            </w:tcBorders>
            <w:shd w:val="clear" w:color="auto" w:fill="auto"/>
            <w:noWrap/>
            <w:vAlign w:val="bottom"/>
            <w:hideMark/>
          </w:tcPr>
          <w:p w14:paraId="44A49981"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95" w:type="pct"/>
            <w:tcBorders>
              <w:top w:val="nil"/>
              <w:left w:val="nil"/>
              <w:bottom w:val="nil"/>
              <w:right w:val="nil"/>
            </w:tcBorders>
            <w:shd w:val="clear" w:color="auto" w:fill="auto"/>
            <w:noWrap/>
            <w:vAlign w:val="bottom"/>
            <w:hideMark/>
          </w:tcPr>
          <w:p w14:paraId="79A1BE9B"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34" w:type="pct"/>
            <w:tcBorders>
              <w:top w:val="nil"/>
              <w:left w:val="nil"/>
              <w:bottom w:val="nil"/>
              <w:right w:val="nil"/>
            </w:tcBorders>
            <w:shd w:val="clear" w:color="auto" w:fill="auto"/>
            <w:noWrap/>
            <w:vAlign w:val="bottom"/>
            <w:hideMark/>
          </w:tcPr>
          <w:p w14:paraId="4D1A41DC"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177" w:type="pct"/>
            <w:tcBorders>
              <w:top w:val="nil"/>
              <w:left w:val="nil"/>
              <w:bottom w:val="nil"/>
              <w:right w:val="nil"/>
            </w:tcBorders>
            <w:shd w:val="clear" w:color="auto" w:fill="auto"/>
            <w:noWrap/>
            <w:vAlign w:val="bottom"/>
            <w:hideMark/>
          </w:tcPr>
          <w:p w14:paraId="035D7103"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95" w:type="pct"/>
            <w:tcBorders>
              <w:top w:val="nil"/>
              <w:left w:val="nil"/>
              <w:bottom w:val="nil"/>
              <w:right w:val="nil"/>
            </w:tcBorders>
            <w:shd w:val="clear" w:color="auto" w:fill="auto"/>
            <w:noWrap/>
            <w:vAlign w:val="bottom"/>
            <w:hideMark/>
          </w:tcPr>
          <w:p w14:paraId="32C53CA2"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07" w:type="pct"/>
            <w:tcBorders>
              <w:top w:val="nil"/>
              <w:left w:val="nil"/>
              <w:bottom w:val="nil"/>
              <w:right w:val="nil"/>
            </w:tcBorders>
            <w:shd w:val="clear" w:color="auto" w:fill="auto"/>
            <w:noWrap/>
            <w:vAlign w:val="bottom"/>
            <w:hideMark/>
          </w:tcPr>
          <w:p w14:paraId="53B3E3B3"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07" w:type="pct"/>
            <w:tcBorders>
              <w:top w:val="nil"/>
              <w:left w:val="nil"/>
              <w:bottom w:val="nil"/>
              <w:right w:val="nil"/>
            </w:tcBorders>
            <w:shd w:val="clear" w:color="auto" w:fill="auto"/>
            <w:noWrap/>
            <w:vAlign w:val="bottom"/>
            <w:hideMark/>
          </w:tcPr>
          <w:p w14:paraId="3733237E"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197" w:type="pct"/>
            <w:tcBorders>
              <w:top w:val="nil"/>
              <w:left w:val="nil"/>
              <w:bottom w:val="nil"/>
              <w:right w:val="nil"/>
            </w:tcBorders>
            <w:shd w:val="clear" w:color="auto" w:fill="auto"/>
            <w:noWrap/>
            <w:vAlign w:val="bottom"/>
            <w:hideMark/>
          </w:tcPr>
          <w:p w14:paraId="3FE56DF8"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71" w:type="pct"/>
            <w:tcBorders>
              <w:top w:val="nil"/>
              <w:left w:val="nil"/>
              <w:bottom w:val="nil"/>
              <w:right w:val="nil"/>
            </w:tcBorders>
            <w:shd w:val="clear" w:color="auto" w:fill="auto"/>
            <w:noWrap/>
            <w:vAlign w:val="bottom"/>
            <w:hideMark/>
          </w:tcPr>
          <w:p w14:paraId="5FB88AB9"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95" w:type="pct"/>
            <w:tcBorders>
              <w:top w:val="nil"/>
              <w:left w:val="nil"/>
              <w:bottom w:val="nil"/>
              <w:right w:val="nil"/>
            </w:tcBorders>
            <w:shd w:val="clear" w:color="auto" w:fill="auto"/>
            <w:noWrap/>
            <w:vAlign w:val="bottom"/>
            <w:hideMark/>
          </w:tcPr>
          <w:p w14:paraId="45AECDEC"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05" w:type="pct"/>
            <w:tcBorders>
              <w:top w:val="nil"/>
              <w:left w:val="nil"/>
              <w:bottom w:val="nil"/>
              <w:right w:val="nil"/>
            </w:tcBorders>
            <w:shd w:val="clear" w:color="auto" w:fill="auto"/>
            <w:noWrap/>
            <w:vAlign w:val="bottom"/>
            <w:hideMark/>
          </w:tcPr>
          <w:p w14:paraId="5E1EB418"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34" w:type="pct"/>
            <w:tcBorders>
              <w:top w:val="nil"/>
              <w:left w:val="nil"/>
              <w:bottom w:val="nil"/>
              <w:right w:val="nil"/>
            </w:tcBorders>
            <w:shd w:val="clear" w:color="auto" w:fill="auto"/>
            <w:noWrap/>
            <w:vAlign w:val="bottom"/>
            <w:hideMark/>
          </w:tcPr>
          <w:p w14:paraId="5AEFE2FF"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271" w:type="pct"/>
            <w:tcBorders>
              <w:top w:val="nil"/>
              <w:left w:val="nil"/>
              <w:bottom w:val="nil"/>
              <w:right w:val="nil"/>
            </w:tcBorders>
            <w:shd w:val="clear" w:color="auto" w:fill="auto"/>
            <w:noWrap/>
            <w:vAlign w:val="bottom"/>
            <w:hideMark/>
          </w:tcPr>
          <w:p w14:paraId="3FE42827" w14:textId="77777777" w:rsidR="00D959F5" w:rsidRPr="00C35292" w:rsidRDefault="00D959F5" w:rsidP="00A058C4">
            <w:pPr>
              <w:spacing w:after="0" w:line="240" w:lineRule="auto"/>
              <w:rPr>
                <w:rFonts w:ascii="Times New Roman" w:eastAsia="Times New Roman" w:hAnsi="Times New Roman" w:cs="Times New Roman"/>
                <w:sz w:val="16"/>
                <w:szCs w:val="20"/>
              </w:rPr>
            </w:pPr>
          </w:p>
        </w:tc>
        <w:tc>
          <w:tcPr>
            <w:tcW w:w="344" w:type="pct"/>
            <w:tcBorders>
              <w:top w:val="nil"/>
              <w:left w:val="nil"/>
              <w:bottom w:val="nil"/>
              <w:right w:val="nil"/>
            </w:tcBorders>
            <w:shd w:val="clear" w:color="auto" w:fill="auto"/>
            <w:noWrap/>
            <w:vAlign w:val="bottom"/>
            <w:hideMark/>
          </w:tcPr>
          <w:p w14:paraId="2EE54001" w14:textId="77777777" w:rsidR="00D959F5" w:rsidRPr="00C35292" w:rsidRDefault="00D959F5" w:rsidP="00A058C4">
            <w:pPr>
              <w:spacing w:after="0" w:line="240" w:lineRule="auto"/>
              <w:rPr>
                <w:rFonts w:ascii="Times New Roman" w:eastAsia="Times New Roman" w:hAnsi="Times New Roman" w:cs="Times New Roman"/>
                <w:sz w:val="16"/>
                <w:szCs w:val="20"/>
              </w:rPr>
            </w:pPr>
          </w:p>
        </w:tc>
      </w:tr>
    </w:tbl>
    <w:p w14:paraId="524A5951" w14:textId="77777777" w:rsidR="00E62063" w:rsidRDefault="00C35292" w:rsidP="00A058C4">
      <w:pPr>
        <w:pStyle w:val="NoSpacing"/>
        <w:rPr>
          <w:rFonts w:ascii="Times New Roman" w:hAnsi="Times New Roman" w:cs="Times New Roman"/>
          <w:color w:val="000000" w:themeColor="text1"/>
          <w:sz w:val="24"/>
          <w:szCs w:val="24"/>
        </w:rPr>
        <w:sectPr w:rsidR="00E62063" w:rsidSect="00D959F5">
          <w:pgSz w:w="15840" w:h="12240" w:orient="landscape"/>
          <w:pgMar w:top="1440" w:right="1440" w:bottom="1440" w:left="1440" w:header="720" w:footer="720" w:gutter="0"/>
          <w:cols w:space="720"/>
          <w:docGrid w:linePitch="360"/>
        </w:sectPr>
      </w:pPr>
      <w:r w:rsidRPr="0059222D">
        <w:rPr>
          <w:rFonts w:ascii="Times New Roman" w:hAnsi="Times New Roman" w:cs="Times New Roman"/>
          <w:b/>
          <w:color w:val="000000" w:themeColor="text1"/>
          <w:sz w:val="24"/>
          <w:szCs w:val="24"/>
        </w:rPr>
        <w:t>Table S5</w:t>
      </w:r>
      <w:r w:rsidR="00D959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Results of uranium series dating.</w:t>
      </w:r>
    </w:p>
    <w:p w14:paraId="23D58EEA" w14:textId="55398310" w:rsidR="00E62063" w:rsidRDefault="00E62063" w:rsidP="00A058C4">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14:anchorId="074A3EC8" wp14:editId="7ED890D7">
            <wp:extent cx="5943600" cy="4457700"/>
            <wp:effectExtent l="0" t="0" r="0" b="0"/>
            <wp:docPr id="7" name="Picture 7" descr="C:\Users\46755913\Dropbox\Active Sync to Air\My Documents\2014 Projects (SMU)\Oceanic Mon Arch\files\Submitted\DRAFT_Figs_25_Marchpptx\Sli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46755913\Dropbox\Active Sync to Air\My Documents\2014 Projects (SMU)\Oceanic Mon Arch\files\Submitted\DRAFT_Figs_25_Marchpptx\Slide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52D86AD1" w14:textId="77777777" w:rsidR="00E62063" w:rsidRDefault="00E62063" w:rsidP="00A058C4">
      <w:pPr>
        <w:spacing w:after="120" w:line="240" w:lineRule="auto"/>
        <w:rPr>
          <w:rFonts w:ascii="Times New Roman" w:eastAsia="Times New Roman" w:hAnsi="Times New Roman" w:cs="Times New Roman"/>
          <w:b/>
          <w:sz w:val="24"/>
          <w:szCs w:val="24"/>
        </w:rPr>
      </w:pPr>
    </w:p>
    <w:p w14:paraId="09515F88" w14:textId="58DAC384" w:rsidR="00E62063" w:rsidRDefault="00E62063" w:rsidP="00A058C4">
      <w:pPr>
        <w:spacing w:after="120"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Fig S</w:t>
      </w:r>
      <w:r w:rsidR="00A1759B">
        <w:rPr>
          <w:rFonts w:ascii="Times New Roman" w:eastAsia="Times New Roman" w:hAnsi="Times New Roman" w:cs="Times New Roman"/>
          <w:b/>
          <w:sz w:val="24"/>
          <w:szCs w:val="24"/>
        </w:rPr>
        <w:t>9</w:t>
      </w:r>
      <w:r>
        <w:rPr>
          <w:rFonts w:ascii="Times New Roman" w:eastAsia="Times New Roman" w:hAnsi="Times New Roman" w:cs="Times New Roman"/>
          <w:sz w:val="24"/>
          <w:szCs w:val="24"/>
        </w:rPr>
        <w:t>. Coral samples after having been crush and hand sorted for uranium series dating.</w:t>
      </w:r>
    </w:p>
    <w:p w14:paraId="1A65D980" w14:textId="77777777" w:rsidR="00E62063" w:rsidRDefault="00E62063" w:rsidP="00A058C4">
      <w:pPr>
        <w:spacing w:after="120" w:line="240" w:lineRule="auto"/>
        <w:rPr>
          <w:rFonts w:ascii="Times New Roman" w:eastAsia="Times New Roman" w:hAnsi="Times New Roman" w:cs="Times New Roman"/>
          <w:b/>
          <w:sz w:val="24"/>
          <w:szCs w:val="24"/>
        </w:rPr>
      </w:pPr>
    </w:p>
    <w:p w14:paraId="5055D16D" w14:textId="005C947C" w:rsidR="00E62063" w:rsidRDefault="00E62063" w:rsidP="00A058C4">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22F6400F" wp14:editId="14B8608C">
            <wp:extent cx="5943600" cy="1657350"/>
            <wp:effectExtent l="0" t="0" r="0" b="0"/>
            <wp:docPr id="8" name="Picture 8" descr="C:\Users\46755913\Dropbox\Active Sync to Air\My Documents\2014 Projects (SMU)\Oceanic Mon Arch\files\Submitted\DRAFT_Figs_25_Marchpptx\Sli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46755913\Dropbox\Active Sync to Air\My Documents\2014 Projects (SMU)\Oceanic Mon Arch\files\Submitted\DRAFT_Figs_25_Marchpptx\Slide1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657350"/>
                    </a:xfrm>
                    <a:prstGeom prst="rect">
                      <a:avLst/>
                    </a:prstGeom>
                    <a:noFill/>
                    <a:ln>
                      <a:noFill/>
                    </a:ln>
                  </pic:spPr>
                </pic:pic>
              </a:graphicData>
            </a:graphic>
          </wp:inline>
        </w:drawing>
      </w:r>
    </w:p>
    <w:p w14:paraId="11CA957D" w14:textId="5B8B7D70" w:rsidR="00E62063" w:rsidRDefault="00E62063" w:rsidP="00A058C4">
      <w:pPr>
        <w:spacing w:after="120" w:line="240" w:lineRule="auto"/>
        <w:rPr>
          <w:rFonts w:ascii="Times New Roman" w:eastAsia="Times New Roman" w:hAnsi="Times New Roman" w:cs="Times New Roman"/>
          <w:sz w:val="24"/>
          <w:szCs w:val="24"/>
        </w:rPr>
      </w:pPr>
      <w:r w:rsidRPr="006C73B8">
        <w:rPr>
          <w:rFonts w:ascii="Times New Roman" w:eastAsia="Times New Roman" w:hAnsi="Times New Roman" w:cs="Times New Roman"/>
          <w:b/>
          <w:sz w:val="24"/>
          <w:szCs w:val="24"/>
        </w:rPr>
        <w:t>Fig S</w:t>
      </w:r>
      <w:r w:rsidR="00A1759B">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Cross-section from 3D scan data of architecture to show locations of where coral samples were collected from central crypt. </w:t>
      </w:r>
    </w:p>
    <w:p w14:paraId="03A8A29F" w14:textId="55FC7CBE" w:rsidR="00A43417" w:rsidRDefault="00A43417" w:rsidP="00A058C4">
      <w:pPr>
        <w:pStyle w:val="NoSpacing"/>
        <w:rPr>
          <w:rFonts w:ascii="Times New Roman" w:hAnsi="Times New Roman" w:cs="Times New Roman"/>
          <w:color w:val="000000" w:themeColor="text1"/>
          <w:sz w:val="24"/>
          <w:szCs w:val="24"/>
        </w:rPr>
      </w:pPr>
    </w:p>
    <w:p w14:paraId="5F417B25" w14:textId="77777777" w:rsidR="00A058C4" w:rsidRDefault="00A058C4" w:rsidP="00A058C4">
      <w:pPr>
        <w:pStyle w:val="NoSpacing"/>
        <w:rPr>
          <w:rFonts w:ascii="Times New Roman" w:hAnsi="Times New Roman" w:cs="Times New Roman"/>
          <w:color w:val="000000" w:themeColor="text1"/>
          <w:sz w:val="24"/>
          <w:szCs w:val="24"/>
        </w:rPr>
      </w:pPr>
    </w:p>
    <w:p w14:paraId="6E1E1FD1" w14:textId="77777777" w:rsidR="00A058C4" w:rsidRDefault="00A058C4" w:rsidP="00A058C4">
      <w:pPr>
        <w:pStyle w:val="NoSpacing"/>
        <w:rPr>
          <w:rFonts w:ascii="Times New Roman" w:hAnsi="Times New Roman" w:cs="Times New Roman"/>
          <w:color w:val="000000" w:themeColor="text1"/>
          <w:sz w:val="24"/>
          <w:szCs w:val="24"/>
        </w:rPr>
      </w:pPr>
    </w:p>
    <w:p w14:paraId="14B78BEA" w14:textId="77777777" w:rsidR="00A058C4" w:rsidRDefault="00A058C4" w:rsidP="00A058C4">
      <w:pPr>
        <w:pStyle w:val="NoSpacing"/>
        <w:rPr>
          <w:rFonts w:ascii="Times New Roman" w:hAnsi="Times New Roman" w:cs="Times New Roman"/>
          <w:color w:val="000000" w:themeColor="text1"/>
          <w:sz w:val="24"/>
          <w:szCs w:val="24"/>
        </w:rPr>
      </w:pPr>
    </w:p>
    <w:p w14:paraId="2589DA01" w14:textId="40387ADE" w:rsidR="00331DD2" w:rsidRPr="0059222D" w:rsidRDefault="00331DD2" w:rsidP="00A058C4">
      <w:pPr>
        <w:pStyle w:val="NoSpacing"/>
        <w:rPr>
          <w:rFonts w:ascii="Times New Roman" w:hAnsi="Times New Roman" w:cs="Times New Roman"/>
          <w:b/>
          <w:color w:val="000000" w:themeColor="text1"/>
          <w:sz w:val="24"/>
          <w:szCs w:val="24"/>
        </w:rPr>
      </w:pPr>
      <w:r w:rsidRPr="0059222D">
        <w:rPr>
          <w:rFonts w:ascii="Times New Roman" w:hAnsi="Times New Roman" w:cs="Times New Roman"/>
          <w:b/>
          <w:color w:val="000000" w:themeColor="text1"/>
          <w:sz w:val="24"/>
          <w:szCs w:val="24"/>
        </w:rPr>
        <w:lastRenderedPageBreak/>
        <w:t>References</w:t>
      </w:r>
    </w:p>
    <w:p w14:paraId="347D2671" w14:textId="77777777" w:rsidR="00331DD2" w:rsidRDefault="00331DD2" w:rsidP="00A058C4">
      <w:pPr>
        <w:pStyle w:val="NoSpacing"/>
        <w:rPr>
          <w:rFonts w:ascii="Times New Roman" w:hAnsi="Times New Roman" w:cs="Times New Roman"/>
          <w:color w:val="000000" w:themeColor="text1"/>
          <w:sz w:val="24"/>
          <w:szCs w:val="24"/>
        </w:rPr>
      </w:pPr>
    </w:p>
    <w:p w14:paraId="7A841CB4" w14:textId="5131090E" w:rsidR="00AE7F85" w:rsidRPr="0059222D" w:rsidRDefault="00AE7F85" w:rsidP="0059222D">
      <w:pPr>
        <w:pStyle w:val="NoSpacing"/>
        <w:ind w:left="720" w:hanging="720"/>
        <w:rPr>
          <w:rFonts w:ascii="Times New Roman" w:hAnsi="Times New Roman" w:cs="Times New Roman"/>
          <w:sz w:val="24"/>
          <w:szCs w:val="24"/>
        </w:rPr>
      </w:pPr>
      <w:r w:rsidRPr="0059222D">
        <w:rPr>
          <w:rFonts w:ascii="Times New Roman" w:hAnsi="Times New Roman" w:cs="Times New Roman"/>
          <w:sz w:val="24"/>
          <w:szCs w:val="24"/>
        </w:rPr>
        <w:t xml:space="preserve">Cheng, H., Edwards, R.L., Hoff, J., Gallup, C.D., Richards, D.A., Asmerom, Y.  2000. The half-lives of U-234 and Th-230. </w:t>
      </w:r>
      <w:r w:rsidRPr="0059222D">
        <w:rPr>
          <w:rFonts w:ascii="Times New Roman" w:hAnsi="Times New Roman" w:cs="Times New Roman"/>
          <w:i/>
          <w:sz w:val="24"/>
          <w:szCs w:val="24"/>
        </w:rPr>
        <w:t>Chem. Geol</w:t>
      </w:r>
      <w:r w:rsidRPr="0059222D">
        <w:rPr>
          <w:rFonts w:ascii="Times New Roman" w:hAnsi="Times New Roman" w:cs="Times New Roman"/>
          <w:sz w:val="24"/>
          <w:szCs w:val="24"/>
        </w:rPr>
        <w:t>. 169, 17–33.</w:t>
      </w:r>
    </w:p>
    <w:p w14:paraId="3B3B417F" w14:textId="77777777" w:rsidR="0059222D" w:rsidRPr="0059222D" w:rsidRDefault="00AE7F85" w:rsidP="0059222D">
      <w:pPr>
        <w:pStyle w:val="NoSpacing"/>
        <w:ind w:left="720" w:hanging="720"/>
        <w:rPr>
          <w:rFonts w:ascii="Times New Roman" w:eastAsia="Times New Roman" w:hAnsi="Times New Roman" w:cs="Times New Roman"/>
          <w:sz w:val="24"/>
          <w:szCs w:val="24"/>
        </w:rPr>
      </w:pPr>
      <w:r w:rsidRPr="0059222D">
        <w:rPr>
          <w:rFonts w:ascii="Times New Roman" w:eastAsia="Times New Roman" w:hAnsi="Times New Roman" w:cs="Times New Roman"/>
          <w:sz w:val="24"/>
          <w:szCs w:val="24"/>
        </w:rPr>
        <w:t xml:space="preserve">Cheng, H., Edwards, R.L., </w:t>
      </w:r>
      <w:proofErr w:type="spellStart"/>
      <w:r w:rsidRPr="0059222D">
        <w:rPr>
          <w:rFonts w:ascii="Times New Roman" w:eastAsia="Times New Roman" w:hAnsi="Times New Roman" w:cs="Times New Roman"/>
          <w:sz w:val="24"/>
          <w:szCs w:val="24"/>
        </w:rPr>
        <w:t>Shen</w:t>
      </w:r>
      <w:proofErr w:type="spellEnd"/>
      <w:r w:rsidRPr="0059222D">
        <w:rPr>
          <w:rFonts w:ascii="Times New Roman" w:eastAsia="Times New Roman" w:hAnsi="Times New Roman" w:cs="Times New Roman"/>
          <w:sz w:val="24"/>
          <w:szCs w:val="24"/>
        </w:rPr>
        <w:t>, C-C</w:t>
      </w:r>
      <w:proofErr w:type="gramStart"/>
      <w:r w:rsidRPr="0059222D">
        <w:rPr>
          <w:rFonts w:ascii="Times New Roman" w:eastAsia="Times New Roman" w:hAnsi="Times New Roman" w:cs="Times New Roman"/>
          <w:sz w:val="24"/>
          <w:szCs w:val="24"/>
        </w:rPr>
        <w:t>.,</w:t>
      </w:r>
      <w:proofErr w:type="gramEnd"/>
      <w:r w:rsidRPr="0059222D">
        <w:rPr>
          <w:rFonts w:ascii="Times New Roman" w:eastAsia="Times New Roman" w:hAnsi="Times New Roman" w:cs="Times New Roman"/>
          <w:sz w:val="24"/>
          <w:szCs w:val="24"/>
        </w:rPr>
        <w:t xml:space="preserve"> </w:t>
      </w:r>
      <w:proofErr w:type="spellStart"/>
      <w:r w:rsidRPr="0059222D">
        <w:rPr>
          <w:rFonts w:ascii="Times New Roman" w:eastAsia="Times New Roman" w:hAnsi="Times New Roman" w:cs="Times New Roman"/>
          <w:sz w:val="24"/>
          <w:szCs w:val="24"/>
        </w:rPr>
        <w:t>Polyak</w:t>
      </w:r>
      <w:proofErr w:type="spellEnd"/>
      <w:r w:rsidRPr="0059222D">
        <w:rPr>
          <w:rFonts w:ascii="Times New Roman" w:eastAsia="Times New Roman" w:hAnsi="Times New Roman" w:cs="Times New Roman"/>
          <w:sz w:val="24"/>
          <w:szCs w:val="24"/>
        </w:rPr>
        <w:t xml:space="preserve">, V.J., </w:t>
      </w:r>
      <w:proofErr w:type="spellStart"/>
      <w:r w:rsidRPr="0059222D">
        <w:rPr>
          <w:rFonts w:ascii="Times New Roman" w:eastAsia="Times New Roman" w:hAnsi="Times New Roman" w:cs="Times New Roman"/>
          <w:sz w:val="24"/>
          <w:szCs w:val="24"/>
        </w:rPr>
        <w:t>Asmerom</w:t>
      </w:r>
      <w:proofErr w:type="spellEnd"/>
      <w:r w:rsidRPr="0059222D">
        <w:rPr>
          <w:rFonts w:ascii="Times New Roman" w:eastAsia="Times New Roman" w:hAnsi="Times New Roman" w:cs="Times New Roman"/>
          <w:sz w:val="24"/>
          <w:szCs w:val="24"/>
        </w:rPr>
        <w:t xml:space="preserve">, Y., </w:t>
      </w:r>
      <w:proofErr w:type="spellStart"/>
      <w:r w:rsidRPr="0059222D">
        <w:rPr>
          <w:rFonts w:ascii="Times New Roman" w:eastAsia="Times New Roman" w:hAnsi="Times New Roman" w:cs="Times New Roman"/>
          <w:sz w:val="24"/>
          <w:szCs w:val="24"/>
        </w:rPr>
        <w:t>Woodhead</w:t>
      </w:r>
      <w:proofErr w:type="spellEnd"/>
      <w:r w:rsidRPr="0059222D">
        <w:rPr>
          <w:rFonts w:ascii="Times New Roman" w:eastAsia="Times New Roman" w:hAnsi="Times New Roman" w:cs="Times New Roman"/>
          <w:sz w:val="24"/>
          <w:szCs w:val="24"/>
        </w:rPr>
        <w:t xml:space="preserve">, J., </w:t>
      </w:r>
      <w:proofErr w:type="spellStart"/>
      <w:r w:rsidRPr="0059222D">
        <w:rPr>
          <w:rFonts w:ascii="Times New Roman" w:eastAsia="Times New Roman" w:hAnsi="Times New Roman" w:cs="Times New Roman"/>
          <w:sz w:val="24"/>
          <w:szCs w:val="24"/>
        </w:rPr>
        <w:t>Hellstrom</w:t>
      </w:r>
      <w:proofErr w:type="spellEnd"/>
      <w:r w:rsidRPr="0059222D">
        <w:rPr>
          <w:rFonts w:ascii="Times New Roman" w:eastAsia="Times New Roman" w:hAnsi="Times New Roman" w:cs="Times New Roman"/>
          <w:sz w:val="24"/>
          <w:szCs w:val="24"/>
        </w:rPr>
        <w:t xml:space="preserve">, J., </w:t>
      </w:r>
      <w:proofErr w:type="spellStart"/>
      <w:r w:rsidRPr="0059222D">
        <w:rPr>
          <w:rFonts w:ascii="Times New Roman" w:eastAsia="Times New Roman" w:hAnsi="Times New Roman" w:cs="Times New Roman"/>
          <w:sz w:val="24"/>
          <w:szCs w:val="24"/>
        </w:rPr>
        <w:t>Yongjin</w:t>
      </w:r>
      <w:proofErr w:type="spellEnd"/>
      <w:r w:rsidRPr="0059222D">
        <w:rPr>
          <w:rFonts w:ascii="Times New Roman" w:eastAsia="Times New Roman" w:hAnsi="Times New Roman" w:cs="Times New Roman"/>
          <w:sz w:val="24"/>
          <w:szCs w:val="24"/>
        </w:rPr>
        <w:t xml:space="preserve">, W., </w:t>
      </w:r>
      <w:proofErr w:type="spellStart"/>
      <w:r w:rsidRPr="0059222D">
        <w:rPr>
          <w:rFonts w:ascii="Times New Roman" w:eastAsia="Times New Roman" w:hAnsi="Times New Roman" w:cs="Times New Roman"/>
          <w:sz w:val="24"/>
          <w:szCs w:val="24"/>
        </w:rPr>
        <w:t>Xinggong</w:t>
      </w:r>
      <w:proofErr w:type="spellEnd"/>
      <w:r w:rsidRPr="0059222D">
        <w:rPr>
          <w:rFonts w:ascii="Times New Roman" w:eastAsia="Times New Roman" w:hAnsi="Times New Roman" w:cs="Times New Roman"/>
          <w:sz w:val="24"/>
          <w:szCs w:val="24"/>
        </w:rPr>
        <w:t xml:space="preserve">, K., </w:t>
      </w:r>
      <w:proofErr w:type="spellStart"/>
      <w:r w:rsidRPr="0059222D">
        <w:rPr>
          <w:rFonts w:ascii="Times New Roman" w:eastAsia="Times New Roman" w:hAnsi="Times New Roman" w:cs="Times New Roman"/>
          <w:sz w:val="24"/>
          <w:szCs w:val="24"/>
        </w:rPr>
        <w:t>Spötl</w:t>
      </w:r>
      <w:proofErr w:type="spellEnd"/>
      <w:r w:rsidRPr="0059222D">
        <w:rPr>
          <w:rFonts w:ascii="Times New Roman" w:eastAsia="Times New Roman" w:hAnsi="Times New Roman" w:cs="Times New Roman"/>
          <w:sz w:val="24"/>
          <w:szCs w:val="24"/>
        </w:rPr>
        <w:t xml:space="preserve">, C., Wang, X., Alexander, E.C. 2013. Improvements in </w:t>
      </w:r>
      <w:r w:rsidRPr="0059222D">
        <w:rPr>
          <w:rFonts w:ascii="Times New Roman" w:eastAsia="Times New Roman" w:hAnsi="Times New Roman" w:cs="Times New Roman"/>
          <w:sz w:val="24"/>
          <w:szCs w:val="24"/>
          <w:vertAlign w:val="superscript"/>
        </w:rPr>
        <w:t>230</w:t>
      </w:r>
      <w:r w:rsidRPr="0059222D">
        <w:rPr>
          <w:rFonts w:ascii="Times New Roman" w:eastAsia="Times New Roman" w:hAnsi="Times New Roman" w:cs="Times New Roman"/>
          <w:sz w:val="24"/>
          <w:szCs w:val="24"/>
        </w:rPr>
        <w:t xml:space="preserve">Th dating, </w:t>
      </w:r>
      <w:r w:rsidRPr="0059222D">
        <w:rPr>
          <w:rFonts w:ascii="Times New Roman" w:eastAsia="Times New Roman" w:hAnsi="Times New Roman" w:cs="Times New Roman"/>
          <w:sz w:val="24"/>
          <w:szCs w:val="24"/>
          <w:vertAlign w:val="superscript"/>
        </w:rPr>
        <w:t>230</w:t>
      </w:r>
      <w:r w:rsidRPr="0059222D">
        <w:rPr>
          <w:rFonts w:ascii="Times New Roman" w:eastAsia="Times New Roman" w:hAnsi="Times New Roman" w:cs="Times New Roman"/>
          <w:sz w:val="24"/>
          <w:szCs w:val="24"/>
        </w:rPr>
        <w:t xml:space="preserve">Th and </w:t>
      </w:r>
      <w:r w:rsidRPr="0059222D">
        <w:rPr>
          <w:rFonts w:ascii="Times New Roman" w:eastAsia="Times New Roman" w:hAnsi="Times New Roman" w:cs="Times New Roman"/>
          <w:sz w:val="24"/>
          <w:szCs w:val="24"/>
          <w:vertAlign w:val="superscript"/>
        </w:rPr>
        <w:t>234</w:t>
      </w:r>
      <w:r w:rsidRPr="0059222D">
        <w:rPr>
          <w:rFonts w:ascii="Times New Roman" w:eastAsia="Times New Roman" w:hAnsi="Times New Roman" w:cs="Times New Roman"/>
          <w:sz w:val="24"/>
          <w:szCs w:val="24"/>
        </w:rPr>
        <w:t>U half-life values, and U–</w:t>
      </w:r>
      <w:proofErr w:type="spellStart"/>
      <w:r w:rsidRPr="0059222D">
        <w:rPr>
          <w:rFonts w:ascii="Times New Roman" w:eastAsia="Times New Roman" w:hAnsi="Times New Roman" w:cs="Times New Roman"/>
          <w:sz w:val="24"/>
          <w:szCs w:val="24"/>
        </w:rPr>
        <w:t>Th</w:t>
      </w:r>
      <w:proofErr w:type="spellEnd"/>
      <w:r w:rsidRPr="0059222D">
        <w:rPr>
          <w:rFonts w:ascii="Times New Roman" w:eastAsia="Times New Roman" w:hAnsi="Times New Roman" w:cs="Times New Roman"/>
          <w:sz w:val="24"/>
          <w:szCs w:val="24"/>
        </w:rPr>
        <w:t xml:space="preserve"> isotopic measurements by multi-collector inductively coupled plasma mass spectrometry. </w:t>
      </w:r>
      <w:r w:rsidRPr="0059222D">
        <w:rPr>
          <w:rFonts w:ascii="Times New Roman" w:eastAsia="Times New Roman" w:hAnsi="Times New Roman" w:cs="Times New Roman"/>
          <w:i/>
          <w:sz w:val="24"/>
          <w:szCs w:val="24"/>
        </w:rPr>
        <w:t>Earth and Planetary Science Letters</w:t>
      </w:r>
      <w:r w:rsidRPr="0059222D">
        <w:rPr>
          <w:rFonts w:ascii="Times New Roman" w:eastAsia="Times New Roman" w:hAnsi="Times New Roman" w:cs="Times New Roman"/>
          <w:sz w:val="24"/>
          <w:szCs w:val="24"/>
        </w:rPr>
        <w:t xml:space="preserve"> 371-372:82-91</w:t>
      </w:r>
      <w:r w:rsidR="0059222D" w:rsidRPr="0059222D">
        <w:rPr>
          <w:rFonts w:ascii="Times New Roman" w:eastAsia="Times New Roman" w:hAnsi="Times New Roman" w:cs="Times New Roman"/>
          <w:sz w:val="24"/>
          <w:szCs w:val="24"/>
        </w:rPr>
        <w:t>.</w:t>
      </w:r>
    </w:p>
    <w:p w14:paraId="615F5F70" w14:textId="6B4C6D84" w:rsidR="00AE7F85" w:rsidRPr="0059222D" w:rsidRDefault="00AE7F85" w:rsidP="0059222D">
      <w:pPr>
        <w:pStyle w:val="NoSpacing"/>
        <w:ind w:left="720" w:hanging="720"/>
        <w:rPr>
          <w:rFonts w:ascii="Times New Roman" w:eastAsia="Times New Roman" w:hAnsi="Times New Roman" w:cs="Times New Roman"/>
          <w:sz w:val="24"/>
          <w:szCs w:val="24"/>
        </w:rPr>
      </w:pPr>
      <w:r w:rsidRPr="0059222D">
        <w:rPr>
          <w:rFonts w:ascii="Times New Roman" w:hAnsi="Times New Roman" w:cs="Times New Roman"/>
          <w:sz w:val="24"/>
          <w:szCs w:val="24"/>
        </w:rPr>
        <w:t xml:space="preserve">Edwards, R. L., Chen, J. H., </w:t>
      </w:r>
      <w:proofErr w:type="spellStart"/>
      <w:r w:rsidRPr="0059222D">
        <w:rPr>
          <w:rFonts w:ascii="Times New Roman" w:hAnsi="Times New Roman" w:cs="Times New Roman"/>
          <w:sz w:val="24"/>
          <w:szCs w:val="24"/>
        </w:rPr>
        <w:t>Wasserburg</w:t>
      </w:r>
      <w:proofErr w:type="spellEnd"/>
      <w:r w:rsidRPr="0059222D">
        <w:rPr>
          <w:rFonts w:ascii="Times New Roman" w:hAnsi="Times New Roman" w:cs="Times New Roman"/>
          <w:sz w:val="24"/>
          <w:szCs w:val="24"/>
        </w:rPr>
        <w:t xml:space="preserve">, G. J. 1987. </w:t>
      </w:r>
      <w:proofErr w:type="gramStart"/>
      <w:r w:rsidRPr="0059222D">
        <w:rPr>
          <w:rFonts w:ascii="Times New Roman" w:hAnsi="Times New Roman" w:cs="Times New Roman"/>
          <w:sz w:val="24"/>
          <w:szCs w:val="24"/>
          <w:vertAlign w:val="superscript"/>
        </w:rPr>
        <w:t>238</w:t>
      </w:r>
      <w:r w:rsidRPr="0059222D">
        <w:rPr>
          <w:rFonts w:ascii="Times New Roman" w:hAnsi="Times New Roman" w:cs="Times New Roman"/>
          <w:sz w:val="24"/>
          <w:szCs w:val="24"/>
        </w:rPr>
        <w:t xml:space="preserve">U, </w:t>
      </w:r>
      <w:r w:rsidRPr="0059222D">
        <w:rPr>
          <w:rFonts w:ascii="Times New Roman" w:hAnsi="Times New Roman" w:cs="Times New Roman"/>
          <w:sz w:val="24"/>
          <w:szCs w:val="24"/>
          <w:vertAlign w:val="superscript"/>
        </w:rPr>
        <w:t>234</w:t>
      </w:r>
      <w:r w:rsidRPr="0059222D">
        <w:rPr>
          <w:rFonts w:ascii="Times New Roman" w:hAnsi="Times New Roman" w:cs="Times New Roman"/>
          <w:sz w:val="24"/>
          <w:szCs w:val="24"/>
        </w:rPr>
        <w:t xml:space="preserve">U, </w:t>
      </w:r>
      <w:r w:rsidRPr="0059222D">
        <w:rPr>
          <w:rFonts w:ascii="Times New Roman" w:hAnsi="Times New Roman" w:cs="Times New Roman"/>
          <w:sz w:val="24"/>
          <w:szCs w:val="24"/>
          <w:vertAlign w:val="superscript"/>
        </w:rPr>
        <w:t>230</w:t>
      </w:r>
      <w:r w:rsidRPr="0059222D">
        <w:rPr>
          <w:rFonts w:ascii="Times New Roman" w:hAnsi="Times New Roman" w:cs="Times New Roman"/>
          <w:sz w:val="24"/>
          <w:szCs w:val="24"/>
        </w:rPr>
        <w:t xml:space="preserve">Th, </w:t>
      </w:r>
      <w:r w:rsidRPr="0059222D">
        <w:rPr>
          <w:rFonts w:ascii="Times New Roman" w:hAnsi="Times New Roman" w:cs="Times New Roman"/>
          <w:sz w:val="24"/>
          <w:szCs w:val="24"/>
          <w:vertAlign w:val="superscript"/>
        </w:rPr>
        <w:t>232</w:t>
      </w:r>
      <w:r w:rsidRPr="0059222D">
        <w:rPr>
          <w:rFonts w:ascii="Times New Roman" w:hAnsi="Times New Roman" w:cs="Times New Roman"/>
          <w:sz w:val="24"/>
          <w:szCs w:val="24"/>
        </w:rPr>
        <w:t>Th  systematics and the precise measurement of time over the past 500,000 years.</w:t>
      </w:r>
      <w:proofErr w:type="gramEnd"/>
      <w:r w:rsidRPr="0059222D">
        <w:rPr>
          <w:rFonts w:ascii="Times New Roman" w:hAnsi="Times New Roman" w:cs="Times New Roman"/>
          <w:sz w:val="24"/>
          <w:szCs w:val="24"/>
        </w:rPr>
        <w:t xml:space="preserve">  </w:t>
      </w:r>
      <w:r w:rsidRPr="0059222D">
        <w:rPr>
          <w:rFonts w:ascii="Times New Roman" w:hAnsi="Times New Roman" w:cs="Times New Roman"/>
          <w:i/>
          <w:sz w:val="24"/>
          <w:szCs w:val="24"/>
        </w:rPr>
        <w:t xml:space="preserve">Earth Planet. Sci. </w:t>
      </w:r>
      <w:proofErr w:type="spellStart"/>
      <w:r w:rsidRPr="0059222D">
        <w:rPr>
          <w:rFonts w:ascii="Times New Roman" w:hAnsi="Times New Roman" w:cs="Times New Roman"/>
          <w:i/>
          <w:sz w:val="24"/>
          <w:szCs w:val="24"/>
        </w:rPr>
        <w:t>Lett</w:t>
      </w:r>
      <w:proofErr w:type="spellEnd"/>
      <w:r w:rsidRPr="0059222D">
        <w:rPr>
          <w:rFonts w:ascii="Times New Roman" w:hAnsi="Times New Roman" w:cs="Times New Roman"/>
          <w:sz w:val="24"/>
          <w:szCs w:val="24"/>
        </w:rPr>
        <w:t xml:space="preserve">. </w:t>
      </w:r>
      <w:proofErr w:type="gramStart"/>
      <w:r w:rsidRPr="0059222D">
        <w:rPr>
          <w:rFonts w:ascii="Times New Roman" w:hAnsi="Times New Roman" w:cs="Times New Roman"/>
          <w:sz w:val="24"/>
          <w:szCs w:val="24"/>
        </w:rPr>
        <w:t>81, 175–192.</w:t>
      </w:r>
      <w:proofErr w:type="gramEnd"/>
    </w:p>
    <w:p w14:paraId="02F0189E" w14:textId="64C5D7D9" w:rsidR="00AE7F85" w:rsidRPr="0059222D" w:rsidRDefault="00AE7F85" w:rsidP="0059222D">
      <w:pPr>
        <w:pStyle w:val="NoSpacing"/>
        <w:ind w:left="720" w:hanging="720"/>
        <w:rPr>
          <w:rFonts w:ascii="Times New Roman" w:eastAsia="Times New Roman" w:hAnsi="Times New Roman" w:cs="Times New Roman"/>
          <w:sz w:val="24"/>
          <w:szCs w:val="24"/>
        </w:rPr>
      </w:pPr>
      <w:r w:rsidRPr="0059222D">
        <w:rPr>
          <w:rFonts w:ascii="Times New Roman" w:eastAsia="Times New Roman" w:hAnsi="Times New Roman" w:cs="Times New Roman"/>
          <w:sz w:val="24"/>
          <w:szCs w:val="24"/>
        </w:rPr>
        <w:t xml:space="preserve">Edwards, R.L., Taylor, F.W., </w:t>
      </w:r>
      <w:proofErr w:type="spellStart"/>
      <w:r w:rsidRPr="0059222D">
        <w:rPr>
          <w:rFonts w:ascii="Times New Roman" w:eastAsia="Times New Roman" w:hAnsi="Times New Roman" w:cs="Times New Roman"/>
          <w:sz w:val="24"/>
          <w:szCs w:val="24"/>
        </w:rPr>
        <w:t>Wasserburg</w:t>
      </w:r>
      <w:proofErr w:type="spellEnd"/>
      <w:r w:rsidRPr="0059222D">
        <w:rPr>
          <w:rFonts w:ascii="Times New Roman" w:eastAsia="Times New Roman" w:hAnsi="Times New Roman" w:cs="Times New Roman"/>
          <w:sz w:val="24"/>
          <w:szCs w:val="24"/>
        </w:rPr>
        <w:t xml:space="preserve">, G.J. 1988. Dating earthquakes with high-precision thorium-230 ages of very young corals. </w:t>
      </w:r>
      <w:r w:rsidRPr="0059222D">
        <w:rPr>
          <w:rFonts w:ascii="Times New Roman" w:eastAsia="Times New Roman" w:hAnsi="Times New Roman" w:cs="Times New Roman"/>
          <w:i/>
          <w:sz w:val="24"/>
          <w:szCs w:val="24"/>
        </w:rPr>
        <w:t>Earth and Planetary Science Letters</w:t>
      </w:r>
      <w:r w:rsidRPr="0059222D">
        <w:rPr>
          <w:rFonts w:ascii="Times New Roman" w:eastAsia="Times New Roman" w:hAnsi="Times New Roman" w:cs="Times New Roman"/>
          <w:sz w:val="24"/>
          <w:szCs w:val="24"/>
        </w:rPr>
        <w:t xml:space="preserve"> 90</w:t>
      </w:r>
      <w:r w:rsidR="008623CA" w:rsidRPr="0059222D">
        <w:rPr>
          <w:rFonts w:ascii="Times New Roman" w:eastAsia="Times New Roman" w:hAnsi="Times New Roman" w:cs="Times New Roman"/>
          <w:sz w:val="24"/>
          <w:szCs w:val="24"/>
        </w:rPr>
        <w:t>:371-381.</w:t>
      </w:r>
    </w:p>
    <w:p w14:paraId="07B53D3D" w14:textId="4FED0E4F" w:rsidR="00A058C4" w:rsidRPr="0059222D" w:rsidRDefault="00A058C4" w:rsidP="0059222D">
      <w:pPr>
        <w:pStyle w:val="NoSpacing"/>
        <w:ind w:left="720" w:hanging="720"/>
        <w:rPr>
          <w:rFonts w:ascii="Times New Roman" w:eastAsia="Times New Roman" w:hAnsi="Times New Roman" w:cs="Times New Roman"/>
          <w:sz w:val="24"/>
          <w:szCs w:val="24"/>
        </w:rPr>
      </w:pPr>
      <w:r w:rsidRPr="0059222D">
        <w:rPr>
          <w:rFonts w:ascii="Times New Roman" w:eastAsia="Times New Roman" w:hAnsi="Times New Roman" w:cs="Times New Roman"/>
          <w:sz w:val="24"/>
          <w:szCs w:val="24"/>
        </w:rPr>
        <w:t xml:space="preserve">McCoy, M.D. 2012. </w:t>
      </w:r>
      <w:proofErr w:type="gramStart"/>
      <w:r w:rsidRPr="0059222D">
        <w:rPr>
          <w:rFonts w:ascii="Times New Roman" w:eastAsia="Times New Roman" w:hAnsi="Times New Roman" w:cs="Times New Roman"/>
          <w:sz w:val="24"/>
          <w:szCs w:val="24"/>
        </w:rPr>
        <w:t xml:space="preserve">The origins and megalithic architecture Nan </w:t>
      </w:r>
      <w:proofErr w:type="spellStart"/>
      <w:r w:rsidRPr="0059222D">
        <w:rPr>
          <w:rFonts w:ascii="Times New Roman" w:eastAsia="Times New Roman" w:hAnsi="Times New Roman" w:cs="Times New Roman"/>
          <w:sz w:val="24"/>
          <w:szCs w:val="24"/>
        </w:rPr>
        <w:t>Mado</w:t>
      </w:r>
      <w:proofErr w:type="spellEnd"/>
      <w:r w:rsidRPr="0059222D">
        <w:rPr>
          <w:rFonts w:ascii="Times New Roman" w:eastAsia="Times New Roman" w:hAnsi="Times New Roman" w:cs="Times New Roman"/>
          <w:sz w:val="24"/>
          <w:szCs w:val="24"/>
        </w:rPr>
        <w:t xml:space="preserve">, </w:t>
      </w:r>
      <w:proofErr w:type="spellStart"/>
      <w:r w:rsidRPr="0059222D">
        <w:rPr>
          <w:rFonts w:ascii="Times New Roman" w:eastAsia="Times New Roman" w:hAnsi="Times New Roman" w:cs="Times New Roman"/>
          <w:sz w:val="24"/>
          <w:szCs w:val="24"/>
        </w:rPr>
        <w:t>Pohnpei</w:t>
      </w:r>
      <w:proofErr w:type="spellEnd"/>
      <w:r w:rsidRPr="0059222D">
        <w:rPr>
          <w:rFonts w:ascii="Times New Roman" w:eastAsia="Times New Roman" w:hAnsi="Times New Roman" w:cs="Times New Roman"/>
          <w:sz w:val="24"/>
          <w:szCs w:val="24"/>
        </w:rPr>
        <w:t>, Federated States of Micronesia.</w:t>
      </w:r>
      <w:proofErr w:type="gramEnd"/>
      <w:r w:rsidRPr="0059222D">
        <w:rPr>
          <w:rFonts w:ascii="Times New Roman" w:eastAsia="Times New Roman" w:hAnsi="Times New Roman" w:cs="Times New Roman"/>
          <w:sz w:val="24"/>
          <w:szCs w:val="24"/>
        </w:rPr>
        <w:t xml:space="preserve"> Report on file with the Historic Preservation Office, </w:t>
      </w:r>
      <w:proofErr w:type="spellStart"/>
      <w:r w:rsidRPr="0059222D">
        <w:rPr>
          <w:rFonts w:ascii="Times New Roman" w:eastAsia="Times New Roman" w:hAnsi="Times New Roman" w:cs="Times New Roman"/>
          <w:sz w:val="24"/>
          <w:szCs w:val="24"/>
        </w:rPr>
        <w:t>Kolonia</w:t>
      </w:r>
      <w:proofErr w:type="spellEnd"/>
      <w:r w:rsidRPr="0059222D">
        <w:rPr>
          <w:rFonts w:ascii="Times New Roman" w:eastAsia="Times New Roman" w:hAnsi="Times New Roman" w:cs="Times New Roman"/>
          <w:sz w:val="24"/>
          <w:szCs w:val="24"/>
        </w:rPr>
        <w:t xml:space="preserve">, </w:t>
      </w:r>
      <w:proofErr w:type="spellStart"/>
      <w:proofErr w:type="gramStart"/>
      <w:r w:rsidRPr="0059222D">
        <w:rPr>
          <w:rFonts w:ascii="Times New Roman" w:eastAsia="Times New Roman" w:hAnsi="Times New Roman" w:cs="Times New Roman"/>
          <w:sz w:val="24"/>
          <w:szCs w:val="24"/>
        </w:rPr>
        <w:t>Pohnpei</w:t>
      </w:r>
      <w:proofErr w:type="spellEnd"/>
      <w:proofErr w:type="gramEnd"/>
      <w:r w:rsidRPr="0059222D">
        <w:rPr>
          <w:rFonts w:ascii="Times New Roman" w:eastAsia="Times New Roman" w:hAnsi="Times New Roman" w:cs="Times New Roman"/>
          <w:sz w:val="24"/>
          <w:szCs w:val="24"/>
        </w:rPr>
        <w:t>.</w:t>
      </w:r>
    </w:p>
    <w:p w14:paraId="4EFB146B" w14:textId="09B3AFA0" w:rsidR="00A058C4" w:rsidRPr="0059222D" w:rsidRDefault="00A058C4" w:rsidP="0059222D">
      <w:pPr>
        <w:pStyle w:val="NoSpacing"/>
        <w:ind w:left="720" w:hanging="720"/>
        <w:rPr>
          <w:rFonts w:ascii="Times New Roman" w:hAnsi="Times New Roman" w:cs="Times New Roman"/>
          <w:sz w:val="24"/>
          <w:szCs w:val="24"/>
        </w:rPr>
      </w:pPr>
      <w:r w:rsidRPr="0059222D">
        <w:rPr>
          <w:rFonts w:ascii="Times New Roman" w:hAnsi="Times New Roman" w:cs="Times New Roman"/>
          <w:sz w:val="24"/>
          <w:szCs w:val="24"/>
        </w:rPr>
        <w:t xml:space="preserve">McCoy, M.D., Alderson, H.A., Thompson, A. 2015. </w:t>
      </w:r>
      <w:proofErr w:type="gramStart"/>
      <w:r w:rsidRPr="0059222D">
        <w:rPr>
          <w:rFonts w:ascii="Times New Roman" w:hAnsi="Times New Roman" w:cs="Times New Roman"/>
          <w:sz w:val="24"/>
          <w:szCs w:val="24"/>
        </w:rPr>
        <w:t xml:space="preserve">A new archaeological field survey of the site of Nan </w:t>
      </w:r>
      <w:proofErr w:type="spellStart"/>
      <w:r w:rsidRPr="0059222D">
        <w:rPr>
          <w:rFonts w:ascii="Times New Roman" w:hAnsi="Times New Roman" w:cs="Times New Roman"/>
          <w:sz w:val="24"/>
          <w:szCs w:val="24"/>
        </w:rPr>
        <w:t>Madol</w:t>
      </w:r>
      <w:proofErr w:type="spellEnd"/>
      <w:r w:rsidRPr="0059222D">
        <w:rPr>
          <w:rFonts w:ascii="Times New Roman" w:hAnsi="Times New Roman" w:cs="Times New Roman"/>
          <w:sz w:val="24"/>
          <w:szCs w:val="24"/>
        </w:rPr>
        <w:t xml:space="preserve">, </w:t>
      </w:r>
      <w:proofErr w:type="spellStart"/>
      <w:r w:rsidRPr="0059222D">
        <w:rPr>
          <w:rFonts w:ascii="Times New Roman" w:hAnsi="Times New Roman" w:cs="Times New Roman"/>
          <w:sz w:val="24"/>
          <w:szCs w:val="24"/>
        </w:rPr>
        <w:t>Pohnpei</w:t>
      </w:r>
      <w:proofErr w:type="spellEnd"/>
      <w:r w:rsidRPr="0059222D">
        <w:rPr>
          <w:rFonts w:ascii="Times New Roman" w:hAnsi="Times New Roman" w:cs="Times New Roman"/>
          <w:sz w:val="24"/>
          <w:szCs w:val="24"/>
        </w:rPr>
        <w:t>.</w:t>
      </w:r>
      <w:proofErr w:type="gramEnd"/>
      <w:r w:rsidRPr="0059222D">
        <w:rPr>
          <w:rFonts w:ascii="Times New Roman" w:hAnsi="Times New Roman" w:cs="Times New Roman"/>
          <w:sz w:val="24"/>
          <w:szCs w:val="24"/>
        </w:rPr>
        <w:t xml:space="preserve"> </w:t>
      </w:r>
      <w:r w:rsidRPr="0059222D">
        <w:rPr>
          <w:rFonts w:ascii="Times New Roman" w:hAnsi="Times New Roman" w:cs="Times New Roman"/>
          <w:i/>
          <w:sz w:val="24"/>
          <w:szCs w:val="24"/>
        </w:rPr>
        <w:t xml:space="preserve">Rapa Nui Journal </w:t>
      </w:r>
      <w:r w:rsidRPr="0059222D">
        <w:rPr>
          <w:rFonts w:ascii="Times New Roman" w:hAnsi="Times New Roman" w:cs="Times New Roman"/>
          <w:sz w:val="24"/>
          <w:szCs w:val="24"/>
        </w:rPr>
        <w:t>29(1)</w:t>
      </w:r>
      <w:proofErr w:type="gramStart"/>
      <w:r w:rsidRPr="0059222D">
        <w:rPr>
          <w:rFonts w:ascii="Times New Roman" w:hAnsi="Times New Roman" w:cs="Times New Roman"/>
          <w:sz w:val="24"/>
          <w:szCs w:val="24"/>
        </w:rPr>
        <w:t>:5</w:t>
      </w:r>
      <w:proofErr w:type="gramEnd"/>
      <w:r w:rsidRPr="0059222D">
        <w:rPr>
          <w:rFonts w:ascii="Times New Roman" w:hAnsi="Times New Roman" w:cs="Times New Roman"/>
          <w:sz w:val="24"/>
          <w:szCs w:val="24"/>
        </w:rPr>
        <w:t>-22.</w:t>
      </w:r>
    </w:p>
    <w:p w14:paraId="114B1CBF" w14:textId="64A39D43" w:rsidR="00A058C4" w:rsidRPr="0059222D" w:rsidRDefault="00A058C4" w:rsidP="0059222D">
      <w:pPr>
        <w:pStyle w:val="NoSpacing"/>
        <w:ind w:left="720" w:hanging="720"/>
        <w:rPr>
          <w:rFonts w:ascii="Times New Roman" w:hAnsi="Times New Roman" w:cs="Times New Roman"/>
          <w:sz w:val="24"/>
          <w:szCs w:val="24"/>
        </w:rPr>
      </w:pPr>
      <w:r w:rsidRPr="0059222D">
        <w:rPr>
          <w:rFonts w:ascii="Times New Roman" w:hAnsi="Times New Roman" w:cs="Times New Roman"/>
          <w:sz w:val="24"/>
          <w:szCs w:val="24"/>
        </w:rPr>
        <w:t xml:space="preserve">McCoy, M.D., Athens, J.S. 2012. Sourcing the Megalithic Stones of Nan </w:t>
      </w:r>
      <w:proofErr w:type="spellStart"/>
      <w:r w:rsidRPr="0059222D">
        <w:rPr>
          <w:rFonts w:ascii="Times New Roman" w:hAnsi="Times New Roman" w:cs="Times New Roman"/>
          <w:sz w:val="24"/>
          <w:szCs w:val="24"/>
        </w:rPr>
        <w:t>Madol</w:t>
      </w:r>
      <w:proofErr w:type="spellEnd"/>
      <w:r w:rsidRPr="0059222D">
        <w:rPr>
          <w:rFonts w:ascii="Times New Roman" w:hAnsi="Times New Roman" w:cs="Times New Roman"/>
          <w:sz w:val="24"/>
          <w:szCs w:val="24"/>
        </w:rPr>
        <w:t xml:space="preserve">: an XRF Study of Architectural Basalt Stone from </w:t>
      </w:r>
      <w:proofErr w:type="spellStart"/>
      <w:r w:rsidRPr="0059222D">
        <w:rPr>
          <w:rFonts w:ascii="Times New Roman" w:hAnsi="Times New Roman" w:cs="Times New Roman"/>
          <w:sz w:val="24"/>
          <w:szCs w:val="24"/>
        </w:rPr>
        <w:t>Pohnpei</w:t>
      </w:r>
      <w:proofErr w:type="spellEnd"/>
      <w:r w:rsidRPr="0059222D">
        <w:rPr>
          <w:rFonts w:ascii="Times New Roman" w:hAnsi="Times New Roman" w:cs="Times New Roman"/>
          <w:sz w:val="24"/>
          <w:szCs w:val="24"/>
        </w:rPr>
        <w:t xml:space="preserve">, Federated States of Micronesia. </w:t>
      </w:r>
      <w:r w:rsidRPr="0059222D">
        <w:rPr>
          <w:rFonts w:ascii="Times New Roman" w:hAnsi="Times New Roman" w:cs="Times New Roman"/>
          <w:i/>
          <w:sz w:val="24"/>
          <w:szCs w:val="24"/>
        </w:rPr>
        <w:t>Journal Pacific Archaeology</w:t>
      </w:r>
      <w:r w:rsidRPr="0059222D">
        <w:rPr>
          <w:rFonts w:ascii="Times New Roman" w:hAnsi="Times New Roman" w:cs="Times New Roman"/>
          <w:sz w:val="24"/>
          <w:szCs w:val="24"/>
        </w:rPr>
        <w:t xml:space="preserve"> 3(1)</w:t>
      </w:r>
      <w:proofErr w:type="gramStart"/>
      <w:r w:rsidRPr="0059222D">
        <w:rPr>
          <w:rFonts w:ascii="Times New Roman" w:hAnsi="Times New Roman" w:cs="Times New Roman"/>
          <w:sz w:val="24"/>
          <w:szCs w:val="24"/>
        </w:rPr>
        <w:t>:105</w:t>
      </w:r>
      <w:proofErr w:type="gramEnd"/>
      <w:r w:rsidRPr="0059222D">
        <w:rPr>
          <w:rFonts w:ascii="Times New Roman" w:hAnsi="Times New Roman" w:cs="Times New Roman"/>
          <w:sz w:val="24"/>
          <w:szCs w:val="24"/>
        </w:rPr>
        <w:t>-114.</w:t>
      </w:r>
    </w:p>
    <w:p w14:paraId="099A96FE" w14:textId="14749A95" w:rsidR="00A058C4" w:rsidRPr="0059222D" w:rsidRDefault="00A058C4" w:rsidP="0059222D">
      <w:pPr>
        <w:pStyle w:val="NoSpacing"/>
        <w:ind w:left="720" w:hanging="720"/>
        <w:rPr>
          <w:rFonts w:ascii="Times New Roman" w:eastAsia="Times New Roman" w:hAnsi="Times New Roman" w:cs="Times New Roman"/>
          <w:sz w:val="24"/>
          <w:szCs w:val="24"/>
        </w:rPr>
      </w:pPr>
      <w:proofErr w:type="gramStart"/>
      <w:r w:rsidRPr="0059222D">
        <w:rPr>
          <w:rFonts w:ascii="Times New Roman" w:eastAsia="Times New Roman" w:hAnsi="Times New Roman" w:cs="Times New Roman"/>
          <w:sz w:val="24"/>
          <w:szCs w:val="24"/>
        </w:rPr>
        <w:t xml:space="preserve">Potts, P.J., </w:t>
      </w:r>
      <w:proofErr w:type="spellStart"/>
      <w:r w:rsidRPr="0059222D">
        <w:rPr>
          <w:rFonts w:ascii="Times New Roman" w:eastAsia="Times New Roman" w:hAnsi="Times New Roman" w:cs="Times New Roman"/>
          <w:sz w:val="24"/>
          <w:szCs w:val="24"/>
        </w:rPr>
        <w:t>Bernardini</w:t>
      </w:r>
      <w:proofErr w:type="spellEnd"/>
      <w:r w:rsidRPr="0059222D">
        <w:rPr>
          <w:rFonts w:ascii="Times New Roman" w:eastAsia="Times New Roman" w:hAnsi="Times New Roman" w:cs="Times New Roman"/>
          <w:sz w:val="24"/>
          <w:szCs w:val="24"/>
        </w:rPr>
        <w:t>, F., Jones, M.C., Williams-Thorpe, O., Webb, P.C. 2006.</w:t>
      </w:r>
      <w:proofErr w:type="gramEnd"/>
      <w:r w:rsidRPr="0059222D">
        <w:rPr>
          <w:rFonts w:ascii="Times New Roman" w:eastAsia="Times New Roman" w:hAnsi="Times New Roman" w:cs="Times New Roman"/>
          <w:sz w:val="24"/>
          <w:szCs w:val="24"/>
        </w:rPr>
        <w:t xml:space="preserve"> Effects of weathering on in situ portable X-ray fluorescence analyses of geological outcrops: dolerite and rhyolite outcrops from the </w:t>
      </w:r>
      <w:proofErr w:type="spellStart"/>
      <w:r w:rsidRPr="0059222D">
        <w:rPr>
          <w:rFonts w:ascii="Times New Roman" w:eastAsia="Times New Roman" w:hAnsi="Times New Roman" w:cs="Times New Roman"/>
          <w:sz w:val="24"/>
          <w:szCs w:val="24"/>
        </w:rPr>
        <w:t>Preseli</w:t>
      </w:r>
      <w:proofErr w:type="spellEnd"/>
      <w:r w:rsidRPr="0059222D">
        <w:rPr>
          <w:rFonts w:ascii="Times New Roman" w:eastAsia="Times New Roman" w:hAnsi="Times New Roman" w:cs="Times New Roman"/>
          <w:sz w:val="24"/>
          <w:szCs w:val="24"/>
        </w:rPr>
        <w:t xml:space="preserve"> Mountains, South Wales</w:t>
      </w:r>
      <w:r w:rsidRPr="0059222D">
        <w:rPr>
          <w:rFonts w:ascii="Times New Roman" w:eastAsia="Times New Roman" w:hAnsi="Times New Roman" w:cs="Times New Roman"/>
          <w:i/>
          <w:sz w:val="24"/>
          <w:szCs w:val="24"/>
        </w:rPr>
        <w:t>. X-Ray Spectrometry</w:t>
      </w:r>
      <w:r w:rsidRPr="0059222D">
        <w:rPr>
          <w:rFonts w:ascii="Times New Roman" w:eastAsia="Times New Roman" w:hAnsi="Times New Roman" w:cs="Times New Roman"/>
          <w:sz w:val="24"/>
          <w:szCs w:val="24"/>
        </w:rPr>
        <w:t xml:space="preserve"> 35: 8-18.</w:t>
      </w:r>
    </w:p>
    <w:p w14:paraId="0A9F4C51" w14:textId="4C699977" w:rsidR="00A058C4" w:rsidRPr="0059222D" w:rsidRDefault="00A058C4" w:rsidP="0059222D">
      <w:pPr>
        <w:pStyle w:val="NoSpacing"/>
        <w:ind w:left="720" w:hanging="720"/>
        <w:rPr>
          <w:rFonts w:ascii="Times New Roman" w:eastAsia="Times New Roman" w:hAnsi="Times New Roman" w:cs="Times New Roman"/>
          <w:sz w:val="24"/>
          <w:szCs w:val="24"/>
        </w:rPr>
      </w:pPr>
      <w:r w:rsidRPr="0059222D">
        <w:rPr>
          <w:rFonts w:ascii="Times New Roman" w:eastAsia="Times New Roman" w:hAnsi="Times New Roman" w:cs="Times New Roman"/>
          <w:sz w:val="24"/>
          <w:szCs w:val="24"/>
        </w:rPr>
        <w:t>Potts, P.J., Williams-Thorpe, O., Webb, P.C. 1997. The bulk analysis of silicate rocks by portable X</w:t>
      </w:r>
      <w:r w:rsidRPr="0059222D">
        <w:rPr>
          <w:rFonts w:ascii="Papyrus Condensed" w:eastAsia="Times New Roman" w:hAnsi="Papyrus Condensed" w:cs="Papyrus Condensed"/>
          <w:sz w:val="24"/>
          <w:szCs w:val="24"/>
        </w:rPr>
        <w:t>‐</w:t>
      </w:r>
      <w:r w:rsidRPr="0059222D">
        <w:rPr>
          <w:rFonts w:ascii="Times New Roman" w:eastAsia="Times New Roman" w:hAnsi="Times New Roman" w:cs="Times New Roman"/>
          <w:sz w:val="24"/>
          <w:szCs w:val="24"/>
        </w:rPr>
        <w:t xml:space="preserve">ray fluorescence: effect of sample mineralogy in relation to the size of the excited volume. </w:t>
      </w:r>
      <w:proofErr w:type="spellStart"/>
      <w:r w:rsidRPr="0059222D">
        <w:rPr>
          <w:rFonts w:ascii="Times New Roman" w:eastAsia="Times New Roman" w:hAnsi="Times New Roman" w:cs="Times New Roman"/>
          <w:i/>
          <w:sz w:val="24"/>
          <w:szCs w:val="24"/>
        </w:rPr>
        <w:t>Geostandards</w:t>
      </w:r>
      <w:proofErr w:type="spellEnd"/>
      <w:r w:rsidRPr="0059222D">
        <w:rPr>
          <w:rFonts w:ascii="Times New Roman" w:eastAsia="Times New Roman" w:hAnsi="Times New Roman" w:cs="Times New Roman"/>
          <w:i/>
          <w:sz w:val="24"/>
          <w:szCs w:val="24"/>
        </w:rPr>
        <w:t xml:space="preserve"> Newsletter</w:t>
      </w:r>
      <w:r w:rsidRPr="0059222D">
        <w:rPr>
          <w:rFonts w:ascii="Times New Roman" w:eastAsia="Times New Roman" w:hAnsi="Times New Roman" w:cs="Times New Roman"/>
          <w:sz w:val="24"/>
          <w:szCs w:val="24"/>
        </w:rPr>
        <w:t xml:space="preserve"> 21(1): 29-41.</w:t>
      </w:r>
    </w:p>
    <w:p w14:paraId="1C3F8230" w14:textId="120AAAB4" w:rsidR="00A058C4" w:rsidRPr="0059222D" w:rsidRDefault="00A058C4" w:rsidP="0059222D">
      <w:pPr>
        <w:pStyle w:val="NoSpacing"/>
        <w:ind w:left="720" w:hanging="720"/>
        <w:rPr>
          <w:rFonts w:ascii="Times New Roman" w:hAnsi="Times New Roman" w:cs="Times New Roman"/>
          <w:sz w:val="24"/>
          <w:szCs w:val="24"/>
        </w:rPr>
      </w:pPr>
      <w:r w:rsidRPr="0059222D">
        <w:rPr>
          <w:rFonts w:ascii="Times New Roman" w:hAnsi="Times New Roman" w:cs="Times New Roman"/>
          <w:sz w:val="24"/>
          <w:szCs w:val="24"/>
        </w:rPr>
        <w:t xml:space="preserve">Richards, Z.T., </w:t>
      </w:r>
      <w:proofErr w:type="spellStart"/>
      <w:r w:rsidRPr="0059222D">
        <w:rPr>
          <w:rFonts w:ascii="Times New Roman" w:hAnsi="Times New Roman" w:cs="Times New Roman"/>
          <w:sz w:val="24"/>
          <w:szCs w:val="24"/>
        </w:rPr>
        <w:t>Shen</w:t>
      </w:r>
      <w:proofErr w:type="spellEnd"/>
      <w:r w:rsidRPr="0059222D">
        <w:rPr>
          <w:rFonts w:ascii="Times New Roman" w:hAnsi="Times New Roman" w:cs="Times New Roman"/>
          <w:sz w:val="24"/>
          <w:szCs w:val="24"/>
        </w:rPr>
        <w:t>, C-C</w:t>
      </w:r>
      <w:proofErr w:type="gramStart"/>
      <w:r w:rsidRPr="0059222D">
        <w:rPr>
          <w:rFonts w:ascii="Times New Roman" w:hAnsi="Times New Roman" w:cs="Times New Roman"/>
          <w:sz w:val="24"/>
          <w:szCs w:val="24"/>
        </w:rPr>
        <w:t>.,</w:t>
      </w:r>
      <w:proofErr w:type="gramEnd"/>
      <w:r w:rsidRPr="0059222D">
        <w:rPr>
          <w:rFonts w:ascii="Times New Roman" w:hAnsi="Times New Roman" w:cs="Times New Roman"/>
          <w:sz w:val="24"/>
          <w:szCs w:val="24"/>
        </w:rPr>
        <w:t xml:space="preserve"> Hobbs, J-PA., Wu, C-C., Jiang, X., Beardsley, F. 2015. </w:t>
      </w:r>
      <w:proofErr w:type="gramStart"/>
      <w:r w:rsidRPr="0059222D">
        <w:rPr>
          <w:rFonts w:ascii="Times New Roman" w:hAnsi="Times New Roman" w:cs="Times New Roman"/>
          <w:sz w:val="24"/>
          <w:szCs w:val="24"/>
        </w:rPr>
        <w:t xml:space="preserve">New precise dates for the ancient and sacred coral pyramidal tombs of </w:t>
      </w:r>
      <w:proofErr w:type="spellStart"/>
      <w:r w:rsidRPr="0059222D">
        <w:rPr>
          <w:rFonts w:ascii="Times New Roman" w:hAnsi="Times New Roman" w:cs="Times New Roman"/>
          <w:sz w:val="24"/>
          <w:szCs w:val="24"/>
        </w:rPr>
        <w:t>Leluh</w:t>
      </w:r>
      <w:proofErr w:type="spellEnd"/>
      <w:r w:rsidRPr="0059222D">
        <w:rPr>
          <w:rFonts w:ascii="Times New Roman" w:hAnsi="Times New Roman" w:cs="Times New Roman"/>
          <w:sz w:val="24"/>
          <w:szCs w:val="24"/>
        </w:rPr>
        <w:t xml:space="preserve"> (</w:t>
      </w:r>
      <w:proofErr w:type="spellStart"/>
      <w:r w:rsidRPr="0059222D">
        <w:rPr>
          <w:rFonts w:ascii="Times New Roman" w:hAnsi="Times New Roman" w:cs="Times New Roman"/>
          <w:sz w:val="24"/>
          <w:szCs w:val="24"/>
        </w:rPr>
        <w:t>Kosrae</w:t>
      </w:r>
      <w:proofErr w:type="spellEnd"/>
      <w:r w:rsidRPr="0059222D">
        <w:rPr>
          <w:rFonts w:ascii="Times New Roman" w:hAnsi="Times New Roman" w:cs="Times New Roman"/>
          <w:sz w:val="24"/>
          <w:szCs w:val="24"/>
        </w:rPr>
        <w:t>, Micronesia)</w:t>
      </w:r>
      <w:r w:rsidRPr="0059222D">
        <w:rPr>
          <w:rFonts w:ascii="Times New Roman" w:hAnsi="Times New Roman" w:cs="Times New Roman"/>
          <w:i/>
          <w:sz w:val="24"/>
          <w:szCs w:val="24"/>
        </w:rPr>
        <w:t xml:space="preserve"> </w:t>
      </w:r>
      <w:proofErr w:type="spellStart"/>
      <w:r w:rsidRPr="0059222D">
        <w:rPr>
          <w:rFonts w:ascii="Times New Roman" w:hAnsi="Times New Roman" w:cs="Times New Roman"/>
          <w:i/>
          <w:sz w:val="24"/>
          <w:szCs w:val="24"/>
        </w:rPr>
        <w:t>Sci</w:t>
      </w:r>
      <w:proofErr w:type="spellEnd"/>
      <w:r w:rsidRPr="0059222D">
        <w:rPr>
          <w:rFonts w:ascii="Times New Roman" w:hAnsi="Times New Roman" w:cs="Times New Roman"/>
          <w:i/>
          <w:sz w:val="24"/>
          <w:szCs w:val="24"/>
        </w:rPr>
        <w:t xml:space="preserve"> </w:t>
      </w:r>
      <w:proofErr w:type="spellStart"/>
      <w:r w:rsidRPr="0059222D">
        <w:rPr>
          <w:rFonts w:ascii="Times New Roman" w:hAnsi="Times New Roman" w:cs="Times New Roman"/>
          <w:i/>
          <w:sz w:val="24"/>
          <w:szCs w:val="24"/>
        </w:rPr>
        <w:t>Adv</w:t>
      </w:r>
      <w:proofErr w:type="spellEnd"/>
      <w:r w:rsidRPr="0059222D">
        <w:rPr>
          <w:rFonts w:ascii="Times New Roman" w:hAnsi="Times New Roman" w:cs="Times New Roman"/>
          <w:sz w:val="24"/>
          <w:szCs w:val="24"/>
        </w:rPr>
        <w:t xml:space="preserve"> 1, e1400060.</w:t>
      </w:r>
      <w:proofErr w:type="gramEnd"/>
    </w:p>
    <w:p w14:paraId="26D6D901" w14:textId="7AEC8D48" w:rsidR="00AE7F85" w:rsidRPr="0059222D" w:rsidRDefault="008623CA" w:rsidP="0059222D">
      <w:pPr>
        <w:pStyle w:val="NoSpacing"/>
        <w:ind w:left="720" w:hanging="720"/>
        <w:rPr>
          <w:rFonts w:ascii="Times New Roman" w:hAnsi="Times New Roman" w:cs="Times New Roman"/>
          <w:sz w:val="24"/>
          <w:szCs w:val="24"/>
        </w:rPr>
      </w:pPr>
      <w:proofErr w:type="spellStart"/>
      <w:r w:rsidRPr="0059222D">
        <w:rPr>
          <w:rFonts w:ascii="Times New Roman" w:hAnsi="Times New Roman" w:cs="Times New Roman"/>
          <w:sz w:val="24"/>
          <w:szCs w:val="24"/>
        </w:rPr>
        <w:t>Shen</w:t>
      </w:r>
      <w:proofErr w:type="spellEnd"/>
      <w:r w:rsidRPr="0059222D">
        <w:rPr>
          <w:rFonts w:ascii="Times New Roman" w:hAnsi="Times New Roman" w:cs="Times New Roman"/>
          <w:sz w:val="24"/>
          <w:szCs w:val="24"/>
        </w:rPr>
        <w:t>, C-C</w:t>
      </w:r>
      <w:proofErr w:type="gramStart"/>
      <w:r w:rsidRPr="0059222D">
        <w:rPr>
          <w:rFonts w:ascii="Times New Roman" w:hAnsi="Times New Roman" w:cs="Times New Roman"/>
          <w:sz w:val="24"/>
          <w:szCs w:val="24"/>
        </w:rPr>
        <w:t>.,</w:t>
      </w:r>
      <w:proofErr w:type="gramEnd"/>
      <w:r w:rsidRPr="0059222D">
        <w:rPr>
          <w:rFonts w:ascii="Times New Roman" w:hAnsi="Times New Roman" w:cs="Times New Roman"/>
          <w:sz w:val="24"/>
          <w:szCs w:val="24"/>
        </w:rPr>
        <w:t xml:space="preserve"> Wu, C-C., Cheng, H., Edwards, R.L., Hsieh, Yu-</w:t>
      </w:r>
      <w:proofErr w:type="spellStart"/>
      <w:r w:rsidRPr="0059222D">
        <w:rPr>
          <w:rFonts w:ascii="Times New Roman" w:hAnsi="Times New Roman" w:cs="Times New Roman"/>
          <w:sz w:val="24"/>
          <w:szCs w:val="24"/>
        </w:rPr>
        <w:t>Te</w:t>
      </w:r>
      <w:proofErr w:type="spellEnd"/>
      <w:r w:rsidRPr="0059222D">
        <w:rPr>
          <w:rFonts w:ascii="Times New Roman" w:hAnsi="Times New Roman" w:cs="Times New Roman"/>
          <w:sz w:val="24"/>
          <w:szCs w:val="24"/>
        </w:rPr>
        <w:t xml:space="preserve">, </w:t>
      </w:r>
      <w:proofErr w:type="spellStart"/>
      <w:r w:rsidRPr="0059222D">
        <w:rPr>
          <w:rFonts w:ascii="Times New Roman" w:hAnsi="Times New Roman" w:cs="Times New Roman"/>
          <w:sz w:val="24"/>
          <w:szCs w:val="24"/>
        </w:rPr>
        <w:t>Gallet</w:t>
      </w:r>
      <w:proofErr w:type="spellEnd"/>
      <w:r w:rsidRPr="0059222D">
        <w:rPr>
          <w:rFonts w:ascii="Times New Roman" w:hAnsi="Times New Roman" w:cs="Times New Roman"/>
          <w:sz w:val="24"/>
          <w:szCs w:val="24"/>
        </w:rPr>
        <w:t xml:space="preserve">, S.G., Chang, C-C., Li, T-Y, Lam, D.D., Kano, A., Hori, M., </w:t>
      </w:r>
      <w:proofErr w:type="spellStart"/>
      <w:r w:rsidRPr="0059222D">
        <w:rPr>
          <w:rFonts w:ascii="Times New Roman" w:hAnsi="Times New Roman" w:cs="Times New Roman"/>
          <w:sz w:val="24"/>
          <w:szCs w:val="24"/>
        </w:rPr>
        <w:t>Sp</w:t>
      </w:r>
      <w:r w:rsidRPr="0059222D">
        <w:rPr>
          <w:rFonts w:ascii="Times New Roman" w:hAnsi="Times New Roman" w:cs="Times New Roman"/>
          <w:color w:val="1C1C1C"/>
          <w:sz w:val="24"/>
          <w:szCs w:val="24"/>
        </w:rPr>
        <w:t>ö</w:t>
      </w:r>
      <w:r w:rsidRPr="0059222D">
        <w:rPr>
          <w:rFonts w:ascii="Times New Roman" w:hAnsi="Times New Roman" w:cs="Times New Roman"/>
          <w:sz w:val="24"/>
          <w:szCs w:val="24"/>
        </w:rPr>
        <w:t>tl</w:t>
      </w:r>
      <w:proofErr w:type="spellEnd"/>
      <w:r w:rsidRPr="0059222D">
        <w:rPr>
          <w:rFonts w:ascii="Times New Roman" w:hAnsi="Times New Roman" w:cs="Times New Roman"/>
          <w:sz w:val="24"/>
          <w:szCs w:val="24"/>
        </w:rPr>
        <w:t xml:space="preserve">, C. 2012. </w:t>
      </w:r>
      <w:proofErr w:type="gramStart"/>
      <w:r w:rsidRPr="0059222D">
        <w:rPr>
          <w:rFonts w:ascii="Times New Roman" w:hAnsi="Times New Roman" w:cs="Times New Roman"/>
          <w:sz w:val="24"/>
          <w:szCs w:val="24"/>
        </w:rPr>
        <w:t>High-precision</w:t>
      </w:r>
      <w:proofErr w:type="gramEnd"/>
      <w:r w:rsidRPr="0059222D">
        <w:rPr>
          <w:rFonts w:ascii="Times New Roman" w:hAnsi="Times New Roman" w:cs="Times New Roman"/>
          <w:sz w:val="24"/>
          <w:szCs w:val="24"/>
        </w:rPr>
        <w:t xml:space="preserve"> and high-resolution carbonate 230Th dating by MC-ICP-MS with SEM protocols.</w:t>
      </w:r>
      <w:r w:rsidRPr="0059222D">
        <w:rPr>
          <w:rFonts w:ascii="Times New Roman" w:hAnsi="Times New Roman" w:cs="Times New Roman"/>
          <w:i/>
          <w:sz w:val="24"/>
          <w:szCs w:val="24"/>
        </w:rPr>
        <w:t xml:space="preserve"> </w:t>
      </w:r>
      <w:proofErr w:type="spellStart"/>
      <w:r w:rsidRPr="0059222D">
        <w:rPr>
          <w:rFonts w:ascii="Times New Roman" w:hAnsi="Times New Roman" w:cs="Times New Roman"/>
          <w:i/>
          <w:sz w:val="24"/>
          <w:szCs w:val="24"/>
        </w:rPr>
        <w:t>Geochimica</w:t>
      </w:r>
      <w:proofErr w:type="spellEnd"/>
      <w:r w:rsidRPr="0059222D">
        <w:rPr>
          <w:rFonts w:ascii="Times New Roman" w:hAnsi="Times New Roman" w:cs="Times New Roman"/>
          <w:i/>
          <w:sz w:val="24"/>
          <w:szCs w:val="24"/>
        </w:rPr>
        <w:t xml:space="preserve"> </w:t>
      </w:r>
      <w:proofErr w:type="gramStart"/>
      <w:r w:rsidRPr="0059222D">
        <w:rPr>
          <w:rFonts w:ascii="Times New Roman" w:hAnsi="Times New Roman" w:cs="Times New Roman"/>
          <w:i/>
          <w:sz w:val="24"/>
          <w:szCs w:val="24"/>
        </w:rPr>
        <w:t>et</w:t>
      </w:r>
      <w:proofErr w:type="gramEnd"/>
      <w:r w:rsidRPr="0059222D">
        <w:rPr>
          <w:rFonts w:ascii="Times New Roman" w:hAnsi="Times New Roman" w:cs="Times New Roman"/>
          <w:i/>
          <w:sz w:val="24"/>
          <w:szCs w:val="24"/>
        </w:rPr>
        <w:t xml:space="preserve"> </w:t>
      </w:r>
      <w:proofErr w:type="spellStart"/>
      <w:r w:rsidRPr="0059222D">
        <w:rPr>
          <w:rFonts w:ascii="Times New Roman" w:hAnsi="Times New Roman" w:cs="Times New Roman"/>
          <w:i/>
          <w:sz w:val="24"/>
          <w:szCs w:val="24"/>
        </w:rPr>
        <w:t>Cosmochimica</w:t>
      </w:r>
      <w:proofErr w:type="spellEnd"/>
      <w:r w:rsidRPr="0059222D">
        <w:rPr>
          <w:rFonts w:ascii="Times New Roman" w:hAnsi="Times New Roman" w:cs="Times New Roman"/>
          <w:i/>
          <w:sz w:val="24"/>
          <w:szCs w:val="24"/>
        </w:rPr>
        <w:t xml:space="preserve"> </w:t>
      </w:r>
      <w:proofErr w:type="spellStart"/>
      <w:r w:rsidRPr="0059222D">
        <w:rPr>
          <w:rFonts w:ascii="Times New Roman" w:hAnsi="Times New Roman" w:cs="Times New Roman"/>
          <w:i/>
          <w:sz w:val="24"/>
          <w:szCs w:val="24"/>
        </w:rPr>
        <w:t>Acta</w:t>
      </w:r>
      <w:proofErr w:type="spellEnd"/>
      <w:r w:rsidRPr="0059222D">
        <w:rPr>
          <w:rFonts w:ascii="Times New Roman" w:hAnsi="Times New Roman" w:cs="Times New Roman"/>
          <w:i/>
          <w:sz w:val="24"/>
          <w:szCs w:val="24"/>
        </w:rPr>
        <w:t xml:space="preserve"> </w:t>
      </w:r>
      <w:r w:rsidRPr="0059222D">
        <w:rPr>
          <w:rFonts w:ascii="Times New Roman" w:hAnsi="Times New Roman" w:cs="Times New Roman"/>
          <w:sz w:val="24"/>
          <w:szCs w:val="24"/>
        </w:rPr>
        <w:t>99:71-86.</w:t>
      </w:r>
    </w:p>
    <w:p w14:paraId="4B723F35" w14:textId="47ED623B" w:rsidR="00A058C4" w:rsidRPr="0059222D" w:rsidRDefault="00A058C4" w:rsidP="0059222D">
      <w:pPr>
        <w:pStyle w:val="NoSpacing"/>
        <w:ind w:left="720" w:hanging="720"/>
        <w:rPr>
          <w:rFonts w:ascii="Times New Roman" w:eastAsia="Times New Roman" w:hAnsi="Times New Roman" w:cs="Times New Roman"/>
          <w:sz w:val="24"/>
          <w:szCs w:val="24"/>
        </w:rPr>
      </w:pPr>
      <w:proofErr w:type="spellStart"/>
      <w:r w:rsidRPr="0059222D">
        <w:rPr>
          <w:rFonts w:ascii="Times New Roman" w:eastAsia="Times New Roman" w:hAnsi="Times New Roman" w:cs="Times New Roman"/>
          <w:sz w:val="24"/>
          <w:szCs w:val="24"/>
        </w:rPr>
        <w:t>Speakman</w:t>
      </w:r>
      <w:proofErr w:type="spellEnd"/>
      <w:r w:rsidRPr="0059222D">
        <w:rPr>
          <w:rFonts w:ascii="Times New Roman" w:eastAsia="Times New Roman" w:hAnsi="Times New Roman" w:cs="Times New Roman"/>
          <w:sz w:val="24"/>
          <w:szCs w:val="24"/>
        </w:rPr>
        <w:t xml:space="preserve">, R.J. 2012. </w:t>
      </w:r>
      <w:proofErr w:type="gramStart"/>
      <w:r w:rsidRPr="0059222D">
        <w:rPr>
          <w:rFonts w:ascii="Times New Roman" w:eastAsia="Times New Roman" w:hAnsi="Times New Roman" w:cs="Times New Roman"/>
          <w:sz w:val="24"/>
          <w:szCs w:val="24"/>
        </w:rPr>
        <w:t xml:space="preserve">Evaluation of </w:t>
      </w:r>
      <w:proofErr w:type="spellStart"/>
      <w:r w:rsidRPr="0059222D">
        <w:rPr>
          <w:rFonts w:ascii="Times New Roman" w:eastAsia="Times New Roman" w:hAnsi="Times New Roman" w:cs="Times New Roman"/>
          <w:sz w:val="24"/>
          <w:szCs w:val="24"/>
        </w:rPr>
        <w:t>Bruker's</w:t>
      </w:r>
      <w:proofErr w:type="spellEnd"/>
      <w:r w:rsidRPr="0059222D">
        <w:rPr>
          <w:rFonts w:ascii="Times New Roman" w:eastAsia="Times New Roman" w:hAnsi="Times New Roman" w:cs="Times New Roman"/>
          <w:sz w:val="24"/>
          <w:szCs w:val="24"/>
        </w:rPr>
        <w:t xml:space="preserve"> Tracer Family Factory Obsidian Calibration for Handheld Portable XRF Studies of Obsidian.</w:t>
      </w:r>
      <w:proofErr w:type="gramEnd"/>
      <w:r w:rsidRPr="0059222D">
        <w:rPr>
          <w:rFonts w:ascii="Times New Roman" w:eastAsia="Times New Roman" w:hAnsi="Times New Roman" w:cs="Times New Roman"/>
          <w:sz w:val="24"/>
          <w:szCs w:val="24"/>
        </w:rPr>
        <w:t xml:space="preserve"> Report prepared for </w:t>
      </w:r>
      <w:proofErr w:type="spellStart"/>
      <w:r w:rsidRPr="0059222D">
        <w:rPr>
          <w:rFonts w:ascii="Times New Roman" w:eastAsia="Times New Roman" w:hAnsi="Times New Roman" w:cs="Times New Roman"/>
          <w:sz w:val="24"/>
          <w:szCs w:val="24"/>
        </w:rPr>
        <w:t>Bruker</w:t>
      </w:r>
      <w:proofErr w:type="spellEnd"/>
      <w:r w:rsidRPr="0059222D">
        <w:rPr>
          <w:rFonts w:ascii="Times New Roman" w:eastAsia="Times New Roman" w:hAnsi="Times New Roman" w:cs="Times New Roman"/>
          <w:sz w:val="24"/>
          <w:szCs w:val="24"/>
        </w:rPr>
        <w:t xml:space="preserve"> AXS, Kennewick, WA. Available: </w:t>
      </w:r>
      <w:hyperlink r:id="rId18" w:history="1">
        <w:r w:rsidRPr="0059222D">
          <w:rPr>
            <w:rStyle w:val="Hyperlink"/>
            <w:rFonts w:ascii="Times New Roman" w:eastAsia="Times New Roman" w:hAnsi="Times New Roman" w:cs="Times New Roman"/>
            <w:sz w:val="24"/>
            <w:szCs w:val="24"/>
          </w:rPr>
          <w:t>http://www.bruker-axs.com/fileadmin/user_upload/PDFse/handhelds/Bruker_Obsidian_Report.pdf</w:t>
        </w:r>
      </w:hyperlink>
    </w:p>
    <w:sectPr w:rsidR="00A058C4" w:rsidRPr="0059222D" w:rsidSect="00E62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PMingLiU">
    <w:altName w:val="新細明體"/>
    <w:panose1 w:val="00000000000000000000"/>
    <w:charset w:val="88"/>
    <w:family w:val="auto"/>
    <w:notTrueType/>
    <w:pitch w:val="variable"/>
    <w:sig w:usb0="00000001" w:usb1="08080000" w:usb2="00000010" w:usb3="00000000" w:csb0="00100000" w:csb1="00000000"/>
  </w:font>
  <w:font w:name="AdvTimes">
    <w:altName w:val="Arial Unicode MS"/>
    <w:charset w:val="86"/>
    <w:family w:val="auto"/>
    <w:pitch w:val="default"/>
    <w:sig w:usb0="00000003" w:usb1="080E0000" w:usb2="00000010" w:usb3="00000000" w:csb0="0004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pyrus Condensed">
    <w:panose1 w:val="020B0602040200020303"/>
    <w:charset w:val="00"/>
    <w:family w:val="auto"/>
    <w:pitch w:val="variable"/>
    <w:sig w:usb0="A000007F" w:usb1="4000205B" w:usb2="00000000" w:usb3="00000000" w:csb0="00000193"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C58"/>
    <w:multiLevelType w:val="hybridMultilevel"/>
    <w:tmpl w:val="47D6472E"/>
    <w:lvl w:ilvl="0" w:tplc="7A42C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302896"/>
    <w:multiLevelType w:val="hybridMultilevel"/>
    <w:tmpl w:val="9F66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706D17"/>
    <w:multiLevelType w:val="hybridMultilevel"/>
    <w:tmpl w:val="4BAA17C8"/>
    <w:lvl w:ilvl="0" w:tplc="04090001">
      <w:start w:val="2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4A70CE"/>
    <w:multiLevelType w:val="hybridMultilevel"/>
    <w:tmpl w:val="5EBA61B8"/>
    <w:lvl w:ilvl="0" w:tplc="04090001">
      <w:start w:val="198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0D"/>
    <w:rsid w:val="0001309E"/>
    <w:rsid w:val="00044DE9"/>
    <w:rsid w:val="000474E0"/>
    <w:rsid w:val="00066035"/>
    <w:rsid w:val="000920F7"/>
    <w:rsid w:val="00097622"/>
    <w:rsid w:val="000C6E7C"/>
    <w:rsid w:val="000C7BB8"/>
    <w:rsid w:val="000E2A0D"/>
    <w:rsid w:val="00101C5C"/>
    <w:rsid w:val="00167F3C"/>
    <w:rsid w:val="00181101"/>
    <w:rsid w:val="00197BE6"/>
    <w:rsid w:val="001D5DE6"/>
    <w:rsid w:val="001F4336"/>
    <w:rsid w:val="00210508"/>
    <w:rsid w:val="002423AE"/>
    <w:rsid w:val="00246FAC"/>
    <w:rsid w:val="00273A8A"/>
    <w:rsid w:val="00275735"/>
    <w:rsid w:val="00284645"/>
    <w:rsid w:val="002A0B16"/>
    <w:rsid w:val="002F241A"/>
    <w:rsid w:val="00300A50"/>
    <w:rsid w:val="00305566"/>
    <w:rsid w:val="00331DD2"/>
    <w:rsid w:val="00334CB3"/>
    <w:rsid w:val="00336660"/>
    <w:rsid w:val="00394380"/>
    <w:rsid w:val="003A0C2F"/>
    <w:rsid w:val="003E2C8E"/>
    <w:rsid w:val="003E30F8"/>
    <w:rsid w:val="003F6112"/>
    <w:rsid w:val="003F77CB"/>
    <w:rsid w:val="004B7A3A"/>
    <w:rsid w:val="004C4431"/>
    <w:rsid w:val="004F6259"/>
    <w:rsid w:val="00517568"/>
    <w:rsid w:val="00534D5D"/>
    <w:rsid w:val="00554951"/>
    <w:rsid w:val="00573AEE"/>
    <w:rsid w:val="00574017"/>
    <w:rsid w:val="005772A9"/>
    <w:rsid w:val="00577A05"/>
    <w:rsid w:val="00587106"/>
    <w:rsid w:val="00587460"/>
    <w:rsid w:val="0059222D"/>
    <w:rsid w:val="005A78DE"/>
    <w:rsid w:val="005B3FB7"/>
    <w:rsid w:val="005C7081"/>
    <w:rsid w:val="005F0A1D"/>
    <w:rsid w:val="005F0CF0"/>
    <w:rsid w:val="005F37F8"/>
    <w:rsid w:val="0060131C"/>
    <w:rsid w:val="00615D53"/>
    <w:rsid w:val="006A32F3"/>
    <w:rsid w:val="006B097B"/>
    <w:rsid w:val="006C73B8"/>
    <w:rsid w:val="006F46FC"/>
    <w:rsid w:val="007403D7"/>
    <w:rsid w:val="00753986"/>
    <w:rsid w:val="00765214"/>
    <w:rsid w:val="007669C6"/>
    <w:rsid w:val="00794D57"/>
    <w:rsid w:val="007A239E"/>
    <w:rsid w:val="007A2FA1"/>
    <w:rsid w:val="007B51F5"/>
    <w:rsid w:val="007B737A"/>
    <w:rsid w:val="007C1BE3"/>
    <w:rsid w:val="007F3F62"/>
    <w:rsid w:val="00816FDA"/>
    <w:rsid w:val="008623CA"/>
    <w:rsid w:val="008629CF"/>
    <w:rsid w:val="00870AA8"/>
    <w:rsid w:val="008746B7"/>
    <w:rsid w:val="008C7E13"/>
    <w:rsid w:val="008D0680"/>
    <w:rsid w:val="008D7BB5"/>
    <w:rsid w:val="0092045A"/>
    <w:rsid w:val="009257F6"/>
    <w:rsid w:val="0098773A"/>
    <w:rsid w:val="0099223F"/>
    <w:rsid w:val="009A24AB"/>
    <w:rsid w:val="009C3C55"/>
    <w:rsid w:val="009C5066"/>
    <w:rsid w:val="009D2A04"/>
    <w:rsid w:val="009D2FBE"/>
    <w:rsid w:val="00A058C4"/>
    <w:rsid w:val="00A07F3B"/>
    <w:rsid w:val="00A10E17"/>
    <w:rsid w:val="00A119F9"/>
    <w:rsid w:val="00A1759B"/>
    <w:rsid w:val="00A2418F"/>
    <w:rsid w:val="00A25387"/>
    <w:rsid w:val="00A31C3B"/>
    <w:rsid w:val="00A361EE"/>
    <w:rsid w:val="00A43417"/>
    <w:rsid w:val="00A524BB"/>
    <w:rsid w:val="00A63F6C"/>
    <w:rsid w:val="00A82035"/>
    <w:rsid w:val="00A87E7E"/>
    <w:rsid w:val="00AC1920"/>
    <w:rsid w:val="00AC55B4"/>
    <w:rsid w:val="00AE7F85"/>
    <w:rsid w:val="00AF5563"/>
    <w:rsid w:val="00B239BB"/>
    <w:rsid w:val="00B23D6A"/>
    <w:rsid w:val="00B36D9F"/>
    <w:rsid w:val="00B70014"/>
    <w:rsid w:val="00B7030D"/>
    <w:rsid w:val="00B91957"/>
    <w:rsid w:val="00BA2E93"/>
    <w:rsid w:val="00BB4835"/>
    <w:rsid w:val="00BC2A52"/>
    <w:rsid w:val="00BF2922"/>
    <w:rsid w:val="00C00458"/>
    <w:rsid w:val="00C234DF"/>
    <w:rsid w:val="00C35292"/>
    <w:rsid w:val="00C5217C"/>
    <w:rsid w:val="00C75478"/>
    <w:rsid w:val="00CC32F6"/>
    <w:rsid w:val="00D2140B"/>
    <w:rsid w:val="00D3635C"/>
    <w:rsid w:val="00D55B27"/>
    <w:rsid w:val="00D6504F"/>
    <w:rsid w:val="00D959F5"/>
    <w:rsid w:val="00DF0153"/>
    <w:rsid w:val="00E17B69"/>
    <w:rsid w:val="00E5480E"/>
    <w:rsid w:val="00E55037"/>
    <w:rsid w:val="00E572BC"/>
    <w:rsid w:val="00E57BA1"/>
    <w:rsid w:val="00E62063"/>
    <w:rsid w:val="00E64FA7"/>
    <w:rsid w:val="00E81D0E"/>
    <w:rsid w:val="00EB5E6A"/>
    <w:rsid w:val="00EC43A8"/>
    <w:rsid w:val="00F04520"/>
    <w:rsid w:val="00F161C8"/>
    <w:rsid w:val="00FC6EAA"/>
    <w:rsid w:val="00FE50E8"/>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5F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3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F3B"/>
    <w:pPr>
      <w:ind w:left="720"/>
      <w:contextualSpacing/>
    </w:pPr>
  </w:style>
  <w:style w:type="paragraph" w:styleId="BalloonText">
    <w:name w:val="Balloon Text"/>
    <w:basedOn w:val="Normal"/>
    <w:link w:val="BalloonTextChar"/>
    <w:uiPriority w:val="99"/>
    <w:semiHidden/>
    <w:unhideWhenUsed/>
    <w:rsid w:val="00A10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E17"/>
    <w:rPr>
      <w:rFonts w:ascii="Segoe UI" w:hAnsi="Segoe UI" w:cs="Segoe UI"/>
      <w:sz w:val="18"/>
      <w:szCs w:val="18"/>
    </w:rPr>
  </w:style>
  <w:style w:type="character" w:styleId="Hyperlink">
    <w:name w:val="Hyperlink"/>
    <w:basedOn w:val="DefaultParagraphFont"/>
    <w:uiPriority w:val="99"/>
    <w:unhideWhenUsed/>
    <w:rsid w:val="000C6E7C"/>
    <w:rPr>
      <w:color w:val="0563C1" w:themeColor="hyperlink"/>
      <w:u w:val="single"/>
    </w:rPr>
  </w:style>
  <w:style w:type="paragraph" w:styleId="NoSpacing">
    <w:name w:val="No Spacing"/>
    <w:uiPriority w:val="1"/>
    <w:qFormat/>
    <w:rsid w:val="00BB4835"/>
    <w:pPr>
      <w:spacing w:after="0" w:line="240" w:lineRule="auto"/>
    </w:pPr>
  </w:style>
  <w:style w:type="paragraph" w:styleId="Revision">
    <w:name w:val="Revision"/>
    <w:hidden/>
    <w:uiPriority w:val="99"/>
    <w:semiHidden/>
    <w:rsid w:val="002A0B16"/>
    <w:pPr>
      <w:spacing w:after="0" w:line="240" w:lineRule="auto"/>
    </w:pPr>
  </w:style>
  <w:style w:type="paragraph" w:customStyle="1" w:styleId="EndNoteBibliography">
    <w:name w:val="EndNote Bibliography"/>
    <w:basedOn w:val="Normal"/>
    <w:link w:val="EndNoteBibliographyChar"/>
    <w:rsid w:val="00AE7F85"/>
    <w:pPr>
      <w:spacing w:after="200" w:line="240" w:lineRule="auto"/>
      <w:jc w:val="both"/>
    </w:pPr>
    <w:rPr>
      <w:rFonts w:ascii="Calibri" w:eastAsiaTheme="minorEastAsia" w:hAnsi="Calibri"/>
      <w:noProof/>
      <w:lang w:eastAsia="zh-CN"/>
    </w:rPr>
  </w:style>
  <w:style w:type="character" w:customStyle="1" w:styleId="EndNoteBibliographyChar">
    <w:name w:val="EndNote Bibliography Char"/>
    <w:basedOn w:val="DefaultParagraphFont"/>
    <w:link w:val="EndNoteBibliography"/>
    <w:rsid w:val="00AE7F85"/>
    <w:rPr>
      <w:rFonts w:ascii="Calibri" w:eastAsiaTheme="minorEastAsia" w:hAnsi="Calibri"/>
      <w:noProof/>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3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F3B"/>
    <w:pPr>
      <w:ind w:left="720"/>
      <w:contextualSpacing/>
    </w:pPr>
  </w:style>
  <w:style w:type="paragraph" w:styleId="BalloonText">
    <w:name w:val="Balloon Text"/>
    <w:basedOn w:val="Normal"/>
    <w:link w:val="BalloonTextChar"/>
    <w:uiPriority w:val="99"/>
    <w:semiHidden/>
    <w:unhideWhenUsed/>
    <w:rsid w:val="00A10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E17"/>
    <w:rPr>
      <w:rFonts w:ascii="Segoe UI" w:hAnsi="Segoe UI" w:cs="Segoe UI"/>
      <w:sz w:val="18"/>
      <w:szCs w:val="18"/>
    </w:rPr>
  </w:style>
  <w:style w:type="character" w:styleId="Hyperlink">
    <w:name w:val="Hyperlink"/>
    <w:basedOn w:val="DefaultParagraphFont"/>
    <w:uiPriority w:val="99"/>
    <w:unhideWhenUsed/>
    <w:rsid w:val="000C6E7C"/>
    <w:rPr>
      <w:color w:val="0563C1" w:themeColor="hyperlink"/>
      <w:u w:val="single"/>
    </w:rPr>
  </w:style>
  <w:style w:type="paragraph" w:styleId="NoSpacing">
    <w:name w:val="No Spacing"/>
    <w:uiPriority w:val="1"/>
    <w:qFormat/>
    <w:rsid w:val="00BB4835"/>
    <w:pPr>
      <w:spacing w:after="0" w:line="240" w:lineRule="auto"/>
    </w:pPr>
  </w:style>
  <w:style w:type="paragraph" w:styleId="Revision">
    <w:name w:val="Revision"/>
    <w:hidden/>
    <w:uiPriority w:val="99"/>
    <w:semiHidden/>
    <w:rsid w:val="002A0B16"/>
    <w:pPr>
      <w:spacing w:after="0" w:line="240" w:lineRule="auto"/>
    </w:pPr>
  </w:style>
  <w:style w:type="paragraph" w:customStyle="1" w:styleId="EndNoteBibliography">
    <w:name w:val="EndNote Bibliography"/>
    <w:basedOn w:val="Normal"/>
    <w:link w:val="EndNoteBibliographyChar"/>
    <w:rsid w:val="00AE7F85"/>
    <w:pPr>
      <w:spacing w:after="200" w:line="240" w:lineRule="auto"/>
      <w:jc w:val="both"/>
    </w:pPr>
    <w:rPr>
      <w:rFonts w:ascii="Calibri" w:eastAsiaTheme="minorEastAsia" w:hAnsi="Calibri"/>
      <w:noProof/>
      <w:lang w:eastAsia="zh-CN"/>
    </w:rPr>
  </w:style>
  <w:style w:type="character" w:customStyle="1" w:styleId="EndNoteBibliographyChar">
    <w:name w:val="EndNote Bibliography Char"/>
    <w:basedOn w:val="DefaultParagraphFont"/>
    <w:link w:val="EndNoteBibliography"/>
    <w:rsid w:val="00AE7F85"/>
    <w:rPr>
      <w:rFonts w:ascii="Calibri" w:eastAsiaTheme="minorEastAsia" w:hAnsi="Calibri"/>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0918">
      <w:bodyDiv w:val="1"/>
      <w:marLeft w:val="0"/>
      <w:marRight w:val="0"/>
      <w:marTop w:val="0"/>
      <w:marBottom w:val="0"/>
      <w:divBdr>
        <w:top w:val="none" w:sz="0" w:space="0" w:color="auto"/>
        <w:left w:val="none" w:sz="0" w:space="0" w:color="auto"/>
        <w:bottom w:val="none" w:sz="0" w:space="0" w:color="auto"/>
        <w:right w:val="none" w:sz="0" w:space="0" w:color="auto"/>
      </w:divBdr>
    </w:div>
    <w:div w:id="285963413">
      <w:bodyDiv w:val="1"/>
      <w:marLeft w:val="0"/>
      <w:marRight w:val="0"/>
      <w:marTop w:val="0"/>
      <w:marBottom w:val="0"/>
      <w:divBdr>
        <w:top w:val="none" w:sz="0" w:space="0" w:color="auto"/>
        <w:left w:val="none" w:sz="0" w:space="0" w:color="auto"/>
        <w:bottom w:val="none" w:sz="0" w:space="0" w:color="auto"/>
        <w:right w:val="none" w:sz="0" w:space="0" w:color="auto"/>
      </w:divBdr>
    </w:div>
    <w:div w:id="327372617">
      <w:bodyDiv w:val="1"/>
      <w:marLeft w:val="0"/>
      <w:marRight w:val="0"/>
      <w:marTop w:val="0"/>
      <w:marBottom w:val="0"/>
      <w:divBdr>
        <w:top w:val="none" w:sz="0" w:space="0" w:color="auto"/>
        <w:left w:val="none" w:sz="0" w:space="0" w:color="auto"/>
        <w:bottom w:val="none" w:sz="0" w:space="0" w:color="auto"/>
        <w:right w:val="none" w:sz="0" w:space="0" w:color="auto"/>
      </w:divBdr>
    </w:div>
    <w:div w:id="345790142">
      <w:bodyDiv w:val="1"/>
      <w:marLeft w:val="0"/>
      <w:marRight w:val="0"/>
      <w:marTop w:val="0"/>
      <w:marBottom w:val="0"/>
      <w:divBdr>
        <w:top w:val="none" w:sz="0" w:space="0" w:color="auto"/>
        <w:left w:val="none" w:sz="0" w:space="0" w:color="auto"/>
        <w:bottom w:val="none" w:sz="0" w:space="0" w:color="auto"/>
        <w:right w:val="none" w:sz="0" w:space="0" w:color="auto"/>
      </w:divBdr>
    </w:div>
    <w:div w:id="700514757">
      <w:bodyDiv w:val="1"/>
      <w:marLeft w:val="0"/>
      <w:marRight w:val="0"/>
      <w:marTop w:val="0"/>
      <w:marBottom w:val="0"/>
      <w:divBdr>
        <w:top w:val="none" w:sz="0" w:space="0" w:color="auto"/>
        <w:left w:val="none" w:sz="0" w:space="0" w:color="auto"/>
        <w:bottom w:val="none" w:sz="0" w:space="0" w:color="auto"/>
        <w:right w:val="none" w:sz="0" w:space="0" w:color="auto"/>
      </w:divBdr>
    </w:div>
    <w:div w:id="784737365">
      <w:bodyDiv w:val="1"/>
      <w:marLeft w:val="0"/>
      <w:marRight w:val="0"/>
      <w:marTop w:val="0"/>
      <w:marBottom w:val="0"/>
      <w:divBdr>
        <w:top w:val="none" w:sz="0" w:space="0" w:color="auto"/>
        <w:left w:val="none" w:sz="0" w:space="0" w:color="auto"/>
        <w:bottom w:val="none" w:sz="0" w:space="0" w:color="auto"/>
        <w:right w:val="none" w:sz="0" w:space="0" w:color="auto"/>
      </w:divBdr>
    </w:div>
    <w:div w:id="1500190030">
      <w:bodyDiv w:val="1"/>
      <w:marLeft w:val="0"/>
      <w:marRight w:val="0"/>
      <w:marTop w:val="0"/>
      <w:marBottom w:val="0"/>
      <w:divBdr>
        <w:top w:val="none" w:sz="0" w:space="0" w:color="auto"/>
        <w:left w:val="none" w:sz="0" w:space="0" w:color="auto"/>
        <w:bottom w:val="none" w:sz="0" w:space="0" w:color="auto"/>
        <w:right w:val="none" w:sz="0" w:space="0" w:color="auto"/>
      </w:divBdr>
    </w:div>
    <w:div w:id="21282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hyperlink" Target="http://www.bruker-axs.com/fileadmin/user_upload/PDFse/handhelds/Bruker_Obsidian_Report.pdf"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mdmccoy@smu.edu"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97195-A530-854B-B043-ACBB5F41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3128</Words>
  <Characters>17836</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Mark</dc:creator>
  <cp:keywords/>
  <dc:description/>
  <cp:lastModifiedBy>Mark McCoy</cp:lastModifiedBy>
  <cp:revision>3</cp:revision>
  <cp:lastPrinted>2015-09-09T18:04:00Z</cp:lastPrinted>
  <dcterms:created xsi:type="dcterms:W3CDTF">2016-07-29T19:39:00Z</dcterms:created>
  <dcterms:modified xsi:type="dcterms:W3CDTF">2016-08-11T22:44:00Z</dcterms:modified>
</cp:coreProperties>
</file>