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622" w:rsidRPr="00FA3863" w:rsidRDefault="00C62622" w:rsidP="00300533">
      <w:pPr>
        <w:snapToGrid w:val="0"/>
        <w:spacing w:line="360" w:lineRule="auto"/>
        <w:jc w:val="center"/>
        <w:rPr>
          <w:b/>
          <w:sz w:val="28"/>
          <w:szCs w:val="28"/>
        </w:rPr>
      </w:pPr>
      <w:bookmarkStart w:id="0" w:name="OLE_LINK42"/>
      <w:r>
        <w:rPr>
          <w:b/>
          <w:sz w:val="28"/>
          <w:szCs w:val="28"/>
        </w:rPr>
        <w:t xml:space="preserve">Chronology of </w:t>
      </w:r>
      <w:r w:rsidRPr="00FA3863">
        <w:rPr>
          <w:b/>
          <w:sz w:val="28"/>
          <w:szCs w:val="28"/>
        </w:rPr>
        <w:t>newly</w:t>
      </w:r>
      <w:r>
        <w:rPr>
          <w:b/>
          <w:sz w:val="28"/>
          <w:szCs w:val="28"/>
        </w:rPr>
        <w:t>-</w:t>
      </w:r>
      <w:r w:rsidRPr="00FA3863">
        <w:rPr>
          <w:b/>
          <w:sz w:val="28"/>
          <w:szCs w:val="28"/>
        </w:rPr>
        <w:t xml:space="preserve">discovered Paleolithic </w:t>
      </w:r>
      <w:bookmarkStart w:id="1" w:name="OLE_LINK28"/>
      <w:bookmarkStart w:id="2" w:name="OLE_LINK29"/>
      <w:r w:rsidRPr="00FA3863">
        <w:rPr>
          <w:b/>
          <w:sz w:val="28"/>
          <w:szCs w:val="28"/>
        </w:rPr>
        <w:t xml:space="preserve">artifact </w:t>
      </w:r>
      <w:bookmarkEnd w:id="1"/>
      <w:bookmarkEnd w:id="2"/>
      <w:r w:rsidRPr="00FA3863">
        <w:rPr>
          <w:b/>
          <w:sz w:val="28"/>
          <w:szCs w:val="28"/>
        </w:rPr>
        <w:t xml:space="preserve">assemblages </w:t>
      </w:r>
      <w:r>
        <w:rPr>
          <w:b/>
          <w:sz w:val="28"/>
          <w:szCs w:val="28"/>
        </w:rPr>
        <w:t xml:space="preserve">in </w:t>
      </w:r>
      <w:proofErr w:type="spellStart"/>
      <w:r w:rsidRPr="00FA3863">
        <w:rPr>
          <w:b/>
          <w:sz w:val="28"/>
          <w:szCs w:val="28"/>
        </w:rPr>
        <w:t>Lantian</w:t>
      </w:r>
      <w:proofErr w:type="spellEnd"/>
      <w:r w:rsidRPr="00FA3863">
        <w:rPr>
          <w:b/>
          <w:sz w:val="28"/>
          <w:szCs w:val="28"/>
        </w:rPr>
        <w:t xml:space="preserve"> (Shaanxi Province), central China</w:t>
      </w:r>
      <w:bookmarkEnd w:id="0"/>
    </w:p>
    <w:p w:rsidR="0002762D" w:rsidRPr="002F3051" w:rsidRDefault="0002762D" w:rsidP="00300533">
      <w:pPr>
        <w:autoSpaceDE w:val="0"/>
        <w:autoSpaceDN w:val="0"/>
        <w:adjustRightInd w:val="0"/>
        <w:snapToGrid w:val="0"/>
        <w:spacing w:line="360" w:lineRule="auto"/>
        <w:jc w:val="center"/>
        <w:rPr>
          <w:kern w:val="0"/>
          <w:szCs w:val="21"/>
        </w:rPr>
      </w:pPr>
    </w:p>
    <w:p w:rsidR="0002762D" w:rsidRPr="00300533" w:rsidRDefault="0002762D" w:rsidP="00300533">
      <w:pPr>
        <w:autoSpaceDE w:val="0"/>
        <w:autoSpaceDN w:val="0"/>
        <w:adjustRightInd w:val="0"/>
        <w:snapToGrid w:val="0"/>
        <w:spacing w:line="360" w:lineRule="auto"/>
        <w:jc w:val="center"/>
        <w:rPr>
          <w:b/>
          <w:kern w:val="0"/>
          <w:sz w:val="28"/>
          <w:szCs w:val="28"/>
        </w:rPr>
      </w:pPr>
      <w:bookmarkStart w:id="3" w:name="OLE_LINK1"/>
      <w:bookmarkStart w:id="4" w:name="OLE_LINK2"/>
      <w:r w:rsidRPr="00300533">
        <w:rPr>
          <w:b/>
          <w:kern w:val="0"/>
          <w:sz w:val="28"/>
          <w:szCs w:val="28"/>
        </w:rPr>
        <w:t>Supplementary material</w:t>
      </w:r>
    </w:p>
    <w:bookmarkEnd w:id="3"/>
    <w:bookmarkEnd w:id="4"/>
    <w:p w:rsidR="0002762D" w:rsidRPr="002F3051" w:rsidRDefault="0002762D" w:rsidP="00300533">
      <w:pPr>
        <w:snapToGrid w:val="0"/>
        <w:spacing w:line="360" w:lineRule="auto"/>
        <w:rPr>
          <w:color w:val="000000"/>
          <w:sz w:val="24"/>
        </w:rPr>
      </w:pPr>
    </w:p>
    <w:p w:rsidR="005A151C" w:rsidRPr="002F3051" w:rsidRDefault="005A151C" w:rsidP="00300533">
      <w:pPr>
        <w:snapToGrid w:val="0"/>
        <w:spacing w:line="360" w:lineRule="auto"/>
        <w:rPr>
          <w:color w:val="000000"/>
          <w:sz w:val="24"/>
        </w:rPr>
      </w:pPr>
    </w:p>
    <w:p w:rsidR="00F70E59" w:rsidRPr="00300533" w:rsidRDefault="00300533" w:rsidP="006763CE">
      <w:pPr>
        <w:snapToGrid w:val="0"/>
        <w:spacing w:line="480" w:lineRule="auto"/>
        <w:rPr>
          <w:b/>
          <w:color w:val="000000"/>
          <w:sz w:val="24"/>
        </w:rPr>
      </w:pPr>
      <w:bookmarkStart w:id="5" w:name="OLE_LINK9"/>
      <w:bookmarkStart w:id="6" w:name="OLE_LINK10"/>
      <w:r>
        <w:rPr>
          <w:b/>
          <w:color w:val="231F20"/>
          <w:sz w:val="24"/>
        </w:rPr>
        <w:t>The l</w:t>
      </w:r>
      <w:r w:rsidR="00F70E59" w:rsidRPr="00300533">
        <w:rPr>
          <w:b/>
          <w:color w:val="231F20"/>
          <w:sz w:val="24"/>
        </w:rPr>
        <w:t xml:space="preserve">uminance characteristics </w:t>
      </w:r>
    </w:p>
    <w:bookmarkEnd w:id="5"/>
    <w:bookmarkEnd w:id="6"/>
    <w:p w:rsidR="007A4A98" w:rsidRPr="002F3051" w:rsidRDefault="00F01CE1" w:rsidP="006763CE">
      <w:pPr>
        <w:snapToGrid w:val="0"/>
        <w:spacing w:line="480" w:lineRule="auto"/>
        <w:ind w:firstLineChars="200" w:firstLine="480"/>
        <w:rPr>
          <w:color w:val="FF0000"/>
          <w:sz w:val="24"/>
        </w:rPr>
      </w:pPr>
      <w:r w:rsidRPr="002F3051">
        <w:rPr>
          <w:color w:val="000000"/>
          <w:sz w:val="24"/>
        </w:rPr>
        <w:t>Representative quartz OSL and K-feldspar pIRIR</w:t>
      </w:r>
      <w:r w:rsidRPr="002F3051">
        <w:rPr>
          <w:color w:val="000000"/>
          <w:sz w:val="24"/>
          <w:vertAlign w:val="subscript"/>
        </w:rPr>
        <w:t xml:space="preserve">290 </w:t>
      </w:r>
      <w:r w:rsidRPr="002F3051">
        <w:rPr>
          <w:color w:val="000000"/>
          <w:sz w:val="24"/>
        </w:rPr>
        <w:t>dose response curves and decay curves (inset) are presented in Fig. S1</w:t>
      </w:r>
      <w:r w:rsidR="002F3051">
        <w:rPr>
          <w:color w:val="000000"/>
          <w:sz w:val="24"/>
        </w:rPr>
        <w:t>.</w:t>
      </w:r>
      <w:r w:rsidRPr="002F3051">
        <w:rPr>
          <w:color w:val="000000"/>
          <w:sz w:val="24"/>
        </w:rPr>
        <w:t xml:space="preserve"> </w:t>
      </w:r>
      <w:r w:rsidR="007533D3" w:rsidRPr="002F3051">
        <w:rPr>
          <w:color w:val="000000"/>
          <w:sz w:val="24"/>
        </w:rPr>
        <w:t>For</w:t>
      </w:r>
      <w:r w:rsidR="005A151C" w:rsidRPr="002F3051">
        <w:rPr>
          <w:color w:val="000000"/>
          <w:sz w:val="24"/>
        </w:rPr>
        <w:t xml:space="preserve"> </w:t>
      </w:r>
      <w:r w:rsidR="007533D3" w:rsidRPr="002F3051">
        <w:rPr>
          <w:color w:val="000000"/>
          <w:sz w:val="24"/>
        </w:rPr>
        <w:t xml:space="preserve">quartz, the </w:t>
      </w:r>
      <w:r w:rsidR="005A151C" w:rsidRPr="002F3051">
        <w:rPr>
          <w:color w:val="000000"/>
          <w:sz w:val="24"/>
        </w:rPr>
        <w:t>OSL signals decrease very quickly during the first second of stimulation, indicating that the signal is dominated by the fast component (</w:t>
      </w:r>
      <w:proofErr w:type="spellStart"/>
      <w:r w:rsidR="005A151C" w:rsidRPr="002F3051">
        <w:rPr>
          <w:color w:val="000000"/>
          <w:sz w:val="24"/>
        </w:rPr>
        <w:t>Singarayer</w:t>
      </w:r>
      <w:proofErr w:type="spellEnd"/>
      <w:r w:rsidR="005A151C" w:rsidRPr="002F3051">
        <w:rPr>
          <w:color w:val="000000"/>
          <w:sz w:val="24"/>
        </w:rPr>
        <w:t xml:space="preserve"> and Bailey, 2003).</w:t>
      </w:r>
      <w:r w:rsidRPr="002F3051">
        <w:rPr>
          <w:color w:val="000000"/>
          <w:sz w:val="24"/>
        </w:rPr>
        <w:t xml:space="preserve"> </w:t>
      </w:r>
      <w:r w:rsidR="00FB6D24" w:rsidRPr="002F3051">
        <w:rPr>
          <w:color w:val="000000"/>
          <w:sz w:val="24"/>
        </w:rPr>
        <w:t>T</w:t>
      </w:r>
      <w:r w:rsidR="0044359F" w:rsidRPr="002F3051">
        <w:rPr>
          <w:color w:val="000000"/>
          <w:sz w:val="24"/>
        </w:rPr>
        <w:t xml:space="preserve">he </w:t>
      </w:r>
      <w:r w:rsidR="0083528F" w:rsidRPr="002F3051">
        <w:rPr>
          <w:color w:val="000000"/>
          <w:sz w:val="24"/>
        </w:rPr>
        <w:t>criterion</w:t>
      </w:r>
      <w:r w:rsidR="0044359F" w:rsidRPr="002F3051">
        <w:rPr>
          <w:color w:val="000000"/>
          <w:sz w:val="24"/>
        </w:rPr>
        <w:t xml:space="preserve"> </w:t>
      </w:r>
      <w:r w:rsidR="0083528F" w:rsidRPr="002F3051">
        <w:rPr>
          <w:color w:val="000000"/>
          <w:sz w:val="24"/>
        </w:rPr>
        <w:t>suggested</w:t>
      </w:r>
      <w:r w:rsidR="0044359F" w:rsidRPr="002F3051">
        <w:rPr>
          <w:color w:val="000000"/>
          <w:sz w:val="24"/>
        </w:rPr>
        <w:t xml:space="preserve"> by Thomsen et al</w:t>
      </w:r>
      <w:r w:rsidR="00F25CDB" w:rsidRPr="002F3051">
        <w:rPr>
          <w:color w:val="000000"/>
          <w:sz w:val="24"/>
        </w:rPr>
        <w:t>. (</w:t>
      </w:r>
      <w:r w:rsidR="0044359F" w:rsidRPr="002F3051">
        <w:rPr>
          <w:color w:val="000000"/>
          <w:sz w:val="24"/>
        </w:rPr>
        <w:t xml:space="preserve">2016) was </w:t>
      </w:r>
      <w:r w:rsidR="00F25CDB" w:rsidRPr="002F3051">
        <w:rPr>
          <w:color w:val="000000"/>
          <w:sz w:val="24"/>
        </w:rPr>
        <w:t xml:space="preserve">used to ensure </w:t>
      </w:r>
      <w:r w:rsidR="002F44C6">
        <w:rPr>
          <w:color w:val="000000"/>
          <w:sz w:val="24"/>
        </w:rPr>
        <w:t xml:space="preserve">that </w:t>
      </w:r>
      <w:r w:rsidR="00F25CDB" w:rsidRPr="002F3051">
        <w:rPr>
          <w:color w:val="000000"/>
          <w:sz w:val="24"/>
        </w:rPr>
        <w:t xml:space="preserve">only those aliquots capable of measuring the dose of interest are included in the calculation of the mean De. </w:t>
      </w:r>
      <w:r w:rsidR="00F55D23" w:rsidRPr="002F3051">
        <w:rPr>
          <w:color w:val="000000"/>
          <w:sz w:val="24"/>
        </w:rPr>
        <w:t>That is, a</w:t>
      </w:r>
      <w:r w:rsidR="00F25CDB" w:rsidRPr="002F3051">
        <w:rPr>
          <w:color w:val="000000"/>
          <w:sz w:val="24"/>
        </w:rPr>
        <w:t>liquots</w:t>
      </w:r>
      <w:r w:rsidR="0044359F" w:rsidRPr="002F3051">
        <w:rPr>
          <w:color w:val="000000"/>
          <w:sz w:val="24"/>
        </w:rPr>
        <w:t xml:space="preserve"> with 2xD</w:t>
      </w:r>
      <w:r w:rsidR="0044359F" w:rsidRPr="002F3051">
        <w:rPr>
          <w:color w:val="000000"/>
          <w:sz w:val="24"/>
          <w:vertAlign w:val="subscript"/>
        </w:rPr>
        <w:t>0</w:t>
      </w:r>
      <w:r w:rsidR="0044359F" w:rsidRPr="002F3051">
        <w:rPr>
          <w:color w:val="000000"/>
          <w:sz w:val="24"/>
        </w:rPr>
        <w:t xml:space="preserve"> values smaller than the dose we are trying to measure (derived from all aliquots) are not incorporated in the final De calculation, irrespective of the De value of the individual aliquot. </w:t>
      </w:r>
      <w:r w:rsidR="002F44C6">
        <w:rPr>
          <w:color w:val="000000"/>
          <w:sz w:val="24"/>
        </w:rPr>
        <w:t xml:space="preserve">In the case of </w:t>
      </w:r>
      <w:r w:rsidR="0044359F" w:rsidRPr="002F3051">
        <w:rPr>
          <w:color w:val="000000"/>
          <w:sz w:val="24"/>
        </w:rPr>
        <w:t xml:space="preserve">three samples, all </w:t>
      </w:r>
      <w:r w:rsidR="002F44C6">
        <w:rPr>
          <w:color w:val="000000"/>
          <w:sz w:val="24"/>
        </w:rPr>
        <w:t xml:space="preserve">of the </w:t>
      </w:r>
      <w:r w:rsidR="0044359F" w:rsidRPr="002F3051">
        <w:rPr>
          <w:color w:val="000000"/>
          <w:sz w:val="24"/>
        </w:rPr>
        <w:t xml:space="preserve">aliquots were rejected. The </w:t>
      </w:r>
      <w:proofErr w:type="gramStart"/>
      <w:r w:rsidR="0044359F" w:rsidRPr="002F3051">
        <w:rPr>
          <w:color w:val="000000"/>
          <w:sz w:val="24"/>
        </w:rPr>
        <w:t>natural</w:t>
      </w:r>
      <w:proofErr w:type="gramEnd"/>
      <w:r w:rsidR="0044359F" w:rsidRPr="002F3051">
        <w:rPr>
          <w:color w:val="000000"/>
          <w:sz w:val="24"/>
        </w:rPr>
        <w:t xml:space="preserve"> OSL signal of th</w:t>
      </w:r>
      <w:r w:rsidR="00096107" w:rsidRPr="002F3051">
        <w:rPr>
          <w:color w:val="000000"/>
          <w:sz w:val="24"/>
        </w:rPr>
        <w:t>ese</w:t>
      </w:r>
      <w:r w:rsidR="0044359F" w:rsidRPr="002F3051">
        <w:rPr>
          <w:color w:val="000000"/>
          <w:sz w:val="24"/>
        </w:rPr>
        <w:t xml:space="preserve"> sample</w:t>
      </w:r>
      <w:r w:rsidR="00096107" w:rsidRPr="002F3051">
        <w:rPr>
          <w:color w:val="000000"/>
          <w:sz w:val="24"/>
        </w:rPr>
        <w:t>s</w:t>
      </w:r>
      <w:r w:rsidR="0044359F" w:rsidRPr="002F3051">
        <w:rPr>
          <w:color w:val="000000"/>
          <w:sz w:val="24"/>
        </w:rPr>
        <w:t xml:space="preserve"> lies very close to the saturation level on the dose response curve (Fig. S1</w:t>
      </w:r>
      <w:r w:rsidR="00FB6D24" w:rsidRPr="002F3051">
        <w:rPr>
          <w:color w:val="000000"/>
          <w:sz w:val="24"/>
        </w:rPr>
        <w:t>, A</w:t>
      </w:r>
      <w:r w:rsidR="0044359F" w:rsidRPr="002F3051">
        <w:rPr>
          <w:color w:val="000000"/>
          <w:sz w:val="24"/>
        </w:rPr>
        <w:t xml:space="preserve">) and </w:t>
      </w:r>
      <w:r w:rsidR="00F25CDB" w:rsidRPr="002F3051">
        <w:rPr>
          <w:color w:val="000000"/>
          <w:sz w:val="24"/>
        </w:rPr>
        <w:t xml:space="preserve">the </w:t>
      </w:r>
      <w:r w:rsidR="0044359F" w:rsidRPr="002F3051">
        <w:rPr>
          <w:color w:val="000000"/>
          <w:sz w:val="24"/>
        </w:rPr>
        <w:t>corresponding De value</w:t>
      </w:r>
      <w:r w:rsidR="002F44C6">
        <w:rPr>
          <w:color w:val="000000"/>
          <w:sz w:val="24"/>
        </w:rPr>
        <w:t>s</w:t>
      </w:r>
      <w:r w:rsidR="0044359F" w:rsidRPr="002F3051">
        <w:rPr>
          <w:color w:val="000000"/>
          <w:sz w:val="24"/>
        </w:rPr>
        <w:t xml:space="preserve"> are greater than 200 </w:t>
      </w:r>
      <w:proofErr w:type="spellStart"/>
      <w:r w:rsidR="0044359F" w:rsidRPr="002F3051">
        <w:rPr>
          <w:color w:val="000000"/>
          <w:sz w:val="24"/>
        </w:rPr>
        <w:t>Gy</w:t>
      </w:r>
      <w:proofErr w:type="spellEnd"/>
      <w:r w:rsidR="0044359F" w:rsidRPr="002F3051">
        <w:rPr>
          <w:color w:val="000000"/>
          <w:sz w:val="24"/>
        </w:rPr>
        <w:t xml:space="preserve">. </w:t>
      </w:r>
      <w:r w:rsidR="0083528F" w:rsidRPr="002F3051">
        <w:rPr>
          <w:color w:val="000000"/>
          <w:sz w:val="24"/>
        </w:rPr>
        <w:t>This</w:t>
      </w:r>
      <w:r w:rsidR="002F44C6">
        <w:rPr>
          <w:color w:val="000000"/>
          <w:sz w:val="24"/>
        </w:rPr>
        <w:t xml:space="preserve"> is </w:t>
      </w:r>
      <w:r w:rsidR="0083528F" w:rsidRPr="002F3051">
        <w:rPr>
          <w:color w:val="000000"/>
          <w:sz w:val="24"/>
        </w:rPr>
        <w:t xml:space="preserve">consistent with </w:t>
      </w:r>
      <w:r w:rsidR="0044359F" w:rsidRPr="002F3051">
        <w:rPr>
          <w:color w:val="000000"/>
          <w:sz w:val="24"/>
        </w:rPr>
        <w:t>suggest</w:t>
      </w:r>
      <w:r w:rsidR="0083528F" w:rsidRPr="002F3051">
        <w:rPr>
          <w:color w:val="000000"/>
          <w:sz w:val="24"/>
        </w:rPr>
        <w:t>ion</w:t>
      </w:r>
      <w:r w:rsidR="00FB6D24" w:rsidRPr="002F3051">
        <w:rPr>
          <w:color w:val="000000"/>
          <w:sz w:val="24"/>
        </w:rPr>
        <w:t>s</w:t>
      </w:r>
      <w:r w:rsidR="0083528F" w:rsidRPr="002F3051">
        <w:rPr>
          <w:color w:val="000000"/>
          <w:sz w:val="24"/>
        </w:rPr>
        <w:t xml:space="preserve"> th</w:t>
      </w:r>
      <w:r w:rsidR="0044359F" w:rsidRPr="002F3051">
        <w:rPr>
          <w:color w:val="000000"/>
          <w:sz w:val="24"/>
        </w:rPr>
        <w:t>at the upper limit of SAR</w:t>
      </w:r>
      <w:r w:rsidR="002F44C6">
        <w:rPr>
          <w:color w:val="000000"/>
          <w:sz w:val="24"/>
        </w:rPr>
        <w:t>-</w:t>
      </w:r>
      <w:r w:rsidR="0044359F" w:rsidRPr="002F3051">
        <w:rPr>
          <w:color w:val="000000"/>
          <w:sz w:val="24"/>
        </w:rPr>
        <w:t xml:space="preserve">based quartz OSL dating </w:t>
      </w:r>
      <w:r w:rsidR="002F44C6">
        <w:rPr>
          <w:color w:val="000000"/>
          <w:sz w:val="24"/>
        </w:rPr>
        <w:t xml:space="preserve">is </w:t>
      </w:r>
      <w:r w:rsidR="0044359F" w:rsidRPr="002F3051">
        <w:rPr>
          <w:color w:val="000000"/>
          <w:sz w:val="24"/>
        </w:rPr>
        <w:t xml:space="preserve">around ~200 </w:t>
      </w:r>
      <w:proofErr w:type="spellStart"/>
      <w:r w:rsidR="0044359F" w:rsidRPr="002F3051">
        <w:rPr>
          <w:color w:val="000000"/>
          <w:sz w:val="24"/>
        </w:rPr>
        <w:t>Gy</w:t>
      </w:r>
      <w:proofErr w:type="spellEnd"/>
      <w:r w:rsidR="0044359F" w:rsidRPr="002F3051">
        <w:rPr>
          <w:color w:val="000000"/>
          <w:sz w:val="24"/>
        </w:rPr>
        <w:t xml:space="preserve"> in loess</w:t>
      </w:r>
      <w:r w:rsidRPr="002F3051">
        <w:rPr>
          <w:color w:val="000000"/>
          <w:sz w:val="24"/>
        </w:rPr>
        <w:t xml:space="preserve">, </w:t>
      </w:r>
      <w:r w:rsidR="0044359F" w:rsidRPr="002F3051">
        <w:rPr>
          <w:color w:val="000000"/>
          <w:sz w:val="24"/>
        </w:rPr>
        <w:t>and ages derived from these high doses are likely t</w:t>
      </w:r>
      <w:r w:rsidR="00AD1BE1">
        <w:rPr>
          <w:color w:val="000000"/>
          <w:sz w:val="24"/>
        </w:rPr>
        <w:t>o be underestimates (e.g. Zhou and</w:t>
      </w:r>
      <w:r w:rsidR="0044359F" w:rsidRPr="002F3051">
        <w:rPr>
          <w:color w:val="000000"/>
          <w:sz w:val="24"/>
        </w:rPr>
        <w:t xml:space="preserve"> Shackleton 2001; Buylaert et al. 2007; </w:t>
      </w:r>
      <w:r w:rsidR="0044359F" w:rsidRPr="00EE3532">
        <w:rPr>
          <w:color w:val="000000"/>
          <w:sz w:val="24"/>
        </w:rPr>
        <w:t>Lai 2010;</w:t>
      </w:r>
      <w:r w:rsidR="0044359F" w:rsidRPr="002F3051">
        <w:rPr>
          <w:color w:val="000000"/>
          <w:sz w:val="24"/>
        </w:rPr>
        <w:t xml:space="preserve"> </w:t>
      </w:r>
      <w:proofErr w:type="spellStart"/>
      <w:r w:rsidR="0044359F" w:rsidRPr="002F3051">
        <w:rPr>
          <w:color w:val="000000"/>
          <w:sz w:val="24"/>
        </w:rPr>
        <w:t>Chapot</w:t>
      </w:r>
      <w:proofErr w:type="spellEnd"/>
      <w:r w:rsidR="0044359F" w:rsidRPr="002F3051">
        <w:rPr>
          <w:color w:val="000000"/>
          <w:sz w:val="24"/>
        </w:rPr>
        <w:t xml:space="preserve"> et al. 2012; </w:t>
      </w:r>
      <w:proofErr w:type="spellStart"/>
      <w:r w:rsidR="0044359F" w:rsidRPr="002F3051">
        <w:rPr>
          <w:color w:val="000000"/>
          <w:sz w:val="24"/>
        </w:rPr>
        <w:t>Timar</w:t>
      </w:r>
      <w:proofErr w:type="spellEnd"/>
      <w:r w:rsidR="002D7DA7" w:rsidRPr="002F3051">
        <w:rPr>
          <w:color w:val="000000"/>
          <w:sz w:val="24"/>
        </w:rPr>
        <w:t xml:space="preserve"> </w:t>
      </w:r>
      <w:r w:rsidR="00AD1BE1">
        <w:rPr>
          <w:color w:val="000000"/>
          <w:sz w:val="24"/>
        </w:rPr>
        <w:t>Gabor and</w:t>
      </w:r>
      <w:r w:rsidR="0044359F" w:rsidRPr="002F3051">
        <w:rPr>
          <w:color w:val="000000"/>
          <w:sz w:val="24"/>
        </w:rPr>
        <w:t xml:space="preserve"> </w:t>
      </w:r>
      <w:proofErr w:type="spellStart"/>
      <w:r w:rsidR="0044359F" w:rsidRPr="002F3051">
        <w:rPr>
          <w:color w:val="000000"/>
          <w:sz w:val="24"/>
        </w:rPr>
        <w:t>Wintle</w:t>
      </w:r>
      <w:proofErr w:type="spellEnd"/>
      <w:r w:rsidR="0044359F" w:rsidRPr="002F3051">
        <w:rPr>
          <w:color w:val="000000"/>
          <w:sz w:val="24"/>
        </w:rPr>
        <w:t xml:space="preserve"> 2013; Lai </w:t>
      </w:r>
      <w:r w:rsidR="00AD1BE1">
        <w:rPr>
          <w:color w:val="000000"/>
          <w:sz w:val="24"/>
        </w:rPr>
        <w:t>and</w:t>
      </w:r>
      <w:r w:rsidR="0044359F" w:rsidRPr="002F3051">
        <w:rPr>
          <w:color w:val="000000"/>
          <w:sz w:val="24"/>
        </w:rPr>
        <w:t xml:space="preserve"> Fan 2014).</w:t>
      </w:r>
      <w:r w:rsidR="005A151C" w:rsidRPr="002F3051">
        <w:rPr>
          <w:color w:val="FF0000"/>
          <w:sz w:val="24"/>
        </w:rPr>
        <w:t xml:space="preserve"> </w:t>
      </w:r>
      <w:r w:rsidR="005A151C" w:rsidRPr="004835F6">
        <w:rPr>
          <w:sz w:val="24"/>
        </w:rPr>
        <w:t xml:space="preserve">For these samples, only </w:t>
      </w:r>
      <w:r w:rsidR="002F44C6">
        <w:rPr>
          <w:sz w:val="24"/>
        </w:rPr>
        <w:t xml:space="preserve">a </w:t>
      </w:r>
      <w:r w:rsidR="005A151C" w:rsidRPr="004835F6">
        <w:rPr>
          <w:sz w:val="24"/>
        </w:rPr>
        <w:t>minimum age</w:t>
      </w:r>
      <w:r w:rsidR="00F25CDB" w:rsidRPr="004835F6">
        <w:rPr>
          <w:sz w:val="24"/>
        </w:rPr>
        <w:t xml:space="preserve"> </w:t>
      </w:r>
      <w:r w:rsidR="00D87448" w:rsidRPr="004835F6">
        <w:rPr>
          <w:sz w:val="24"/>
        </w:rPr>
        <w:t>is</w:t>
      </w:r>
      <w:r w:rsidR="005A151C" w:rsidRPr="004835F6">
        <w:rPr>
          <w:sz w:val="24"/>
        </w:rPr>
        <w:t xml:space="preserve"> presented in Table </w:t>
      </w:r>
      <w:r w:rsidR="004835F6" w:rsidRPr="004835F6">
        <w:rPr>
          <w:sz w:val="24"/>
        </w:rPr>
        <w:t>1</w:t>
      </w:r>
      <w:r w:rsidR="005A151C" w:rsidRPr="004835F6">
        <w:rPr>
          <w:sz w:val="24"/>
        </w:rPr>
        <w:t>.</w:t>
      </w:r>
    </w:p>
    <w:p w:rsidR="00F25CDB" w:rsidRPr="002F3051" w:rsidRDefault="00FB6D24" w:rsidP="006763CE">
      <w:pPr>
        <w:snapToGrid w:val="0"/>
        <w:spacing w:line="480" w:lineRule="auto"/>
        <w:ind w:firstLineChars="200" w:firstLine="480"/>
        <w:rPr>
          <w:color w:val="000000"/>
          <w:sz w:val="24"/>
        </w:rPr>
      </w:pPr>
      <w:r w:rsidRPr="002F3051">
        <w:rPr>
          <w:color w:val="000000"/>
          <w:sz w:val="24"/>
        </w:rPr>
        <w:t>The feldspar pIRIR</w:t>
      </w:r>
      <w:r w:rsidRPr="002F3051">
        <w:rPr>
          <w:color w:val="000000"/>
          <w:sz w:val="24"/>
          <w:vertAlign w:val="subscript"/>
        </w:rPr>
        <w:t>290</w:t>
      </w:r>
      <w:r w:rsidRPr="002F3051">
        <w:rPr>
          <w:color w:val="000000"/>
          <w:sz w:val="24"/>
        </w:rPr>
        <w:t xml:space="preserve"> dose response curve has a much more extended dose range compared to quartz OSL (Fig</w:t>
      </w:r>
      <w:r w:rsidR="002F3051">
        <w:rPr>
          <w:color w:val="000000"/>
          <w:sz w:val="24"/>
        </w:rPr>
        <w:t>.</w:t>
      </w:r>
      <w:r w:rsidRPr="002F3051">
        <w:rPr>
          <w:color w:val="000000"/>
          <w:sz w:val="24"/>
        </w:rPr>
        <w:t xml:space="preserve"> S1, B), indicating its usefulness for dating samples beyond the quartz OSL limit. pIRIR</w:t>
      </w:r>
      <w:r w:rsidRPr="002F3051">
        <w:rPr>
          <w:color w:val="000000"/>
          <w:sz w:val="24"/>
          <w:vertAlign w:val="subscript"/>
        </w:rPr>
        <w:t>290</w:t>
      </w:r>
      <w:r w:rsidRPr="002F3051">
        <w:rPr>
          <w:color w:val="000000"/>
          <w:sz w:val="24"/>
        </w:rPr>
        <w:t xml:space="preserve"> De and ages have a wider range compare</w:t>
      </w:r>
      <w:r w:rsidR="002F44C6">
        <w:rPr>
          <w:color w:val="000000"/>
          <w:sz w:val="24"/>
        </w:rPr>
        <w:t>d</w:t>
      </w:r>
      <w:r w:rsidRPr="002F3051">
        <w:rPr>
          <w:color w:val="000000"/>
          <w:sz w:val="24"/>
        </w:rPr>
        <w:t xml:space="preserve"> to quartz OSL</w:t>
      </w:r>
      <w:r w:rsidR="00164AD3" w:rsidRPr="002F3051">
        <w:rPr>
          <w:color w:val="000000"/>
          <w:sz w:val="24"/>
        </w:rPr>
        <w:t xml:space="preserve"> (Table </w:t>
      </w:r>
      <w:r w:rsidR="00AD1BE1">
        <w:rPr>
          <w:color w:val="000000"/>
          <w:sz w:val="24"/>
        </w:rPr>
        <w:t>1</w:t>
      </w:r>
      <w:r w:rsidR="00164AD3" w:rsidRPr="002F3051">
        <w:rPr>
          <w:color w:val="000000"/>
          <w:sz w:val="24"/>
        </w:rPr>
        <w:t>)</w:t>
      </w:r>
      <w:r w:rsidR="002F44C6">
        <w:rPr>
          <w:color w:val="000000"/>
          <w:sz w:val="24"/>
        </w:rPr>
        <w:t xml:space="preserve">: </w:t>
      </w:r>
      <w:r w:rsidRPr="002F3051">
        <w:rPr>
          <w:color w:val="000000"/>
          <w:sz w:val="24"/>
        </w:rPr>
        <w:t xml:space="preserve">the maximum De value can reach </w:t>
      </w:r>
      <w:r w:rsidR="002F3051" w:rsidRPr="002F3051">
        <w:rPr>
          <w:color w:val="000000"/>
          <w:sz w:val="24"/>
        </w:rPr>
        <w:t>~</w:t>
      </w:r>
      <w:r w:rsidRPr="002F3051">
        <w:rPr>
          <w:color w:val="000000"/>
          <w:sz w:val="24"/>
        </w:rPr>
        <w:t xml:space="preserve">600 </w:t>
      </w:r>
      <w:proofErr w:type="spellStart"/>
      <w:r w:rsidRPr="002F3051">
        <w:rPr>
          <w:color w:val="000000"/>
          <w:sz w:val="24"/>
        </w:rPr>
        <w:t>Gy</w:t>
      </w:r>
      <w:proofErr w:type="spellEnd"/>
      <w:r w:rsidRPr="002F3051">
        <w:rPr>
          <w:color w:val="000000"/>
          <w:sz w:val="24"/>
        </w:rPr>
        <w:t xml:space="preserve"> and give</w:t>
      </w:r>
      <w:r w:rsidR="00811CBF" w:rsidRPr="002F3051">
        <w:rPr>
          <w:color w:val="000000"/>
          <w:sz w:val="24"/>
        </w:rPr>
        <w:t xml:space="preserve"> ages</w:t>
      </w:r>
      <w:r w:rsidRPr="002F3051">
        <w:rPr>
          <w:color w:val="000000"/>
          <w:sz w:val="24"/>
        </w:rPr>
        <w:t xml:space="preserve"> </w:t>
      </w:r>
      <w:r w:rsidR="002F44C6">
        <w:rPr>
          <w:color w:val="000000"/>
          <w:sz w:val="24"/>
        </w:rPr>
        <w:t xml:space="preserve">back </w:t>
      </w:r>
      <w:r w:rsidR="002F44C6">
        <w:rPr>
          <w:color w:val="000000"/>
          <w:sz w:val="24"/>
        </w:rPr>
        <w:lastRenderedPageBreak/>
        <w:t xml:space="preserve">to </w:t>
      </w:r>
      <w:r w:rsidR="00811CBF" w:rsidRPr="002F3051">
        <w:rPr>
          <w:color w:val="000000"/>
          <w:sz w:val="24"/>
        </w:rPr>
        <w:t>approximate</w:t>
      </w:r>
      <w:r w:rsidR="002F44C6">
        <w:rPr>
          <w:color w:val="000000"/>
          <w:sz w:val="24"/>
        </w:rPr>
        <w:t>ly</w:t>
      </w:r>
      <w:r w:rsidR="00811CBF" w:rsidRPr="002F3051">
        <w:rPr>
          <w:color w:val="000000"/>
          <w:sz w:val="24"/>
        </w:rPr>
        <w:t xml:space="preserve"> </w:t>
      </w:r>
      <w:r w:rsidR="002F3051" w:rsidRPr="002F3051">
        <w:rPr>
          <w:color w:val="000000"/>
          <w:sz w:val="24"/>
        </w:rPr>
        <w:t>~</w:t>
      </w:r>
      <w:r w:rsidR="00811CBF" w:rsidRPr="002F3051">
        <w:rPr>
          <w:color w:val="000000"/>
          <w:sz w:val="24"/>
        </w:rPr>
        <w:t xml:space="preserve">170 </w:t>
      </w:r>
      <w:proofErr w:type="spellStart"/>
      <w:r w:rsidR="00811CBF" w:rsidRPr="002F3051">
        <w:rPr>
          <w:color w:val="000000"/>
          <w:sz w:val="24"/>
        </w:rPr>
        <w:t>ka</w:t>
      </w:r>
      <w:proofErr w:type="spellEnd"/>
      <w:r w:rsidR="00811CBF" w:rsidRPr="002F3051">
        <w:rPr>
          <w:color w:val="000000"/>
          <w:sz w:val="24"/>
        </w:rPr>
        <w:t>, following suggestions that pIRIR</w:t>
      </w:r>
      <w:r w:rsidR="00811CBF" w:rsidRPr="002F3051">
        <w:rPr>
          <w:color w:val="000000"/>
          <w:sz w:val="24"/>
          <w:vertAlign w:val="subscript"/>
        </w:rPr>
        <w:t>290</w:t>
      </w:r>
      <w:r w:rsidR="00811CBF" w:rsidRPr="002F3051">
        <w:rPr>
          <w:color w:val="000000"/>
          <w:sz w:val="24"/>
        </w:rPr>
        <w:t xml:space="preserve"> signals can be used to determine older ages back to ~200 </w:t>
      </w:r>
      <w:proofErr w:type="spellStart"/>
      <w:r w:rsidR="00811CBF" w:rsidRPr="002F3051">
        <w:rPr>
          <w:color w:val="000000"/>
          <w:sz w:val="24"/>
        </w:rPr>
        <w:t>ka</w:t>
      </w:r>
      <w:proofErr w:type="spellEnd"/>
      <w:r w:rsidR="00811CBF" w:rsidRPr="002F3051">
        <w:rPr>
          <w:color w:val="000000"/>
          <w:sz w:val="24"/>
        </w:rPr>
        <w:t xml:space="preserve"> (Li and Li; </w:t>
      </w:r>
      <w:r w:rsidR="0003399B" w:rsidRPr="002F3051">
        <w:rPr>
          <w:color w:val="000000"/>
          <w:sz w:val="24"/>
        </w:rPr>
        <w:t>2012</w:t>
      </w:r>
      <w:r w:rsidR="00811CBF" w:rsidRPr="002F3051">
        <w:rPr>
          <w:color w:val="000000"/>
          <w:sz w:val="24"/>
        </w:rPr>
        <w:t>; Buylaert, et al., 2012).</w:t>
      </w:r>
    </w:p>
    <w:p w:rsidR="00300533" w:rsidRDefault="00F55D23" w:rsidP="006763CE">
      <w:pPr>
        <w:snapToGrid w:val="0"/>
        <w:spacing w:line="480" w:lineRule="auto"/>
        <w:ind w:firstLineChars="200" w:firstLine="480"/>
        <w:rPr>
          <w:color w:val="000000"/>
          <w:sz w:val="24"/>
        </w:rPr>
      </w:pPr>
      <w:r w:rsidRPr="002F3051">
        <w:rPr>
          <w:color w:val="000000"/>
          <w:sz w:val="24"/>
        </w:rPr>
        <w:t>The resulting quartz OSL and pIRIR</w:t>
      </w:r>
      <w:r w:rsidRPr="002F3051">
        <w:rPr>
          <w:color w:val="000000"/>
          <w:sz w:val="24"/>
          <w:vertAlign w:val="subscript"/>
        </w:rPr>
        <w:t>290</w:t>
      </w:r>
      <w:r w:rsidRPr="002F3051">
        <w:rPr>
          <w:color w:val="000000"/>
          <w:sz w:val="24"/>
        </w:rPr>
        <w:t xml:space="preserve"> De and ages are summarized in Table 1. </w:t>
      </w:r>
      <w:r w:rsidR="002F44C6">
        <w:rPr>
          <w:color w:val="000000"/>
          <w:sz w:val="24"/>
        </w:rPr>
        <w:t xml:space="preserve">It </w:t>
      </w:r>
      <w:r w:rsidRPr="002F3051">
        <w:rPr>
          <w:color w:val="000000"/>
          <w:sz w:val="24"/>
        </w:rPr>
        <w:t xml:space="preserve">can be seen that the quartz </w:t>
      </w:r>
      <w:r w:rsidR="002F44C6">
        <w:rPr>
          <w:color w:val="000000"/>
          <w:sz w:val="24"/>
        </w:rPr>
        <w:t xml:space="preserve">yields </w:t>
      </w:r>
      <w:r w:rsidRPr="002F3051">
        <w:rPr>
          <w:color w:val="000000"/>
          <w:sz w:val="24"/>
        </w:rPr>
        <w:t xml:space="preserve">ages back to ~48 </w:t>
      </w:r>
      <w:proofErr w:type="spellStart"/>
      <w:r w:rsidRPr="002F3051">
        <w:rPr>
          <w:color w:val="000000"/>
          <w:sz w:val="24"/>
        </w:rPr>
        <w:t>ka</w:t>
      </w:r>
      <w:proofErr w:type="spellEnd"/>
      <w:r w:rsidRPr="002F3051">
        <w:rPr>
          <w:color w:val="000000"/>
          <w:sz w:val="24"/>
        </w:rPr>
        <w:t xml:space="preserve">, </w:t>
      </w:r>
      <w:r w:rsidR="002F44C6">
        <w:rPr>
          <w:color w:val="000000"/>
          <w:sz w:val="24"/>
        </w:rPr>
        <w:t xml:space="preserve">but </w:t>
      </w:r>
      <w:r w:rsidRPr="002F3051">
        <w:rPr>
          <w:color w:val="000000"/>
          <w:sz w:val="24"/>
        </w:rPr>
        <w:t xml:space="preserve">beyond this </w:t>
      </w:r>
      <w:r w:rsidR="00FB5E5D" w:rsidRPr="002F3051">
        <w:rPr>
          <w:color w:val="000000"/>
          <w:sz w:val="24"/>
        </w:rPr>
        <w:t>they are</w:t>
      </w:r>
      <w:r w:rsidRPr="002F3051">
        <w:rPr>
          <w:color w:val="000000"/>
          <w:sz w:val="24"/>
        </w:rPr>
        <w:t xml:space="preserve"> systematically underestimate</w:t>
      </w:r>
      <w:r w:rsidR="002F44C6">
        <w:rPr>
          <w:color w:val="000000"/>
          <w:sz w:val="24"/>
        </w:rPr>
        <w:t>d</w:t>
      </w:r>
      <w:r w:rsidRPr="002F3051">
        <w:rPr>
          <w:color w:val="000000"/>
          <w:sz w:val="24"/>
        </w:rPr>
        <w:t xml:space="preserve">. </w:t>
      </w:r>
      <w:r w:rsidRPr="00E265A4">
        <w:rPr>
          <w:color w:val="000000"/>
          <w:sz w:val="24"/>
        </w:rPr>
        <w:t>The pIRIR</w:t>
      </w:r>
      <w:r w:rsidRPr="00E265A4">
        <w:rPr>
          <w:color w:val="000000"/>
          <w:sz w:val="24"/>
          <w:vertAlign w:val="subscript"/>
        </w:rPr>
        <w:t>290</w:t>
      </w:r>
      <w:r w:rsidRPr="00E265A4">
        <w:rPr>
          <w:color w:val="000000"/>
          <w:sz w:val="24"/>
        </w:rPr>
        <w:t xml:space="preserve"> </w:t>
      </w:r>
      <w:r w:rsidR="00FB5E5D" w:rsidRPr="00E265A4">
        <w:rPr>
          <w:color w:val="000000"/>
          <w:sz w:val="24"/>
        </w:rPr>
        <w:t xml:space="preserve">can </w:t>
      </w:r>
      <w:r w:rsidR="002F44C6" w:rsidRPr="00E265A4">
        <w:rPr>
          <w:color w:val="000000"/>
          <w:sz w:val="24"/>
        </w:rPr>
        <w:t>r</w:t>
      </w:r>
      <w:r w:rsidR="00FB5E5D" w:rsidRPr="00E265A4">
        <w:rPr>
          <w:color w:val="000000"/>
          <w:sz w:val="24"/>
        </w:rPr>
        <w:t>each</w:t>
      </w:r>
      <w:r w:rsidRPr="00E265A4">
        <w:rPr>
          <w:color w:val="000000"/>
          <w:sz w:val="24"/>
        </w:rPr>
        <w:t xml:space="preserve"> </w:t>
      </w:r>
      <w:r w:rsidR="002F3051" w:rsidRPr="00E265A4">
        <w:rPr>
          <w:color w:val="000000"/>
          <w:sz w:val="24"/>
        </w:rPr>
        <w:t>~</w:t>
      </w:r>
      <w:r w:rsidRPr="00E265A4">
        <w:rPr>
          <w:color w:val="000000"/>
          <w:sz w:val="24"/>
        </w:rPr>
        <w:t xml:space="preserve">170 </w:t>
      </w:r>
      <w:proofErr w:type="spellStart"/>
      <w:r w:rsidRPr="00E265A4">
        <w:rPr>
          <w:color w:val="000000"/>
          <w:sz w:val="24"/>
        </w:rPr>
        <w:t>ka</w:t>
      </w:r>
      <w:proofErr w:type="spellEnd"/>
      <w:r w:rsidR="002F44C6" w:rsidRPr="00E265A4">
        <w:rPr>
          <w:color w:val="000000"/>
          <w:sz w:val="24"/>
        </w:rPr>
        <w:t xml:space="preserve"> and is in </w:t>
      </w:r>
      <w:r w:rsidR="00A66AF5" w:rsidRPr="00E265A4">
        <w:rPr>
          <w:color w:val="000000"/>
          <w:sz w:val="24"/>
        </w:rPr>
        <w:t>good agreement with the expected ages</w:t>
      </w:r>
      <w:r w:rsidR="006D2E69" w:rsidRPr="00E265A4">
        <w:rPr>
          <w:color w:val="000000"/>
          <w:sz w:val="24"/>
        </w:rPr>
        <w:t xml:space="preserve"> with</w:t>
      </w:r>
      <w:r w:rsidR="00E265A4" w:rsidRPr="00E265A4">
        <w:rPr>
          <w:color w:val="000000"/>
          <w:sz w:val="24"/>
        </w:rPr>
        <w:t xml:space="preserve"> the increase of</w:t>
      </w:r>
      <w:r w:rsidR="006D2E69" w:rsidRPr="00E265A4">
        <w:rPr>
          <w:color w:val="000000"/>
          <w:sz w:val="24"/>
        </w:rPr>
        <w:t xml:space="preserve"> depth</w:t>
      </w:r>
      <w:r w:rsidR="00A66AF5" w:rsidRPr="00E265A4">
        <w:rPr>
          <w:color w:val="000000"/>
          <w:sz w:val="24"/>
        </w:rPr>
        <w:t>.</w:t>
      </w:r>
      <w:r w:rsidR="00A66AF5" w:rsidRPr="002F3051">
        <w:rPr>
          <w:color w:val="000000"/>
          <w:sz w:val="24"/>
        </w:rPr>
        <w:t xml:space="preserve"> </w:t>
      </w:r>
      <w:r w:rsidR="002F44C6">
        <w:rPr>
          <w:color w:val="000000"/>
          <w:sz w:val="24"/>
        </w:rPr>
        <w:t xml:space="preserve">Therefore, </w:t>
      </w:r>
      <w:r w:rsidR="00A66AF5" w:rsidRPr="002F3051">
        <w:rPr>
          <w:color w:val="000000"/>
          <w:sz w:val="24"/>
        </w:rPr>
        <w:t>we use the pIRIR</w:t>
      </w:r>
      <w:r w:rsidR="00A66AF5" w:rsidRPr="002F3051">
        <w:rPr>
          <w:color w:val="000000"/>
          <w:sz w:val="24"/>
          <w:vertAlign w:val="subscript"/>
        </w:rPr>
        <w:t xml:space="preserve">290 </w:t>
      </w:r>
      <w:r w:rsidR="00A66AF5" w:rsidRPr="002F3051">
        <w:rPr>
          <w:color w:val="000000"/>
          <w:sz w:val="24"/>
        </w:rPr>
        <w:t>data as preferred ages.</w:t>
      </w:r>
    </w:p>
    <w:p w:rsidR="00B163F5" w:rsidRDefault="00B163F5" w:rsidP="006763CE">
      <w:pPr>
        <w:snapToGrid w:val="0"/>
        <w:spacing w:line="480" w:lineRule="auto"/>
        <w:rPr>
          <w:color w:val="000000"/>
          <w:sz w:val="24"/>
        </w:rPr>
      </w:pPr>
      <w:r>
        <w:rPr>
          <w:noProof/>
          <w:color w:val="000000"/>
          <w:sz w:val="24"/>
        </w:rPr>
        <w:drawing>
          <wp:inline distT="0" distB="0" distL="0" distR="0" wp14:anchorId="3DBE7C0D">
            <wp:extent cx="3517900" cy="5541645"/>
            <wp:effectExtent l="0" t="0" r="635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7900" cy="5541645"/>
                    </a:xfrm>
                    <a:prstGeom prst="rect">
                      <a:avLst/>
                    </a:prstGeom>
                    <a:noFill/>
                  </pic:spPr>
                </pic:pic>
              </a:graphicData>
            </a:graphic>
          </wp:inline>
        </w:drawing>
      </w:r>
    </w:p>
    <w:p w:rsidR="00181770" w:rsidRPr="002F3051" w:rsidRDefault="0002762D" w:rsidP="006763CE">
      <w:pPr>
        <w:snapToGrid w:val="0"/>
        <w:spacing w:line="480" w:lineRule="auto"/>
        <w:jc w:val="center"/>
        <w:rPr>
          <w:color w:val="000000"/>
          <w:sz w:val="24"/>
        </w:rPr>
      </w:pPr>
      <w:r w:rsidRPr="002F3051">
        <w:rPr>
          <w:color w:val="000000"/>
          <w:sz w:val="24"/>
        </w:rPr>
        <w:t xml:space="preserve">Fig. S1 </w:t>
      </w:r>
      <w:r w:rsidR="007C01D8" w:rsidRPr="002F3051">
        <w:rPr>
          <w:color w:val="000000"/>
          <w:sz w:val="24"/>
        </w:rPr>
        <w:t>T</w:t>
      </w:r>
      <w:r w:rsidRPr="002F3051">
        <w:rPr>
          <w:color w:val="000000"/>
          <w:sz w:val="24"/>
        </w:rPr>
        <w:t xml:space="preserve">ypical dose response curves for </w:t>
      </w:r>
      <w:r w:rsidR="00F1288B" w:rsidRPr="002F3051">
        <w:rPr>
          <w:color w:val="000000"/>
          <w:sz w:val="24"/>
        </w:rPr>
        <w:t xml:space="preserve">A. quartz B. K-feldspar </w:t>
      </w:r>
      <w:r w:rsidRPr="002F3051">
        <w:rPr>
          <w:color w:val="000000"/>
          <w:sz w:val="24"/>
        </w:rPr>
        <w:t>aliquots of sample</w:t>
      </w:r>
      <w:r w:rsidR="007C01D8" w:rsidRPr="002F3051">
        <w:rPr>
          <w:color w:val="000000"/>
          <w:sz w:val="24"/>
        </w:rPr>
        <w:t xml:space="preserve"> DZ-4</w:t>
      </w:r>
      <w:r w:rsidR="002F44C6">
        <w:rPr>
          <w:color w:val="000000"/>
          <w:sz w:val="24"/>
        </w:rPr>
        <w:t xml:space="preserve"> </w:t>
      </w:r>
      <w:r w:rsidRPr="002F3051">
        <w:rPr>
          <w:color w:val="000000"/>
          <w:sz w:val="24"/>
        </w:rPr>
        <w:t>(inset shows the natural decay curves).</w:t>
      </w:r>
    </w:p>
    <w:p w:rsidR="007D5015" w:rsidRPr="002F3051" w:rsidRDefault="0083528F" w:rsidP="006763CE">
      <w:pPr>
        <w:snapToGrid w:val="0"/>
        <w:spacing w:line="480" w:lineRule="auto"/>
        <w:ind w:left="843" w:hangingChars="300" w:hanging="843"/>
        <w:rPr>
          <w:rFonts w:eastAsiaTheme="minorEastAsia"/>
          <w:b/>
          <w:sz w:val="28"/>
          <w:lang w:val="en-GB"/>
        </w:rPr>
      </w:pPr>
      <w:bookmarkStart w:id="7" w:name="_GoBack"/>
      <w:bookmarkEnd w:id="7"/>
      <w:r w:rsidRPr="002F3051">
        <w:rPr>
          <w:rFonts w:eastAsia="AdvOTb83ee1dd.B"/>
          <w:b/>
          <w:sz w:val="28"/>
          <w:lang w:val="en-GB"/>
        </w:rPr>
        <w:lastRenderedPageBreak/>
        <w:t>References</w:t>
      </w:r>
    </w:p>
    <w:p w:rsidR="00AD1BE1" w:rsidRPr="00AD1BE1" w:rsidRDefault="00AD1BE1" w:rsidP="006763CE">
      <w:pPr>
        <w:snapToGrid w:val="0"/>
        <w:spacing w:line="480" w:lineRule="auto"/>
        <w:ind w:left="480" w:hangingChars="200" w:hanging="480"/>
        <w:rPr>
          <w:rFonts w:eastAsiaTheme="minorEastAsia"/>
          <w:sz w:val="24"/>
          <w:lang w:val="en-GB"/>
        </w:rPr>
      </w:pPr>
      <w:r w:rsidRPr="00AD1BE1">
        <w:rPr>
          <w:rFonts w:eastAsia="AdvOTb83ee1dd.B"/>
          <w:sz w:val="24"/>
          <w:lang w:val="en-GB"/>
        </w:rPr>
        <w:t xml:space="preserve">Buylaert, J.P., Jain, M., Murray, A.S., Thomsen, K.J., Thiel, C., </w:t>
      </w:r>
      <w:proofErr w:type="spellStart"/>
      <w:r w:rsidRPr="00AD1BE1">
        <w:rPr>
          <w:rFonts w:eastAsia="AdvOTb83ee1dd.B"/>
          <w:sz w:val="24"/>
          <w:lang w:val="en-GB"/>
        </w:rPr>
        <w:t>Sohbati</w:t>
      </w:r>
      <w:proofErr w:type="spellEnd"/>
      <w:r w:rsidRPr="00AD1BE1">
        <w:rPr>
          <w:rFonts w:eastAsia="AdvOTb83ee1dd.B"/>
          <w:sz w:val="24"/>
          <w:lang w:val="en-GB"/>
        </w:rPr>
        <w:t>, R., 2012. A robust feldspar luminescence dating method for Middle and Late Pleistocene sediments. Boreas 41, 435</w:t>
      </w:r>
      <w:r w:rsidRPr="00AD1BE1">
        <w:rPr>
          <w:rFonts w:eastAsiaTheme="minorEastAsia"/>
          <w:sz w:val="24"/>
          <w:lang w:val="en-GB"/>
        </w:rPr>
        <w:t>-</w:t>
      </w:r>
      <w:r w:rsidRPr="00AD1BE1">
        <w:rPr>
          <w:rFonts w:eastAsia="AdvOTb83ee1dd.B"/>
          <w:sz w:val="24"/>
          <w:lang w:val="en-GB"/>
        </w:rPr>
        <w:t>451.</w:t>
      </w:r>
    </w:p>
    <w:p w:rsidR="00AD1BE1" w:rsidRPr="00AD1BE1" w:rsidRDefault="00AD1BE1" w:rsidP="006763CE">
      <w:pPr>
        <w:snapToGrid w:val="0"/>
        <w:spacing w:line="480" w:lineRule="auto"/>
        <w:ind w:left="480" w:hangingChars="200" w:hanging="480"/>
        <w:rPr>
          <w:rFonts w:eastAsia="AdvOTb83ee1dd.B"/>
          <w:sz w:val="24"/>
          <w:lang w:val="en-GB"/>
        </w:rPr>
      </w:pPr>
      <w:r w:rsidRPr="00AD1BE1">
        <w:rPr>
          <w:rFonts w:eastAsia="AdvOTb83ee1dd.B"/>
          <w:sz w:val="24"/>
          <w:lang w:val="en-GB"/>
        </w:rPr>
        <w:t xml:space="preserve">Buylaert, J.-P., Vandenberghe, D., Murray, A. S., </w:t>
      </w:r>
      <w:proofErr w:type="spellStart"/>
      <w:r w:rsidRPr="00AD1BE1">
        <w:rPr>
          <w:rFonts w:eastAsia="AdvOTb83ee1dd.B"/>
          <w:sz w:val="24"/>
          <w:lang w:val="en-GB"/>
        </w:rPr>
        <w:t>Huot</w:t>
      </w:r>
      <w:proofErr w:type="spellEnd"/>
      <w:r w:rsidRPr="00AD1BE1">
        <w:rPr>
          <w:rFonts w:eastAsia="AdvOTb83ee1dd.B"/>
          <w:sz w:val="24"/>
          <w:lang w:val="en-GB"/>
        </w:rPr>
        <w:t xml:space="preserve">, S., De </w:t>
      </w:r>
      <w:proofErr w:type="spellStart"/>
      <w:r w:rsidRPr="00AD1BE1">
        <w:rPr>
          <w:rFonts w:eastAsia="AdvOTb83ee1dd.B"/>
          <w:sz w:val="24"/>
          <w:lang w:val="en-GB"/>
        </w:rPr>
        <w:t>Corte</w:t>
      </w:r>
      <w:proofErr w:type="gramStart"/>
      <w:r w:rsidRPr="00AD1BE1">
        <w:rPr>
          <w:rFonts w:eastAsia="AdvOTb83ee1dd.B"/>
          <w:sz w:val="24"/>
          <w:lang w:val="en-GB"/>
        </w:rPr>
        <w:t>,F</w:t>
      </w:r>
      <w:proofErr w:type="spellEnd"/>
      <w:proofErr w:type="gramEnd"/>
      <w:r w:rsidRPr="00AD1BE1">
        <w:rPr>
          <w:rFonts w:eastAsia="AdvOTb83ee1dd.B"/>
          <w:sz w:val="24"/>
          <w:lang w:val="en-GB"/>
        </w:rPr>
        <w:t xml:space="preserve">. &amp; Van den Haute, P. 2007: Luminescence dating of old (&gt;70 </w:t>
      </w:r>
      <w:proofErr w:type="spellStart"/>
      <w:r w:rsidRPr="00AD1BE1">
        <w:rPr>
          <w:rFonts w:eastAsia="AdvOTb83ee1dd.B"/>
          <w:sz w:val="24"/>
          <w:lang w:val="en-GB"/>
        </w:rPr>
        <w:t>ka</w:t>
      </w:r>
      <w:proofErr w:type="spellEnd"/>
      <w:r w:rsidRPr="00AD1BE1">
        <w:rPr>
          <w:rFonts w:eastAsia="AdvOTb83ee1dd.B"/>
          <w:sz w:val="24"/>
          <w:lang w:val="en-GB"/>
        </w:rPr>
        <w:t>) Chinese loess: a comparison of single-aliquot OSL and IRSL techniques. Quaternary Geochronology 5, 9–14.</w:t>
      </w:r>
    </w:p>
    <w:p w:rsidR="00AD1BE1" w:rsidRPr="00AD1BE1" w:rsidRDefault="00AD1BE1" w:rsidP="006763CE">
      <w:pPr>
        <w:snapToGrid w:val="0"/>
        <w:spacing w:line="480" w:lineRule="auto"/>
        <w:ind w:left="480" w:hangingChars="200" w:hanging="480"/>
        <w:rPr>
          <w:rFonts w:eastAsia="AdvOTb83ee1dd.B"/>
          <w:sz w:val="24"/>
          <w:lang w:val="en-GB"/>
        </w:rPr>
      </w:pPr>
      <w:proofErr w:type="spellStart"/>
      <w:r w:rsidRPr="00AD1BE1">
        <w:rPr>
          <w:rFonts w:eastAsia="AdvOTb83ee1dd.B"/>
          <w:sz w:val="24"/>
          <w:lang w:val="en-GB"/>
        </w:rPr>
        <w:t>Chapot</w:t>
      </w:r>
      <w:proofErr w:type="spellEnd"/>
      <w:r w:rsidRPr="00AD1BE1">
        <w:rPr>
          <w:rFonts w:eastAsia="AdvOTb83ee1dd.B"/>
          <w:sz w:val="24"/>
          <w:lang w:val="en-GB"/>
        </w:rPr>
        <w:t xml:space="preserve">, M. S., Roberts, H. M., Duller, </w:t>
      </w:r>
      <w:proofErr w:type="gramStart"/>
      <w:r w:rsidRPr="00AD1BE1">
        <w:rPr>
          <w:rFonts w:eastAsia="AdvOTb83ee1dd.B"/>
          <w:sz w:val="24"/>
          <w:lang w:val="en-GB"/>
        </w:rPr>
        <w:t>G</w:t>
      </w:r>
      <w:proofErr w:type="gramEnd"/>
      <w:r w:rsidRPr="00AD1BE1">
        <w:rPr>
          <w:rFonts w:eastAsia="AdvOTb83ee1dd.B"/>
          <w:sz w:val="24"/>
          <w:lang w:val="en-GB"/>
        </w:rPr>
        <w:t>. A. T. &amp; Lai, Z. P. 2012: A comparison of natural-and laboratory-generated dose response curves for quartz optically stimulated luminescence signals from Chinese Loess. Radiation Measurements 47, 1045–1052.</w:t>
      </w:r>
    </w:p>
    <w:p w:rsidR="00AD1BE1" w:rsidRPr="00AD1BE1" w:rsidRDefault="00AD1BE1" w:rsidP="006763CE">
      <w:pPr>
        <w:snapToGrid w:val="0"/>
        <w:spacing w:line="480" w:lineRule="auto"/>
        <w:ind w:left="480" w:hangingChars="200" w:hanging="480"/>
        <w:rPr>
          <w:rFonts w:eastAsia="AdvOTb83ee1dd.B"/>
          <w:sz w:val="24"/>
          <w:lang w:val="en-GB"/>
        </w:rPr>
      </w:pPr>
      <w:r w:rsidRPr="00AD1BE1">
        <w:rPr>
          <w:rFonts w:eastAsia="AdvOTb83ee1dd.B"/>
          <w:sz w:val="24"/>
          <w:lang w:val="en-GB"/>
        </w:rPr>
        <w:t xml:space="preserve">Lai, Z. P. &amp; Fan, A. C. 2014: Examining quartz OSL age underestimation for loess samples from </w:t>
      </w:r>
      <w:proofErr w:type="spellStart"/>
      <w:r w:rsidRPr="00AD1BE1">
        <w:rPr>
          <w:rFonts w:eastAsia="AdvOTb83ee1dd.B"/>
          <w:sz w:val="24"/>
          <w:lang w:val="en-GB"/>
        </w:rPr>
        <w:t>Luochuan</w:t>
      </w:r>
      <w:proofErr w:type="spellEnd"/>
      <w:r w:rsidRPr="00AD1BE1">
        <w:rPr>
          <w:rFonts w:eastAsia="AdvOTb83ee1dd.B"/>
          <w:sz w:val="24"/>
          <w:lang w:val="en-GB"/>
        </w:rPr>
        <w:t xml:space="preserve"> in the Chinese Loess Plateau. </w:t>
      </w:r>
      <w:proofErr w:type="spellStart"/>
      <w:r w:rsidRPr="00AD1BE1">
        <w:rPr>
          <w:rFonts w:eastAsia="AdvOTb83ee1dd.B"/>
          <w:sz w:val="24"/>
          <w:lang w:val="en-GB"/>
        </w:rPr>
        <w:t>Geochronometria</w:t>
      </w:r>
      <w:proofErr w:type="spellEnd"/>
      <w:r w:rsidRPr="00AD1BE1">
        <w:rPr>
          <w:rFonts w:eastAsia="AdvOTb83ee1dd.B"/>
          <w:sz w:val="24"/>
          <w:lang w:val="en-GB"/>
        </w:rPr>
        <w:t xml:space="preserve"> 41, 57–64.</w:t>
      </w:r>
    </w:p>
    <w:p w:rsidR="00AD1BE1" w:rsidRPr="00AD1BE1" w:rsidRDefault="00AD1BE1" w:rsidP="006763CE">
      <w:pPr>
        <w:snapToGrid w:val="0"/>
        <w:spacing w:line="480" w:lineRule="auto"/>
        <w:ind w:left="480" w:hangingChars="200" w:hanging="480"/>
        <w:rPr>
          <w:rFonts w:eastAsia="AdvOTb83ee1dd.B"/>
          <w:sz w:val="24"/>
          <w:lang w:val="en-GB"/>
        </w:rPr>
      </w:pPr>
      <w:r w:rsidRPr="00AD1BE1">
        <w:rPr>
          <w:rFonts w:eastAsia="AdvOTb83ee1dd.B"/>
          <w:sz w:val="24"/>
          <w:lang w:val="en-GB"/>
        </w:rPr>
        <w:t xml:space="preserve">Lai, Z.P., 2010. Chronology and the upper dating limit for loess samples from </w:t>
      </w:r>
      <w:proofErr w:type="spellStart"/>
      <w:r w:rsidRPr="00AD1BE1">
        <w:rPr>
          <w:rFonts w:eastAsia="AdvOTb83ee1dd.B"/>
          <w:sz w:val="24"/>
          <w:lang w:val="en-GB"/>
        </w:rPr>
        <w:t>Luochuan</w:t>
      </w:r>
      <w:proofErr w:type="spellEnd"/>
      <w:r w:rsidRPr="00AD1BE1">
        <w:rPr>
          <w:rFonts w:eastAsia="AdvOTb83ee1dd.B"/>
          <w:sz w:val="24"/>
          <w:lang w:val="en-GB"/>
        </w:rPr>
        <w:t xml:space="preserve"> section in the Chinese Loess Plateau using quartz OSL SAR protocol. Journal of Asian Earth Sciences 37(2), 176-185.</w:t>
      </w:r>
    </w:p>
    <w:p w:rsidR="00AD1BE1" w:rsidRPr="00AD1BE1" w:rsidRDefault="00AD1BE1" w:rsidP="006763CE">
      <w:pPr>
        <w:snapToGrid w:val="0"/>
        <w:spacing w:line="480" w:lineRule="auto"/>
        <w:ind w:left="480" w:hangingChars="200" w:hanging="480"/>
        <w:rPr>
          <w:rFonts w:eastAsiaTheme="minorEastAsia"/>
          <w:sz w:val="24"/>
          <w:lang w:val="en-GB"/>
        </w:rPr>
      </w:pPr>
      <w:r w:rsidRPr="00AD1BE1">
        <w:rPr>
          <w:rFonts w:eastAsia="AdvOTb83ee1dd.B"/>
          <w:sz w:val="24"/>
          <w:lang w:val="en-GB"/>
        </w:rPr>
        <w:t>Li, B., Li, S.-H., 2012. Luminescence dating of K-feldspar from sediments: a protocol</w:t>
      </w:r>
      <w:r w:rsidRPr="00AD1BE1">
        <w:rPr>
          <w:rFonts w:eastAsiaTheme="minorEastAsia"/>
          <w:sz w:val="24"/>
          <w:lang w:val="en-GB"/>
        </w:rPr>
        <w:t xml:space="preserve"> </w:t>
      </w:r>
      <w:r w:rsidRPr="00AD1BE1">
        <w:rPr>
          <w:rFonts w:eastAsia="AdvOTb83ee1dd.B"/>
          <w:sz w:val="24"/>
          <w:lang w:val="en-GB"/>
        </w:rPr>
        <w:t>without anomalous fading correction. A reply to the comments by Thomsen</w:t>
      </w:r>
      <w:r w:rsidRPr="00AD1BE1">
        <w:rPr>
          <w:rFonts w:eastAsiaTheme="minorEastAsia"/>
          <w:sz w:val="24"/>
          <w:lang w:val="en-GB"/>
        </w:rPr>
        <w:t xml:space="preserve"> </w:t>
      </w:r>
      <w:r w:rsidRPr="00AD1BE1">
        <w:rPr>
          <w:rFonts w:eastAsia="AdvOTb83ee1dd.B"/>
          <w:sz w:val="24"/>
          <w:lang w:val="en-GB"/>
        </w:rPr>
        <w:t xml:space="preserve">et al. on </w:t>
      </w:r>
      <w:proofErr w:type="spellStart"/>
      <w:r w:rsidRPr="00AD1BE1">
        <w:rPr>
          <w:rFonts w:eastAsia="AdvOTb83ee1dd.B"/>
          <w:sz w:val="24"/>
          <w:lang w:val="en-GB"/>
        </w:rPr>
        <w:t>Quat</w:t>
      </w:r>
      <w:proofErr w:type="spellEnd"/>
      <w:r w:rsidRPr="00AD1BE1">
        <w:rPr>
          <w:rFonts w:eastAsia="AdvOTb83ee1dd.B"/>
          <w:sz w:val="24"/>
          <w:lang w:val="en-GB"/>
        </w:rPr>
        <w:t xml:space="preserve">. </w:t>
      </w:r>
      <w:proofErr w:type="spellStart"/>
      <w:r w:rsidRPr="00AD1BE1">
        <w:rPr>
          <w:rFonts w:eastAsia="AdvOTb83ee1dd.B"/>
          <w:sz w:val="24"/>
          <w:lang w:val="en-GB"/>
        </w:rPr>
        <w:t>Geochronol</w:t>
      </w:r>
      <w:proofErr w:type="spellEnd"/>
      <w:r w:rsidRPr="00AD1BE1">
        <w:rPr>
          <w:rFonts w:eastAsia="AdvOTb83ee1dd.B"/>
          <w:sz w:val="24"/>
          <w:lang w:val="en-GB"/>
        </w:rPr>
        <w:t>. 8, 49</w:t>
      </w:r>
      <w:r w:rsidRPr="00AD1BE1">
        <w:rPr>
          <w:rFonts w:eastAsiaTheme="minorEastAsia"/>
          <w:sz w:val="24"/>
          <w:lang w:val="en-GB"/>
        </w:rPr>
        <w:t>-</w:t>
      </w:r>
      <w:r w:rsidRPr="00AD1BE1">
        <w:rPr>
          <w:rFonts w:eastAsia="AdvOTb83ee1dd.B"/>
          <w:sz w:val="24"/>
          <w:lang w:val="en-GB"/>
        </w:rPr>
        <w:t>51.</w:t>
      </w:r>
    </w:p>
    <w:p w:rsidR="00AD1BE1" w:rsidRPr="00AD1BE1" w:rsidRDefault="00AD1BE1" w:rsidP="006763CE">
      <w:pPr>
        <w:snapToGrid w:val="0"/>
        <w:spacing w:line="480" w:lineRule="auto"/>
        <w:ind w:left="480" w:hangingChars="200" w:hanging="480"/>
        <w:rPr>
          <w:rFonts w:eastAsia="AdvOTb83ee1dd.B"/>
          <w:sz w:val="24"/>
          <w:lang w:val="en-GB"/>
        </w:rPr>
      </w:pPr>
      <w:proofErr w:type="spellStart"/>
      <w:r w:rsidRPr="00AD1BE1">
        <w:rPr>
          <w:rFonts w:eastAsia="AdvOTb83ee1dd.B"/>
          <w:sz w:val="24"/>
          <w:lang w:val="en-GB"/>
        </w:rPr>
        <w:t>Singarayer</w:t>
      </w:r>
      <w:proofErr w:type="spellEnd"/>
      <w:r w:rsidRPr="00AD1BE1">
        <w:rPr>
          <w:rFonts w:eastAsia="AdvOTb83ee1dd.B"/>
          <w:sz w:val="24"/>
          <w:lang w:val="en-GB"/>
        </w:rPr>
        <w:t>, J.S., Bailey, R.M. 2003. Further investigations of the quartz optically stimulated luminescence components using linear modulation.</w:t>
      </w:r>
      <w:r w:rsidRPr="00AD1BE1">
        <w:t xml:space="preserve"> </w:t>
      </w:r>
      <w:r w:rsidRPr="00AD1BE1">
        <w:rPr>
          <w:rFonts w:eastAsia="AdvOTb83ee1dd.B"/>
          <w:sz w:val="24"/>
          <w:lang w:val="en-GB"/>
        </w:rPr>
        <w:t>Radiation Measurements 37, 451-458.</w:t>
      </w:r>
    </w:p>
    <w:p w:rsidR="00AD1BE1" w:rsidRPr="00AD1BE1" w:rsidRDefault="00AD1BE1" w:rsidP="006763CE">
      <w:pPr>
        <w:snapToGrid w:val="0"/>
        <w:spacing w:line="480" w:lineRule="auto"/>
        <w:ind w:left="480" w:hangingChars="200" w:hanging="480"/>
        <w:rPr>
          <w:rFonts w:eastAsiaTheme="minorEastAsia"/>
          <w:sz w:val="24"/>
          <w:lang w:val="en-GB"/>
        </w:rPr>
      </w:pPr>
      <w:r w:rsidRPr="00AD1BE1">
        <w:rPr>
          <w:rFonts w:eastAsia="AdvOTb83ee1dd.B"/>
          <w:sz w:val="24"/>
          <w:lang w:val="en-GB"/>
        </w:rPr>
        <w:t>Thomsen, K.J., Murray, A.S., Buylaert, J.-P., Jain, M., Hansen, J.H.,</w:t>
      </w:r>
      <w:r w:rsidRPr="00AD1BE1">
        <w:rPr>
          <w:kern w:val="0"/>
          <w:sz w:val="24"/>
          <w:lang w:val="en-GB"/>
        </w:rPr>
        <w:t xml:space="preserve"> </w:t>
      </w:r>
      <w:proofErr w:type="spellStart"/>
      <w:r w:rsidRPr="00AD1BE1">
        <w:rPr>
          <w:rFonts w:eastAsia="AdvOTb83ee1dd.B"/>
          <w:sz w:val="24"/>
          <w:lang w:val="en-GB"/>
        </w:rPr>
        <w:t>Aubry</w:t>
      </w:r>
      <w:proofErr w:type="spellEnd"/>
      <w:r w:rsidRPr="00AD1BE1">
        <w:rPr>
          <w:rFonts w:eastAsia="AdvOTb83ee1dd.B"/>
          <w:sz w:val="24"/>
          <w:lang w:val="en-GB"/>
        </w:rPr>
        <w:t xml:space="preserve">, T. 2016, Testing single-grain quartz OSL methods using sediment samples with </w:t>
      </w:r>
      <w:r w:rsidRPr="00AD1BE1">
        <w:rPr>
          <w:rFonts w:eastAsia="AdvOTb83ee1dd.B"/>
          <w:sz w:val="24"/>
          <w:lang w:val="en-GB"/>
        </w:rPr>
        <w:lastRenderedPageBreak/>
        <w:t xml:space="preserve">independent age control from the </w:t>
      </w:r>
      <w:proofErr w:type="spellStart"/>
      <w:r w:rsidRPr="00AD1BE1">
        <w:rPr>
          <w:rFonts w:eastAsia="AdvOTb83ee1dd.B"/>
          <w:sz w:val="24"/>
          <w:lang w:val="en-GB"/>
        </w:rPr>
        <w:t>Bordes-Fitte</w:t>
      </w:r>
      <w:proofErr w:type="spellEnd"/>
      <w:r w:rsidRPr="00AD1BE1">
        <w:rPr>
          <w:rFonts w:eastAsia="AdvOTb83ee1dd.B"/>
          <w:sz w:val="24"/>
          <w:lang w:val="en-GB"/>
        </w:rPr>
        <w:t xml:space="preserve"> </w:t>
      </w:r>
      <w:proofErr w:type="spellStart"/>
      <w:r w:rsidRPr="00AD1BE1">
        <w:rPr>
          <w:rFonts w:eastAsia="AdvOTb83ee1dd.B"/>
          <w:sz w:val="24"/>
          <w:lang w:val="en-GB"/>
        </w:rPr>
        <w:t>rockshelter</w:t>
      </w:r>
      <w:proofErr w:type="spellEnd"/>
      <w:r w:rsidRPr="00AD1BE1">
        <w:rPr>
          <w:rFonts w:eastAsia="AdvOTb83ee1dd.B"/>
          <w:sz w:val="24"/>
          <w:lang w:val="en-GB"/>
        </w:rPr>
        <w:t xml:space="preserve"> (Roches </w:t>
      </w:r>
      <w:proofErr w:type="spellStart"/>
      <w:r w:rsidRPr="00AD1BE1">
        <w:rPr>
          <w:rFonts w:eastAsia="AdvOTb83ee1dd.B"/>
          <w:sz w:val="24"/>
          <w:lang w:val="en-GB"/>
        </w:rPr>
        <w:t>d'Abilly</w:t>
      </w:r>
      <w:proofErr w:type="spellEnd"/>
      <w:r w:rsidRPr="00AD1BE1">
        <w:rPr>
          <w:rFonts w:eastAsia="AdvOTb83ee1dd.B"/>
          <w:sz w:val="24"/>
          <w:lang w:val="en-GB"/>
        </w:rPr>
        <w:t xml:space="preserve"> site, Central France). </w:t>
      </w:r>
      <w:r w:rsidRPr="00AD1BE1">
        <w:rPr>
          <w:rFonts w:eastAsia="AdvOTb83ee1dd.B"/>
          <w:i/>
          <w:sz w:val="24"/>
          <w:lang w:val="en-GB"/>
        </w:rPr>
        <w:t xml:space="preserve">Quaternary Geochronology 31, </w:t>
      </w:r>
      <w:r w:rsidRPr="00AD1BE1">
        <w:rPr>
          <w:rFonts w:eastAsia="AdvOTb83ee1dd.B"/>
          <w:sz w:val="24"/>
          <w:lang w:val="en-GB"/>
        </w:rPr>
        <w:t>77-79</w:t>
      </w:r>
      <w:r w:rsidRPr="00AD1BE1">
        <w:rPr>
          <w:rFonts w:eastAsiaTheme="minorEastAsia"/>
          <w:sz w:val="24"/>
          <w:lang w:val="en-GB"/>
        </w:rPr>
        <w:t>.</w:t>
      </w:r>
    </w:p>
    <w:p w:rsidR="00AD1BE1" w:rsidRPr="00AD1BE1" w:rsidRDefault="00AD1BE1" w:rsidP="006763CE">
      <w:pPr>
        <w:snapToGrid w:val="0"/>
        <w:spacing w:line="480" w:lineRule="auto"/>
        <w:ind w:left="480" w:hangingChars="200" w:hanging="480"/>
        <w:rPr>
          <w:rFonts w:eastAsia="AdvOTb83ee1dd.B"/>
          <w:sz w:val="24"/>
          <w:lang w:val="en-GB"/>
        </w:rPr>
      </w:pPr>
      <w:proofErr w:type="spellStart"/>
      <w:r w:rsidRPr="00AD1BE1">
        <w:rPr>
          <w:rFonts w:eastAsia="AdvOTb83ee1dd.B"/>
          <w:sz w:val="24"/>
          <w:lang w:val="en-GB"/>
        </w:rPr>
        <w:t>Timar</w:t>
      </w:r>
      <w:proofErr w:type="spellEnd"/>
      <w:r w:rsidRPr="00AD1BE1">
        <w:rPr>
          <w:rFonts w:eastAsia="AdvOTb83ee1dd.B"/>
          <w:sz w:val="24"/>
          <w:lang w:val="en-GB"/>
        </w:rPr>
        <w:t>-Gabor, A.</w:t>
      </w:r>
      <w:r w:rsidRPr="00AD1BE1">
        <w:rPr>
          <w:rFonts w:asciiTheme="minorEastAsia" w:eastAsiaTheme="minorEastAsia" w:hAnsiTheme="minorEastAsia"/>
          <w:sz w:val="24"/>
          <w:lang w:val="en-GB"/>
        </w:rPr>
        <w:t>,</w:t>
      </w:r>
      <w:r w:rsidRPr="00AD1BE1">
        <w:rPr>
          <w:rFonts w:eastAsia="AdvOTb83ee1dd.B"/>
          <w:sz w:val="24"/>
          <w:lang w:val="en-GB"/>
        </w:rPr>
        <w:t xml:space="preserve"> </w:t>
      </w:r>
      <w:proofErr w:type="spellStart"/>
      <w:proofErr w:type="gramStart"/>
      <w:r w:rsidRPr="00AD1BE1">
        <w:rPr>
          <w:rFonts w:eastAsia="AdvOTb83ee1dd.B"/>
          <w:sz w:val="24"/>
          <w:lang w:val="en-GB"/>
        </w:rPr>
        <w:t>Wintle</w:t>
      </w:r>
      <w:proofErr w:type="spellEnd"/>
      <w:proofErr w:type="gramEnd"/>
      <w:r w:rsidRPr="00AD1BE1">
        <w:rPr>
          <w:rFonts w:eastAsia="AdvOTb83ee1dd.B"/>
          <w:sz w:val="24"/>
          <w:lang w:val="en-GB"/>
        </w:rPr>
        <w:t>, A. G. 2013: On natural and laboratory generated dose response curves for quartz of different grain sizes from Romanian loess. Quaternary Geochronology 18, 34–40.</w:t>
      </w:r>
    </w:p>
    <w:p w:rsidR="00AD1BE1" w:rsidRPr="002F3051" w:rsidRDefault="00AD1BE1" w:rsidP="006763CE">
      <w:pPr>
        <w:snapToGrid w:val="0"/>
        <w:spacing w:line="480" w:lineRule="auto"/>
        <w:ind w:left="480" w:hangingChars="200" w:hanging="480"/>
        <w:rPr>
          <w:rFonts w:eastAsiaTheme="minorEastAsia"/>
          <w:sz w:val="24"/>
          <w:lang w:val="en-GB"/>
        </w:rPr>
      </w:pPr>
      <w:r w:rsidRPr="00AD1BE1">
        <w:rPr>
          <w:rFonts w:eastAsia="AdvOTb83ee1dd.B"/>
          <w:sz w:val="24"/>
          <w:lang w:val="en-GB"/>
        </w:rPr>
        <w:t>Zhou, L. P. &amp; Shackleton, N. J. 2001: Photon-stimulated luminescence of quartz from loess and effects of sensitivity change on</w:t>
      </w:r>
      <w:r w:rsidRPr="00AD1BE1">
        <w:rPr>
          <w:rFonts w:eastAsiaTheme="minorEastAsia"/>
          <w:sz w:val="24"/>
          <w:lang w:val="en-GB"/>
        </w:rPr>
        <w:t xml:space="preserve"> </w:t>
      </w:r>
      <w:proofErr w:type="spellStart"/>
      <w:r w:rsidRPr="00AD1BE1">
        <w:rPr>
          <w:rFonts w:eastAsia="AdvOTb83ee1dd.B"/>
          <w:sz w:val="24"/>
          <w:lang w:val="en-GB"/>
        </w:rPr>
        <w:t>palaeodose</w:t>
      </w:r>
      <w:proofErr w:type="spellEnd"/>
      <w:r w:rsidRPr="00AD1BE1">
        <w:rPr>
          <w:rFonts w:eastAsia="AdvOTb83ee1dd.B"/>
          <w:sz w:val="24"/>
          <w:lang w:val="en-GB"/>
        </w:rPr>
        <w:t xml:space="preserve"> determination. Quaternary Science Reviews 20, 853–857.</w:t>
      </w:r>
    </w:p>
    <w:sectPr w:rsidR="00AD1BE1" w:rsidRPr="002F3051" w:rsidSect="00CD70C9">
      <w:footerReference w:type="default" r:id="rId8"/>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E99" w:rsidRDefault="00235E99" w:rsidP="002D7DA7">
      <w:r>
        <w:separator/>
      </w:r>
    </w:p>
  </w:endnote>
  <w:endnote w:type="continuationSeparator" w:id="0">
    <w:p w:rsidR="00235E99" w:rsidRDefault="00235E99" w:rsidP="002D7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dvOTb83ee1dd.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848077"/>
      <w:docPartObj>
        <w:docPartGallery w:val="Page Numbers (Bottom of Page)"/>
        <w:docPartUnique/>
      </w:docPartObj>
    </w:sdtPr>
    <w:sdtEndPr/>
    <w:sdtContent>
      <w:sdt>
        <w:sdtPr>
          <w:id w:val="1728636285"/>
          <w:docPartObj>
            <w:docPartGallery w:val="Page Numbers (Top of Page)"/>
            <w:docPartUnique/>
          </w:docPartObj>
        </w:sdtPr>
        <w:sdtEndPr/>
        <w:sdtContent>
          <w:p w:rsidR="006763CE" w:rsidRDefault="006763CE">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52145">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52145">
              <w:rPr>
                <w:b/>
                <w:bCs/>
                <w:noProof/>
              </w:rPr>
              <w:t>4</w:t>
            </w:r>
            <w:r>
              <w:rPr>
                <w:b/>
                <w:bCs/>
                <w:sz w:val="24"/>
                <w:szCs w:val="24"/>
              </w:rPr>
              <w:fldChar w:fldCharType="end"/>
            </w:r>
          </w:p>
        </w:sdtContent>
      </w:sdt>
    </w:sdtContent>
  </w:sdt>
  <w:p w:rsidR="006763CE" w:rsidRDefault="006763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E99" w:rsidRDefault="00235E99" w:rsidP="002D7DA7">
      <w:r>
        <w:separator/>
      </w:r>
    </w:p>
  </w:footnote>
  <w:footnote w:type="continuationSeparator" w:id="0">
    <w:p w:rsidR="00235E99" w:rsidRDefault="00235E99" w:rsidP="002D7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C72DA"/>
    <w:multiLevelType w:val="hybridMultilevel"/>
    <w:tmpl w:val="EFC62432"/>
    <w:lvl w:ilvl="0" w:tplc="F6EE94F0">
      <w:start w:val="1"/>
      <w:numFmt w:val="bullet"/>
      <w:lvlText w:val=""/>
      <w:lvlJc w:val="left"/>
      <w:pPr>
        <w:tabs>
          <w:tab w:val="num" w:pos="720"/>
        </w:tabs>
        <w:ind w:left="720" w:hanging="360"/>
      </w:pPr>
      <w:rPr>
        <w:rFonts w:ascii="Wingdings" w:hAnsi="Wingdings" w:hint="default"/>
      </w:rPr>
    </w:lvl>
    <w:lvl w:ilvl="1" w:tplc="682CF2DA" w:tentative="1">
      <w:start w:val="1"/>
      <w:numFmt w:val="bullet"/>
      <w:lvlText w:val=""/>
      <w:lvlJc w:val="left"/>
      <w:pPr>
        <w:tabs>
          <w:tab w:val="num" w:pos="1440"/>
        </w:tabs>
        <w:ind w:left="1440" w:hanging="360"/>
      </w:pPr>
      <w:rPr>
        <w:rFonts w:ascii="Wingdings" w:hAnsi="Wingdings" w:hint="default"/>
      </w:rPr>
    </w:lvl>
    <w:lvl w:ilvl="2" w:tplc="1C40421A" w:tentative="1">
      <w:start w:val="1"/>
      <w:numFmt w:val="bullet"/>
      <w:lvlText w:val=""/>
      <w:lvlJc w:val="left"/>
      <w:pPr>
        <w:tabs>
          <w:tab w:val="num" w:pos="2160"/>
        </w:tabs>
        <w:ind w:left="2160" w:hanging="360"/>
      </w:pPr>
      <w:rPr>
        <w:rFonts w:ascii="Wingdings" w:hAnsi="Wingdings" w:hint="default"/>
      </w:rPr>
    </w:lvl>
    <w:lvl w:ilvl="3" w:tplc="5F6E6D40" w:tentative="1">
      <w:start w:val="1"/>
      <w:numFmt w:val="bullet"/>
      <w:lvlText w:val=""/>
      <w:lvlJc w:val="left"/>
      <w:pPr>
        <w:tabs>
          <w:tab w:val="num" w:pos="2880"/>
        </w:tabs>
        <w:ind w:left="2880" w:hanging="360"/>
      </w:pPr>
      <w:rPr>
        <w:rFonts w:ascii="Wingdings" w:hAnsi="Wingdings" w:hint="default"/>
      </w:rPr>
    </w:lvl>
    <w:lvl w:ilvl="4" w:tplc="8BA4B546" w:tentative="1">
      <w:start w:val="1"/>
      <w:numFmt w:val="bullet"/>
      <w:lvlText w:val=""/>
      <w:lvlJc w:val="left"/>
      <w:pPr>
        <w:tabs>
          <w:tab w:val="num" w:pos="3600"/>
        </w:tabs>
        <w:ind w:left="3600" w:hanging="360"/>
      </w:pPr>
      <w:rPr>
        <w:rFonts w:ascii="Wingdings" w:hAnsi="Wingdings" w:hint="default"/>
      </w:rPr>
    </w:lvl>
    <w:lvl w:ilvl="5" w:tplc="F0C08A7A" w:tentative="1">
      <w:start w:val="1"/>
      <w:numFmt w:val="bullet"/>
      <w:lvlText w:val=""/>
      <w:lvlJc w:val="left"/>
      <w:pPr>
        <w:tabs>
          <w:tab w:val="num" w:pos="4320"/>
        </w:tabs>
        <w:ind w:left="4320" w:hanging="360"/>
      </w:pPr>
      <w:rPr>
        <w:rFonts w:ascii="Wingdings" w:hAnsi="Wingdings" w:hint="default"/>
      </w:rPr>
    </w:lvl>
    <w:lvl w:ilvl="6" w:tplc="16144390" w:tentative="1">
      <w:start w:val="1"/>
      <w:numFmt w:val="bullet"/>
      <w:lvlText w:val=""/>
      <w:lvlJc w:val="left"/>
      <w:pPr>
        <w:tabs>
          <w:tab w:val="num" w:pos="5040"/>
        </w:tabs>
        <w:ind w:left="5040" w:hanging="360"/>
      </w:pPr>
      <w:rPr>
        <w:rFonts w:ascii="Wingdings" w:hAnsi="Wingdings" w:hint="default"/>
      </w:rPr>
    </w:lvl>
    <w:lvl w:ilvl="7" w:tplc="5BA420C4" w:tentative="1">
      <w:start w:val="1"/>
      <w:numFmt w:val="bullet"/>
      <w:lvlText w:val=""/>
      <w:lvlJc w:val="left"/>
      <w:pPr>
        <w:tabs>
          <w:tab w:val="num" w:pos="5760"/>
        </w:tabs>
        <w:ind w:left="5760" w:hanging="360"/>
      </w:pPr>
      <w:rPr>
        <w:rFonts w:ascii="Wingdings" w:hAnsi="Wingdings" w:hint="default"/>
      </w:rPr>
    </w:lvl>
    <w:lvl w:ilvl="8" w:tplc="7A34871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62D"/>
    <w:rsid w:val="00004B17"/>
    <w:rsid w:val="000061B4"/>
    <w:rsid w:val="0000716C"/>
    <w:rsid w:val="0000747A"/>
    <w:rsid w:val="0001033B"/>
    <w:rsid w:val="00011E34"/>
    <w:rsid w:val="00011ECA"/>
    <w:rsid w:val="00012049"/>
    <w:rsid w:val="00014161"/>
    <w:rsid w:val="000214F8"/>
    <w:rsid w:val="0002762D"/>
    <w:rsid w:val="000310C3"/>
    <w:rsid w:val="00032423"/>
    <w:rsid w:val="000325C0"/>
    <w:rsid w:val="0003399B"/>
    <w:rsid w:val="000339AB"/>
    <w:rsid w:val="00035E8D"/>
    <w:rsid w:val="00035FAA"/>
    <w:rsid w:val="00037995"/>
    <w:rsid w:val="00041BC1"/>
    <w:rsid w:val="00044494"/>
    <w:rsid w:val="00044926"/>
    <w:rsid w:val="000459F6"/>
    <w:rsid w:val="00046902"/>
    <w:rsid w:val="0004799E"/>
    <w:rsid w:val="00047A48"/>
    <w:rsid w:val="000522F8"/>
    <w:rsid w:val="00052A14"/>
    <w:rsid w:val="00052FD0"/>
    <w:rsid w:val="0005690E"/>
    <w:rsid w:val="00056945"/>
    <w:rsid w:val="0006082E"/>
    <w:rsid w:val="00061778"/>
    <w:rsid w:val="00064FF7"/>
    <w:rsid w:val="0006699A"/>
    <w:rsid w:val="000676B7"/>
    <w:rsid w:val="00072290"/>
    <w:rsid w:val="00072EA1"/>
    <w:rsid w:val="00075FB4"/>
    <w:rsid w:val="000760D4"/>
    <w:rsid w:val="00076A84"/>
    <w:rsid w:val="0007735F"/>
    <w:rsid w:val="00077513"/>
    <w:rsid w:val="00085523"/>
    <w:rsid w:val="0008609A"/>
    <w:rsid w:val="00087EEF"/>
    <w:rsid w:val="00091167"/>
    <w:rsid w:val="00093F40"/>
    <w:rsid w:val="00094EDA"/>
    <w:rsid w:val="0009585B"/>
    <w:rsid w:val="00096107"/>
    <w:rsid w:val="00097430"/>
    <w:rsid w:val="000A7EA2"/>
    <w:rsid w:val="000B0FC2"/>
    <w:rsid w:val="000B1484"/>
    <w:rsid w:val="000B2073"/>
    <w:rsid w:val="000B20C8"/>
    <w:rsid w:val="000B3841"/>
    <w:rsid w:val="000B442F"/>
    <w:rsid w:val="000B5E3B"/>
    <w:rsid w:val="000B680A"/>
    <w:rsid w:val="000B7715"/>
    <w:rsid w:val="000C02B7"/>
    <w:rsid w:val="000C05B9"/>
    <w:rsid w:val="000C0C22"/>
    <w:rsid w:val="000C1E12"/>
    <w:rsid w:val="000C2523"/>
    <w:rsid w:val="000C3936"/>
    <w:rsid w:val="000C5591"/>
    <w:rsid w:val="000C6B4B"/>
    <w:rsid w:val="000D090F"/>
    <w:rsid w:val="000D12E5"/>
    <w:rsid w:val="000D1425"/>
    <w:rsid w:val="000D37E6"/>
    <w:rsid w:val="000D3898"/>
    <w:rsid w:val="000D5528"/>
    <w:rsid w:val="000D5B11"/>
    <w:rsid w:val="000D5E3B"/>
    <w:rsid w:val="000E3C89"/>
    <w:rsid w:val="000E49FC"/>
    <w:rsid w:val="000E5E14"/>
    <w:rsid w:val="000E6ADC"/>
    <w:rsid w:val="000F2AE6"/>
    <w:rsid w:val="000F4C06"/>
    <w:rsid w:val="000F7315"/>
    <w:rsid w:val="00103CA3"/>
    <w:rsid w:val="0010617F"/>
    <w:rsid w:val="00107A0D"/>
    <w:rsid w:val="00110568"/>
    <w:rsid w:val="00110610"/>
    <w:rsid w:val="00110965"/>
    <w:rsid w:val="00112422"/>
    <w:rsid w:val="00112A79"/>
    <w:rsid w:val="0011784F"/>
    <w:rsid w:val="0012038D"/>
    <w:rsid w:val="00123A25"/>
    <w:rsid w:val="00123EE9"/>
    <w:rsid w:val="001268D3"/>
    <w:rsid w:val="00127824"/>
    <w:rsid w:val="001278AB"/>
    <w:rsid w:val="0013035C"/>
    <w:rsid w:val="001303D4"/>
    <w:rsid w:val="00130956"/>
    <w:rsid w:val="00131978"/>
    <w:rsid w:val="00131D5D"/>
    <w:rsid w:val="001323D9"/>
    <w:rsid w:val="00133CF8"/>
    <w:rsid w:val="001423B1"/>
    <w:rsid w:val="00144B0F"/>
    <w:rsid w:val="00144DB1"/>
    <w:rsid w:val="00145CB9"/>
    <w:rsid w:val="00147A7B"/>
    <w:rsid w:val="00150153"/>
    <w:rsid w:val="001512BA"/>
    <w:rsid w:val="00155A6B"/>
    <w:rsid w:val="00156100"/>
    <w:rsid w:val="0015701B"/>
    <w:rsid w:val="001606F7"/>
    <w:rsid w:val="001608C3"/>
    <w:rsid w:val="00164AD3"/>
    <w:rsid w:val="00165ADB"/>
    <w:rsid w:val="001660E3"/>
    <w:rsid w:val="00166DB5"/>
    <w:rsid w:val="00171830"/>
    <w:rsid w:val="00174C82"/>
    <w:rsid w:val="001761B3"/>
    <w:rsid w:val="00180F32"/>
    <w:rsid w:val="00180F61"/>
    <w:rsid w:val="00181770"/>
    <w:rsid w:val="001818BF"/>
    <w:rsid w:val="00182905"/>
    <w:rsid w:val="00182926"/>
    <w:rsid w:val="001847CF"/>
    <w:rsid w:val="00185786"/>
    <w:rsid w:val="00187163"/>
    <w:rsid w:val="0018770A"/>
    <w:rsid w:val="00190CF1"/>
    <w:rsid w:val="0019146B"/>
    <w:rsid w:val="00194261"/>
    <w:rsid w:val="001945E5"/>
    <w:rsid w:val="0019625D"/>
    <w:rsid w:val="001965E0"/>
    <w:rsid w:val="001965F2"/>
    <w:rsid w:val="0019780C"/>
    <w:rsid w:val="001A11E0"/>
    <w:rsid w:val="001A2DD7"/>
    <w:rsid w:val="001A6ABF"/>
    <w:rsid w:val="001B1275"/>
    <w:rsid w:val="001B318F"/>
    <w:rsid w:val="001C2B36"/>
    <w:rsid w:val="001C5049"/>
    <w:rsid w:val="001D126A"/>
    <w:rsid w:val="001D6F65"/>
    <w:rsid w:val="001D727B"/>
    <w:rsid w:val="001D72E5"/>
    <w:rsid w:val="001E0216"/>
    <w:rsid w:val="001E2D1F"/>
    <w:rsid w:val="001F153A"/>
    <w:rsid w:val="00202140"/>
    <w:rsid w:val="00205757"/>
    <w:rsid w:val="00205C14"/>
    <w:rsid w:val="00206717"/>
    <w:rsid w:val="00213120"/>
    <w:rsid w:val="0021561F"/>
    <w:rsid w:val="00215EB4"/>
    <w:rsid w:val="002179ED"/>
    <w:rsid w:val="00220B46"/>
    <w:rsid w:val="00220F78"/>
    <w:rsid w:val="00223C0E"/>
    <w:rsid w:val="00225ABC"/>
    <w:rsid w:val="00226A4A"/>
    <w:rsid w:val="002276F6"/>
    <w:rsid w:val="002323E2"/>
    <w:rsid w:val="00232E9D"/>
    <w:rsid w:val="00233A70"/>
    <w:rsid w:val="00234A32"/>
    <w:rsid w:val="00234B0C"/>
    <w:rsid w:val="00235C49"/>
    <w:rsid w:val="00235E99"/>
    <w:rsid w:val="00237598"/>
    <w:rsid w:val="00240571"/>
    <w:rsid w:val="0024106F"/>
    <w:rsid w:val="002417D1"/>
    <w:rsid w:val="002446DE"/>
    <w:rsid w:val="00245110"/>
    <w:rsid w:val="002474D4"/>
    <w:rsid w:val="00247ECA"/>
    <w:rsid w:val="00250380"/>
    <w:rsid w:val="00250C9B"/>
    <w:rsid w:val="00252622"/>
    <w:rsid w:val="002541A7"/>
    <w:rsid w:val="00256628"/>
    <w:rsid w:val="0025740F"/>
    <w:rsid w:val="00261E0E"/>
    <w:rsid w:val="00262259"/>
    <w:rsid w:val="002665B1"/>
    <w:rsid w:val="00270582"/>
    <w:rsid w:val="00271A40"/>
    <w:rsid w:val="00272645"/>
    <w:rsid w:val="0027300F"/>
    <w:rsid w:val="00274682"/>
    <w:rsid w:val="0027477E"/>
    <w:rsid w:val="00276A72"/>
    <w:rsid w:val="00280C70"/>
    <w:rsid w:val="002843EC"/>
    <w:rsid w:val="00285908"/>
    <w:rsid w:val="00286029"/>
    <w:rsid w:val="00286A6D"/>
    <w:rsid w:val="00292324"/>
    <w:rsid w:val="00292BF1"/>
    <w:rsid w:val="00292CC4"/>
    <w:rsid w:val="00294E1C"/>
    <w:rsid w:val="002A062B"/>
    <w:rsid w:val="002A3BE5"/>
    <w:rsid w:val="002A6D67"/>
    <w:rsid w:val="002B3424"/>
    <w:rsid w:val="002B49BD"/>
    <w:rsid w:val="002B4D14"/>
    <w:rsid w:val="002C171A"/>
    <w:rsid w:val="002C28EF"/>
    <w:rsid w:val="002C52B4"/>
    <w:rsid w:val="002C792E"/>
    <w:rsid w:val="002D4186"/>
    <w:rsid w:val="002D62F8"/>
    <w:rsid w:val="002D73A5"/>
    <w:rsid w:val="002D7DA7"/>
    <w:rsid w:val="002E010A"/>
    <w:rsid w:val="002E0245"/>
    <w:rsid w:val="002E0744"/>
    <w:rsid w:val="002E2573"/>
    <w:rsid w:val="002E2C9D"/>
    <w:rsid w:val="002E2F38"/>
    <w:rsid w:val="002E4387"/>
    <w:rsid w:val="002E48D4"/>
    <w:rsid w:val="002F3051"/>
    <w:rsid w:val="002F4432"/>
    <w:rsid w:val="002F44C6"/>
    <w:rsid w:val="00300533"/>
    <w:rsid w:val="00302DE6"/>
    <w:rsid w:val="003045B1"/>
    <w:rsid w:val="00311AFF"/>
    <w:rsid w:val="00313BB9"/>
    <w:rsid w:val="00314D2C"/>
    <w:rsid w:val="00317403"/>
    <w:rsid w:val="00320C42"/>
    <w:rsid w:val="00323A9E"/>
    <w:rsid w:val="00325E31"/>
    <w:rsid w:val="00330776"/>
    <w:rsid w:val="003316A6"/>
    <w:rsid w:val="00335B29"/>
    <w:rsid w:val="00337510"/>
    <w:rsid w:val="00340AE6"/>
    <w:rsid w:val="00342D24"/>
    <w:rsid w:val="003442E6"/>
    <w:rsid w:val="00351D28"/>
    <w:rsid w:val="003520C8"/>
    <w:rsid w:val="0035404C"/>
    <w:rsid w:val="00355478"/>
    <w:rsid w:val="00356D47"/>
    <w:rsid w:val="00357D03"/>
    <w:rsid w:val="0036163E"/>
    <w:rsid w:val="00362F7D"/>
    <w:rsid w:val="003632FB"/>
    <w:rsid w:val="00366D9D"/>
    <w:rsid w:val="00370E62"/>
    <w:rsid w:val="00371EF3"/>
    <w:rsid w:val="00372BAE"/>
    <w:rsid w:val="00372C41"/>
    <w:rsid w:val="0037655B"/>
    <w:rsid w:val="00376EDF"/>
    <w:rsid w:val="00377B72"/>
    <w:rsid w:val="0038373C"/>
    <w:rsid w:val="003839C1"/>
    <w:rsid w:val="0038493E"/>
    <w:rsid w:val="00385739"/>
    <w:rsid w:val="00386DA6"/>
    <w:rsid w:val="003910EA"/>
    <w:rsid w:val="00393C8B"/>
    <w:rsid w:val="003947CB"/>
    <w:rsid w:val="00394E5F"/>
    <w:rsid w:val="003952BF"/>
    <w:rsid w:val="003954BB"/>
    <w:rsid w:val="003A0C07"/>
    <w:rsid w:val="003A14F8"/>
    <w:rsid w:val="003A1601"/>
    <w:rsid w:val="003A1BC0"/>
    <w:rsid w:val="003A3B15"/>
    <w:rsid w:val="003A4BFC"/>
    <w:rsid w:val="003A65DA"/>
    <w:rsid w:val="003B2467"/>
    <w:rsid w:val="003B2A36"/>
    <w:rsid w:val="003B2B38"/>
    <w:rsid w:val="003B4038"/>
    <w:rsid w:val="003B424A"/>
    <w:rsid w:val="003B5063"/>
    <w:rsid w:val="003C323D"/>
    <w:rsid w:val="003C376A"/>
    <w:rsid w:val="003C4E66"/>
    <w:rsid w:val="003C528B"/>
    <w:rsid w:val="003D0581"/>
    <w:rsid w:val="003D1106"/>
    <w:rsid w:val="003D378C"/>
    <w:rsid w:val="003D575E"/>
    <w:rsid w:val="003E1649"/>
    <w:rsid w:val="003E22A9"/>
    <w:rsid w:val="003E289A"/>
    <w:rsid w:val="003E2E27"/>
    <w:rsid w:val="003E5473"/>
    <w:rsid w:val="003F3778"/>
    <w:rsid w:val="003F3DF3"/>
    <w:rsid w:val="003F4D71"/>
    <w:rsid w:val="003F64FB"/>
    <w:rsid w:val="003F69E6"/>
    <w:rsid w:val="00403475"/>
    <w:rsid w:val="00405680"/>
    <w:rsid w:val="004062FB"/>
    <w:rsid w:val="00406BFC"/>
    <w:rsid w:val="00410BBB"/>
    <w:rsid w:val="00412D19"/>
    <w:rsid w:val="0041497C"/>
    <w:rsid w:val="00415EEA"/>
    <w:rsid w:val="00422545"/>
    <w:rsid w:val="004237AD"/>
    <w:rsid w:val="00423CA1"/>
    <w:rsid w:val="00425BF3"/>
    <w:rsid w:val="00430CD1"/>
    <w:rsid w:val="00434FE9"/>
    <w:rsid w:val="0043724A"/>
    <w:rsid w:val="00440710"/>
    <w:rsid w:val="00442051"/>
    <w:rsid w:val="00443145"/>
    <w:rsid w:val="0044359F"/>
    <w:rsid w:val="00443D3B"/>
    <w:rsid w:val="004454D6"/>
    <w:rsid w:val="00446F2A"/>
    <w:rsid w:val="00447F3F"/>
    <w:rsid w:val="004509FD"/>
    <w:rsid w:val="004514D8"/>
    <w:rsid w:val="00451979"/>
    <w:rsid w:val="00454140"/>
    <w:rsid w:val="00455D98"/>
    <w:rsid w:val="00456623"/>
    <w:rsid w:val="00460D8C"/>
    <w:rsid w:val="00463493"/>
    <w:rsid w:val="004659CC"/>
    <w:rsid w:val="00465FF7"/>
    <w:rsid w:val="004708DE"/>
    <w:rsid w:val="00471F5D"/>
    <w:rsid w:val="00472117"/>
    <w:rsid w:val="004727D8"/>
    <w:rsid w:val="0047491A"/>
    <w:rsid w:val="00476E7B"/>
    <w:rsid w:val="00477118"/>
    <w:rsid w:val="004835F6"/>
    <w:rsid w:val="00485C6D"/>
    <w:rsid w:val="0048671C"/>
    <w:rsid w:val="00486953"/>
    <w:rsid w:val="00486E2C"/>
    <w:rsid w:val="004872C1"/>
    <w:rsid w:val="004903AF"/>
    <w:rsid w:val="0049451A"/>
    <w:rsid w:val="00497052"/>
    <w:rsid w:val="00497890"/>
    <w:rsid w:val="00497C4B"/>
    <w:rsid w:val="004A39F0"/>
    <w:rsid w:val="004A4A1D"/>
    <w:rsid w:val="004A74FB"/>
    <w:rsid w:val="004B0151"/>
    <w:rsid w:val="004B25A6"/>
    <w:rsid w:val="004B35C5"/>
    <w:rsid w:val="004B3BB4"/>
    <w:rsid w:val="004B4022"/>
    <w:rsid w:val="004B46EE"/>
    <w:rsid w:val="004B5997"/>
    <w:rsid w:val="004C04D3"/>
    <w:rsid w:val="004C0C88"/>
    <w:rsid w:val="004C23A1"/>
    <w:rsid w:val="004C5676"/>
    <w:rsid w:val="004C5AF4"/>
    <w:rsid w:val="004C5C36"/>
    <w:rsid w:val="004C7843"/>
    <w:rsid w:val="004D2942"/>
    <w:rsid w:val="004D487E"/>
    <w:rsid w:val="004D68C9"/>
    <w:rsid w:val="004D7223"/>
    <w:rsid w:val="004E0739"/>
    <w:rsid w:val="004E1123"/>
    <w:rsid w:val="004E6F1C"/>
    <w:rsid w:val="004E703C"/>
    <w:rsid w:val="004F4615"/>
    <w:rsid w:val="004F6305"/>
    <w:rsid w:val="004F73A0"/>
    <w:rsid w:val="004F7785"/>
    <w:rsid w:val="004F7C4E"/>
    <w:rsid w:val="00503A1A"/>
    <w:rsid w:val="00504C39"/>
    <w:rsid w:val="00505511"/>
    <w:rsid w:val="005138CF"/>
    <w:rsid w:val="005147D6"/>
    <w:rsid w:val="0051664C"/>
    <w:rsid w:val="00516788"/>
    <w:rsid w:val="0052069C"/>
    <w:rsid w:val="0052416B"/>
    <w:rsid w:val="00526EE7"/>
    <w:rsid w:val="0053066F"/>
    <w:rsid w:val="00530E1F"/>
    <w:rsid w:val="00531102"/>
    <w:rsid w:val="00532C01"/>
    <w:rsid w:val="005361C7"/>
    <w:rsid w:val="005412B1"/>
    <w:rsid w:val="00541726"/>
    <w:rsid w:val="0054289A"/>
    <w:rsid w:val="0054384A"/>
    <w:rsid w:val="00544140"/>
    <w:rsid w:val="00545B69"/>
    <w:rsid w:val="005529FA"/>
    <w:rsid w:val="00552A98"/>
    <w:rsid w:val="00552EA9"/>
    <w:rsid w:val="00555A0E"/>
    <w:rsid w:val="00555A11"/>
    <w:rsid w:val="0055653A"/>
    <w:rsid w:val="005651B8"/>
    <w:rsid w:val="00565EF7"/>
    <w:rsid w:val="005661D5"/>
    <w:rsid w:val="00566542"/>
    <w:rsid w:val="00566FC6"/>
    <w:rsid w:val="00570987"/>
    <w:rsid w:val="0057174E"/>
    <w:rsid w:val="00571B71"/>
    <w:rsid w:val="0058261C"/>
    <w:rsid w:val="0058482C"/>
    <w:rsid w:val="00584D4E"/>
    <w:rsid w:val="00587A5F"/>
    <w:rsid w:val="00592B6D"/>
    <w:rsid w:val="0059537C"/>
    <w:rsid w:val="00596F3E"/>
    <w:rsid w:val="00597A77"/>
    <w:rsid w:val="00597C10"/>
    <w:rsid w:val="005A151C"/>
    <w:rsid w:val="005A2B55"/>
    <w:rsid w:val="005A3238"/>
    <w:rsid w:val="005A4165"/>
    <w:rsid w:val="005A7B6F"/>
    <w:rsid w:val="005B2AB6"/>
    <w:rsid w:val="005B4246"/>
    <w:rsid w:val="005C0949"/>
    <w:rsid w:val="005C0C64"/>
    <w:rsid w:val="005C1B88"/>
    <w:rsid w:val="005C60D6"/>
    <w:rsid w:val="005C6F3E"/>
    <w:rsid w:val="005C7DC5"/>
    <w:rsid w:val="005D2548"/>
    <w:rsid w:val="005D25AB"/>
    <w:rsid w:val="005D27DC"/>
    <w:rsid w:val="005D4B1F"/>
    <w:rsid w:val="005D56FE"/>
    <w:rsid w:val="005D5D22"/>
    <w:rsid w:val="005D6219"/>
    <w:rsid w:val="005D7778"/>
    <w:rsid w:val="005E1EF6"/>
    <w:rsid w:val="005E2466"/>
    <w:rsid w:val="005E5294"/>
    <w:rsid w:val="005E5455"/>
    <w:rsid w:val="005E6BB5"/>
    <w:rsid w:val="005E70AA"/>
    <w:rsid w:val="005F1B8D"/>
    <w:rsid w:val="005F3DA6"/>
    <w:rsid w:val="005F639D"/>
    <w:rsid w:val="005F6BC8"/>
    <w:rsid w:val="005F7416"/>
    <w:rsid w:val="006020C9"/>
    <w:rsid w:val="0060384C"/>
    <w:rsid w:val="00607E23"/>
    <w:rsid w:val="006102AD"/>
    <w:rsid w:val="006219FA"/>
    <w:rsid w:val="00623502"/>
    <w:rsid w:val="00623DAE"/>
    <w:rsid w:val="006242DB"/>
    <w:rsid w:val="006269A4"/>
    <w:rsid w:val="00627456"/>
    <w:rsid w:val="006328C5"/>
    <w:rsid w:val="00632D77"/>
    <w:rsid w:val="0063362F"/>
    <w:rsid w:val="00633A9A"/>
    <w:rsid w:val="00634181"/>
    <w:rsid w:val="00637DED"/>
    <w:rsid w:val="00637FC1"/>
    <w:rsid w:val="00641F51"/>
    <w:rsid w:val="0064395E"/>
    <w:rsid w:val="0064463C"/>
    <w:rsid w:val="006459BC"/>
    <w:rsid w:val="00646C31"/>
    <w:rsid w:val="00646F21"/>
    <w:rsid w:val="0065192B"/>
    <w:rsid w:val="00653C9B"/>
    <w:rsid w:val="00656003"/>
    <w:rsid w:val="0066046A"/>
    <w:rsid w:val="0066071E"/>
    <w:rsid w:val="00660845"/>
    <w:rsid w:val="0066283B"/>
    <w:rsid w:val="0066301A"/>
    <w:rsid w:val="00663D34"/>
    <w:rsid w:val="0066569F"/>
    <w:rsid w:val="00670565"/>
    <w:rsid w:val="006738F4"/>
    <w:rsid w:val="00675143"/>
    <w:rsid w:val="00675E1D"/>
    <w:rsid w:val="006763CE"/>
    <w:rsid w:val="00676461"/>
    <w:rsid w:val="00680A00"/>
    <w:rsid w:val="00682CBD"/>
    <w:rsid w:val="00684229"/>
    <w:rsid w:val="00685484"/>
    <w:rsid w:val="006855CE"/>
    <w:rsid w:val="006872FF"/>
    <w:rsid w:val="006875B7"/>
    <w:rsid w:val="00692269"/>
    <w:rsid w:val="00692C53"/>
    <w:rsid w:val="006940A8"/>
    <w:rsid w:val="006A05AA"/>
    <w:rsid w:val="006A1549"/>
    <w:rsid w:val="006A2283"/>
    <w:rsid w:val="006A22BB"/>
    <w:rsid w:val="006A2735"/>
    <w:rsid w:val="006A36E7"/>
    <w:rsid w:val="006A4327"/>
    <w:rsid w:val="006A637B"/>
    <w:rsid w:val="006A6B64"/>
    <w:rsid w:val="006B0353"/>
    <w:rsid w:val="006B101D"/>
    <w:rsid w:val="006B1732"/>
    <w:rsid w:val="006B3241"/>
    <w:rsid w:val="006B434D"/>
    <w:rsid w:val="006B6495"/>
    <w:rsid w:val="006C0BA0"/>
    <w:rsid w:val="006C1F5C"/>
    <w:rsid w:val="006C2411"/>
    <w:rsid w:val="006C2BF8"/>
    <w:rsid w:val="006C5FE9"/>
    <w:rsid w:val="006C60B3"/>
    <w:rsid w:val="006C7D22"/>
    <w:rsid w:val="006D0158"/>
    <w:rsid w:val="006D2E69"/>
    <w:rsid w:val="006D3778"/>
    <w:rsid w:val="006D734B"/>
    <w:rsid w:val="006D7606"/>
    <w:rsid w:val="006E15C9"/>
    <w:rsid w:val="006E301D"/>
    <w:rsid w:val="006E454E"/>
    <w:rsid w:val="006E4DDF"/>
    <w:rsid w:val="006E5689"/>
    <w:rsid w:val="006F2644"/>
    <w:rsid w:val="006F42FF"/>
    <w:rsid w:val="006F58DB"/>
    <w:rsid w:val="006F66D0"/>
    <w:rsid w:val="006F68E6"/>
    <w:rsid w:val="00701328"/>
    <w:rsid w:val="007017EA"/>
    <w:rsid w:val="00703854"/>
    <w:rsid w:val="00703AF0"/>
    <w:rsid w:val="00704DEE"/>
    <w:rsid w:val="00704E5E"/>
    <w:rsid w:val="0070585A"/>
    <w:rsid w:val="0070667A"/>
    <w:rsid w:val="00706FC4"/>
    <w:rsid w:val="00712568"/>
    <w:rsid w:val="00712D73"/>
    <w:rsid w:val="00714C04"/>
    <w:rsid w:val="00717769"/>
    <w:rsid w:val="00720B58"/>
    <w:rsid w:val="00721493"/>
    <w:rsid w:val="0072224B"/>
    <w:rsid w:val="007228C5"/>
    <w:rsid w:val="00723A2E"/>
    <w:rsid w:val="00730E1B"/>
    <w:rsid w:val="00736397"/>
    <w:rsid w:val="00737612"/>
    <w:rsid w:val="00737BE4"/>
    <w:rsid w:val="00737EBB"/>
    <w:rsid w:val="0074137A"/>
    <w:rsid w:val="00742D81"/>
    <w:rsid w:val="00744DB5"/>
    <w:rsid w:val="00744ED6"/>
    <w:rsid w:val="00745B28"/>
    <w:rsid w:val="00750C64"/>
    <w:rsid w:val="00751850"/>
    <w:rsid w:val="00751AAA"/>
    <w:rsid w:val="007533D3"/>
    <w:rsid w:val="00753512"/>
    <w:rsid w:val="00754326"/>
    <w:rsid w:val="0075547E"/>
    <w:rsid w:val="00755590"/>
    <w:rsid w:val="0075573B"/>
    <w:rsid w:val="00761670"/>
    <w:rsid w:val="00761A98"/>
    <w:rsid w:val="00763E84"/>
    <w:rsid w:val="00764FA8"/>
    <w:rsid w:val="00767A75"/>
    <w:rsid w:val="00767F95"/>
    <w:rsid w:val="00773BA2"/>
    <w:rsid w:val="00773BEE"/>
    <w:rsid w:val="00776C60"/>
    <w:rsid w:val="00776DBF"/>
    <w:rsid w:val="007836F9"/>
    <w:rsid w:val="00790DAE"/>
    <w:rsid w:val="0079106D"/>
    <w:rsid w:val="007913A1"/>
    <w:rsid w:val="00791952"/>
    <w:rsid w:val="00794114"/>
    <w:rsid w:val="00796B8E"/>
    <w:rsid w:val="007979F4"/>
    <w:rsid w:val="007A2F98"/>
    <w:rsid w:val="007A4A98"/>
    <w:rsid w:val="007A6EDE"/>
    <w:rsid w:val="007B057C"/>
    <w:rsid w:val="007B1D5B"/>
    <w:rsid w:val="007B2988"/>
    <w:rsid w:val="007B407E"/>
    <w:rsid w:val="007B66A8"/>
    <w:rsid w:val="007B6CB2"/>
    <w:rsid w:val="007C0188"/>
    <w:rsid w:val="007C01D8"/>
    <w:rsid w:val="007C0C81"/>
    <w:rsid w:val="007C2B2F"/>
    <w:rsid w:val="007C47F6"/>
    <w:rsid w:val="007D167F"/>
    <w:rsid w:val="007D4065"/>
    <w:rsid w:val="007D42F7"/>
    <w:rsid w:val="007D5015"/>
    <w:rsid w:val="007D5CE0"/>
    <w:rsid w:val="007D5D0C"/>
    <w:rsid w:val="007E16B7"/>
    <w:rsid w:val="007E50E6"/>
    <w:rsid w:val="007E6C7F"/>
    <w:rsid w:val="007F0313"/>
    <w:rsid w:val="007F072C"/>
    <w:rsid w:val="007F58F7"/>
    <w:rsid w:val="007F6E0F"/>
    <w:rsid w:val="00801215"/>
    <w:rsid w:val="008038A6"/>
    <w:rsid w:val="008041DB"/>
    <w:rsid w:val="00805D92"/>
    <w:rsid w:val="00811CBF"/>
    <w:rsid w:val="00814DE4"/>
    <w:rsid w:val="008179BF"/>
    <w:rsid w:val="00820D27"/>
    <w:rsid w:val="00826637"/>
    <w:rsid w:val="00826845"/>
    <w:rsid w:val="00830927"/>
    <w:rsid w:val="00831C11"/>
    <w:rsid w:val="0083528F"/>
    <w:rsid w:val="008359D4"/>
    <w:rsid w:val="008404A9"/>
    <w:rsid w:val="00841AB1"/>
    <w:rsid w:val="008420C3"/>
    <w:rsid w:val="00844AA8"/>
    <w:rsid w:val="00850400"/>
    <w:rsid w:val="008535A0"/>
    <w:rsid w:val="00855B80"/>
    <w:rsid w:val="0085682F"/>
    <w:rsid w:val="0086162F"/>
    <w:rsid w:val="00861E7D"/>
    <w:rsid w:val="008634E3"/>
    <w:rsid w:val="008639FA"/>
    <w:rsid w:val="008648E2"/>
    <w:rsid w:val="00871439"/>
    <w:rsid w:val="00871F43"/>
    <w:rsid w:val="00873915"/>
    <w:rsid w:val="00884A97"/>
    <w:rsid w:val="008868B2"/>
    <w:rsid w:val="00886D37"/>
    <w:rsid w:val="00887541"/>
    <w:rsid w:val="00887A28"/>
    <w:rsid w:val="00890A08"/>
    <w:rsid w:val="00891B23"/>
    <w:rsid w:val="00892444"/>
    <w:rsid w:val="0089346F"/>
    <w:rsid w:val="00894965"/>
    <w:rsid w:val="00895414"/>
    <w:rsid w:val="00895C0F"/>
    <w:rsid w:val="00896442"/>
    <w:rsid w:val="008A2037"/>
    <w:rsid w:val="008A2A2D"/>
    <w:rsid w:val="008A2BCE"/>
    <w:rsid w:val="008A3645"/>
    <w:rsid w:val="008A784B"/>
    <w:rsid w:val="008B11AE"/>
    <w:rsid w:val="008B24D2"/>
    <w:rsid w:val="008B3747"/>
    <w:rsid w:val="008B59C4"/>
    <w:rsid w:val="008B6329"/>
    <w:rsid w:val="008B6876"/>
    <w:rsid w:val="008C1878"/>
    <w:rsid w:val="008C21CB"/>
    <w:rsid w:val="008C3FC2"/>
    <w:rsid w:val="008C71E3"/>
    <w:rsid w:val="008D1FAD"/>
    <w:rsid w:val="008D30A4"/>
    <w:rsid w:val="008D3790"/>
    <w:rsid w:val="008D5363"/>
    <w:rsid w:val="008D7731"/>
    <w:rsid w:val="008E1CBC"/>
    <w:rsid w:val="008E4E40"/>
    <w:rsid w:val="008E54AE"/>
    <w:rsid w:val="008F65ED"/>
    <w:rsid w:val="008F6BB1"/>
    <w:rsid w:val="008F7336"/>
    <w:rsid w:val="009008F4"/>
    <w:rsid w:val="00905122"/>
    <w:rsid w:val="00905721"/>
    <w:rsid w:val="00907B32"/>
    <w:rsid w:val="00910039"/>
    <w:rsid w:val="00910B0B"/>
    <w:rsid w:val="00911FBD"/>
    <w:rsid w:val="0091263B"/>
    <w:rsid w:val="00915C0D"/>
    <w:rsid w:val="009171F5"/>
    <w:rsid w:val="00923DC3"/>
    <w:rsid w:val="00925FD7"/>
    <w:rsid w:val="00930F5C"/>
    <w:rsid w:val="00931058"/>
    <w:rsid w:val="00933048"/>
    <w:rsid w:val="00935336"/>
    <w:rsid w:val="00943CB9"/>
    <w:rsid w:val="0095453F"/>
    <w:rsid w:val="00963F0E"/>
    <w:rsid w:val="0096562F"/>
    <w:rsid w:val="00966016"/>
    <w:rsid w:val="00967F20"/>
    <w:rsid w:val="00970CF4"/>
    <w:rsid w:val="00971F6C"/>
    <w:rsid w:val="00972001"/>
    <w:rsid w:val="00974C82"/>
    <w:rsid w:val="00974CCC"/>
    <w:rsid w:val="0097555B"/>
    <w:rsid w:val="00975A53"/>
    <w:rsid w:val="00976794"/>
    <w:rsid w:val="00977A8F"/>
    <w:rsid w:val="0098105A"/>
    <w:rsid w:val="00984273"/>
    <w:rsid w:val="009854E6"/>
    <w:rsid w:val="00986F9F"/>
    <w:rsid w:val="0099108C"/>
    <w:rsid w:val="009936C1"/>
    <w:rsid w:val="00996CCA"/>
    <w:rsid w:val="009A2505"/>
    <w:rsid w:val="009A368A"/>
    <w:rsid w:val="009A52F9"/>
    <w:rsid w:val="009A7264"/>
    <w:rsid w:val="009A7A6E"/>
    <w:rsid w:val="009C178F"/>
    <w:rsid w:val="009C58FE"/>
    <w:rsid w:val="009D00EE"/>
    <w:rsid w:val="009D6803"/>
    <w:rsid w:val="009E0EE6"/>
    <w:rsid w:val="009E4B3B"/>
    <w:rsid w:val="009E7052"/>
    <w:rsid w:val="009E74EE"/>
    <w:rsid w:val="009F781A"/>
    <w:rsid w:val="009F7D1E"/>
    <w:rsid w:val="00A00A53"/>
    <w:rsid w:val="00A02D03"/>
    <w:rsid w:val="00A035A8"/>
    <w:rsid w:val="00A13BC8"/>
    <w:rsid w:val="00A1492C"/>
    <w:rsid w:val="00A16F11"/>
    <w:rsid w:val="00A16F39"/>
    <w:rsid w:val="00A1762F"/>
    <w:rsid w:val="00A22553"/>
    <w:rsid w:val="00A2300E"/>
    <w:rsid w:val="00A25A10"/>
    <w:rsid w:val="00A34557"/>
    <w:rsid w:val="00A351E4"/>
    <w:rsid w:val="00A3606D"/>
    <w:rsid w:val="00A3742D"/>
    <w:rsid w:val="00A4054F"/>
    <w:rsid w:val="00A40AF6"/>
    <w:rsid w:val="00A45EB9"/>
    <w:rsid w:val="00A46120"/>
    <w:rsid w:val="00A525A0"/>
    <w:rsid w:val="00A53BDD"/>
    <w:rsid w:val="00A557A7"/>
    <w:rsid w:val="00A61B40"/>
    <w:rsid w:val="00A63001"/>
    <w:rsid w:val="00A63FE9"/>
    <w:rsid w:val="00A66AF5"/>
    <w:rsid w:val="00A70F8F"/>
    <w:rsid w:val="00A71646"/>
    <w:rsid w:val="00A75E14"/>
    <w:rsid w:val="00A76D04"/>
    <w:rsid w:val="00A82209"/>
    <w:rsid w:val="00A84803"/>
    <w:rsid w:val="00A870F5"/>
    <w:rsid w:val="00A90831"/>
    <w:rsid w:val="00A922F5"/>
    <w:rsid w:val="00A92F58"/>
    <w:rsid w:val="00A931B3"/>
    <w:rsid w:val="00A94555"/>
    <w:rsid w:val="00A95B81"/>
    <w:rsid w:val="00A97AB8"/>
    <w:rsid w:val="00AA0C2F"/>
    <w:rsid w:val="00AA1416"/>
    <w:rsid w:val="00AA363D"/>
    <w:rsid w:val="00AA38FB"/>
    <w:rsid w:val="00AA464C"/>
    <w:rsid w:val="00AA4F2C"/>
    <w:rsid w:val="00AA665E"/>
    <w:rsid w:val="00AA6F59"/>
    <w:rsid w:val="00AB00B0"/>
    <w:rsid w:val="00AB0597"/>
    <w:rsid w:val="00AB20E1"/>
    <w:rsid w:val="00AB4F5C"/>
    <w:rsid w:val="00AC08C3"/>
    <w:rsid w:val="00AC2F62"/>
    <w:rsid w:val="00AC3315"/>
    <w:rsid w:val="00AC33EC"/>
    <w:rsid w:val="00AC5F74"/>
    <w:rsid w:val="00AC6934"/>
    <w:rsid w:val="00AC7357"/>
    <w:rsid w:val="00AD1BE1"/>
    <w:rsid w:val="00AD3348"/>
    <w:rsid w:val="00AD3411"/>
    <w:rsid w:val="00AD6307"/>
    <w:rsid w:val="00AE0D8D"/>
    <w:rsid w:val="00AE3737"/>
    <w:rsid w:val="00AF1277"/>
    <w:rsid w:val="00AF143F"/>
    <w:rsid w:val="00AF693F"/>
    <w:rsid w:val="00AF6C76"/>
    <w:rsid w:val="00B01502"/>
    <w:rsid w:val="00B03B6E"/>
    <w:rsid w:val="00B03EF9"/>
    <w:rsid w:val="00B05F18"/>
    <w:rsid w:val="00B12682"/>
    <w:rsid w:val="00B1379C"/>
    <w:rsid w:val="00B142A8"/>
    <w:rsid w:val="00B158D9"/>
    <w:rsid w:val="00B15E04"/>
    <w:rsid w:val="00B16271"/>
    <w:rsid w:val="00B16369"/>
    <w:rsid w:val="00B163F5"/>
    <w:rsid w:val="00B17A92"/>
    <w:rsid w:val="00B21B7E"/>
    <w:rsid w:val="00B231EC"/>
    <w:rsid w:val="00B2462D"/>
    <w:rsid w:val="00B24D98"/>
    <w:rsid w:val="00B2749E"/>
    <w:rsid w:val="00B274B9"/>
    <w:rsid w:val="00B33173"/>
    <w:rsid w:val="00B3783E"/>
    <w:rsid w:val="00B40E12"/>
    <w:rsid w:val="00B44BC9"/>
    <w:rsid w:val="00B45145"/>
    <w:rsid w:val="00B45820"/>
    <w:rsid w:val="00B5045E"/>
    <w:rsid w:val="00B51767"/>
    <w:rsid w:val="00B51A25"/>
    <w:rsid w:val="00B5457A"/>
    <w:rsid w:val="00B5559B"/>
    <w:rsid w:val="00B55BCE"/>
    <w:rsid w:val="00B61D61"/>
    <w:rsid w:val="00B62525"/>
    <w:rsid w:val="00B63EFF"/>
    <w:rsid w:val="00B64992"/>
    <w:rsid w:val="00B65B4A"/>
    <w:rsid w:val="00B67509"/>
    <w:rsid w:val="00B71ECD"/>
    <w:rsid w:val="00B72139"/>
    <w:rsid w:val="00B7479A"/>
    <w:rsid w:val="00B7485E"/>
    <w:rsid w:val="00B75612"/>
    <w:rsid w:val="00B75616"/>
    <w:rsid w:val="00B76031"/>
    <w:rsid w:val="00B76690"/>
    <w:rsid w:val="00B8100C"/>
    <w:rsid w:val="00B82351"/>
    <w:rsid w:val="00B8281A"/>
    <w:rsid w:val="00B83E9D"/>
    <w:rsid w:val="00B84E0F"/>
    <w:rsid w:val="00B85D4D"/>
    <w:rsid w:val="00B87180"/>
    <w:rsid w:val="00B87E81"/>
    <w:rsid w:val="00B90403"/>
    <w:rsid w:val="00B90BB6"/>
    <w:rsid w:val="00B91B17"/>
    <w:rsid w:val="00B938EA"/>
    <w:rsid w:val="00B95A21"/>
    <w:rsid w:val="00B9623F"/>
    <w:rsid w:val="00B97289"/>
    <w:rsid w:val="00B978EE"/>
    <w:rsid w:val="00BA07CF"/>
    <w:rsid w:val="00BA0EAF"/>
    <w:rsid w:val="00BA4461"/>
    <w:rsid w:val="00BA6654"/>
    <w:rsid w:val="00BB2AAB"/>
    <w:rsid w:val="00BB4525"/>
    <w:rsid w:val="00BC142B"/>
    <w:rsid w:val="00BC2216"/>
    <w:rsid w:val="00BD1FEE"/>
    <w:rsid w:val="00BD27CE"/>
    <w:rsid w:val="00BD31DF"/>
    <w:rsid w:val="00BD44E0"/>
    <w:rsid w:val="00BD7374"/>
    <w:rsid w:val="00BD7A0A"/>
    <w:rsid w:val="00BE1472"/>
    <w:rsid w:val="00BE2313"/>
    <w:rsid w:val="00BE2631"/>
    <w:rsid w:val="00BE299E"/>
    <w:rsid w:val="00BE5E1E"/>
    <w:rsid w:val="00BE63EE"/>
    <w:rsid w:val="00BE7E9D"/>
    <w:rsid w:val="00BF2AE7"/>
    <w:rsid w:val="00BF57BF"/>
    <w:rsid w:val="00BF743D"/>
    <w:rsid w:val="00BF76FC"/>
    <w:rsid w:val="00BF7D62"/>
    <w:rsid w:val="00C00AD5"/>
    <w:rsid w:val="00C02932"/>
    <w:rsid w:val="00C04413"/>
    <w:rsid w:val="00C05555"/>
    <w:rsid w:val="00C05BBC"/>
    <w:rsid w:val="00C05E81"/>
    <w:rsid w:val="00C139EA"/>
    <w:rsid w:val="00C162EE"/>
    <w:rsid w:val="00C17D1C"/>
    <w:rsid w:val="00C269A4"/>
    <w:rsid w:val="00C30720"/>
    <w:rsid w:val="00C31BAF"/>
    <w:rsid w:val="00C362F2"/>
    <w:rsid w:val="00C36898"/>
    <w:rsid w:val="00C37977"/>
    <w:rsid w:val="00C40740"/>
    <w:rsid w:val="00C41391"/>
    <w:rsid w:val="00C413F3"/>
    <w:rsid w:val="00C42CC1"/>
    <w:rsid w:val="00C46C4A"/>
    <w:rsid w:val="00C52145"/>
    <w:rsid w:val="00C52717"/>
    <w:rsid w:val="00C5597B"/>
    <w:rsid w:val="00C57561"/>
    <w:rsid w:val="00C623E1"/>
    <w:rsid w:val="00C62622"/>
    <w:rsid w:val="00C62D13"/>
    <w:rsid w:val="00C64019"/>
    <w:rsid w:val="00C675F4"/>
    <w:rsid w:val="00C72A9A"/>
    <w:rsid w:val="00C73A0B"/>
    <w:rsid w:val="00C7539B"/>
    <w:rsid w:val="00C75915"/>
    <w:rsid w:val="00C75CED"/>
    <w:rsid w:val="00C75F8A"/>
    <w:rsid w:val="00C77849"/>
    <w:rsid w:val="00C77EFE"/>
    <w:rsid w:val="00C81ED8"/>
    <w:rsid w:val="00C843C2"/>
    <w:rsid w:val="00C908AE"/>
    <w:rsid w:val="00C909AB"/>
    <w:rsid w:val="00C945C4"/>
    <w:rsid w:val="00C95456"/>
    <w:rsid w:val="00C974D4"/>
    <w:rsid w:val="00CA1527"/>
    <w:rsid w:val="00CA254F"/>
    <w:rsid w:val="00CA3BD6"/>
    <w:rsid w:val="00CA560A"/>
    <w:rsid w:val="00CA5936"/>
    <w:rsid w:val="00CA5FDE"/>
    <w:rsid w:val="00CA7E6A"/>
    <w:rsid w:val="00CB4B56"/>
    <w:rsid w:val="00CC1CEE"/>
    <w:rsid w:val="00CC39CD"/>
    <w:rsid w:val="00CC4A04"/>
    <w:rsid w:val="00CC6D87"/>
    <w:rsid w:val="00CD0B23"/>
    <w:rsid w:val="00CD0C01"/>
    <w:rsid w:val="00CD3A7D"/>
    <w:rsid w:val="00CD70C9"/>
    <w:rsid w:val="00CD72C2"/>
    <w:rsid w:val="00CD7830"/>
    <w:rsid w:val="00CE05FD"/>
    <w:rsid w:val="00CE32DA"/>
    <w:rsid w:val="00CE510A"/>
    <w:rsid w:val="00CE5BE0"/>
    <w:rsid w:val="00CF0624"/>
    <w:rsid w:val="00CF1C6D"/>
    <w:rsid w:val="00CF1DBC"/>
    <w:rsid w:val="00CF2870"/>
    <w:rsid w:val="00CF2924"/>
    <w:rsid w:val="00CF298A"/>
    <w:rsid w:val="00CF3381"/>
    <w:rsid w:val="00CF3954"/>
    <w:rsid w:val="00D041AB"/>
    <w:rsid w:val="00D06F5A"/>
    <w:rsid w:val="00D07321"/>
    <w:rsid w:val="00D13223"/>
    <w:rsid w:val="00D15C58"/>
    <w:rsid w:val="00D236CE"/>
    <w:rsid w:val="00D245DB"/>
    <w:rsid w:val="00D25095"/>
    <w:rsid w:val="00D26C67"/>
    <w:rsid w:val="00D26E73"/>
    <w:rsid w:val="00D27379"/>
    <w:rsid w:val="00D30D41"/>
    <w:rsid w:val="00D31B76"/>
    <w:rsid w:val="00D322AA"/>
    <w:rsid w:val="00D35DCF"/>
    <w:rsid w:val="00D367E3"/>
    <w:rsid w:val="00D3762D"/>
    <w:rsid w:val="00D37B50"/>
    <w:rsid w:val="00D37FFA"/>
    <w:rsid w:val="00D41684"/>
    <w:rsid w:val="00D41CD1"/>
    <w:rsid w:val="00D4230B"/>
    <w:rsid w:val="00D427A1"/>
    <w:rsid w:val="00D52CC3"/>
    <w:rsid w:val="00D5634F"/>
    <w:rsid w:val="00D571EA"/>
    <w:rsid w:val="00D573D9"/>
    <w:rsid w:val="00D61DD4"/>
    <w:rsid w:val="00D638F7"/>
    <w:rsid w:val="00D64B25"/>
    <w:rsid w:val="00D65DFB"/>
    <w:rsid w:val="00D67D21"/>
    <w:rsid w:val="00D70525"/>
    <w:rsid w:val="00D724BB"/>
    <w:rsid w:val="00D72A14"/>
    <w:rsid w:val="00D74AFD"/>
    <w:rsid w:val="00D752C3"/>
    <w:rsid w:val="00D75D56"/>
    <w:rsid w:val="00D83758"/>
    <w:rsid w:val="00D84092"/>
    <w:rsid w:val="00D87448"/>
    <w:rsid w:val="00D87C11"/>
    <w:rsid w:val="00D90D27"/>
    <w:rsid w:val="00D919CF"/>
    <w:rsid w:val="00D92723"/>
    <w:rsid w:val="00D9306C"/>
    <w:rsid w:val="00D94F45"/>
    <w:rsid w:val="00D95850"/>
    <w:rsid w:val="00D979AF"/>
    <w:rsid w:val="00DA036F"/>
    <w:rsid w:val="00DA3B38"/>
    <w:rsid w:val="00DA4AA1"/>
    <w:rsid w:val="00DA56B9"/>
    <w:rsid w:val="00DA5DBB"/>
    <w:rsid w:val="00DB03F5"/>
    <w:rsid w:val="00DB1DAD"/>
    <w:rsid w:val="00DB2923"/>
    <w:rsid w:val="00DB323E"/>
    <w:rsid w:val="00DB48F9"/>
    <w:rsid w:val="00DB678E"/>
    <w:rsid w:val="00DB783B"/>
    <w:rsid w:val="00DC1152"/>
    <w:rsid w:val="00DD0E29"/>
    <w:rsid w:val="00DD41AF"/>
    <w:rsid w:val="00DD6BC8"/>
    <w:rsid w:val="00DD7C85"/>
    <w:rsid w:val="00DE05B6"/>
    <w:rsid w:val="00DE16CA"/>
    <w:rsid w:val="00DE62E6"/>
    <w:rsid w:val="00DE7A6A"/>
    <w:rsid w:val="00DF10DA"/>
    <w:rsid w:val="00DF4272"/>
    <w:rsid w:val="00DF474F"/>
    <w:rsid w:val="00DF7123"/>
    <w:rsid w:val="00E019F6"/>
    <w:rsid w:val="00E043D8"/>
    <w:rsid w:val="00E046A0"/>
    <w:rsid w:val="00E07806"/>
    <w:rsid w:val="00E07840"/>
    <w:rsid w:val="00E10274"/>
    <w:rsid w:val="00E109A4"/>
    <w:rsid w:val="00E10AA9"/>
    <w:rsid w:val="00E122AE"/>
    <w:rsid w:val="00E123E4"/>
    <w:rsid w:val="00E134D2"/>
    <w:rsid w:val="00E15E91"/>
    <w:rsid w:val="00E21120"/>
    <w:rsid w:val="00E22AF3"/>
    <w:rsid w:val="00E25A1B"/>
    <w:rsid w:val="00E265A4"/>
    <w:rsid w:val="00E359D7"/>
    <w:rsid w:val="00E41249"/>
    <w:rsid w:val="00E43A36"/>
    <w:rsid w:val="00E44FA2"/>
    <w:rsid w:val="00E467AB"/>
    <w:rsid w:val="00E470C5"/>
    <w:rsid w:val="00E51934"/>
    <w:rsid w:val="00E53D11"/>
    <w:rsid w:val="00E5407F"/>
    <w:rsid w:val="00E554B8"/>
    <w:rsid w:val="00E603C5"/>
    <w:rsid w:val="00E60C6A"/>
    <w:rsid w:val="00E61C59"/>
    <w:rsid w:val="00E621B3"/>
    <w:rsid w:val="00E6346E"/>
    <w:rsid w:val="00E63881"/>
    <w:rsid w:val="00E739F3"/>
    <w:rsid w:val="00E73CCE"/>
    <w:rsid w:val="00E74976"/>
    <w:rsid w:val="00E759F6"/>
    <w:rsid w:val="00E75E4A"/>
    <w:rsid w:val="00E82D97"/>
    <w:rsid w:val="00E84F9D"/>
    <w:rsid w:val="00E87499"/>
    <w:rsid w:val="00E87F58"/>
    <w:rsid w:val="00E91438"/>
    <w:rsid w:val="00E933A2"/>
    <w:rsid w:val="00E950C4"/>
    <w:rsid w:val="00E97300"/>
    <w:rsid w:val="00E97AAA"/>
    <w:rsid w:val="00EA0D44"/>
    <w:rsid w:val="00EA125B"/>
    <w:rsid w:val="00EA1E84"/>
    <w:rsid w:val="00EA3F00"/>
    <w:rsid w:val="00EA6175"/>
    <w:rsid w:val="00EA69C9"/>
    <w:rsid w:val="00EA6B7C"/>
    <w:rsid w:val="00EB0E4C"/>
    <w:rsid w:val="00EB287B"/>
    <w:rsid w:val="00EC1024"/>
    <w:rsid w:val="00EC1CCA"/>
    <w:rsid w:val="00EC2FE9"/>
    <w:rsid w:val="00EC44DA"/>
    <w:rsid w:val="00EC4947"/>
    <w:rsid w:val="00EC4C4D"/>
    <w:rsid w:val="00EC56A9"/>
    <w:rsid w:val="00EC7DD3"/>
    <w:rsid w:val="00ED7653"/>
    <w:rsid w:val="00EE0348"/>
    <w:rsid w:val="00EE1403"/>
    <w:rsid w:val="00EE3532"/>
    <w:rsid w:val="00EE36A4"/>
    <w:rsid w:val="00EE4819"/>
    <w:rsid w:val="00EE4A41"/>
    <w:rsid w:val="00EE647F"/>
    <w:rsid w:val="00EE6C74"/>
    <w:rsid w:val="00EF05FD"/>
    <w:rsid w:val="00EF3586"/>
    <w:rsid w:val="00EF437D"/>
    <w:rsid w:val="00EF46A4"/>
    <w:rsid w:val="00EF5A60"/>
    <w:rsid w:val="00EF6F4D"/>
    <w:rsid w:val="00EF71DB"/>
    <w:rsid w:val="00F01CE1"/>
    <w:rsid w:val="00F030DC"/>
    <w:rsid w:val="00F07206"/>
    <w:rsid w:val="00F075B2"/>
    <w:rsid w:val="00F100CB"/>
    <w:rsid w:val="00F10B77"/>
    <w:rsid w:val="00F12435"/>
    <w:rsid w:val="00F126CD"/>
    <w:rsid w:val="00F1288B"/>
    <w:rsid w:val="00F12F8E"/>
    <w:rsid w:val="00F14FEF"/>
    <w:rsid w:val="00F1619A"/>
    <w:rsid w:val="00F174D6"/>
    <w:rsid w:val="00F179E4"/>
    <w:rsid w:val="00F17C1C"/>
    <w:rsid w:val="00F2071C"/>
    <w:rsid w:val="00F21D0C"/>
    <w:rsid w:val="00F21D24"/>
    <w:rsid w:val="00F25126"/>
    <w:rsid w:val="00F25331"/>
    <w:rsid w:val="00F25CDB"/>
    <w:rsid w:val="00F304B5"/>
    <w:rsid w:val="00F30D5A"/>
    <w:rsid w:val="00F31CB3"/>
    <w:rsid w:val="00F32EB6"/>
    <w:rsid w:val="00F32F0B"/>
    <w:rsid w:val="00F33353"/>
    <w:rsid w:val="00F33D03"/>
    <w:rsid w:val="00F401B3"/>
    <w:rsid w:val="00F41B16"/>
    <w:rsid w:val="00F431C0"/>
    <w:rsid w:val="00F43282"/>
    <w:rsid w:val="00F441B5"/>
    <w:rsid w:val="00F44FD5"/>
    <w:rsid w:val="00F45938"/>
    <w:rsid w:val="00F47DB6"/>
    <w:rsid w:val="00F51A81"/>
    <w:rsid w:val="00F52D92"/>
    <w:rsid w:val="00F53537"/>
    <w:rsid w:val="00F5376F"/>
    <w:rsid w:val="00F54186"/>
    <w:rsid w:val="00F55C1A"/>
    <w:rsid w:val="00F55D23"/>
    <w:rsid w:val="00F60949"/>
    <w:rsid w:val="00F613C2"/>
    <w:rsid w:val="00F655D8"/>
    <w:rsid w:val="00F70E59"/>
    <w:rsid w:val="00F70EDE"/>
    <w:rsid w:val="00F71016"/>
    <w:rsid w:val="00F71C5A"/>
    <w:rsid w:val="00F71C5E"/>
    <w:rsid w:val="00F746EA"/>
    <w:rsid w:val="00F81B2A"/>
    <w:rsid w:val="00F84397"/>
    <w:rsid w:val="00F90A40"/>
    <w:rsid w:val="00F919E2"/>
    <w:rsid w:val="00F91E50"/>
    <w:rsid w:val="00F97597"/>
    <w:rsid w:val="00F97F62"/>
    <w:rsid w:val="00FA1A95"/>
    <w:rsid w:val="00FA1C5B"/>
    <w:rsid w:val="00FA33B0"/>
    <w:rsid w:val="00FA40A3"/>
    <w:rsid w:val="00FA52B1"/>
    <w:rsid w:val="00FA632E"/>
    <w:rsid w:val="00FA64CC"/>
    <w:rsid w:val="00FA7F91"/>
    <w:rsid w:val="00FB3885"/>
    <w:rsid w:val="00FB4ADF"/>
    <w:rsid w:val="00FB5E5D"/>
    <w:rsid w:val="00FB6D24"/>
    <w:rsid w:val="00FB6F66"/>
    <w:rsid w:val="00FB76E8"/>
    <w:rsid w:val="00FC09A5"/>
    <w:rsid w:val="00FC1FF1"/>
    <w:rsid w:val="00FC3C52"/>
    <w:rsid w:val="00FC53A0"/>
    <w:rsid w:val="00FC7AC2"/>
    <w:rsid w:val="00FD0B2F"/>
    <w:rsid w:val="00FD1485"/>
    <w:rsid w:val="00FD1771"/>
    <w:rsid w:val="00FD206C"/>
    <w:rsid w:val="00FD4FC7"/>
    <w:rsid w:val="00FE14B9"/>
    <w:rsid w:val="00FE2017"/>
    <w:rsid w:val="00FE3C11"/>
    <w:rsid w:val="00FE4CC0"/>
    <w:rsid w:val="00FF3E1A"/>
    <w:rsid w:val="00FF465A"/>
    <w:rsid w:val="00FF508D"/>
    <w:rsid w:val="00FF63AD"/>
    <w:rsid w:val="00FF6719"/>
    <w:rsid w:val="00FF6FD0"/>
    <w:rsid w:val="00FF7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9F33D1-1AB8-474A-A9C7-2E9A349DF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E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D7D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D7DA7"/>
    <w:rPr>
      <w:kern w:val="2"/>
      <w:sz w:val="18"/>
      <w:szCs w:val="18"/>
    </w:rPr>
  </w:style>
  <w:style w:type="paragraph" w:styleId="a4">
    <w:name w:val="footer"/>
    <w:basedOn w:val="a"/>
    <w:link w:val="Char0"/>
    <w:uiPriority w:val="99"/>
    <w:rsid w:val="002D7DA7"/>
    <w:pPr>
      <w:tabs>
        <w:tab w:val="center" w:pos="4153"/>
        <w:tab w:val="right" w:pos="8306"/>
      </w:tabs>
      <w:snapToGrid w:val="0"/>
      <w:jc w:val="left"/>
    </w:pPr>
    <w:rPr>
      <w:sz w:val="18"/>
      <w:szCs w:val="18"/>
    </w:rPr>
  </w:style>
  <w:style w:type="character" w:customStyle="1" w:styleId="Char0">
    <w:name w:val="页脚 Char"/>
    <w:basedOn w:val="a0"/>
    <w:link w:val="a4"/>
    <w:uiPriority w:val="99"/>
    <w:rsid w:val="002D7DA7"/>
    <w:rPr>
      <w:kern w:val="2"/>
      <w:sz w:val="18"/>
      <w:szCs w:val="18"/>
    </w:rPr>
  </w:style>
  <w:style w:type="paragraph" w:styleId="a5">
    <w:name w:val="Balloon Text"/>
    <w:basedOn w:val="a"/>
    <w:link w:val="Char1"/>
    <w:semiHidden/>
    <w:unhideWhenUsed/>
    <w:rsid w:val="00D87448"/>
    <w:rPr>
      <w:sz w:val="18"/>
      <w:szCs w:val="18"/>
    </w:rPr>
  </w:style>
  <w:style w:type="character" w:customStyle="1" w:styleId="Char1">
    <w:name w:val="批注框文本 Char"/>
    <w:basedOn w:val="a0"/>
    <w:link w:val="a5"/>
    <w:semiHidden/>
    <w:rsid w:val="00D87448"/>
    <w:rPr>
      <w:kern w:val="2"/>
      <w:sz w:val="18"/>
      <w:szCs w:val="18"/>
    </w:rPr>
  </w:style>
  <w:style w:type="character" w:styleId="a6">
    <w:name w:val="line number"/>
    <w:basedOn w:val="a0"/>
    <w:semiHidden/>
    <w:unhideWhenUsed/>
    <w:rsid w:val="00CA3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289343">
      <w:bodyDiv w:val="1"/>
      <w:marLeft w:val="0"/>
      <w:marRight w:val="0"/>
      <w:marTop w:val="0"/>
      <w:marBottom w:val="0"/>
      <w:divBdr>
        <w:top w:val="none" w:sz="0" w:space="0" w:color="auto"/>
        <w:left w:val="none" w:sz="0" w:space="0" w:color="auto"/>
        <w:bottom w:val="none" w:sz="0" w:space="0" w:color="auto"/>
        <w:right w:val="none" w:sz="0" w:space="0" w:color="auto"/>
      </w:divBdr>
      <w:divsChild>
        <w:div w:id="2076928949">
          <w:marLeft w:val="749"/>
          <w:marRight w:val="0"/>
          <w:marTop w:val="29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ysw</dc:creator>
  <cp:keywords/>
  <dc:description/>
  <cp:lastModifiedBy>Huayu</cp:lastModifiedBy>
  <cp:revision>7</cp:revision>
  <dcterms:created xsi:type="dcterms:W3CDTF">2016-08-07T13:46:00Z</dcterms:created>
  <dcterms:modified xsi:type="dcterms:W3CDTF">2016-08-10T08:40:00Z</dcterms:modified>
</cp:coreProperties>
</file>