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CA" w:rsidRPr="003B42CA" w:rsidRDefault="003B42CA" w:rsidP="003B42CA">
      <w:pPr>
        <w:spacing w:after="0" w:line="480" w:lineRule="auto"/>
        <w:contextualSpacing/>
        <w:rPr>
          <w:rFonts w:ascii="Times New Roman" w:hAnsi="Times New Roman" w:cs="Times New Roman"/>
          <w:b/>
          <w:sz w:val="24"/>
          <w:szCs w:val="24"/>
          <w:shd w:val="clear" w:color="auto" w:fill="FFFFFF"/>
          <w:lang w:val="en-US"/>
        </w:rPr>
      </w:pPr>
      <w:r w:rsidRPr="003B42CA">
        <w:rPr>
          <w:rFonts w:ascii="Times New Roman" w:hAnsi="Times New Roman" w:cs="Times New Roman"/>
          <w:b/>
          <w:sz w:val="24"/>
          <w:szCs w:val="24"/>
          <w:shd w:val="clear" w:color="auto" w:fill="FFFFFF"/>
          <w:lang w:val="en-US"/>
        </w:rPr>
        <w:t>APPENDIX 1</w:t>
      </w:r>
    </w:p>
    <w:p w:rsidR="003B42CA" w:rsidRPr="003B42CA" w:rsidRDefault="003B42CA" w:rsidP="003B42CA">
      <w:pPr>
        <w:pStyle w:val="ListParagraph1"/>
        <w:spacing w:after="0" w:line="480" w:lineRule="auto"/>
        <w:ind w:left="0"/>
        <w:contextualSpacing/>
        <w:rPr>
          <w:rFonts w:ascii="Times New Roman" w:hAnsi="Times New Roman" w:cs="Times New Roman"/>
          <w:b/>
          <w:sz w:val="24"/>
          <w:szCs w:val="24"/>
          <w:lang w:val="en-US"/>
        </w:rPr>
      </w:pPr>
    </w:p>
    <w:p w:rsidR="003B42CA" w:rsidRPr="003B42CA" w:rsidRDefault="003B42CA" w:rsidP="003B42CA">
      <w:pPr>
        <w:pStyle w:val="ListParagraph1"/>
        <w:spacing w:after="0" w:line="480" w:lineRule="auto"/>
        <w:ind w:left="0"/>
        <w:contextualSpacing/>
        <w:rPr>
          <w:rFonts w:ascii="Times New Roman" w:hAnsi="Times New Roman" w:cs="Times New Roman"/>
          <w:b/>
          <w:bCs/>
          <w:sz w:val="24"/>
          <w:szCs w:val="24"/>
          <w:lang w:val="en-US"/>
        </w:rPr>
      </w:pPr>
      <w:r w:rsidRPr="003B42CA">
        <w:rPr>
          <w:rFonts w:ascii="Times New Roman" w:hAnsi="Times New Roman" w:cs="Times New Roman"/>
          <w:b/>
          <w:bCs/>
          <w:sz w:val="24"/>
          <w:szCs w:val="24"/>
          <w:lang w:val="en-US"/>
        </w:rPr>
        <w:t xml:space="preserve">MATERIALS AND METHODS </w:t>
      </w:r>
    </w:p>
    <w:p w:rsidR="003B42CA" w:rsidRPr="003B42CA" w:rsidRDefault="003B42CA" w:rsidP="003B42CA">
      <w:pPr>
        <w:pStyle w:val="ListParagraph1"/>
        <w:spacing w:after="0" w:line="480" w:lineRule="auto"/>
        <w:ind w:left="0"/>
        <w:contextualSpacing/>
        <w:rPr>
          <w:rFonts w:ascii="Times New Roman" w:hAnsi="Times New Roman" w:cs="Times New Roman"/>
          <w:b/>
          <w:bCs/>
          <w:sz w:val="24"/>
          <w:szCs w:val="24"/>
          <w:lang w:val="en-US"/>
        </w:rPr>
      </w:pPr>
      <w:proofErr w:type="spellStart"/>
      <w:r w:rsidRPr="003B42CA">
        <w:rPr>
          <w:rFonts w:ascii="Times New Roman" w:hAnsi="Times New Roman" w:cs="Times New Roman"/>
          <w:b/>
          <w:bCs/>
          <w:sz w:val="24"/>
          <w:szCs w:val="24"/>
          <w:lang w:val="en-US"/>
        </w:rPr>
        <w:t>Paleobiological</w:t>
      </w:r>
      <w:proofErr w:type="spellEnd"/>
      <w:r w:rsidRPr="003B42CA">
        <w:rPr>
          <w:rFonts w:ascii="Times New Roman" w:hAnsi="Times New Roman" w:cs="Times New Roman"/>
          <w:b/>
          <w:bCs/>
          <w:sz w:val="24"/>
          <w:szCs w:val="24"/>
          <w:lang w:val="en-US"/>
        </w:rPr>
        <w:t xml:space="preserve"> analyses</w:t>
      </w:r>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Except for Unit 5, rich and diversified assemblages of mammals and scanty remains of birds, reptiles, freshwater mollusks, ostracods, plants, and pollen have been recovered from the excavated succession. Bulk sampling procedures </w:t>
      </w:r>
      <w:r w:rsidRPr="003B42CA">
        <w:rPr>
          <w:rFonts w:ascii="Times New Roman" w:hAnsi="Times New Roman" w:cs="Times New Roman"/>
          <w:sz w:val="24"/>
          <w:szCs w:val="24"/>
          <w:shd w:val="clear" w:color="auto" w:fill="FFFFFF"/>
          <w:lang w:val="en-US"/>
        </w:rPr>
        <w:t>were followed for collecting</w:t>
      </w:r>
      <w:r w:rsidRPr="003B42CA">
        <w:rPr>
          <w:rFonts w:ascii="Times New Roman" w:hAnsi="Times New Roman" w:cs="Times New Roman"/>
          <w:sz w:val="24"/>
          <w:szCs w:val="24"/>
          <w:lang w:val="en-US"/>
        </w:rPr>
        <w:t xml:space="preserve"> </w:t>
      </w:r>
      <w:proofErr w:type="spellStart"/>
      <w:r w:rsidRPr="003B42CA">
        <w:rPr>
          <w:rFonts w:ascii="Times New Roman" w:hAnsi="Times New Roman" w:cs="Times New Roman"/>
          <w:sz w:val="24"/>
          <w:szCs w:val="24"/>
          <w:lang w:val="en-US"/>
        </w:rPr>
        <w:t>microvertebrates</w:t>
      </w:r>
      <w:proofErr w:type="spellEnd"/>
      <w:r w:rsidRPr="003B42CA">
        <w:rPr>
          <w:rFonts w:ascii="Times New Roman" w:hAnsi="Times New Roman" w:cs="Times New Roman"/>
          <w:sz w:val="24"/>
          <w:szCs w:val="24"/>
          <w:lang w:val="en-US"/>
        </w:rPr>
        <w:t xml:space="preserve">, mollusks, and ostracods, and high-resolution sampling techniques for pollen. Large vertebrate bones have been </w:t>
      </w:r>
      <w:r w:rsidRPr="003B42CA">
        <w:rPr>
          <w:rStyle w:val="apple-converted-space"/>
          <w:rFonts w:ascii="Times New Roman" w:hAnsi="Times New Roman" w:cs="Times New Roman"/>
          <w:sz w:val="24"/>
          <w:szCs w:val="24"/>
          <w:shd w:val="clear" w:color="auto" w:fill="FFFFFF"/>
          <w:lang w:val="en-US"/>
        </w:rPr>
        <w:t xml:space="preserve">examined using </w:t>
      </w:r>
      <w:r w:rsidRPr="003B42CA">
        <w:rPr>
          <w:rFonts w:ascii="Times New Roman" w:hAnsi="Times New Roman" w:cs="Times New Roman"/>
          <w:sz w:val="24"/>
          <w:szCs w:val="24"/>
          <w:shd w:val="clear" w:color="auto" w:fill="FFFFFF"/>
          <w:lang w:val="en-US"/>
        </w:rPr>
        <w:t>field-based and</w:t>
      </w:r>
      <w:r w:rsidRPr="003B42CA">
        <w:rPr>
          <w:rFonts w:ascii="Times New Roman" w:hAnsi="Times New Roman" w:cs="Times New Roman"/>
          <w:sz w:val="24"/>
          <w:szCs w:val="24"/>
          <w:lang w:val="en-US"/>
        </w:rPr>
        <w:t xml:space="preserve"> standard laboratory investigations.</w:t>
      </w:r>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p>
    <w:p w:rsidR="003B42CA" w:rsidRPr="003B42CA" w:rsidRDefault="003B42CA" w:rsidP="003B42CA">
      <w:pPr>
        <w:spacing w:after="0" w:line="480" w:lineRule="auto"/>
        <w:contextualSpacing/>
        <w:rPr>
          <w:rFonts w:ascii="Times New Roman" w:hAnsi="Times New Roman" w:cs="Times New Roman"/>
          <w:i/>
          <w:sz w:val="24"/>
          <w:szCs w:val="24"/>
          <w:lang w:val="en-US"/>
        </w:rPr>
      </w:pPr>
      <w:r w:rsidRPr="003B42CA">
        <w:rPr>
          <w:rFonts w:ascii="Times New Roman" w:hAnsi="Times New Roman" w:cs="Times New Roman"/>
          <w:i/>
          <w:sz w:val="24"/>
          <w:szCs w:val="24"/>
          <w:lang w:val="en-US"/>
        </w:rPr>
        <w:t>Mollusks</w:t>
      </w:r>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Data were obtained from qualitative and quantitative analyses of mollusks and ostracods from nine samples of about 300 g of sediment each, collected from lithologic Units 1, 3, and 6. All the samples were disaggregated in a </w:t>
      </w:r>
      <w:r w:rsidRPr="00874928">
        <w:rPr>
          <w:rFonts w:ascii="Times New Roman" w:hAnsi="Times New Roman" w:cs="Times New Roman"/>
          <w:sz w:val="24"/>
          <w:szCs w:val="24"/>
          <w:lang w:val="en-US"/>
        </w:rPr>
        <w:t xml:space="preserve">5% </w:t>
      </w:r>
      <w:r w:rsidRPr="003B42CA">
        <w:rPr>
          <w:rFonts w:ascii="Times New Roman" w:hAnsi="Times New Roman" w:cs="Times New Roman"/>
          <w:sz w:val="24"/>
          <w:szCs w:val="24"/>
          <w:lang w:val="en-US"/>
        </w:rPr>
        <w:t>H</w:t>
      </w:r>
      <w:r w:rsidRPr="003B42CA">
        <w:rPr>
          <w:rFonts w:ascii="Times New Roman" w:hAnsi="Times New Roman" w:cs="Times New Roman"/>
          <w:sz w:val="24"/>
          <w:szCs w:val="24"/>
          <w:vertAlign w:val="subscript"/>
          <w:lang w:val="en-US"/>
        </w:rPr>
        <w:t>2</w:t>
      </w:r>
      <w:r w:rsidRPr="003B42CA">
        <w:rPr>
          <w:rFonts w:ascii="Times New Roman" w:hAnsi="Times New Roman" w:cs="Times New Roman"/>
          <w:sz w:val="24"/>
          <w:szCs w:val="24"/>
          <w:lang w:val="en-US"/>
        </w:rPr>
        <w:t>O</w:t>
      </w:r>
      <w:r w:rsidRPr="003B42CA">
        <w:rPr>
          <w:rFonts w:ascii="Times New Roman" w:hAnsi="Times New Roman" w:cs="Times New Roman"/>
          <w:sz w:val="24"/>
          <w:szCs w:val="24"/>
          <w:vertAlign w:val="subscript"/>
          <w:lang w:val="en-US"/>
        </w:rPr>
        <w:t>2</w:t>
      </w:r>
      <w:r w:rsidRPr="003B42CA">
        <w:rPr>
          <w:rFonts w:ascii="Times New Roman" w:hAnsi="Times New Roman" w:cs="Times New Roman"/>
          <w:sz w:val="24"/>
          <w:szCs w:val="24"/>
          <w:lang w:val="en-US"/>
        </w:rPr>
        <w:t xml:space="preserve"> solution for 24–48 hours, sieved with 1, 0.5, and 0.063 mm mesh screen under tap water, and dried in an electric oven at 40°C. Fossil specimens were picked up under stereomicroscope, identified, and counted. For mollusks, each recovered species was assigned to an ecological class (EC; Table 2), based on their different ecological requirements following </w:t>
      </w:r>
      <w:proofErr w:type="spellStart"/>
      <w:r w:rsidRPr="003B42CA">
        <w:rPr>
          <w:rFonts w:ascii="Times New Roman" w:hAnsi="Times New Roman" w:cs="Times New Roman"/>
          <w:sz w:val="24"/>
          <w:szCs w:val="24"/>
          <w:lang w:val="en-US"/>
        </w:rPr>
        <w:t>Ložek</w:t>
      </w:r>
      <w:proofErr w:type="spellEnd"/>
      <w:r w:rsidRPr="003B42CA">
        <w:rPr>
          <w:rFonts w:ascii="Times New Roman" w:hAnsi="Times New Roman" w:cs="Times New Roman"/>
          <w:sz w:val="24"/>
          <w:szCs w:val="24"/>
          <w:lang w:val="en-US"/>
        </w:rPr>
        <w:t xml:space="preserve"> (1964), </w:t>
      </w:r>
      <w:proofErr w:type="spellStart"/>
      <w:r w:rsidRPr="003B42CA">
        <w:rPr>
          <w:rFonts w:ascii="Times New Roman" w:hAnsi="Times New Roman" w:cs="Times New Roman"/>
          <w:sz w:val="24"/>
          <w:szCs w:val="24"/>
          <w:lang w:val="en-US"/>
        </w:rPr>
        <w:t>Girod</w:t>
      </w:r>
      <w:proofErr w:type="spellEnd"/>
      <w:r w:rsidRPr="003B42CA">
        <w:rPr>
          <w:rFonts w:ascii="Times New Roman" w:hAnsi="Times New Roman" w:cs="Times New Roman"/>
          <w:sz w:val="24"/>
          <w:szCs w:val="24"/>
          <w:lang w:val="en-US"/>
        </w:rPr>
        <w:t xml:space="preserve"> et al. </w:t>
      </w:r>
      <w:r w:rsidRPr="003B42CA">
        <w:rPr>
          <w:rFonts w:ascii="Times New Roman" w:hAnsi="Times New Roman" w:cs="Times New Roman"/>
          <w:sz w:val="24"/>
        </w:rPr>
        <w:t xml:space="preserve">(1980), </w:t>
      </w:r>
      <w:r w:rsidRPr="003B42CA">
        <w:rPr>
          <w:rFonts w:ascii="Times New Roman" w:hAnsi="Times New Roman" w:cs="Times New Roman"/>
          <w:sz w:val="24"/>
          <w:szCs w:val="24"/>
          <w:lang w:val="fr-CA"/>
        </w:rPr>
        <w:t xml:space="preserve">Giusti and </w:t>
      </w:r>
      <w:proofErr w:type="spellStart"/>
      <w:r w:rsidRPr="003B42CA">
        <w:rPr>
          <w:rFonts w:ascii="Times New Roman" w:hAnsi="Times New Roman" w:cs="Times New Roman"/>
          <w:sz w:val="24"/>
          <w:szCs w:val="24"/>
          <w:lang w:val="fr-CA"/>
        </w:rPr>
        <w:t>Pezzoli</w:t>
      </w:r>
      <w:proofErr w:type="spellEnd"/>
      <w:r w:rsidRPr="003B42CA">
        <w:rPr>
          <w:rFonts w:ascii="Times New Roman" w:hAnsi="Times New Roman" w:cs="Times New Roman"/>
          <w:sz w:val="24"/>
          <w:szCs w:val="24"/>
          <w:lang w:val="fr-CA"/>
        </w:rPr>
        <w:t xml:space="preserve"> (1980), </w:t>
      </w:r>
      <w:r w:rsidRPr="003B42CA">
        <w:rPr>
          <w:rFonts w:ascii="Times New Roman" w:hAnsi="Times New Roman" w:cs="Times New Roman"/>
          <w:sz w:val="24"/>
        </w:rPr>
        <w:t xml:space="preserve">Kerney (1999), Manganelli et al. (2000), Cianfanelli (2009), Cianfanelli et al. (2010), Welter-Schultes (2012). </w:t>
      </w:r>
      <w:r w:rsidRPr="003B42CA">
        <w:rPr>
          <w:rFonts w:ascii="Times New Roman" w:hAnsi="Times New Roman" w:cs="Times New Roman"/>
          <w:sz w:val="24"/>
          <w:szCs w:val="24"/>
          <w:lang w:val="en-US"/>
        </w:rPr>
        <w:t xml:space="preserve">The percentages of shells per species in each sample from the three sedimentary units were used to build the relative </w:t>
      </w:r>
      <w:proofErr w:type="spellStart"/>
      <w:r w:rsidRPr="003B42CA">
        <w:rPr>
          <w:rFonts w:ascii="Times New Roman" w:hAnsi="Times New Roman" w:cs="Times New Roman"/>
          <w:sz w:val="24"/>
          <w:szCs w:val="24"/>
          <w:lang w:val="en-US"/>
        </w:rPr>
        <w:t>malacological</w:t>
      </w:r>
      <w:proofErr w:type="spellEnd"/>
      <w:r w:rsidRPr="003B42CA">
        <w:rPr>
          <w:rFonts w:ascii="Times New Roman" w:hAnsi="Times New Roman" w:cs="Times New Roman"/>
          <w:sz w:val="24"/>
          <w:szCs w:val="24"/>
          <w:lang w:val="en-US"/>
        </w:rPr>
        <w:t xml:space="preserve"> diagrams (Fig. 4), to detect faunal changes throughout the sequences (e.g., replacing of biotic communities with different ecology requirements and changes in species abundance).</w:t>
      </w:r>
    </w:p>
    <w:p w:rsidR="003B42CA" w:rsidRPr="003B42CA" w:rsidRDefault="003B42CA" w:rsidP="003B42CA">
      <w:pPr>
        <w:spacing w:after="0" w:line="480" w:lineRule="auto"/>
        <w:contextualSpacing/>
        <w:rPr>
          <w:rFonts w:ascii="Times New Roman" w:hAnsi="Times New Roman" w:cs="Times New Roman"/>
          <w:sz w:val="24"/>
          <w:szCs w:val="24"/>
          <w:lang w:val="en-US"/>
        </w:rPr>
      </w:pPr>
    </w:p>
    <w:p w:rsidR="003B42CA" w:rsidRPr="003B42CA" w:rsidRDefault="003B42CA" w:rsidP="003B42CA">
      <w:pPr>
        <w:spacing w:after="0" w:line="480" w:lineRule="auto"/>
        <w:contextualSpacing/>
        <w:rPr>
          <w:rFonts w:ascii="Times New Roman" w:hAnsi="Times New Roman" w:cs="Times New Roman"/>
          <w:i/>
          <w:sz w:val="24"/>
          <w:szCs w:val="24"/>
          <w:lang w:val="en-US"/>
        </w:rPr>
      </w:pPr>
      <w:r w:rsidRPr="003B42CA">
        <w:rPr>
          <w:rFonts w:ascii="Times New Roman" w:hAnsi="Times New Roman" w:cs="Times New Roman"/>
          <w:i/>
          <w:sz w:val="24"/>
          <w:szCs w:val="24"/>
          <w:lang w:val="en-US"/>
        </w:rPr>
        <w:t>Ostracods</w:t>
      </w:r>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Up to 300 ostracod valves were picked per sample, photographed under the Scanning Electron Microscopy Philips XL30 at the Interdepartmental Laboratory of Electron Microscopy (LIME) of Roma Tre University and identified following Martens (1990), </w:t>
      </w:r>
      <w:proofErr w:type="spellStart"/>
      <w:r w:rsidRPr="003B42CA">
        <w:rPr>
          <w:rFonts w:ascii="Times New Roman" w:hAnsi="Times New Roman" w:cs="Times New Roman"/>
          <w:sz w:val="24"/>
          <w:szCs w:val="24"/>
          <w:lang w:val="en-US"/>
        </w:rPr>
        <w:t>Meisch</w:t>
      </w:r>
      <w:proofErr w:type="spellEnd"/>
      <w:r w:rsidRPr="003B42CA">
        <w:rPr>
          <w:rFonts w:ascii="Times New Roman" w:hAnsi="Times New Roman" w:cs="Times New Roman"/>
          <w:sz w:val="24"/>
          <w:szCs w:val="24"/>
          <w:lang w:val="en-US"/>
        </w:rPr>
        <w:t xml:space="preserve"> (2000), </w:t>
      </w:r>
      <w:proofErr w:type="spellStart"/>
      <w:r w:rsidRPr="003B42CA">
        <w:rPr>
          <w:rFonts w:ascii="Times New Roman" w:hAnsi="Times New Roman" w:cs="Times New Roman"/>
          <w:sz w:val="24"/>
          <w:szCs w:val="24"/>
          <w:lang w:val="en-US"/>
        </w:rPr>
        <w:t>Minati</w:t>
      </w:r>
      <w:proofErr w:type="spellEnd"/>
      <w:r w:rsidRPr="003B42CA">
        <w:rPr>
          <w:rFonts w:ascii="Times New Roman" w:hAnsi="Times New Roman" w:cs="Times New Roman"/>
          <w:sz w:val="24"/>
          <w:szCs w:val="24"/>
          <w:lang w:val="en-US"/>
        </w:rPr>
        <w:t xml:space="preserve"> et al. (2008), </w:t>
      </w:r>
      <w:proofErr w:type="spellStart"/>
      <w:r w:rsidRPr="003B42CA">
        <w:rPr>
          <w:rFonts w:ascii="Times New Roman" w:hAnsi="Times New Roman" w:cs="Times New Roman"/>
          <w:sz w:val="24"/>
          <w:szCs w:val="24"/>
          <w:lang w:val="en-US"/>
        </w:rPr>
        <w:t>Ligios</w:t>
      </w:r>
      <w:proofErr w:type="spellEnd"/>
      <w:r w:rsidRPr="003B42CA">
        <w:rPr>
          <w:rFonts w:ascii="Times New Roman" w:hAnsi="Times New Roman" w:cs="Times New Roman"/>
          <w:sz w:val="24"/>
          <w:szCs w:val="24"/>
          <w:lang w:val="en-US"/>
        </w:rPr>
        <w:t xml:space="preserve"> et al. (2009), and </w:t>
      </w:r>
      <w:proofErr w:type="spellStart"/>
      <w:r w:rsidRPr="003B42CA">
        <w:rPr>
          <w:rFonts w:ascii="Times New Roman" w:hAnsi="Times New Roman" w:cs="Times New Roman"/>
          <w:sz w:val="24"/>
          <w:szCs w:val="24"/>
          <w:lang w:val="en-US"/>
        </w:rPr>
        <w:t>Fuhrmann</w:t>
      </w:r>
      <w:proofErr w:type="spellEnd"/>
      <w:r w:rsidRPr="003B42CA">
        <w:rPr>
          <w:rFonts w:ascii="Times New Roman" w:hAnsi="Times New Roman" w:cs="Times New Roman"/>
          <w:sz w:val="24"/>
          <w:szCs w:val="24"/>
          <w:lang w:val="en-US"/>
        </w:rPr>
        <w:t xml:space="preserve"> (2012). Each species frequency was counted and a frequency matrix normalized to 10 g of dried sieved sample was calculated. From this matrix, a dataset including a minimum 3% relative abundance per taxon constituted the basis for the application of Cluster Analysis (</w:t>
      </w:r>
      <w:proofErr w:type="spellStart"/>
      <w:r w:rsidRPr="003B42CA">
        <w:rPr>
          <w:rFonts w:ascii="Times New Roman" w:hAnsi="Times New Roman" w:cs="Times New Roman"/>
          <w:sz w:val="24"/>
          <w:szCs w:val="24"/>
          <w:lang w:val="en-US"/>
        </w:rPr>
        <w:t>Morisita</w:t>
      </w:r>
      <w:proofErr w:type="spellEnd"/>
      <w:r w:rsidRPr="003B42CA">
        <w:rPr>
          <w:rFonts w:ascii="Times New Roman" w:hAnsi="Times New Roman" w:cs="Times New Roman"/>
          <w:sz w:val="24"/>
          <w:szCs w:val="24"/>
          <w:lang w:val="en-US"/>
        </w:rPr>
        <w:t xml:space="preserve">-Horne and Chord distance measures and the </w:t>
      </w:r>
      <w:r>
        <w:rPr>
          <w:rFonts w:ascii="Times New Roman" w:hAnsi="Times New Roman" w:cs="Times New Roman"/>
          <w:sz w:val="24"/>
          <w:szCs w:val="24"/>
          <w:lang w:val="en-US"/>
        </w:rPr>
        <w:t>u</w:t>
      </w:r>
      <w:r w:rsidRPr="003B42CA">
        <w:rPr>
          <w:rFonts w:ascii="Times New Roman" w:hAnsi="Times New Roman" w:cs="Times New Roman"/>
          <w:sz w:val="24"/>
          <w:szCs w:val="24"/>
          <w:lang w:val="en-US"/>
        </w:rPr>
        <w:t>nweighted pair group method using arithmetic average</w:t>
      </w:r>
      <w:r>
        <w:rPr>
          <w:rFonts w:ascii="Times New Roman" w:hAnsi="Times New Roman" w:cs="Times New Roman"/>
          <w:sz w:val="24"/>
          <w:szCs w:val="24"/>
          <w:lang w:val="en-US"/>
        </w:rPr>
        <w:t xml:space="preserve"> [UPGMA]</w:t>
      </w:r>
      <w:r w:rsidRPr="003B42CA">
        <w:rPr>
          <w:rFonts w:ascii="Times New Roman" w:hAnsi="Times New Roman" w:cs="Times New Roman"/>
          <w:sz w:val="24"/>
          <w:szCs w:val="24"/>
          <w:lang w:val="en-US"/>
        </w:rPr>
        <w:t xml:space="preserve">) in order to estimate the assemblage similarities and enable </w:t>
      </w:r>
      <w:proofErr w:type="spellStart"/>
      <w:r w:rsidRPr="003B42CA">
        <w:rPr>
          <w:rFonts w:ascii="Times New Roman" w:hAnsi="Times New Roman" w:cs="Times New Roman"/>
          <w:sz w:val="24"/>
          <w:szCs w:val="24"/>
          <w:lang w:val="en-US"/>
        </w:rPr>
        <w:t>paleoenvironmental</w:t>
      </w:r>
      <w:proofErr w:type="spellEnd"/>
      <w:r w:rsidRPr="003B42CA">
        <w:rPr>
          <w:rFonts w:ascii="Times New Roman" w:hAnsi="Times New Roman" w:cs="Times New Roman"/>
          <w:sz w:val="24"/>
          <w:szCs w:val="24"/>
          <w:lang w:val="en-US"/>
        </w:rPr>
        <w:t xml:space="preserve"> interpretation. Multivariate analysis was performed using the software package PAST 2.17b (Hammer et al., 2001). The Mutual Ostracod Temperature Range method (MOTR; Horne, 2007; Horne and </w:t>
      </w:r>
      <w:proofErr w:type="spellStart"/>
      <w:r w:rsidRPr="003B42CA">
        <w:rPr>
          <w:rFonts w:ascii="Times New Roman" w:hAnsi="Times New Roman" w:cs="Times New Roman"/>
          <w:sz w:val="24"/>
          <w:szCs w:val="24"/>
          <w:lang w:val="en-US"/>
        </w:rPr>
        <w:t>Mezquita</w:t>
      </w:r>
      <w:proofErr w:type="spellEnd"/>
      <w:r w:rsidRPr="003B42CA">
        <w:rPr>
          <w:rFonts w:ascii="Times New Roman" w:hAnsi="Times New Roman" w:cs="Times New Roman"/>
          <w:sz w:val="24"/>
          <w:szCs w:val="24"/>
          <w:lang w:val="en-US"/>
        </w:rPr>
        <w:t xml:space="preserve">, 2008; Horne et al., 2012) was applied to the different ostracod assemblages to estimate the </w:t>
      </w:r>
      <w:proofErr w:type="spellStart"/>
      <w:r w:rsidRPr="003B42CA">
        <w:rPr>
          <w:rFonts w:ascii="Times New Roman" w:hAnsi="Times New Roman" w:cs="Times New Roman"/>
          <w:sz w:val="24"/>
          <w:szCs w:val="24"/>
          <w:lang w:val="en-US"/>
        </w:rPr>
        <w:t>paleotemperature</w:t>
      </w:r>
      <w:proofErr w:type="spellEnd"/>
      <w:r w:rsidRPr="003B42CA">
        <w:rPr>
          <w:rFonts w:ascii="Times New Roman" w:hAnsi="Times New Roman" w:cs="Times New Roman"/>
          <w:sz w:val="24"/>
          <w:szCs w:val="24"/>
          <w:lang w:val="en-US"/>
        </w:rPr>
        <w:t xml:space="preserve"> ranges for winter (January) and summer (July). The MOTR method was developed by Horne (2007) and Horne et al. (2012), based on the present geographical distribution of the species (from the </w:t>
      </w:r>
      <w:proofErr w:type="spellStart"/>
      <w:r w:rsidRPr="003B42CA">
        <w:rPr>
          <w:rFonts w:ascii="Times New Roman" w:hAnsi="Times New Roman" w:cs="Times New Roman"/>
          <w:sz w:val="24"/>
          <w:szCs w:val="24"/>
          <w:lang w:val="en-US"/>
        </w:rPr>
        <w:t>Nonmarine</w:t>
      </w:r>
      <w:proofErr w:type="spellEnd"/>
      <w:r w:rsidRPr="003B42CA">
        <w:rPr>
          <w:rFonts w:ascii="Times New Roman" w:hAnsi="Times New Roman" w:cs="Times New Roman"/>
          <w:sz w:val="24"/>
          <w:szCs w:val="24"/>
          <w:lang w:val="en-US"/>
        </w:rPr>
        <w:t xml:space="preserve"> Ostracod Distribution in Europe Database [NODE]; Horne et al., 1998) and on their comparison with a modern interpolated climate data set, </w:t>
      </w:r>
      <w:proofErr w:type="spellStart"/>
      <w:r w:rsidRPr="003B42CA">
        <w:rPr>
          <w:rFonts w:ascii="Times New Roman" w:hAnsi="Times New Roman" w:cs="Times New Roman"/>
          <w:sz w:val="24"/>
          <w:szCs w:val="24"/>
          <w:lang w:val="en-US"/>
        </w:rPr>
        <w:t>WorldClim</w:t>
      </w:r>
      <w:proofErr w:type="spellEnd"/>
      <w:r w:rsidRPr="003B42CA">
        <w:rPr>
          <w:rFonts w:ascii="Times New Roman" w:hAnsi="Times New Roman" w:cs="Times New Roman"/>
          <w:sz w:val="24"/>
          <w:szCs w:val="24"/>
          <w:lang w:val="en-US"/>
        </w:rPr>
        <w:t xml:space="preserve"> (version 1.3; </w:t>
      </w:r>
      <w:proofErr w:type="spellStart"/>
      <w:r w:rsidRPr="003B42CA">
        <w:rPr>
          <w:rFonts w:ascii="Times New Roman" w:hAnsi="Times New Roman" w:cs="Times New Roman"/>
          <w:sz w:val="24"/>
          <w:szCs w:val="24"/>
          <w:lang w:val="en-US"/>
        </w:rPr>
        <w:t>Hijmans</w:t>
      </w:r>
      <w:proofErr w:type="spellEnd"/>
      <w:r w:rsidRPr="003B42CA">
        <w:rPr>
          <w:rFonts w:ascii="Times New Roman" w:hAnsi="Times New Roman" w:cs="Times New Roman"/>
          <w:sz w:val="24"/>
          <w:szCs w:val="24"/>
          <w:lang w:val="en-US"/>
        </w:rPr>
        <w:t xml:space="preserve"> et al., 2005). More recently, MOTR calibrations have been based on OMEGA (Ostracod </w:t>
      </w:r>
      <w:proofErr w:type="spellStart"/>
      <w:r w:rsidRPr="003B42CA">
        <w:rPr>
          <w:rFonts w:ascii="Times New Roman" w:hAnsi="Times New Roman" w:cs="Times New Roman"/>
          <w:sz w:val="24"/>
          <w:szCs w:val="24"/>
          <w:lang w:val="en-US"/>
        </w:rPr>
        <w:t>Metadatabase</w:t>
      </w:r>
      <w:proofErr w:type="spellEnd"/>
      <w:r w:rsidRPr="003B42CA">
        <w:rPr>
          <w:rFonts w:ascii="Times New Roman" w:hAnsi="Times New Roman" w:cs="Times New Roman"/>
          <w:sz w:val="24"/>
          <w:szCs w:val="24"/>
          <w:lang w:val="en-US"/>
        </w:rPr>
        <w:t xml:space="preserve"> of Environmental and Geographical Attributes; Horne et al., 2011).</w:t>
      </w:r>
    </w:p>
    <w:p w:rsidR="003B42CA" w:rsidRPr="003B42CA" w:rsidRDefault="003B42CA" w:rsidP="003B42CA">
      <w:pPr>
        <w:spacing w:after="0" w:line="480" w:lineRule="auto"/>
        <w:contextualSpacing/>
        <w:rPr>
          <w:rFonts w:ascii="Times New Roman" w:hAnsi="Times New Roman" w:cs="Times New Roman"/>
          <w:i/>
          <w:sz w:val="24"/>
          <w:szCs w:val="24"/>
          <w:lang w:val="en-US"/>
        </w:rPr>
      </w:pPr>
    </w:p>
    <w:p w:rsidR="003B42CA" w:rsidRPr="003B42CA" w:rsidRDefault="003B42CA" w:rsidP="003B42CA">
      <w:pPr>
        <w:pStyle w:val="HTMLPreformatted"/>
        <w:spacing w:line="480" w:lineRule="auto"/>
        <w:rPr>
          <w:sz w:val="24"/>
          <w:szCs w:val="24"/>
          <w:lang w:val="en-US"/>
        </w:rPr>
      </w:pPr>
      <w:r w:rsidRPr="003B42CA">
        <w:rPr>
          <w:i/>
          <w:sz w:val="24"/>
          <w:szCs w:val="24"/>
          <w:lang w:val="en-US"/>
        </w:rPr>
        <w:t>Vertebrates</w:t>
      </w:r>
    </w:p>
    <w:p w:rsidR="003B42CA" w:rsidRPr="003B42CA" w:rsidRDefault="003B42CA" w:rsidP="003B42CA">
      <w:pPr>
        <w:autoSpaceDE w:val="0"/>
        <w:autoSpaceDN w:val="0"/>
        <w:adjustRightInd w:val="0"/>
        <w:spacing w:after="0" w:line="480" w:lineRule="auto"/>
        <w:ind w:firstLine="540"/>
        <w:rPr>
          <w:rFonts w:ascii="Times New Roman" w:eastAsia="Times New Roman" w:hAnsi="Times New Roman" w:cs="Times New Roman"/>
          <w:sz w:val="24"/>
          <w:szCs w:val="24"/>
          <w:lang w:val="en-US" w:eastAsia="it-IT"/>
        </w:rPr>
      </w:pPr>
      <w:r w:rsidRPr="003B42CA">
        <w:rPr>
          <w:rFonts w:ascii="Times New Roman" w:eastAsia="Times New Roman" w:hAnsi="Times New Roman" w:cs="Times New Roman"/>
          <w:sz w:val="24"/>
          <w:szCs w:val="24"/>
          <w:lang w:val="en-US" w:eastAsia="it-IT"/>
        </w:rPr>
        <w:lastRenderedPageBreak/>
        <w:t xml:space="preserve">The analyses of the vertebrate remains started with the identification of the specimens. The skeletal elements were identified both anatomically and taxonomically. The number of identified specimens (NISP) was calculated to assess the relative abundances of the different taxa. </w:t>
      </w:r>
      <w:r w:rsidRPr="003B42CA">
        <w:rPr>
          <w:rFonts w:ascii="Times New Roman" w:hAnsi="Times New Roman" w:cs="Times New Roman"/>
          <w:sz w:val="24"/>
          <w:szCs w:val="24"/>
          <w:lang w:val="en-US"/>
        </w:rPr>
        <w:t xml:space="preserve">To avoid biases produced by different fragmentation potential, NISP was calculated separately for each of </w:t>
      </w:r>
      <w:r w:rsidRPr="003B42CA">
        <w:rPr>
          <w:rFonts w:ascii="Times New Roman" w:eastAsia="Times New Roman" w:hAnsi="Times New Roman" w:cs="Times New Roman"/>
          <w:sz w:val="24"/>
          <w:szCs w:val="24"/>
          <w:lang w:val="en-US" w:eastAsia="it-IT"/>
        </w:rPr>
        <w:t xml:space="preserve">three distinct size classes: &lt;10–100 kg; 100–300 kg; and &gt;300 kg. To estimate the minimum number of individuals (MNI), specimens were attributed to single individuals by side-matching, allowing for size, proportions, degree of ossification, age, and state of preservation. All the specimens come from a single depositional unit and from a relatively small area. For this reason, the archeological context had no effect on in the estimation of the MNI. Moreover, we analyzed the entire </w:t>
      </w:r>
      <w:proofErr w:type="spellStart"/>
      <w:r w:rsidRPr="003B42CA">
        <w:rPr>
          <w:rFonts w:ascii="Times New Roman" w:eastAsia="Times New Roman" w:hAnsi="Times New Roman" w:cs="Times New Roman"/>
          <w:sz w:val="24"/>
          <w:szCs w:val="24"/>
          <w:lang w:val="en-US" w:eastAsia="it-IT"/>
        </w:rPr>
        <w:t>Poggetti</w:t>
      </w:r>
      <w:proofErr w:type="spellEnd"/>
      <w:r w:rsidRPr="003B42CA">
        <w:rPr>
          <w:rFonts w:ascii="Times New Roman" w:eastAsia="Times New Roman" w:hAnsi="Times New Roman" w:cs="Times New Roman"/>
          <w:sz w:val="24"/>
          <w:szCs w:val="24"/>
          <w:lang w:val="en-US" w:eastAsia="it-IT"/>
        </w:rPr>
        <w:t xml:space="preserve"> </w:t>
      </w:r>
      <w:proofErr w:type="spellStart"/>
      <w:r w:rsidRPr="003B42CA">
        <w:rPr>
          <w:rFonts w:ascii="Times New Roman" w:eastAsia="Times New Roman" w:hAnsi="Times New Roman" w:cs="Times New Roman"/>
          <w:sz w:val="24"/>
          <w:szCs w:val="24"/>
          <w:lang w:val="en-US" w:eastAsia="it-IT"/>
        </w:rPr>
        <w:t>Vecchi</w:t>
      </w:r>
      <w:proofErr w:type="spellEnd"/>
      <w:r w:rsidRPr="003B42CA">
        <w:rPr>
          <w:rFonts w:ascii="Times New Roman" w:eastAsia="Times New Roman" w:hAnsi="Times New Roman" w:cs="Times New Roman"/>
          <w:sz w:val="24"/>
          <w:szCs w:val="24"/>
          <w:lang w:val="en-US" w:eastAsia="it-IT"/>
        </w:rPr>
        <w:t xml:space="preserve"> faunal sample to avoid the effects of aggregation on the MNI counts (Grayson, 1978, 1984; Brewer, 1992).</w:t>
      </w:r>
    </w:p>
    <w:p w:rsidR="003B42CA" w:rsidRPr="003B42CA" w:rsidRDefault="003B42CA" w:rsidP="003B42CA">
      <w:pPr>
        <w:autoSpaceDE w:val="0"/>
        <w:autoSpaceDN w:val="0"/>
        <w:adjustRightInd w:val="0"/>
        <w:spacing w:after="0" w:line="480" w:lineRule="auto"/>
        <w:rPr>
          <w:rFonts w:ascii="Times New Roman" w:eastAsia="Times New Roman" w:hAnsi="Times New Roman" w:cs="Times New Roman"/>
          <w:sz w:val="24"/>
          <w:szCs w:val="24"/>
          <w:lang w:val="en-US" w:eastAsia="it-IT"/>
        </w:rPr>
      </w:pPr>
    </w:p>
    <w:p w:rsidR="003B42CA" w:rsidRPr="003B42CA" w:rsidRDefault="003B42CA" w:rsidP="003B42CA">
      <w:pPr>
        <w:spacing w:after="0" w:line="480" w:lineRule="auto"/>
        <w:contextualSpacing/>
        <w:rPr>
          <w:rFonts w:ascii="Times New Roman" w:hAnsi="Times New Roman" w:cs="Times New Roman"/>
          <w:i/>
          <w:sz w:val="24"/>
          <w:szCs w:val="24"/>
          <w:lang w:val="en-US"/>
        </w:rPr>
      </w:pPr>
      <w:r w:rsidRPr="003B42CA">
        <w:rPr>
          <w:rFonts w:ascii="Times New Roman" w:hAnsi="Times New Roman" w:cs="Times New Roman"/>
          <w:i/>
          <w:sz w:val="24"/>
          <w:szCs w:val="24"/>
          <w:lang w:val="en-US"/>
        </w:rPr>
        <w:t>Pollen</w:t>
      </w:r>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Sampling for pollen analysis was carried out along the stratigraphic sequence at the interval when Paleolithic human presence is attested. The samples were treated using routine methodology, including the </w:t>
      </w:r>
      <w:proofErr w:type="spellStart"/>
      <w:r w:rsidRPr="003B42CA">
        <w:rPr>
          <w:rFonts w:ascii="Times New Roman" w:hAnsi="Times New Roman" w:cs="Times New Roman"/>
          <w:sz w:val="24"/>
          <w:szCs w:val="24"/>
          <w:lang w:val="en-US"/>
        </w:rPr>
        <w:t>acetolytic</w:t>
      </w:r>
      <w:proofErr w:type="spellEnd"/>
      <w:r w:rsidRPr="003B42CA">
        <w:rPr>
          <w:rFonts w:ascii="Times New Roman" w:hAnsi="Times New Roman" w:cs="Times New Roman"/>
          <w:sz w:val="24"/>
          <w:szCs w:val="24"/>
          <w:lang w:val="en-US"/>
        </w:rPr>
        <w:t xml:space="preserve"> method (</w:t>
      </w:r>
      <w:proofErr w:type="spellStart"/>
      <w:r w:rsidRPr="003B42CA">
        <w:rPr>
          <w:rFonts w:ascii="Times New Roman" w:hAnsi="Times New Roman" w:cs="Times New Roman"/>
          <w:sz w:val="24"/>
          <w:szCs w:val="24"/>
          <w:lang w:val="en-US"/>
        </w:rPr>
        <w:t>Erdtman</w:t>
      </w:r>
      <w:proofErr w:type="spellEnd"/>
      <w:r w:rsidRPr="003B42CA">
        <w:rPr>
          <w:rFonts w:ascii="Times New Roman" w:hAnsi="Times New Roman" w:cs="Times New Roman"/>
          <w:sz w:val="24"/>
          <w:szCs w:val="24"/>
          <w:lang w:val="en-US"/>
        </w:rPr>
        <w:t>, 1960). The grains were identified referring to the available literature as well as to a pollen reference collection set up for this purpose. Pollen concentration (Absolute Pollen Frequency, APF) was calculated as number of pollen grains/g. Pollen percentages were calculated on the total pollen grains and spores. The pollen diagram was drawn using TILIA 2.0 (Grimm, 1994, 2004).</w:t>
      </w:r>
    </w:p>
    <w:p w:rsidR="003B42CA" w:rsidRPr="003B42CA" w:rsidRDefault="003B42CA" w:rsidP="003B42CA">
      <w:pPr>
        <w:pStyle w:val="HTMLPreformatted"/>
        <w:spacing w:line="480" w:lineRule="auto"/>
        <w:ind w:firstLine="540"/>
        <w:rPr>
          <w:sz w:val="24"/>
          <w:szCs w:val="24"/>
          <w:lang w:val="en-US"/>
        </w:rPr>
      </w:pPr>
    </w:p>
    <w:p w:rsidR="003B42CA" w:rsidRPr="003B42CA" w:rsidRDefault="003B42CA" w:rsidP="003B42CA">
      <w:pPr>
        <w:spacing w:after="0" w:line="480" w:lineRule="auto"/>
        <w:contextualSpacing/>
        <w:rPr>
          <w:rFonts w:ascii="Times New Roman" w:hAnsi="Times New Roman" w:cs="Times New Roman"/>
          <w:i/>
          <w:sz w:val="24"/>
          <w:szCs w:val="24"/>
          <w:lang w:val="en-US"/>
        </w:rPr>
      </w:pPr>
      <w:r w:rsidRPr="003B42CA">
        <w:rPr>
          <w:rFonts w:ascii="Times New Roman" w:hAnsi="Times New Roman" w:cs="Times New Roman"/>
          <w:i/>
          <w:sz w:val="24"/>
          <w:szCs w:val="24"/>
          <w:lang w:val="en-US"/>
        </w:rPr>
        <w:t>Woods</w:t>
      </w:r>
    </w:p>
    <w:p w:rsidR="003B42CA" w:rsidRPr="003B42CA" w:rsidRDefault="003B42CA" w:rsidP="003B42CA">
      <w:pPr>
        <w:pStyle w:val="HTMLPreformatted"/>
        <w:spacing w:line="480" w:lineRule="auto"/>
        <w:ind w:firstLine="540"/>
        <w:rPr>
          <w:sz w:val="24"/>
          <w:szCs w:val="24"/>
          <w:lang w:val="en-US"/>
        </w:rPr>
      </w:pPr>
      <w:r w:rsidRPr="003B42CA">
        <w:rPr>
          <w:sz w:val="24"/>
          <w:szCs w:val="24"/>
          <w:lang w:val="en-US"/>
        </w:rPr>
        <w:lastRenderedPageBreak/>
        <w:t>Basing on the criteria of minimum invasiveness, woods were sampled to carry out the identification of the constituting taxa. Where existing, the connections among different fragments were found in order to sample the same finding only one time. The identification was performed following the Italian technical standard UNI 11118:2004. Samples were prepared and observed under light (DM LB 2, Leica) and electron microscopes (FEI, Quanta 200): the collected images/data were compared to reference wood atlases (</w:t>
      </w:r>
      <w:proofErr w:type="spellStart"/>
      <w:r w:rsidRPr="003B42CA">
        <w:rPr>
          <w:sz w:val="24"/>
          <w:szCs w:val="24"/>
          <w:lang w:val="en-US"/>
        </w:rPr>
        <w:t>Schweingruber</w:t>
      </w:r>
      <w:proofErr w:type="spellEnd"/>
      <w:r w:rsidRPr="003B42CA">
        <w:rPr>
          <w:sz w:val="24"/>
          <w:szCs w:val="24"/>
          <w:lang w:val="en-US"/>
        </w:rPr>
        <w:t xml:space="preserve"> 1990; Gale and Cutler 2000). </w:t>
      </w:r>
    </w:p>
    <w:p w:rsidR="003B42CA" w:rsidRPr="003B42CA" w:rsidRDefault="003B42CA" w:rsidP="003B42CA">
      <w:pPr>
        <w:pStyle w:val="HTMLPreformatted"/>
        <w:spacing w:line="480" w:lineRule="auto"/>
        <w:rPr>
          <w:sz w:val="24"/>
          <w:szCs w:val="24"/>
          <w:lang w:val="en-US"/>
        </w:rPr>
      </w:pPr>
    </w:p>
    <w:p w:rsidR="003B42CA" w:rsidRPr="003B42CA" w:rsidRDefault="00AF01B5" w:rsidP="003B42CA">
      <w:pPr>
        <w:pStyle w:val="HTMLPreformatted"/>
        <w:spacing w:line="480" w:lineRule="auto"/>
        <w:rPr>
          <w:b/>
          <w:sz w:val="24"/>
          <w:szCs w:val="24"/>
          <w:lang w:val="en-US"/>
        </w:rPr>
      </w:pPr>
      <w:r>
        <w:rPr>
          <w:b/>
          <w:sz w:val="24"/>
          <w:szCs w:val="24"/>
          <w:lang w:val="en-US"/>
        </w:rPr>
        <w:t xml:space="preserve">Numerical </w:t>
      </w:r>
      <w:r w:rsidR="003B42CA" w:rsidRPr="003B42CA">
        <w:rPr>
          <w:b/>
          <w:sz w:val="24"/>
          <w:szCs w:val="24"/>
          <w:lang w:val="en-US"/>
        </w:rPr>
        <w:t>dating</w:t>
      </w:r>
    </w:p>
    <w:p w:rsidR="003B42CA" w:rsidRPr="003B42CA" w:rsidRDefault="003B42CA" w:rsidP="003B42CA">
      <w:pPr>
        <w:spacing w:after="0" w:line="480" w:lineRule="auto"/>
        <w:contextualSpacing/>
        <w:rPr>
          <w:rFonts w:ascii="Times New Roman" w:hAnsi="Times New Roman" w:cs="Times New Roman"/>
          <w:i/>
          <w:sz w:val="24"/>
          <w:szCs w:val="24"/>
          <w:lang w:val="en-US"/>
        </w:rPr>
      </w:pPr>
      <w:proofErr w:type="spellStart"/>
      <w:r w:rsidRPr="003B42CA">
        <w:rPr>
          <w:rFonts w:ascii="Times New Roman" w:hAnsi="Times New Roman" w:cs="Times New Roman"/>
          <w:i/>
          <w:sz w:val="24"/>
          <w:szCs w:val="24"/>
          <w:lang w:val="en-US"/>
        </w:rPr>
        <w:t>Pisolithes</w:t>
      </w:r>
      <w:proofErr w:type="spellEnd"/>
    </w:p>
    <w:p w:rsidR="003B42CA" w:rsidRPr="003B42CA"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A representative sample of </w:t>
      </w:r>
      <w:proofErr w:type="spellStart"/>
      <w:r w:rsidRPr="003B42CA">
        <w:rPr>
          <w:rFonts w:ascii="Times New Roman" w:hAnsi="Times New Roman" w:cs="Times New Roman"/>
          <w:sz w:val="24"/>
          <w:szCs w:val="24"/>
          <w:lang w:val="en-US"/>
        </w:rPr>
        <w:t>pisoliths</w:t>
      </w:r>
      <w:proofErr w:type="spellEnd"/>
      <w:r w:rsidRPr="003B42CA">
        <w:rPr>
          <w:rFonts w:ascii="Times New Roman" w:hAnsi="Times New Roman" w:cs="Times New Roman"/>
          <w:sz w:val="24"/>
          <w:szCs w:val="24"/>
          <w:lang w:val="en-US"/>
        </w:rPr>
        <w:t xml:space="preserve"> (220 g) from Unit 4 was first analyzed using high resolution gamma-ray spectrometry (</w:t>
      </w:r>
      <w:proofErr w:type="spellStart"/>
      <w:r w:rsidRPr="003B42CA">
        <w:rPr>
          <w:rFonts w:ascii="Times New Roman" w:hAnsi="Times New Roman" w:cs="Times New Roman"/>
          <w:sz w:val="24"/>
          <w:szCs w:val="24"/>
          <w:lang w:val="en-US"/>
        </w:rPr>
        <w:t>HPGe-Ortec</w:t>
      </w:r>
      <w:proofErr w:type="spellEnd"/>
      <w:r w:rsidRPr="003B42CA">
        <w:rPr>
          <w:rFonts w:ascii="Times New Roman" w:hAnsi="Times New Roman" w:cs="Times New Roman"/>
          <w:sz w:val="24"/>
          <w:szCs w:val="24"/>
          <w:lang w:val="en-US"/>
        </w:rPr>
        <w:t xml:space="preserve"> count rate system) to estimate the uranium content of the </w:t>
      </w:r>
      <w:proofErr w:type="spellStart"/>
      <w:r w:rsidRPr="003B42CA">
        <w:rPr>
          <w:rFonts w:ascii="Times New Roman" w:hAnsi="Times New Roman" w:cs="Times New Roman"/>
          <w:sz w:val="24"/>
          <w:szCs w:val="24"/>
          <w:lang w:val="en-US"/>
        </w:rPr>
        <w:t>pisoliths</w:t>
      </w:r>
      <w:proofErr w:type="spellEnd"/>
      <w:r w:rsidRPr="003B42CA">
        <w:rPr>
          <w:rFonts w:ascii="Times New Roman" w:hAnsi="Times New Roman" w:cs="Times New Roman"/>
          <w:sz w:val="24"/>
          <w:szCs w:val="24"/>
          <w:lang w:val="en-US"/>
        </w:rPr>
        <w:t xml:space="preserve">. The following analysis by isotope dilution alpha spectrometry was optimized by adding </w:t>
      </w:r>
      <w:r w:rsidRPr="003B42CA">
        <w:rPr>
          <w:rFonts w:ascii="Times New Roman" w:hAnsi="Times New Roman" w:cs="Times New Roman"/>
          <w:sz w:val="24"/>
          <w:szCs w:val="24"/>
          <w:vertAlign w:val="superscript"/>
          <w:lang w:val="en-US"/>
        </w:rPr>
        <w:t>232</w:t>
      </w:r>
      <w:r w:rsidRPr="003B42CA">
        <w:rPr>
          <w:rFonts w:ascii="Times New Roman" w:hAnsi="Times New Roman" w:cs="Times New Roman"/>
          <w:sz w:val="24"/>
          <w:szCs w:val="24"/>
          <w:lang w:val="en-US"/>
        </w:rPr>
        <w:t xml:space="preserve">U spike in amounts comparable to the uranium content of the sample. In a following step, lighter-colored </w:t>
      </w:r>
      <w:proofErr w:type="spellStart"/>
      <w:r w:rsidRPr="003B42CA">
        <w:rPr>
          <w:rFonts w:ascii="Times New Roman" w:hAnsi="Times New Roman" w:cs="Times New Roman"/>
          <w:sz w:val="24"/>
          <w:szCs w:val="24"/>
          <w:lang w:val="en-US"/>
        </w:rPr>
        <w:t>pisoliths</w:t>
      </w:r>
      <w:proofErr w:type="spellEnd"/>
      <w:r w:rsidRPr="003B42CA">
        <w:rPr>
          <w:rFonts w:ascii="Times New Roman" w:hAnsi="Times New Roman" w:cs="Times New Roman"/>
          <w:sz w:val="24"/>
          <w:szCs w:val="24"/>
          <w:lang w:val="en-US"/>
        </w:rPr>
        <w:t xml:space="preserve"> were selected to minimize the possible insoluble residue during the acid attack, but also to avoid the correction for </w:t>
      </w:r>
      <w:r w:rsidRPr="003B42CA">
        <w:rPr>
          <w:rFonts w:ascii="Times New Roman" w:hAnsi="Times New Roman" w:cs="Times New Roman"/>
          <w:sz w:val="24"/>
          <w:szCs w:val="24"/>
          <w:vertAlign w:val="superscript"/>
          <w:lang w:val="en-US"/>
        </w:rPr>
        <w:t>230</w:t>
      </w:r>
      <w:r w:rsidRPr="003B42CA">
        <w:rPr>
          <w:rFonts w:ascii="Times New Roman" w:hAnsi="Times New Roman" w:cs="Times New Roman"/>
          <w:sz w:val="24"/>
          <w:szCs w:val="24"/>
          <w:lang w:val="en-US"/>
        </w:rPr>
        <w:t xml:space="preserve">Th, </w:t>
      </w:r>
      <w:r w:rsidRPr="003B42CA">
        <w:rPr>
          <w:rFonts w:ascii="Times New Roman" w:hAnsi="Times New Roman" w:cs="Times New Roman"/>
          <w:sz w:val="24"/>
          <w:szCs w:val="24"/>
          <w:vertAlign w:val="superscript"/>
          <w:lang w:val="en-US"/>
        </w:rPr>
        <w:t>234</w:t>
      </w:r>
      <w:r w:rsidRPr="003B42CA">
        <w:rPr>
          <w:rFonts w:ascii="Times New Roman" w:hAnsi="Times New Roman" w:cs="Times New Roman"/>
          <w:sz w:val="24"/>
          <w:szCs w:val="24"/>
          <w:lang w:val="en-US"/>
        </w:rPr>
        <w:t xml:space="preserve">U, and </w:t>
      </w:r>
      <w:r w:rsidRPr="003B42CA">
        <w:rPr>
          <w:rFonts w:ascii="Times New Roman" w:hAnsi="Times New Roman" w:cs="Times New Roman"/>
          <w:sz w:val="24"/>
          <w:szCs w:val="24"/>
          <w:vertAlign w:val="superscript"/>
          <w:lang w:val="en-US"/>
        </w:rPr>
        <w:t>238</w:t>
      </w:r>
      <w:r w:rsidRPr="003B42CA">
        <w:rPr>
          <w:rFonts w:ascii="Times New Roman" w:hAnsi="Times New Roman" w:cs="Times New Roman"/>
          <w:sz w:val="24"/>
          <w:szCs w:val="24"/>
          <w:lang w:val="en-US"/>
        </w:rPr>
        <w:t>U inherited from the leaching of the insoluble residue. The final sample (20 g) was pretreated with H</w:t>
      </w:r>
      <w:r w:rsidRPr="003B42CA">
        <w:rPr>
          <w:rFonts w:ascii="Times New Roman" w:hAnsi="Times New Roman" w:cs="Times New Roman"/>
          <w:sz w:val="24"/>
          <w:szCs w:val="24"/>
          <w:vertAlign w:val="subscript"/>
          <w:lang w:val="en-US"/>
        </w:rPr>
        <w:t>2</w:t>
      </w:r>
      <w:r w:rsidRPr="003B42CA">
        <w:rPr>
          <w:rFonts w:ascii="Times New Roman" w:hAnsi="Times New Roman" w:cs="Times New Roman"/>
          <w:sz w:val="24"/>
          <w:szCs w:val="24"/>
          <w:lang w:val="en-US"/>
        </w:rPr>
        <w:t>O</w:t>
      </w:r>
      <w:r w:rsidRPr="003B42CA">
        <w:rPr>
          <w:rFonts w:ascii="Times New Roman" w:hAnsi="Times New Roman" w:cs="Times New Roman"/>
          <w:sz w:val="24"/>
          <w:szCs w:val="24"/>
          <w:vertAlign w:val="subscript"/>
          <w:lang w:val="en-US"/>
        </w:rPr>
        <w:t>2</w:t>
      </w:r>
      <w:r w:rsidRPr="003B42CA">
        <w:rPr>
          <w:rFonts w:ascii="Times New Roman" w:hAnsi="Times New Roman" w:cs="Times New Roman"/>
          <w:sz w:val="24"/>
          <w:szCs w:val="24"/>
          <w:lang w:val="en-US"/>
        </w:rPr>
        <w:t xml:space="preserve"> and successively dissolved by 1N HNO</w:t>
      </w:r>
      <w:r w:rsidRPr="003B42CA">
        <w:rPr>
          <w:rFonts w:ascii="Times New Roman" w:hAnsi="Times New Roman" w:cs="Times New Roman"/>
          <w:sz w:val="24"/>
          <w:szCs w:val="24"/>
          <w:vertAlign w:val="subscript"/>
          <w:lang w:val="en-US"/>
        </w:rPr>
        <w:t>3</w:t>
      </w:r>
      <w:r w:rsidRPr="003B42CA">
        <w:rPr>
          <w:rFonts w:ascii="Times New Roman" w:hAnsi="Times New Roman" w:cs="Times New Roman"/>
          <w:sz w:val="24"/>
          <w:szCs w:val="24"/>
          <w:lang w:val="en-US"/>
        </w:rPr>
        <w:t xml:space="preserve"> acid. After filtration, the acid-leached fraction (carbonate fraction</w:t>
      </w:r>
      <w:r w:rsidRPr="002679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B42CA">
        <w:rPr>
          <w:rFonts w:ascii="Times New Roman" w:hAnsi="Times New Roman" w:cs="Times New Roman"/>
          <w:sz w:val="24"/>
          <w:szCs w:val="24"/>
          <w:lang w:val="en-US"/>
        </w:rPr>
        <w:t xml:space="preserve">95.4%) was spiked with a solution of </w:t>
      </w:r>
      <w:r w:rsidRPr="003B42CA">
        <w:rPr>
          <w:rFonts w:ascii="Times New Roman" w:hAnsi="Times New Roman" w:cs="Times New Roman"/>
          <w:sz w:val="24"/>
          <w:szCs w:val="24"/>
          <w:vertAlign w:val="superscript"/>
          <w:lang w:val="en-US"/>
        </w:rPr>
        <w:t>232</w:t>
      </w:r>
      <w:r w:rsidRPr="003B42CA">
        <w:rPr>
          <w:rFonts w:ascii="Times New Roman" w:hAnsi="Times New Roman" w:cs="Times New Roman"/>
          <w:sz w:val="24"/>
          <w:szCs w:val="24"/>
          <w:lang w:val="en-US"/>
        </w:rPr>
        <w:t xml:space="preserve">U and </w:t>
      </w:r>
      <w:r w:rsidRPr="003B42CA">
        <w:rPr>
          <w:rFonts w:ascii="Times New Roman" w:hAnsi="Times New Roman" w:cs="Times New Roman"/>
          <w:sz w:val="24"/>
          <w:szCs w:val="24"/>
          <w:vertAlign w:val="superscript"/>
          <w:lang w:val="en-US"/>
        </w:rPr>
        <w:t>228</w:t>
      </w:r>
      <w:r w:rsidRPr="003B42CA">
        <w:rPr>
          <w:rFonts w:ascii="Times New Roman" w:hAnsi="Times New Roman" w:cs="Times New Roman"/>
          <w:sz w:val="24"/>
          <w:szCs w:val="24"/>
          <w:lang w:val="en-US"/>
        </w:rPr>
        <w:t>Th in transient equilibrium (</w:t>
      </w:r>
      <w:r w:rsidRPr="003B42CA">
        <w:rPr>
          <w:rFonts w:ascii="Times New Roman" w:hAnsi="Times New Roman" w:cs="Times New Roman"/>
          <w:sz w:val="24"/>
          <w:szCs w:val="24"/>
          <w:vertAlign w:val="superscript"/>
          <w:lang w:val="en-US"/>
        </w:rPr>
        <w:t>228</w:t>
      </w:r>
      <w:r w:rsidRPr="003B42CA">
        <w:rPr>
          <w:rFonts w:ascii="Times New Roman" w:hAnsi="Times New Roman" w:cs="Times New Roman"/>
          <w:sz w:val="24"/>
          <w:szCs w:val="24"/>
          <w:lang w:val="en-US"/>
        </w:rPr>
        <w:t>Th/</w:t>
      </w:r>
      <w:r w:rsidRPr="003B42CA">
        <w:rPr>
          <w:rFonts w:ascii="Times New Roman" w:hAnsi="Times New Roman" w:cs="Times New Roman"/>
          <w:sz w:val="24"/>
          <w:szCs w:val="24"/>
          <w:vertAlign w:val="superscript"/>
          <w:lang w:val="en-US"/>
        </w:rPr>
        <w:t>232</w:t>
      </w:r>
      <w:r w:rsidRPr="003B42CA">
        <w:rPr>
          <w:rFonts w:ascii="Times New Roman" w:hAnsi="Times New Roman" w:cs="Times New Roman"/>
          <w:sz w:val="24"/>
          <w:szCs w:val="24"/>
          <w:lang w:val="en-US"/>
        </w:rPr>
        <w:t>U activity ratio = 1.027)</w:t>
      </w:r>
      <w:r>
        <w:rPr>
          <w:rFonts w:ascii="Times New Roman" w:hAnsi="Times New Roman" w:cs="Times New Roman"/>
          <w:sz w:val="24"/>
          <w:szCs w:val="24"/>
          <w:lang w:val="en-US"/>
        </w:rPr>
        <w:t>,</w:t>
      </w:r>
      <w:r w:rsidRPr="003B42CA">
        <w:rPr>
          <w:rFonts w:ascii="Times New Roman" w:hAnsi="Times New Roman" w:cs="Times New Roman"/>
          <w:sz w:val="24"/>
          <w:szCs w:val="24"/>
          <w:lang w:val="en-US"/>
        </w:rPr>
        <w:t xml:space="preserve"> and the isotopic complexes of U and </w:t>
      </w:r>
      <w:proofErr w:type="spellStart"/>
      <w:r w:rsidRPr="003B42CA">
        <w:rPr>
          <w:rFonts w:ascii="Times New Roman" w:hAnsi="Times New Roman" w:cs="Times New Roman"/>
          <w:sz w:val="24"/>
          <w:szCs w:val="24"/>
          <w:lang w:val="en-US"/>
        </w:rPr>
        <w:t>Th</w:t>
      </w:r>
      <w:proofErr w:type="spellEnd"/>
      <w:r w:rsidRPr="003B42CA">
        <w:rPr>
          <w:rFonts w:ascii="Times New Roman" w:hAnsi="Times New Roman" w:cs="Times New Roman"/>
          <w:sz w:val="24"/>
          <w:szCs w:val="24"/>
          <w:lang w:val="en-US"/>
        </w:rPr>
        <w:t xml:space="preserve"> were separated and counted by alpha spectrometry following the procedure proposed by </w:t>
      </w:r>
      <w:proofErr w:type="spellStart"/>
      <w:r w:rsidRPr="003B42CA">
        <w:rPr>
          <w:rFonts w:ascii="Times New Roman" w:hAnsi="Times New Roman" w:cs="Times New Roman"/>
          <w:sz w:val="24"/>
          <w:szCs w:val="24"/>
          <w:lang w:val="en-US"/>
        </w:rPr>
        <w:t>Voltaggio</w:t>
      </w:r>
      <w:proofErr w:type="spellEnd"/>
      <w:r w:rsidRPr="003B42CA">
        <w:rPr>
          <w:rFonts w:ascii="Times New Roman" w:hAnsi="Times New Roman" w:cs="Times New Roman"/>
          <w:sz w:val="24"/>
          <w:szCs w:val="24"/>
          <w:lang w:val="en-US"/>
        </w:rPr>
        <w:t xml:space="preserve"> et al. (2001). The results of the analysis are presented in the Table 1. The </w:t>
      </w:r>
      <w:r w:rsidRPr="003B42CA">
        <w:rPr>
          <w:rFonts w:ascii="Times New Roman" w:hAnsi="Times New Roman" w:cs="Times New Roman"/>
          <w:sz w:val="24"/>
          <w:szCs w:val="24"/>
          <w:vertAlign w:val="superscript"/>
          <w:lang w:val="en-US"/>
        </w:rPr>
        <w:t>230</w:t>
      </w:r>
      <w:r w:rsidRPr="003B42CA">
        <w:rPr>
          <w:rFonts w:ascii="Times New Roman" w:hAnsi="Times New Roman" w:cs="Times New Roman"/>
          <w:sz w:val="24"/>
          <w:szCs w:val="24"/>
          <w:lang w:val="en-US"/>
        </w:rPr>
        <w:t>Th/</w:t>
      </w:r>
      <w:r w:rsidRPr="003B42CA">
        <w:rPr>
          <w:rFonts w:ascii="Times New Roman" w:hAnsi="Times New Roman" w:cs="Times New Roman"/>
          <w:sz w:val="24"/>
          <w:szCs w:val="24"/>
          <w:vertAlign w:val="superscript"/>
          <w:lang w:val="en-US"/>
        </w:rPr>
        <w:t>232</w:t>
      </w:r>
      <w:r w:rsidRPr="003B42CA">
        <w:rPr>
          <w:rFonts w:ascii="Times New Roman" w:hAnsi="Times New Roman" w:cs="Times New Roman"/>
          <w:sz w:val="24"/>
          <w:szCs w:val="24"/>
          <w:lang w:val="en-US"/>
        </w:rPr>
        <w:t>Th activity ratio &gt;40 indicates that the correction for the leaching of isotopes from insoluble residue is quite negligible.</w:t>
      </w:r>
    </w:p>
    <w:p w:rsidR="003B42CA" w:rsidRPr="003B42CA" w:rsidRDefault="003B42CA" w:rsidP="003B42CA">
      <w:pPr>
        <w:spacing w:after="0" w:line="480" w:lineRule="auto"/>
        <w:contextualSpacing/>
        <w:rPr>
          <w:rFonts w:ascii="Times New Roman" w:hAnsi="Times New Roman" w:cs="Times New Roman"/>
          <w:sz w:val="24"/>
          <w:szCs w:val="24"/>
          <w:lang w:val="en-US"/>
        </w:rPr>
      </w:pPr>
    </w:p>
    <w:p w:rsidR="003B42CA" w:rsidRPr="003B42CA" w:rsidRDefault="003B42CA" w:rsidP="003B42CA">
      <w:pPr>
        <w:spacing w:after="0" w:line="480" w:lineRule="auto"/>
        <w:contextualSpacing/>
        <w:rPr>
          <w:rFonts w:ascii="Times New Roman" w:hAnsi="Times New Roman" w:cs="Times New Roman"/>
          <w:i/>
          <w:sz w:val="24"/>
          <w:szCs w:val="24"/>
          <w:lang w:val="en-US"/>
        </w:rPr>
      </w:pPr>
      <w:r w:rsidRPr="003B42CA">
        <w:rPr>
          <w:rFonts w:ascii="Times New Roman" w:hAnsi="Times New Roman" w:cs="Times New Roman"/>
          <w:i/>
          <w:sz w:val="24"/>
          <w:szCs w:val="24"/>
          <w:lang w:val="en-US"/>
        </w:rPr>
        <w:t>Vertebrate teeth</w:t>
      </w:r>
    </w:p>
    <w:p w:rsidR="003B42CA" w:rsidRPr="00CB7EB2" w:rsidRDefault="003B42CA" w:rsidP="003B42CA">
      <w:pPr>
        <w:spacing w:after="0" w:line="480" w:lineRule="auto"/>
        <w:ind w:firstLine="540"/>
        <w:contextualSpacing/>
        <w:rPr>
          <w:rFonts w:ascii="Times New Roman" w:hAnsi="Times New Roman" w:cs="Times New Roman"/>
          <w:sz w:val="24"/>
          <w:szCs w:val="24"/>
          <w:lang w:val="en-US"/>
        </w:rPr>
      </w:pPr>
      <w:r w:rsidRPr="003B42CA">
        <w:rPr>
          <w:rFonts w:ascii="Times New Roman" w:hAnsi="Times New Roman" w:cs="Times New Roman"/>
          <w:sz w:val="24"/>
          <w:szCs w:val="24"/>
          <w:lang w:val="en-US"/>
        </w:rPr>
        <w:t xml:space="preserve">ESR/U-series dating approach was applied, using the protocol of </w:t>
      </w:r>
      <w:proofErr w:type="spellStart"/>
      <w:r w:rsidRPr="003B42CA">
        <w:rPr>
          <w:rFonts w:ascii="Times New Roman" w:hAnsi="Times New Roman" w:cs="Times New Roman"/>
          <w:sz w:val="24"/>
          <w:szCs w:val="24"/>
          <w:lang w:val="en-US"/>
        </w:rPr>
        <w:t>Bahain</w:t>
      </w:r>
      <w:proofErr w:type="spellEnd"/>
      <w:r w:rsidRPr="003B42CA">
        <w:rPr>
          <w:rFonts w:ascii="Times New Roman" w:hAnsi="Times New Roman" w:cs="Times New Roman"/>
          <w:sz w:val="24"/>
          <w:szCs w:val="24"/>
          <w:lang w:val="en-US"/>
        </w:rPr>
        <w:t xml:space="preserve"> et al. (2010), on Aurochs teeth recovered from different units of the </w:t>
      </w:r>
      <w:proofErr w:type="spellStart"/>
      <w:r w:rsidRPr="003B42CA">
        <w:rPr>
          <w:rFonts w:ascii="Times New Roman" w:hAnsi="Times New Roman" w:cs="Times New Roman"/>
          <w:sz w:val="24"/>
          <w:szCs w:val="24"/>
          <w:lang w:val="en-US"/>
        </w:rPr>
        <w:t>Poggetti</w:t>
      </w:r>
      <w:proofErr w:type="spellEnd"/>
      <w:r w:rsidRPr="003B42CA">
        <w:rPr>
          <w:rFonts w:ascii="Times New Roman" w:hAnsi="Times New Roman" w:cs="Times New Roman"/>
          <w:sz w:val="24"/>
          <w:szCs w:val="24"/>
          <w:lang w:val="en-US"/>
        </w:rPr>
        <w:t xml:space="preserve"> </w:t>
      </w:r>
      <w:proofErr w:type="spellStart"/>
      <w:r w:rsidRPr="003B42CA">
        <w:rPr>
          <w:rFonts w:ascii="Times New Roman" w:hAnsi="Times New Roman" w:cs="Times New Roman"/>
          <w:sz w:val="24"/>
          <w:szCs w:val="24"/>
          <w:lang w:val="en-US"/>
        </w:rPr>
        <w:t>Vecchi</w:t>
      </w:r>
      <w:proofErr w:type="spellEnd"/>
      <w:r w:rsidRPr="003B42CA">
        <w:rPr>
          <w:rFonts w:ascii="Times New Roman" w:hAnsi="Times New Roman" w:cs="Times New Roman"/>
          <w:sz w:val="24"/>
          <w:szCs w:val="24"/>
          <w:lang w:val="en-US"/>
        </w:rPr>
        <w:t xml:space="preserve"> site. After mechanical separation of the dental tissues, the enamel layers were cleaned from any contamination by sediment or dentine using a dental drill. The enamel was then grounded and sieved. After this, a 100–200 µm grain-size fraction was used for equivalent dose (D</w:t>
      </w:r>
      <w:r w:rsidRPr="003B42CA">
        <w:rPr>
          <w:rFonts w:ascii="Times New Roman" w:hAnsi="Times New Roman" w:cs="Times New Roman"/>
          <w:sz w:val="24"/>
          <w:szCs w:val="24"/>
          <w:vertAlign w:val="subscript"/>
          <w:lang w:val="en-US"/>
        </w:rPr>
        <w:t>E</w:t>
      </w:r>
      <w:r w:rsidRPr="003B42CA">
        <w:rPr>
          <w:rFonts w:ascii="Times New Roman" w:hAnsi="Times New Roman" w:cs="Times New Roman"/>
          <w:sz w:val="24"/>
          <w:szCs w:val="24"/>
          <w:lang w:val="en-US"/>
        </w:rPr>
        <w:t xml:space="preserve">) determination. It was split into ten aliquots: nine of them were irradiated by γ </w:t>
      </w:r>
      <w:r w:rsidRPr="003B42CA">
        <w:rPr>
          <w:rFonts w:ascii="Times New Roman" w:hAnsi="Times New Roman" w:cs="Times New Roman"/>
          <w:sz w:val="24"/>
          <w:szCs w:val="24"/>
          <w:vertAlign w:val="superscript"/>
          <w:lang w:val="en-US"/>
        </w:rPr>
        <w:t>60</w:t>
      </w:r>
      <w:r w:rsidRPr="003B42CA">
        <w:rPr>
          <w:rFonts w:ascii="Times New Roman" w:hAnsi="Times New Roman" w:cs="Times New Roman"/>
          <w:sz w:val="24"/>
          <w:szCs w:val="24"/>
          <w:lang w:val="en-US"/>
        </w:rPr>
        <w:t xml:space="preserve">Co source at doses ranging from 260 to 12500 </w:t>
      </w:r>
      <w:proofErr w:type="spellStart"/>
      <w:r w:rsidRPr="003B42CA">
        <w:rPr>
          <w:rFonts w:ascii="Times New Roman" w:hAnsi="Times New Roman" w:cs="Times New Roman"/>
          <w:sz w:val="24"/>
          <w:szCs w:val="24"/>
          <w:lang w:val="en-US"/>
        </w:rPr>
        <w:t>Gy</w:t>
      </w:r>
      <w:proofErr w:type="spellEnd"/>
      <w:r w:rsidRPr="003B42CA">
        <w:rPr>
          <w:rFonts w:ascii="Times New Roman" w:hAnsi="Times New Roman" w:cs="Times New Roman"/>
          <w:sz w:val="24"/>
          <w:szCs w:val="24"/>
          <w:lang w:val="en-US"/>
        </w:rPr>
        <w:t xml:space="preserve">. The ESR intensities of the ten aliquots were then measured using </w:t>
      </w:r>
      <w:r>
        <w:rPr>
          <w:rFonts w:ascii="Times New Roman" w:hAnsi="Times New Roman" w:cs="Times New Roman"/>
          <w:sz w:val="24"/>
          <w:szCs w:val="24"/>
          <w:lang w:val="en-US"/>
        </w:rPr>
        <w:t xml:space="preserve">a </w:t>
      </w:r>
      <w:r w:rsidRPr="003B42CA">
        <w:rPr>
          <w:rFonts w:ascii="Times New Roman" w:hAnsi="Times New Roman" w:cs="Times New Roman"/>
          <w:sz w:val="24"/>
          <w:szCs w:val="24"/>
          <w:lang w:val="en-US"/>
        </w:rPr>
        <w:t>Bruker EMX ESR spectrometer and a dose-response curve was built based on the data set for each tooth. D</w:t>
      </w:r>
      <w:r w:rsidRPr="003B42CA">
        <w:rPr>
          <w:rFonts w:ascii="Times New Roman" w:hAnsi="Times New Roman" w:cs="Times New Roman"/>
          <w:sz w:val="24"/>
          <w:szCs w:val="24"/>
          <w:vertAlign w:val="subscript"/>
          <w:lang w:val="en-US"/>
        </w:rPr>
        <w:t>E</w:t>
      </w:r>
      <w:r w:rsidRPr="003B42CA">
        <w:rPr>
          <w:rFonts w:ascii="Times New Roman" w:hAnsi="Times New Roman" w:cs="Times New Roman"/>
          <w:sz w:val="24"/>
          <w:szCs w:val="24"/>
          <w:lang w:val="en-US"/>
        </w:rPr>
        <w:t xml:space="preserve"> were determined using a single saturating exponential function (according to Duval </w:t>
      </w:r>
      <w:r w:rsidR="00B176E7">
        <w:rPr>
          <w:rFonts w:ascii="Times New Roman" w:hAnsi="Times New Roman" w:cs="Times New Roman"/>
          <w:sz w:val="24"/>
          <w:szCs w:val="24"/>
          <w:lang w:val="en-US"/>
        </w:rPr>
        <w:t xml:space="preserve">and </w:t>
      </w:r>
      <w:proofErr w:type="spellStart"/>
      <w:r w:rsidR="00B176E7" w:rsidRPr="00B176E7">
        <w:rPr>
          <w:rFonts w:ascii="Times New Roman" w:hAnsi="Times New Roman" w:cs="Times New Roman"/>
          <w:sz w:val="24"/>
          <w:szCs w:val="24"/>
          <w:lang w:val="en-US"/>
        </w:rPr>
        <w:t>Grün</w:t>
      </w:r>
      <w:proofErr w:type="spellEnd"/>
      <w:r w:rsidRPr="003B42CA">
        <w:rPr>
          <w:rFonts w:ascii="Times New Roman" w:hAnsi="Times New Roman" w:cs="Times New Roman"/>
          <w:sz w:val="24"/>
          <w:szCs w:val="24"/>
          <w:lang w:val="en-US"/>
        </w:rPr>
        <w:t>, 2016). Radioelement contents of the dental tissues</w:t>
      </w:r>
      <w:r>
        <w:rPr>
          <w:rFonts w:ascii="Times New Roman" w:hAnsi="Times New Roman" w:cs="Times New Roman"/>
          <w:sz w:val="24"/>
          <w:szCs w:val="24"/>
          <w:lang w:val="en-US"/>
        </w:rPr>
        <w:t>,</w:t>
      </w:r>
      <w:r w:rsidRPr="003B42CA">
        <w:rPr>
          <w:rFonts w:ascii="Times New Roman" w:hAnsi="Times New Roman" w:cs="Times New Roman"/>
          <w:sz w:val="24"/>
          <w:szCs w:val="24"/>
          <w:lang w:val="en-US"/>
        </w:rPr>
        <w:t xml:space="preserve"> as well as of the associated sediments</w:t>
      </w:r>
      <w:r>
        <w:rPr>
          <w:rFonts w:ascii="Times New Roman" w:hAnsi="Times New Roman" w:cs="Times New Roman"/>
          <w:sz w:val="24"/>
          <w:szCs w:val="24"/>
          <w:lang w:val="en-US"/>
        </w:rPr>
        <w:t>,</w:t>
      </w:r>
      <w:r w:rsidRPr="003B42CA">
        <w:rPr>
          <w:rFonts w:ascii="Times New Roman" w:hAnsi="Times New Roman" w:cs="Times New Roman"/>
          <w:sz w:val="24"/>
          <w:szCs w:val="24"/>
          <w:lang w:val="en-US"/>
        </w:rPr>
        <w:t xml:space="preserve"> were measured using γ-ray spectrometry. The U-series were studied on each dental tissue using α-spectrometry following the protocol of Bischoff et al. (1988). </w:t>
      </w:r>
      <w:r>
        <w:rPr>
          <w:rFonts w:ascii="Times New Roman" w:hAnsi="Times New Roman" w:cs="Times New Roman"/>
          <w:sz w:val="24"/>
          <w:szCs w:val="24"/>
          <w:lang w:val="en-US"/>
        </w:rPr>
        <w:t>Finally</w:t>
      </w:r>
      <w:r w:rsidRPr="003B42CA">
        <w:rPr>
          <w:rFonts w:ascii="Times New Roman" w:hAnsi="Times New Roman" w:cs="Times New Roman"/>
          <w:sz w:val="24"/>
          <w:szCs w:val="24"/>
          <w:lang w:val="en-US"/>
        </w:rPr>
        <w:t>, dose-rate contributions, U-uptake parameters and ESR/U-series ages were calculated (Table1). A classical US model (</w:t>
      </w:r>
      <w:proofErr w:type="spellStart"/>
      <w:r w:rsidRPr="003B42CA">
        <w:rPr>
          <w:rFonts w:ascii="Times New Roman" w:hAnsi="Times New Roman" w:cs="Times New Roman"/>
          <w:sz w:val="24"/>
          <w:szCs w:val="24"/>
          <w:lang w:val="en-US"/>
        </w:rPr>
        <w:t>Grün</w:t>
      </w:r>
      <w:proofErr w:type="spellEnd"/>
      <w:r w:rsidRPr="003B42CA">
        <w:rPr>
          <w:rFonts w:ascii="Times New Roman" w:hAnsi="Times New Roman" w:cs="Times New Roman"/>
          <w:sz w:val="24"/>
          <w:szCs w:val="24"/>
          <w:lang w:val="en-US"/>
        </w:rPr>
        <w:t xml:space="preserve"> et al., 1988) could be applied on the tooth of Aurochs. Possible radium and radon losses from the dental tissues were also estimated from cross-checked γ and α data (</w:t>
      </w:r>
      <w:proofErr w:type="spellStart"/>
      <w:r w:rsidRPr="003B42CA">
        <w:rPr>
          <w:rFonts w:ascii="Times New Roman" w:hAnsi="Times New Roman" w:cs="Times New Roman"/>
          <w:sz w:val="24"/>
          <w:szCs w:val="24"/>
          <w:lang w:val="en-US"/>
        </w:rPr>
        <w:t>Bahain</w:t>
      </w:r>
      <w:proofErr w:type="spellEnd"/>
      <w:r w:rsidRPr="003B42CA">
        <w:rPr>
          <w:rFonts w:ascii="Times New Roman" w:hAnsi="Times New Roman" w:cs="Times New Roman"/>
          <w:sz w:val="24"/>
          <w:szCs w:val="24"/>
          <w:lang w:val="en-US"/>
        </w:rPr>
        <w:t xml:space="preserve"> et al., 1992). The dose conversion factors used by </w:t>
      </w:r>
      <w:proofErr w:type="spellStart"/>
      <w:r w:rsidRPr="003B42CA">
        <w:rPr>
          <w:rFonts w:ascii="Times New Roman" w:hAnsi="Times New Roman" w:cs="Times New Roman"/>
          <w:sz w:val="24"/>
          <w:szCs w:val="24"/>
          <w:lang w:val="en-US"/>
        </w:rPr>
        <w:t>Adamiec</w:t>
      </w:r>
      <w:proofErr w:type="spellEnd"/>
      <w:r w:rsidRPr="003B42CA">
        <w:rPr>
          <w:rFonts w:ascii="Times New Roman" w:hAnsi="Times New Roman" w:cs="Times New Roman"/>
          <w:sz w:val="24"/>
          <w:szCs w:val="24"/>
          <w:lang w:val="en-US"/>
        </w:rPr>
        <w:t xml:space="preserve"> and Aitken (1998) were adopted here. Water contents of 0 ± 0, 7 ± 5, and 15 ± 5 were employed for enamel, dentine, and </w:t>
      </w:r>
      <w:r w:rsidRPr="00CB7EB2">
        <w:rPr>
          <w:rFonts w:ascii="Times New Roman" w:hAnsi="Times New Roman" w:cs="Times New Roman"/>
          <w:sz w:val="24"/>
          <w:szCs w:val="24"/>
          <w:lang w:val="en-US"/>
        </w:rPr>
        <w:t>sediments, respectively.</w:t>
      </w:r>
    </w:p>
    <w:p w:rsidR="00AB57D4" w:rsidRPr="00CB7EB2" w:rsidRDefault="00AB57D4" w:rsidP="003B42CA">
      <w:pPr>
        <w:rPr>
          <w:rFonts w:ascii="Times New Roman" w:hAnsi="Times New Roman" w:cs="Times New Roman"/>
          <w:lang w:val="en-US"/>
        </w:rPr>
      </w:pPr>
    </w:p>
    <w:p w:rsidR="00CB7EB2" w:rsidRPr="00CB7EB2" w:rsidRDefault="00CB7EB2" w:rsidP="003B42CA">
      <w:pPr>
        <w:rPr>
          <w:rFonts w:ascii="Times New Roman" w:hAnsi="Times New Roman" w:cs="Times New Roman"/>
          <w:sz w:val="24"/>
          <w:szCs w:val="24"/>
          <w:lang w:val="en-US"/>
        </w:rPr>
      </w:pPr>
      <w:r w:rsidRPr="00CB7EB2">
        <w:rPr>
          <w:rFonts w:ascii="Times New Roman" w:hAnsi="Times New Roman" w:cs="Times New Roman"/>
          <w:b/>
          <w:sz w:val="24"/>
          <w:szCs w:val="24"/>
          <w:lang w:val="en-US"/>
        </w:rPr>
        <w:t>REFERENCES</w:t>
      </w:r>
    </w:p>
    <w:p w:rsidR="003D3E06" w:rsidRDefault="003D3E06" w:rsidP="00AD746E">
      <w:pPr>
        <w:ind w:left="630" w:hanging="630"/>
        <w:rPr>
          <w:rFonts w:ascii="Times New Roman" w:hAnsi="Times New Roman" w:cs="Times New Roman"/>
          <w:sz w:val="24"/>
          <w:szCs w:val="24"/>
          <w:lang w:val="fr-CA"/>
        </w:rPr>
      </w:pPr>
      <w:proofErr w:type="spellStart"/>
      <w:r w:rsidRPr="003D3E06">
        <w:rPr>
          <w:rFonts w:ascii="Times New Roman" w:hAnsi="Times New Roman" w:cs="Times New Roman"/>
          <w:sz w:val="24"/>
          <w:szCs w:val="24"/>
          <w:lang w:val="fr-CA"/>
        </w:rPr>
        <w:t>Adamiec</w:t>
      </w:r>
      <w:proofErr w:type="spellEnd"/>
      <w:r w:rsidRPr="003D3E06">
        <w:rPr>
          <w:rFonts w:ascii="Times New Roman" w:hAnsi="Times New Roman" w:cs="Times New Roman"/>
          <w:sz w:val="24"/>
          <w:szCs w:val="24"/>
          <w:lang w:val="fr-CA"/>
        </w:rPr>
        <w:t xml:space="preserve">, G., </w:t>
      </w:r>
      <w:proofErr w:type="spellStart"/>
      <w:r w:rsidRPr="003D3E06">
        <w:rPr>
          <w:rFonts w:ascii="Times New Roman" w:hAnsi="Times New Roman" w:cs="Times New Roman"/>
          <w:sz w:val="24"/>
          <w:szCs w:val="24"/>
          <w:lang w:val="fr-CA"/>
        </w:rPr>
        <w:t>Aitken</w:t>
      </w:r>
      <w:proofErr w:type="spellEnd"/>
      <w:r w:rsidRPr="003D3E06">
        <w:rPr>
          <w:rFonts w:ascii="Times New Roman" w:hAnsi="Times New Roman" w:cs="Times New Roman"/>
          <w:sz w:val="24"/>
          <w:szCs w:val="24"/>
          <w:lang w:val="fr-CA"/>
        </w:rPr>
        <w:t xml:space="preserve">, M., 1998. </w:t>
      </w:r>
      <w:r w:rsidRPr="003D3E06">
        <w:rPr>
          <w:rFonts w:ascii="Times New Roman" w:hAnsi="Times New Roman" w:cs="Times New Roman"/>
          <w:sz w:val="24"/>
          <w:szCs w:val="24"/>
          <w:lang w:val="en-US"/>
        </w:rPr>
        <w:t xml:space="preserve">Dose-rate conversion factors: </w:t>
      </w:r>
      <w:r w:rsidRPr="003D3E06">
        <w:rPr>
          <w:rFonts w:ascii="Times New Roman" w:hAnsi="Times New Roman" w:cs="Times New Roman"/>
          <w:sz w:val="24"/>
          <w:szCs w:val="24"/>
          <w:lang w:val="en-US"/>
        </w:rPr>
        <w:t xml:space="preserve">update. </w:t>
      </w:r>
      <w:r w:rsidRPr="003D3E06">
        <w:rPr>
          <w:rFonts w:ascii="Times New Roman" w:hAnsi="Times New Roman" w:cs="Times New Roman"/>
          <w:i/>
          <w:sz w:val="24"/>
          <w:szCs w:val="24"/>
          <w:lang w:val="fr-CA"/>
        </w:rPr>
        <w:t>Ancient TL</w:t>
      </w:r>
      <w:r w:rsidRPr="003D3E06">
        <w:rPr>
          <w:rFonts w:ascii="Times New Roman" w:hAnsi="Times New Roman" w:cs="Times New Roman"/>
          <w:sz w:val="24"/>
          <w:szCs w:val="24"/>
          <w:lang w:val="fr-CA"/>
        </w:rPr>
        <w:t xml:space="preserve"> 16, 37–50.</w:t>
      </w:r>
    </w:p>
    <w:p w:rsidR="00B176E7" w:rsidRPr="00B176E7" w:rsidRDefault="00B176E7" w:rsidP="00AD746E">
      <w:pPr>
        <w:ind w:left="630" w:hanging="630"/>
        <w:rPr>
          <w:rFonts w:ascii="Times New Roman" w:hAnsi="Times New Roman" w:cs="Times New Roman"/>
          <w:sz w:val="24"/>
          <w:szCs w:val="24"/>
          <w:lang w:val="fr-CA"/>
        </w:rPr>
      </w:pPr>
      <w:proofErr w:type="spellStart"/>
      <w:r w:rsidRPr="00B176E7">
        <w:rPr>
          <w:rFonts w:ascii="Times New Roman" w:hAnsi="Times New Roman" w:cs="Times New Roman"/>
          <w:sz w:val="24"/>
          <w:szCs w:val="24"/>
          <w:lang w:val="fr-CA"/>
        </w:rPr>
        <w:t>Bahain</w:t>
      </w:r>
      <w:proofErr w:type="spellEnd"/>
      <w:r w:rsidRPr="00B176E7">
        <w:rPr>
          <w:rFonts w:ascii="Times New Roman" w:hAnsi="Times New Roman" w:cs="Times New Roman"/>
          <w:sz w:val="24"/>
          <w:szCs w:val="24"/>
          <w:lang w:val="fr-CA"/>
        </w:rPr>
        <w:t xml:space="preserve">, J., </w:t>
      </w:r>
      <w:proofErr w:type="spellStart"/>
      <w:r w:rsidRPr="00B176E7">
        <w:rPr>
          <w:rFonts w:ascii="Times New Roman" w:hAnsi="Times New Roman" w:cs="Times New Roman"/>
          <w:sz w:val="24"/>
          <w:szCs w:val="24"/>
          <w:lang w:val="fr-CA"/>
        </w:rPr>
        <w:t>Yokoyama</w:t>
      </w:r>
      <w:proofErr w:type="spellEnd"/>
      <w:r w:rsidRPr="00B176E7">
        <w:rPr>
          <w:rFonts w:ascii="Times New Roman" w:hAnsi="Times New Roman" w:cs="Times New Roman"/>
          <w:sz w:val="24"/>
          <w:szCs w:val="24"/>
          <w:lang w:val="fr-CA"/>
        </w:rPr>
        <w:t xml:space="preserve">, Y., </w:t>
      </w:r>
      <w:proofErr w:type="spellStart"/>
      <w:r w:rsidRPr="00B176E7">
        <w:rPr>
          <w:rFonts w:ascii="Times New Roman" w:hAnsi="Times New Roman" w:cs="Times New Roman"/>
          <w:sz w:val="24"/>
          <w:szCs w:val="24"/>
          <w:lang w:val="fr-CA"/>
        </w:rPr>
        <w:t>Falguères</w:t>
      </w:r>
      <w:proofErr w:type="spellEnd"/>
      <w:r w:rsidRPr="00B176E7">
        <w:rPr>
          <w:rFonts w:ascii="Times New Roman" w:hAnsi="Times New Roman" w:cs="Times New Roman"/>
          <w:sz w:val="24"/>
          <w:szCs w:val="24"/>
          <w:lang w:val="fr-CA"/>
        </w:rPr>
        <w:t xml:space="preserve">, C., </w:t>
      </w:r>
      <w:proofErr w:type="spellStart"/>
      <w:r w:rsidRPr="00B176E7">
        <w:rPr>
          <w:rFonts w:ascii="Times New Roman" w:hAnsi="Times New Roman" w:cs="Times New Roman"/>
          <w:sz w:val="24"/>
          <w:szCs w:val="24"/>
          <w:lang w:val="fr-CA"/>
        </w:rPr>
        <w:t>Sarcia</w:t>
      </w:r>
      <w:proofErr w:type="spellEnd"/>
      <w:r w:rsidRPr="00B176E7">
        <w:rPr>
          <w:rFonts w:ascii="Times New Roman" w:hAnsi="Times New Roman" w:cs="Times New Roman"/>
          <w:sz w:val="24"/>
          <w:szCs w:val="24"/>
          <w:lang w:val="fr-CA"/>
        </w:rPr>
        <w:t xml:space="preserve">, M., 1992. </w:t>
      </w:r>
      <w:r>
        <w:rPr>
          <w:rFonts w:ascii="Times New Roman" w:hAnsi="Times New Roman" w:cs="Times New Roman"/>
          <w:sz w:val="24"/>
          <w:szCs w:val="24"/>
          <w:lang w:val="en-US"/>
        </w:rPr>
        <w:t xml:space="preserve">ESR </w:t>
      </w:r>
      <w:r w:rsidRPr="00B176E7">
        <w:rPr>
          <w:rFonts w:ascii="Times New Roman" w:hAnsi="Times New Roman" w:cs="Times New Roman"/>
          <w:sz w:val="24"/>
          <w:szCs w:val="24"/>
          <w:lang w:val="en-US"/>
        </w:rPr>
        <w:t>dating of tooth enamel: A comparison with K/</w:t>
      </w:r>
      <w:proofErr w:type="spellStart"/>
      <w:r w:rsidRPr="00B176E7">
        <w:rPr>
          <w:rFonts w:ascii="Times New Roman" w:hAnsi="Times New Roman" w:cs="Times New Roman"/>
          <w:sz w:val="24"/>
          <w:szCs w:val="24"/>
          <w:lang w:val="en-US"/>
        </w:rPr>
        <w:t>Ar</w:t>
      </w:r>
      <w:proofErr w:type="spellEnd"/>
      <w:r w:rsidRPr="00B176E7">
        <w:rPr>
          <w:rFonts w:ascii="Times New Roman" w:hAnsi="Times New Roman" w:cs="Times New Roman"/>
          <w:sz w:val="24"/>
          <w:szCs w:val="24"/>
          <w:lang w:val="en-US"/>
        </w:rPr>
        <w:t xml:space="preserve"> dating. </w:t>
      </w:r>
      <w:proofErr w:type="spellStart"/>
      <w:r w:rsidRPr="00B176E7">
        <w:rPr>
          <w:rFonts w:ascii="Times New Roman" w:hAnsi="Times New Roman" w:cs="Times New Roman"/>
          <w:i/>
          <w:sz w:val="24"/>
          <w:szCs w:val="24"/>
          <w:lang w:val="fr-CA"/>
        </w:rPr>
        <w:t>Quaternary</w:t>
      </w:r>
      <w:proofErr w:type="spellEnd"/>
      <w:r w:rsidRPr="00B176E7">
        <w:rPr>
          <w:rFonts w:ascii="Times New Roman" w:hAnsi="Times New Roman" w:cs="Times New Roman"/>
          <w:i/>
          <w:sz w:val="24"/>
          <w:szCs w:val="24"/>
          <w:lang w:val="fr-CA"/>
        </w:rPr>
        <w:t xml:space="preserve"> Science </w:t>
      </w:r>
      <w:proofErr w:type="spellStart"/>
      <w:r w:rsidRPr="00B176E7">
        <w:rPr>
          <w:rFonts w:ascii="Times New Roman" w:hAnsi="Times New Roman" w:cs="Times New Roman"/>
          <w:i/>
          <w:sz w:val="24"/>
          <w:szCs w:val="24"/>
          <w:lang w:val="fr-CA"/>
        </w:rPr>
        <w:t>Reviews</w:t>
      </w:r>
      <w:proofErr w:type="spellEnd"/>
      <w:r w:rsidRPr="00B176E7">
        <w:rPr>
          <w:rFonts w:ascii="Times New Roman" w:hAnsi="Times New Roman" w:cs="Times New Roman"/>
          <w:i/>
          <w:sz w:val="24"/>
          <w:szCs w:val="24"/>
          <w:lang w:val="fr-CA"/>
        </w:rPr>
        <w:t xml:space="preserve"> </w:t>
      </w:r>
      <w:r>
        <w:rPr>
          <w:rFonts w:ascii="Times New Roman" w:hAnsi="Times New Roman" w:cs="Times New Roman"/>
          <w:sz w:val="24"/>
          <w:szCs w:val="24"/>
          <w:lang w:val="fr-CA"/>
        </w:rPr>
        <w:t>11, 245–250.</w:t>
      </w:r>
    </w:p>
    <w:p w:rsidR="00B176E7" w:rsidRPr="00323740" w:rsidRDefault="00B176E7" w:rsidP="00AD746E">
      <w:pPr>
        <w:ind w:left="630" w:hanging="630"/>
        <w:rPr>
          <w:rFonts w:ascii="Times New Roman" w:hAnsi="Times New Roman" w:cs="Times New Roman"/>
          <w:sz w:val="24"/>
          <w:szCs w:val="24"/>
          <w:lang w:val="en-US"/>
        </w:rPr>
      </w:pPr>
      <w:proofErr w:type="spellStart"/>
      <w:r w:rsidRPr="00323740">
        <w:rPr>
          <w:rFonts w:ascii="Times New Roman" w:hAnsi="Times New Roman" w:cs="Times New Roman"/>
          <w:sz w:val="24"/>
          <w:szCs w:val="24"/>
          <w:lang w:val="fr-CA"/>
        </w:rPr>
        <w:lastRenderedPageBreak/>
        <w:t>Bahain</w:t>
      </w:r>
      <w:proofErr w:type="spellEnd"/>
      <w:r w:rsidRPr="00323740">
        <w:rPr>
          <w:rFonts w:ascii="Times New Roman" w:hAnsi="Times New Roman" w:cs="Times New Roman"/>
          <w:sz w:val="24"/>
          <w:szCs w:val="24"/>
          <w:lang w:val="fr-CA"/>
        </w:rPr>
        <w:t xml:space="preserve">, J.-J., </w:t>
      </w:r>
      <w:proofErr w:type="spellStart"/>
      <w:r w:rsidRPr="00323740">
        <w:rPr>
          <w:rFonts w:ascii="Times New Roman" w:hAnsi="Times New Roman" w:cs="Times New Roman"/>
          <w:sz w:val="24"/>
          <w:szCs w:val="24"/>
          <w:lang w:val="fr-CA"/>
        </w:rPr>
        <w:t>Falguères</w:t>
      </w:r>
      <w:proofErr w:type="spellEnd"/>
      <w:r w:rsidRPr="00323740">
        <w:rPr>
          <w:rFonts w:ascii="Times New Roman" w:hAnsi="Times New Roman" w:cs="Times New Roman"/>
          <w:sz w:val="24"/>
          <w:szCs w:val="24"/>
          <w:lang w:val="fr-CA"/>
        </w:rPr>
        <w:t>, C., Dolo, J.-M</w:t>
      </w:r>
      <w:r w:rsidRPr="00323740">
        <w:rPr>
          <w:rFonts w:ascii="Times New Roman" w:hAnsi="Times New Roman" w:cs="Times New Roman"/>
          <w:sz w:val="24"/>
          <w:szCs w:val="24"/>
          <w:lang w:val="fr-CA"/>
        </w:rPr>
        <w:t xml:space="preserve">., Antoine, P., Auguste, P., </w:t>
      </w:r>
      <w:proofErr w:type="spellStart"/>
      <w:r w:rsidRPr="00323740">
        <w:rPr>
          <w:rFonts w:ascii="Times New Roman" w:hAnsi="Times New Roman" w:cs="Times New Roman"/>
          <w:sz w:val="24"/>
          <w:szCs w:val="24"/>
          <w:lang w:val="fr-CA"/>
        </w:rPr>
        <w:t>Limondin-Lozouet</w:t>
      </w:r>
      <w:proofErr w:type="spellEnd"/>
      <w:r w:rsidRPr="00323740">
        <w:rPr>
          <w:rFonts w:ascii="Times New Roman" w:hAnsi="Times New Roman" w:cs="Times New Roman"/>
          <w:sz w:val="24"/>
          <w:szCs w:val="24"/>
          <w:lang w:val="fr-CA"/>
        </w:rPr>
        <w:t xml:space="preserve">, N., </w:t>
      </w:r>
      <w:proofErr w:type="spellStart"/>
      <w:r w:rsidRPr="00323740">
        <w:rPr>
          <w:rFonts w:ascii="Times New Roman" w:hAnsi="Times New Roman" w:cs="Times New Roman"/>
          <w:sz w:val="24"/>
          <w:szCs w:val="24"/>
          <w:lang w:val="fr-CA"/>
        </w:rPr>
        <w:t>Locht</w:t>
      </w:r>
      <w:proofErr w:type="spellEnd"/>
      <w:r w:rsidRPr="00323740">
        <w:rPr>
          <w:rFonts w:ascii="Times New Roman" w:hAnsi="Times New Roman" w:cs="Times New Roman"/>
          <w:sz w:val="24"/>
          <w:szCs w:val="24"/>
          <w:lang w:val="fr-CA"/>
        </w:rPr>
        <w:t xml:space="preserve">, J.-L., </w:t>
      </w:r>
      <w:proofErr w:type="spellStart"/>
      <w:r w:rsidRPr="00323740">
        <w:rPr>
          <w:rFonts w:ascii="Times New Roman" w:hAnsi="Times New Roman" w:cs="Times New Roman"/>
          <w:sz w:val="24"/>
          <w:szCs w:val="24"/>
          <w:lang w:val="fr-CA"/>
        </w:rPr>
        <w:t>T</w:t>
      </w:r>
      <w:r w:rsidRPr="00323740">
        <w:rPr>
          <w:rFonts w:ascii="Times New Roman" w:hAnsi="Times New Roman" w:cs="Times New Roman"/>
          <w:sz w:val="24"/>
          <w:szCs w:val="24"/>
          <w:lang w:val="fr-CA"/>
        </w:rPr>
        <w:t>uffreau</w:t>
      </w:r>
      <w:proofErr w:type="spellEnd"/>
      <w:r w:rsidRPr="00323740">
        <w:rPr>
          <w:rFonts w:ascii="Times New Roman" w:hAnsi="Times New Roman" w:cs="Times New Roman"/>
          <w:sz w:val="24"/>
          <w:szCs w:val="24"/>
          <w:lang w:val="fr-CA"/>
        </w:rPr>
        <w:t xml:space="preserve">, J.-L., </w:t>
      </w:r>
      <w:proofErr w:type="spellStart"/>
      <w:r w:rsidRPr="00323740">
        <w:rPr>
          <w:rFonts w:ascii="Times New Roman" w:hAnsi="Times New Roman" w:cs="Times New Roman"/>
          <w:sz w:val="24"/>
          <w:szCs w:val="24"/>
          <w:lang w:val="fr-CA"/>
        </w:rPr>
        <w:t>Tissoux</w:t>
      </w:r>
      <w:proofErr w:type="spellEnd"/>
      <w:r w:rsidRPr="00323740">
        <w:rPr>
          <w:rFonts w:ascii="Times New Roman" w:hAnsi="Times New Roman" w:cs="Times New Roman"/>
          <w:sz w:val="24"/>
          <w:szCs w:val="24"/>
          <w:lang w:val="fr-CA"/>
        </w:rPr>
        <w:t xml:space="preserve">, H., </w:t>
      </w:r>
      <w:proofErr w:type="spellStart"/>
      <w:r w:rsidRPr="00323740">
        <w:rPr>
          <w:rFonts w:ascii="Times New Roman" w:hAnsi="Times New Roman" w:cs="Times New Roman"/>
          <w:sz w:val="24"/>
          <w:szCs w:val="24"/>
          <w:lang w:val="fr-CA"/>
        </w:rPr>
        <w:t>Farkh</w:t>
      </w:r>
      <w:proofErr w:type="spellEnd"/>
      <w:r w:rsidRPr="00323740">
        <w:rPr>
          <w:rFonts w:ascii="Times New Roman" w:hAnsi="Times New Roman" w:cs="Times New Roman"/>
          <w:sz w:val="24"/>
          <w:szCs w:val="24"/>
          <w:lang w:val="fr-CA"/>
        </w:rPr>
        <w:t xml:space="preserve">, S., 2010. </w:t>
      </w:r>
      <w:r w:rsidRPr="00323740">
        <w:rPr>
          <w:rFonts w:ascii="Times New Roman" w:hAnsi="Times New Roman" w:cs="Times New Roman"/>
          <w:sz w:val="24"/>
          <w:szCs w:val="24"/>
          <w:lang w:val="en-US"/>
        </w:rPr>
        <w:t>ESR/U-series</w:t>
      </w:r>
      <w:r w:rsidRPr="00323740">
        <w:rPr>
          <w:rFonts w:ascii="Times New Roman" w:hAnsi="Times New Roman" w:cs="Times New Roman"/>
          <w:sz w:val="24"/>
          <w:szCs w:val="24"/>
          <w:lang w:val="en-US"/>
        </w:rPr>
        <w:t xml:space="preserve"> dating of teeth recovered from </w:t>
      </w:r>
      <w:r w:rsidRPr="00323740">
        <w:rPr>
          <w:rFonts w:ascii="Times New Roman" w:hAnsi="Times New Roman" w:cs="Times New Roman"/>
          <w:sz w:val="24"/>
          <w:szCs w:val="24"/>
          <w:lang w:val="en-US"/>
        </w:rPr>
        <w:t>well-stratigraphically age-contro</w:t>
      </w:r>
      <w:r w:rsidRPr="00323740">
        <w:rPr>
          <w:rFonts w:ascii="Times New Roman" w:hAnsi="Times New Roman" w:cs="Times New Roman"/>
          <w:sz w:val="24"/>
          <w:szCs w:val="24"/>
          <w:lang w:val="en-US"/>
        </w:rPr>
        <w:t xml:space="preserve">lled sequences from Northern </w:t>
      </w:r>
      <w:r w:rsidRPr="00323740">
        <w:rPr>
          <w:rFonts w:ascii="Times New Roman" w:hAnsi="Times New Roman" w:cs="Times New Roman"/>
          <w:sz w:val="24"/>
          <w:szCs w:val="24"/>
          <w:lang w:val="en-US"/>
        </w:rPr>
        <w:t xml:space="preserve">France. </w:t>
      </w:r>
      <w:r w:rsidRPr="00323740">
        <w:rPr>
          <w:rFonts w:ascii="Times New Roman" w:hAnsi="Times New Roman" w:cs="Times New Roman"/>
          <w:i/>
          <w:sz w:val="24"/>
          <w:szCs w:val="24"/>
          <w:lang w:val="en-US"/>
        </w:rPr>
        <w:t xml:space="preserve">Quaternary </w:t>
      </w:r>
      <w:r w:rsidRPr="00323740">
        <w:rPr>
          <w:rFonts w:ascii="Times New Roman" w:hAnsi="Times New Roman" w:cs="Times New Roman"/>
          <w:i/>
          <w:sz w:val="24"/>
          <w:szCs w:val="24"/>
          <w:lang w:val="en-US"/>
        </w:rPr>
        <w:t>G</w:t>
      </w:r>
      <w:r w:rsidRPr="00323740">
        <w:rPr>
          <w:rFonts w:ascii="Times New Roman" w:hAnsi="Times New Roman" w:cs="Times New Roman"/>
          <w:i/>
          <w:sz w:val="24"/>
          <w:szCs w:val="24"/>
          <w:lang w:val="en-US"/>
        </w:rPr>
        <w:t>eochronology</w:t>
      </w:r>
      <w:r w:rsidRPr="00323740">
        <w:rPr>
          <w:rFonts w:ascii="Times New Roman" w:hAnsi="Times New Roman" w:cs="Times New Roman"/>
          <w:sz w:val="24"/>
          <w:szCs w:val="24"/>
          <w:lang w:val="en-US"/>
        </w:rPr>
        <w:t xml:space="preserve"> 5, 371–375.</w:t>
      </w:r>
    </w:p>
    <w:p w:rsidR="00323740" w:rsidRPr="00323740" w:rsidRDefault="00323740" w:rsidP="00AD746E">
      <w:pPr>
        <w:autoSpaceDE w:val="0"/>
        <w:autoSpaceDN w:val="0"/>
        <w:adjustRightInd w:val="0"/>
        <w:spacing w:line="240" w:lineRule="auto"/>
        <w:ind w:left="630" w:hanging="630"/>
        <w:rPr>
          <w:rFonts w:ascii="Times New Roman" w:hAnsi="Times New Roman" w:cs="Times New Roman"/>
          <w:sz w:val="24"/>
          <w:szCs w:val="24"/>
          <w:lang w:val="en-US" w:eastAsia="en-US"/>
        </w:rPr>
      </w:pPr>
      <w:r w:rsidRPr="00323740">
        <w:rPr>
          <w:rFonts w:ascii="Times New Roman" w:hAnsi="Times New Roman" w:cs="Times New Roman"/>
          <w:sz w:val="24"/>
          <w:szCs w:val="24"/>
          <w:lang w:val="en-US" w:eastAsia="en-US"/>
        </w:rPr>
        <w:t xml:space="preserve">Brewer, D.J., 1992. </w:t>
      </w:r>
      <w:proofErr w:type="spellStart"/>
      <w:r w:rsidRPr="00323740">
        <w:rPr>
          <w:rFonts w:ascii="Times New Roman" w:hAnsi="Times New Roman" w:cs="Times New Roman"/>
          <w:sz w:val="24"/>
          <w:szCs w:val="24"/>
          <w:lang w:val="en-US" w:eastAsia="en-US"/>
        </w:rPr>
        <w:t>Zooarchaeology</w:t>
      </w:r>
      <w:proofErr w:type="spellEnd"/>
      <w:r w:rsidRPr="00323740">
        <w:rPr>
          <w:rFonts w:ascii="Times New Roman" w:hAnsi="Times New Roman" w:cs="Times New Roman"/>
          <w:sz w:val="24"/>
          <w:szCs w:val="24"/>
          <w:lang w:val="en-US" w:eastAsia="en-US"/>
        </w:rPr>
        <w:t xml:space="preserve">: Method, Theory, and Goals. In: Schiffer, M.B. (Ed.), </w:t>
      </w:r>
      <w:r w:rsidRPr="00323740">
        <w:rPr>
          <w:rFonts w:ascii="Times New Roman" w:hAnsi="Times New Roman" w:cs="Times New Roman"/>
          <w:i/>
          <w:sz w:val="24"/>
          <w:szCs w:val="24"/>
          <w:lang w:val="en-US" w:eastAsia="en-US"/>
        </w:rPr>
        <w:t>Archaeological Method and Theory.</w:t>
      </w:r>
      <w:r w:rsidRPr="00323740">
        <w:rPr>
          <w:rFonts w:ascii="Times New Roman" w:hAnsi="Times New Roman" w:cs="Times New Roman"/>
          <w:sz w:val="24"/>
          <w:szCs w:val="24"/>
          <w:lang w:val="en-US" w:eastAsia="en-US"/>
        </w:rPr>
        <w:t xml:space="preserve"> Vol. 4. University of Arizona Press, Tucson, pp. 195–244.</w:t>
      </w:r>
    </w:p>
    <w:p w:rsidR="00B176E7" w:rsidRPr="00323740" w:rsidRDefault="00B176E7" w:rsidP="00AD746E">
      <w:pPr>
        <w:autoSpaceDE w:val="0"/>
        <w:autoSpaceDN w:val="0"/>
        <w:adjustRightInd w:val="0"/>
        <w:spacing w:line="240" w:lineRule="auto"/>
        <w:ind w:left="630" w:hanging="630"/>
        <w:rPr>
          <w:rFonts w:ascii="Times New Roman" w:hAnsi="Times New Roman" w:cs="Times New Roman"/>
          <w:sz w:val="24"/>
          <w:szCs w:val="24"/>
          <w:lang w:val="en-US"/>
        </w:rPr>
      </w:pPr>
      <w:r w:rsidRPr="00323740">
        <w:rPr>
          <w:rFonts w:ascii="Times New Roman" w:hAnsi="Times New Roman" w:cs="Times New Roman"/>
          <w:sz w:val="24"/>
          <w:szCs w:val="24"/>
          <w:lang w:val="en-US"/>
        </w:rPr>
        <w:t xml:space="preserve">Duval, M., </w:t>
      </w:r>
      <w:proofErr w:type="spellStart"/>
      <w:r w:rsidRPr="00323740">
        <w:rPr>
          <w:rFonts w:ascii="Times New Roman" w:hAnsi="Times New Roman" w:cs="Times New Roman"/>
          <w:sz w:val="24"/>
          <w:szCs w:val="24"/>
          <w:lang w:val="en-US"/>
        </w:rPr>
        <w:t>Grün</w:t>
      </w:r>
      <w:proofErr w:type="spellEnd"/>
      <w:r w:rsidRPr="00323740">
        <w:rPr>
          <w:rFonts w:ascii="Times New Roman" w:hAnsi="Times New Roman" w:cs="Times New Roman"/>
          <w:sz w:val="24"/>
          <w:szCs w:val="24"/>
          <w:lang w:val="en-US"/>
        </w:rPr>
        <w:t>, R., 2016. Are published ESR dose assessments</w:t>
      </w:r>
      <w:r w:rsidRPr="00323740">
        <w:rPr>
          <w:rFonts w:ascii="Times New Roman" w:hAnsi="Times New Roman" w:cs="Times New Roman"/>
          <w:sz w:val="24"/>
          <w:szCs w:val="24"/>
          <w:lang w:val="en-US"/>
        </w:rPr>
        <w:t xml:space="preserve"> </w:t>
      </w:r>
      <w:r w:rsidRPr="00323740">
        <w:rPr>
          <w:rFonts w:ascii="Times New Roman" w:hAnsi="Times New Roman" w:cs="Times New Roman"/>
          <w:sz w:val="24"/>
          <w:szCs w:val="24"/>
          <w:lang w:val="en-US"/>
        </w:rPr>
        <w:t xml:space="preserve">on fossil tooth enamel reliable? </w:t>
      </w:r>
      <w:r w:rsidRPr="00323740">
        <w:rPr>
          <w:rFonts w:ascii="Times New Roman" w:hAnsi="Times New Roman" w:cs="Times New Roman"/>
          <w:i/>
          <w:sz w:val="24"/>
          <w:szCs w:val="24"/>
          <w:lang w:val="en-US"/>
        </w:rPr>
        <w:t>Quaternary Geochronology</w:t>
      </w:r>
      <w:r w:rsidRPr="00323740">
        <w:rPr>
          <w:rFonts w:ascii="Times New Roman" w:hAnsi="Times New Roman" w:cs="Times New Roman"/>
          <w:sz w:val="24"/>
          <w:szCs w:val="24"/>
          <w:lang w:val="en-US"/>
        </w:rPr>
        <w:t xml:space="preserve"> 31, 19–27.</w:t>
      </w:r>
    </w:p>
    <w:p w:rsidR="007620DC" w:rsidRPr="00323740" w:rsidRDefault="007620DC" w:rsidP="00AD746E">
      <w:pPr>
        <w:ind w:left="630" w:hanging="630"/>
        <w:rPr>
          <w:rFonts w:ascii="Times New Roman" w:hAnsi="Times New Roman" w:cs="Times New Roman"/>
          <w:sz w:val="24"/>
          <w:szCs w:val="24"/>
          <w:lang w:val="en-US"/>
        </w:rPr>
      </w:pPr>
      <w:proofErr w:type="spellStart"/>
      <w:r w:rsidRPr="00323740">
        <w:rPr>
          <w:rFonts w:ascii="Times New Roman" w:hAnsi="Times New Roman" w:cs="Times New Roman"/>
          <w:sz w:val="24"/>
          <w:szCs w:val="24"/>
          <w:lang w:val="en-US"/>
        </w:rPr>
        <w:t>Erdtman</w:t>
      </w:r>
      <w:proofErr w:type="spellEnd"/>
      <w:r w:rsidRPr="00323740">
        <w:rPr>
          <w:rFonts w:ascii="Times New Roman" w:hAnsi="Times New Roman" w:cs="Times New Roman"/>
          <w:sz w:val="24"/>
          <w:szCs w:val="24"/>
          <w:lang w:val="en-US"/>
        </w:rPr>
        <w:t xml:space="preserve">, G., 1960. The </w:t>
      </w:r>
      <w:proofErr w:type="spellStart"/>
      <w:r w:rsidRPr="00323740">
        <w:rPr>
          <w:rFonts w:ascii="Times New Roman" w:hAnsi="Times New Roman" w:cs="Times New Roman"/>
          <w:sz w:val="24"/>
          <w:szCs w:val="24"/>
          <w:lang w:val="en-US"/>
        </w:rPr>
        <w:t>acetolysis</w:t>
      </w:r>
      <w:proofErr w:type="spellEnd"/>
      <w:r w:rsidRPr="00323740">
        <w:rPr>
          <w:rFonts w:ascii="Times New Roman" w:hAnsi="Times New Roman" w:cs="Times New Roman"/>
          <w:sz w:val="24"/>
          <w:szCs w:val="24"/>
          <w:lang w:val="en-US"/>
        </w:rPr>
        <w:t xml:space="preserve"> method. A revised description.</w:t>
      </w:r>
      <w:r w:rsidRPr="00323740">
        <w:rPr>
          <w:rFonts w:ascii="Times New Roman" w:hAnsi="Times New Roman" w:cs="Times New Roman"/>
          <w:sz w:val="24"/>
          <w:szCs w:val="24"/>
          <w:lang w:val="en-US"/>
        </w:rPr>
        <w:t xml:space="preserve"> </w:t>
      </w:r>
      <w:proofErr w:type="spellStart"/>
      <w:r w:rsidRPr="00323740">
        <w:rPr>
          <w:rFonts w:ascii="Times New Roman" w:hAnsi="Times New Roman" w:cs="Times New Roman"/>
          <w:i/>
          <w:sz w:val="24"/>
          <w:szCs w:val="24"/>
          <w:lang w:val="en-US"/>
        </w:rPr>
        <w:t>Svensk</w:t>
      </w:r>
      <w:proofErr w:type="spellEnd"/>
      <w:r w:rsidRPr="00323740">
        <w:rPr>
          <w:rFonts w:ascii="Times New Roman" w:hAnsi="Times New Roman" w:cs="Times New Roman"/>
          <w:i/>
          <w:sz w:val="24"/>
          <w:szCs w:val="24"/>
          <w:lang w:val="en-US"/>
        </w:rPr>
        <w:t xml:space="preserve"> </w:t>
      </w:r>
      <w:proofErr w:type="spellStart"/>
      <w:r w:rsidRPr="00323740">
        <w:rPr>
          <w:rFonts w:ascii="Times New Roman" w:hAnsi="Times New Roman" w:cs="Times New Roman"/>
          <w:i/>
          <w:sz w:val="24"/>
          <w:szCs w:val="24"/>
          <w:lang w:val="en-US"/>
        </w:rPr>
        <w:t>Botanisk</w:t>
      </w:r>
      <w:proofErr w:type="spellEnd"/>
      <w:r w:rsidRPr="00323740">
        <w:rPr>
          <w:rFonts w:ascii="Times New Roman" w:hAnsi="Times New Roman" w:cs="Times New Roman"/>
          <w:i/>
          <w:sz w:val="24"/>
          <w:szCs w:val="24"/>
          <w:lang w:val="en-US"/>
        </w:rPr>
        <w:t xml:space="preserve"> </w:t>
      </w:r>
      <w:proofErr w:type="spellStart"/>
      <w:r w:rsidRPr="00323740">
        <w:rPr>
          <w:rFonts w:ascii="Times New Roman" w:hAnsi="Times New Roman" w:cs="Times New Roman"/>
          <w:i/>
          <w:sz w:val="24"/>
          <w:szCs w:val="24"/>
          <w:lang w:val="en-US"/>
        </w:rPr>
        <w:t>Tidskrift</w:t>
      </w:r>
      <w:proofErr w:type="spellEnd"/>
      <w:r w:rsidRPr="00323740">
        <w:rPr>
          <w:rFonts w:ascii="Times New Roman" w:hAnsi="Times New Roman" w:cs="Times New Roman"/>
          <w:sz w:val="24"/>
          <w:szCs w:val="24"/>
          <w:lang w:val="en-US"/>
        </w:rPr>
        <w:t xml:space="preserve"> 54, 561–564.</w:t>
      </w:r>
    </w:p>
    <w:p w:rsidR="003117F7" w:rsidRDefault="003117F7" w:rsidP="00AD746E">
      <w:pPr>
        <w:ind w:left="630" w:hanging="630"/>
        <w:rPr>
          <w:rFonts w:ascii="Times New Roman" w:hAnsi="Times New Roman" w:cs="Times New Roman"/>
          <w:sz w:val="24"/>
          <w:szCs w:val="24"/>
          <w:lang w:val="en-US"/>
        </w:rPr>
      </w:pPr>
      <w:proofErr w:type="spellStart"/>
      <w:r w:rsidRPr="00323740">
        <w:rPr>
          <w:rFonts w:ascii="Times New Roman" w:hAnsi="Times New Roman" w:cs="Times New Roman"/>
          <w:sz w:val="24"/>
          <w:szCs w:val="24"/>
          <w:lang w:val="en-US"/>
        </w:rPr>
        <w:t>Fuhrmann</w:t>
      </w:r>
      <w:proofErr w:type="spellEnd"/>
      <w:r w:rsidRPr="00323740">
        <w:rPr>
          <w:rFonts w:ascii="Times New Roman" w:hAnsi="Times New Roman" w:cs="Times New Roman"/>
          <w:sz w:val="24"/>
          <w:szCs w:val="24"/>
          <w:lang w:val="en-US"/>
        </w:rPr>
        <w:t xml:space="preserve">, R., 2012. Atlas </w:t>
      </w:r>
      <w:proofErr w:type="spellStart"/>
      <w:r w:rsidRPr="00323740">
        <w:rPr>
          <w:rFonts w:ascii="Times New Roman" w:hAnsi="Times New Roman" w:cs="Times New Roman"/>
          <w:sz w:val="24"/>
          <w:szCs w:val="24"/>
          <w:lang w:val="en-US"/>
        </w:rPr>
        <w:t>quart</w:t>
      </w:r>
      <w:r w:rsidRPr="00323740">
        <w:rPr>
          <w:rFonts w:ascii="Times New Roman" w:hAnsi="Times New Roman" w:cs="Times New Roman"/>
          <w:sz w:val="24"/>
          <w:szCs w:val="24"/>
          <w:lang w:val="en-US"/>
        </w:rPr>
        <w:t>ärer</w:t>
      </w:r>
      <w:proofErr w:type="spellEnd"/>
      <w:r w:rsidRPr="00323740">
        <w:rPr>
          <w:rFonts w:ascii="Times New Roman" w:hAnsi="Times New Roman" w:cs="Times New Roman"/>
          <w:sz w:val="24"/>
          <w:szCs w:val="24"/>
          <w:lang w:val="en-US"/>
        </w:rPr>
        <w:t xml:space="preserve"> und </w:t>
      </w:r>
      <w:proofErr w:type="spellStart"/>
      <w:r w:rsidRPr="00323740">
        <w:rPr>
          <w:rFonts w:ascii="Times New Roman" w:hAnsi="Times New Roman" w:cs="Times New Roman"/>
          <w:sz w:val="24"/>
          <w:szCs w:val="24"/>
          <w:lang w:val="en-US"/>
        </w:rPr>
        <w:t>rezenter</w:t>
      </w:r>
      <w:proofErr w:type="spellEnd"/>
      <w:r w:rsidRPr="00323740">
        <w:rPr>
          <w:rFonts w:ascii="Times New Roman" w:hAnsi="Times New Roman" w:cs="Times New Roman"/>
          <w:sz w:val="24"/>
          <w:szCs w:val="24"/>
          <w:lang w:val="en-US"/>
        </w:rPr>
        <w:t xml:space="preserve"> </w:t>
      </w:r>
      <w:proofErr w:type="spellStart"/>
      <w:r w:rsidRPr="00323740">
        <w:rPr>
          <w:rFonts w:ascii="Times New Roman" w:hAnsi="Times New Roman" w:cs="Times New Roman"/>
          <w:sz w:val="24"/>
          <w:szCs w:val="24"/>
          <w:lang w:val="en-US"/>
        </w:rPr>
        <w:t>Ostrakoden</w:t>
      </w:r>
      <w:proofErr w:type="spellEnd"/>
      <w:r w:rsidRPr="00323740">
        <w:rPr>
          <w:rFonts w:ascii="Times New Roman" w:hAnsi="Times New Roman" w:cs="Times New Roman"/>
          <w:sz w:val="24"/>
          <w:szCs w:val="24"/>
          <w:lang w:val="en-US"/>
        </w:rPr>
        <w:t xml:space="preserve"> </w:t>
      </w:r>
      <w:proofErr w:type="spellStart"/>
      <w:r w:rsidRPr="00323740">
        <w:rPr>
          <w:rFonts w:ascii="Times New Roman" w:hAnsi="Times New Roman" w:cs="Times New Roman"/>
          <w:sz w:val="24"/>
          <w:szCs w:val="24"/>
          <w:lang w:val="en-US"/>
        </w:rPr>
        <w:t>Mitteldeutschlands</w:t>
      </w:r>
      <w:proofErr w:type="spellEnd"/>
      <w:r w:rsidRPr="00323740">
        <w:rPr>
          <w:rFonts w:ascii="Times New Roman" w:hAnsi="Times New Roman" w:cs="Times New Roman"/>
          <w:sz w:val="24"/>
          <w:szCs w:val="24"/>
          <w:lang w:val="en-US"/>
        </w:rPr>
        <w:t xml:space="preserve">. </w:t>
      </w:r>
      <w:proofErr w:type="spellStart"/>
      <w:r w:rsidRPr="00323740">
        <w:rPr>
          <w:rFonts w:ascii="Times New Roman" w:hAnsi="Times New Roman" w:cs="Times New Roman"/>
          <w:i/>
          <w:sz w:val="24"/>
          <w:szCs w:val="24"/>
          <w:lang w:val="en-US"/>
        </w:rPr>
        <w:t>Altenburger</w:t>
      </w:r>
      <w:proofErr w:type="spellEnd"/>
      <w:r w:rsidRPr="00323740">
        <w:rPr>
          <w:rFonts w:ascii="Times New Roman" w:hAnsi="Times New Roman" w:cs="Times New Roman"/>
          <w:i/>
          <w:sz w:val="24"/>
          <w:szCs w:val="24"/>
          <w:lang w:val="en-US"/>
        </w:rPr>
        <w:t xml:space="preserve"> </w:t>
      </w:r>
      <w:proofErr w:type="spellStart"/>
      <w:r w:rsidRPr="00323740">
        <w:rPr>
          <w:rFonts w:ascii="Times New Roman" w:hAnsi="Times New Roman" w:cs="Times New Roman"/>
          <w:i/>
          <w:sz w:val="24"/>
          <w:szCs w:val="24"/>
          <w:lang w:val="en-US"/>
        </w:rPr>
        <w:t>Naturwissenschaftliche</w:t>
      </w:r>
      <w:proofErr w:type="spellEnd"/>
      <w:r w:rsidRPr="00323740">
        <w:rPr>
          <w:rFonts w:ascii="Times New Roman" w:hAnsi="Times New Roman" w:cs="Times New Roman"/>
          <w:i/>
          <w:sz w:val="24"/>
          <w:szCs w:val="24"/>
          <w:lang w:val="en-US"/>
        </w:rPr>
        <w:t xml:space="preserve"> </w:t>
      </w:r>
      <w:proofErr w:type="spellStart"/>
      <w:r w:rsidRPr="00323740">
        <w:rPr>
          <w:rFonts w:ascii="Times New Roman" w:hAnsi="Times New Roman" w:cs="Times New Roman"/>
          <w:i/>
          <w:sz w:val="24"/>
          <w:szCs w:val="24"/>
          <w:lang w:val="en-US"/>
        </w:rPr>
        <w:t>For</w:t>
      </w:r>
      <w:r w:rsidRPr="00323740">
        <w:rPr>
          <w:rFonts w:ascii="Times New Roman" w:hAnsi="Times New Roman" w:cs="Times New Roman"/>
          <w:i/>
          <w:sz w:val="24"/>
          <w:szCs w:val="24"/>
          <w:lang w:val="en-US"/>
        </w:rPr>
        <w:t>schungen</w:t>
      </w:r>
      <w:proofErr w:type="spellEnd"/>
      <w:r w:rsidRPr="00323740">
        <w:rPr>
          <w:rFonts w:ascii="Times New Roman" w:hAnsi="Times New Roman" w:cs="Times New Roman"/>
          <w:sz w:val="24"/>
          <w:szCs w:val="24"/>
          <w:lang w:val="en-US"/>
        </w:rPr>
        <w:t xml:space="preserve"> 15, 1–320.</w:t>
      </w:r>
    </w:p>
    <w:p w:rsidR="00AD746E" w:rsidRPr="00323740" w:rsidRDefault="00AD746E" w:rsidP="00AD746E">
      <w:pPr>
        <w:ind w:left="630" w:hanging="630"/>
        <w:rPr>
          <w:rFonts w:ascii="Times New Roman" w:hAnsi="Times New Roman" w:cs="Times New Roman"/>
          <w:sz w:val="24"/>
          <w:szCs w:val="24"/>
          <w:lang w:val="en-US"/>
        </w:rPr>
      </w:pPr>
      <w:r w:rsidRPr="00AD746E">
        <w:rPr>
          <w:rFonts w:ascii="Times New Roman" w:hAnsi="Times New Roman" w:cs="Times New Roman"/>
          <w:sz w:val="24"/>
          <w:szCs w:val="24"/>
          <w:lang w:val="en-US"/>
        </w:rPr>
        <w:t xml:space="preserve">Gale, R., Cutler, D., 2000. </w:t>
      </w:r>
      <w:r w:rsidRPr="00AD746E">
        <w:rPr>
          <w:rFonts w:ascii="Times New Roman" w:hAnsi="Times New Roman" w:cs="Times New Roman"/>
          <w:i/>
          <w:sz w:val="24"/>
          <w:szCs w:val="24"/>
          <w:lang w:val="en-US"/>
        </w:rPr>
        <w:t>Pla</w:t>
      </w:r>
      <w:r w:rsidRPr="00AD746E">
        <w:rPr>
          <w:rFonts w:ascii="Times New Roman" w:hAnsi="Times New Roman" w:cs="Times New Roman"/>
          <w:i/>
          <w:sz w:val="24"/>
          <w:szCs w:val="24"/>
          <w:lang w:val="en-US"/>
        </w:rPr>
        <w:t>nts in archaeology.</w:t>
      </w:r>
      <w:r>
        <w:rPr>
          <w:rFonts w:ascii="Times New Roman" w:hAnsi="Times New Roman" w:cs="Times New Roman"/>
          <w:sz w:val="24"/>
          <w:szCs w:val="24"/>
          <w:lang w:val="en-US"/>
        </w:rPr>
        <w:t xml:space="preserve"> Westbury </w:t>
      </w:r>
      <w:r w:rsidRPr="00AD746E">
        <w:rPr>
          <w:rFonts w:ascii="Times New Roman" w:hAnsi="Times New Roman" w:cs="Times New Roman"/>
          <w:sz w:val="24"/>
          <w:szCs w:val="24"/>
          <w:lang w:val="en-US"/>
        </w:rPr>
        <w:t>Publishing and Royal Botanic Gardens, Kew.</w:t>
      </w:r>
    </w:p>
    <w:p w:rsidR="008366A8" w:rsidRPr="008366A8" w:rsidRDefault="008366A8" w:rsidP="00AD746E">
      <w:pPr>
        <w:ind w:left="630" w:hanging="630"/>
        <w:rPr>
          <w:rFonts w:ascii="Times New Roman" w:hAnsi="Times New Roman" w:cs="Times New Roman"/>
          <w:sz w:val="24"/>
          <w:szCs w:val="24"/>
          <w:lang w:val="fr-CA"/>
        </w:rPr>
      </w:pPr>
      <w:r w:rsidRPr="00323740">
        <w:rPr>
          <w:rFonts w:ascii="Times New Roman" w:hAnsi="Times New Roman" w:cs="Times New Roman"/>
          <w:sz w:val="24"/>
          <w:szCs w:val="24"/>
          <w:lang w:val="en-US"/>
        </w:rPr>
        <w:t>Grayson, D.K., 1978. Minimu</w:t>
      </w:r>
      <w:r w:rsidRPr="00323740">
        <w:rPr>
          <w:rFonts w:ascii="Times New Roman" w:hAnsi="Times New Roman" w:cs="Times New Roman"/>
          <w:sz w:val="24"/>
          <w:szCs w:val="24"/>
          <w:lang w:val="en-US"/>
        </w:rPr>
        <w:t>m numbers and</w:t>
      </w:r>
      <w:r>
        <w:rPr>
          <w:rFonts w:ascii="Times New Roman" w:hAnsi="Times New Roman" w:cs="Times New Roman"/>
          <w:sz w:val="24"/>
          <w:szCs w:val="24"/>
          <w:lang w:val="en-US"/>
        </w:rPr>
        <w:t xml:space="preserve"> sample size in </w:t>
      </w:r>
      <w:r w:rsidRPr="008366A8">
        <w:rPr>
          <w:rFonts w:ascii="Times New Roman" w:hAnsi="Times New Roman" w:cs="Times New Roman"/>
          <w:sz w:val="24"/>
          <w:szCs w:val="24"/>
          <w:lang w:val="en-US"/>
        </w:rPr>
        <w:t xml:space="preserve">vertebrate faunal analysis. </w:t>
      </w:r>
      <w:r w:rsidRPr="008366A8">
        <w:rPr>
          <w:rFonts w:ascii="Times New Roman" w:hAnsi="Times New Roman" w:cs="Times New Roman"/>
          <w:i/>
          <w:sz w:val="24"/>
          <w:szCs w:val="24"/>
          <w:lang w:val="en-US"/>
        </w:rPr>
        <w:t>American Antiquity</w:t>
      </w:r>
      <w:r w:rsidRPr="008366A8">
        <w:rPr>
          <w:rFonts w:ascii="Times New Roman" w:hAnsi="Times New Roman" w:cs="Times New Roman"/>
          <w:sz w:val="24"/>
          <w:szCs w:val="24"/>
          <w:lang w:val="en-US"/>
        </w:rPr>
        <w:t xml:space="preserve"> 43, 53–65. </w:t>
      </w:r>
      <w:r w:rsidRPr="008366A8">
        <w:rPr>
          <w:rFonts w:ascii="Times New Roman" w:hAnsi="Times New Roman" w:cs="Times New Roman"/>
          <w:sz w:val="24"/>
          <w:szCs w:val="24"/>
          <w:lang w:val="fr-CA"/>
        </w:rPr>
        <w:t>968</w:t>
      </w:r>
    </w:p>
    <w:p w:rsidR="008366A8" w:rsidRDefault="008366A8" w:rsidP="00AD746E">
      <w:pPr>
        <w:ind w:left="630" w:hanging="630"/>
        <w:rPr>
          <w:rFonts w:ascii="Times New Roman" w:hAnsi="Times New Roman" w:cs="Times New Roman"/>
          <w:sz w:val="24"/>
          <w:szCs w:val="24"/>
          <w:lang w:val="en-US"/>
        </w:rPr>
      </w:pPr>
      <w:proofErr w:type="spellStart"/>
      <w:r w:rsidRPr="008366A8">
        <w:rPr>
          <w:rFonts w:ascii="Times New Roman" w:hAnsi="Times New Roman" w:cs="Times New Roman"/>
          <w:sz w:val="24"/>
          <w:szCs w:val="24"/>
          <w:lang w:val="fr-CA"/>
        </w:rPr>
        <w:t>Grayson</w:t>
      </w:r>
      <w:proofErr w:type="spellEnd"/>
      <w:r w:rsidRPr="008366A8">
        <w:rPr>
          <w:rFonts w:ascii="Times New Roman" w:hAnsi="Times New Roman" w:cs="Times New Roman"/>
          <w:sz w:val="24"/>
          <w:szCs w:val="24"/>
          <w:lang w:val="fr-CA"/>
        </w:rPr>
        <w:t xml:space="preserve">, D.K., 1984. </w:t>
      </w:r>
      <w:r w:rsidRPr="008366A8">
        <w:rPr>
          <w:rFonts w:ascii="Times New Roman" w:hAnsi="Times New Roman" w:cs="Times New Roman"/>
          <w:i/>
          <w:sz w:val="24"/>
          <w:szCs w:val="24"/>
          <w:lang w:val="fr-CA"/>
        </w:rPr>
        <w:t xml:space="preserve">Quantitative </w:t>
      </w:r>
      <w:proofErr w:type="spellStart"/>
      <w:r w:rsidRPr="008366A8">
        <w:rPr>
          <w:rFonts w:ascii="Times New Roman" w:hAnsi="Times New Roman" w:cs="Times New Roman"/>
          <w:i/>
          <w:sz w:val="24"/>
          <w:szCs w:val="24"/>
          <w:lang w:val="fr-CA"/>
        </w:rPr>
        <w:t>zooarcheology</w:t>
      </w:r>
      <w:proofErr w:type="spellEnd"/>
      <w:r w:rsidRPr="008366A8">
        <w:rPr>
          <w:rFonts w:ascii="Times New Roman" w:hAnsi="Times New Roman" w:cs="Times New Roman"/>
          <w:i/>
          <w:sz w:val="24"/>
          <w:szCs w:val="24"/>
          <w:lang w:val="fr-CA"/>
        </w:rPr>
        <w:t>.</w:t>
      </w:r>
      <w:r w:rsidRPr="008366A8">
        <w:rPr>
          <w:rFonts w:ascii="Times New Roman" w:hAnsi="Times New Roman" w:cs="Times New Roman"/>
          <w:sz w:val="24"/>
          <w:szCs w:val="24"/>
          <w:lang w:val="fr-CA"/>
        </w:rPr>
        <w:t xml:space="preserve"> </w:t>
      </w:r>
      <w:r>
        <w:rPr>
          <w:rFonts w:ascii="Times New Roman" w:hAnsi="Times New Roman" w:cs="Times New Roman"/>
          <w:sz w:val="24"/>
          <w:szCs w:val="24"/>
          <w:lang w:val="en-US"/>
        </w:rPr>
        <w:t xml:space="preserve">Academic Press, </w:t>
      </w:r>
      <w:r w:rsidRPr="008366A8">
        <w:rPr>
          <w:rFonts w:ascii="Times New Roman" w:hAnsi="Times New Roman" w:cs="Times New Roman"/>
          <w:sz w:val="24"/>
          <w:szCs w:val="24"/>
          <w:lang w:val="en-US"/>
        </w:rPr>
        <w:t>Orlando, FL.</w:t>
      </w:r>
    </w:p>
    <w:p w:rsidR="00CB7EB2" w:rsidRPr="00CB7EB2" w:rsidRDefault="00CB7EB2" w:rsidP="00AD746E">
      <w:pPr>
        <w:ind w:left="630" w:hanging="630"/>
        <w:rPr>
          <w:rFonts w:ascii="Times New Roman" w:hAnsi="Times New Roman" w:cs="Times New Roman"/>
          <w:sz w:val="24"/>
          <w:szCs w:val="24"/>
          <w:lang w:val="en-US"/>
        </w:rPr>
      </w:pPr>
      <w:r w:rsidRPr="00CB7EB2">
        <w:rPr>
          <w:rFonts w:ascii="Times New Roman" w:hAnsi="Times New Roman" w:cs="Times New Roman"/>
          <w:sz w:val="24"/>
          <w:szCs w:val="24"/>
          <w:lang w:val="en-US"/>
        </w:rPr>
        <w:t xml:space="preserve">Grimm, E. C., 1994. </w:t>
      </w:r>
      <w:proofErr w:type="spellStart"/>
      <w:r w:rsidRPr="00CB7EB2">
        <w:rPr>
          <w:rFonts w:ascii="Times New Roman" w:hAnsi="Times New Roman" w:cs="Times New Roman"/>
          <w:sz w:val="24"/>
          <w:szCs w:val="24"/>
          <w:lang w:val="en-US"/>
        </w:rPr>
        <w:t>Tilia</w:t>
      </w:r>
      <w:proofErr w:type="spellEnd"/>
      <w:r w:rsidRPr="00CB7EB2">
        <w:rPr>
          <w:rFonts w:ascii="Times New Roman" w:hAnsi="Times New Roman" w:cs="Times New Roman"/>
          <w:sz w:val="24"/>
          <w:szCs w:val="24"/>
          <w:lang w:val="en-US"/>
        </w:rPr>
        <w:t xml:space="preserve"> and </w:t>
      </w:r>
      <w:proofErr w:type="spellStart"/>
      <w:r w:rsidRPr="00CB7EB2">
        <w:rPr>
          <w:rFonts w:ascii="Times New Roman" w:hAnsi="Times New Roman" w:cs="Times New Roman"/>
          <w:sz w:val="24"/>
          <w:szCs w:val="24"/>
          <w:lang w:val="en-US"/>
        </w:rPr>
        <w:t>tiliagraph</w:t>
      </w:r>
      <w:proofErr w:type="spellEnd"/>
      <w:r w:rsidRPr="00CB7EB2">
        <w:rPr>
          <w:rFonts w:ascii="Times New Roman" w:hAnsi="Times New Roman" w:cs="Times New Roman"/>
          <w:sz w:val="24"/>
          <w:szCs w:val="24"/>
          <w:lang w:val="en-US"/>
        </w:rPr>
        <w:t xml:space="preserve"> Pollen Diagramming Program. Illinois State Museum, Springfield, Illinois. </w:t>
      </w:r>
    </w:p>
    <w:p w:rsidR="00CB7EB2" w:rsidRDefault="00CB7EB2" w:rsidP="00AD746E">
      <w:pPr>
        <w:ind w:left="630" w:hanging="630"/>
        <w:rPr>
          <w:rFonts w:ascii="Times New Roman" w:hAnsi="Times New Roman" w:cs="Times New Roman"/>
          <w:sz w:val="24"/>
          <w:szCs w:val="24"/>
          <w:lang w:val="en-US"/>
        </w:rPr>
      </w:pPr>
      <w:r w:rsidRPr="00CB7EB2">
        <w:rPr>
          <w:rFonts w:ascii="Times New Roman" w:hAnsi="Times New Roman" w:cs="Times New Roman"/>
          <w:sz w:val="24"/>
          <w:szCs w:val="24"/>
          <w:lang w:val="en-US"/>
        </w:rPr>
        <w:t xml:space="preserve">Grimm E.C., 2004. </w:t>
      </w:r>
      <w:proofErr w:type="spellStart"/>
      <w:r w:rsidRPr="00CB7EB2">
        <w:rPr>
          <w:rFonts w:ascii="Times New Roman" w:hAnsi="Times New Roman" w:cs="Times New Roman"/>
          <w:sz w:val="24"/>
          <w:szCs w:val="24"/>
          <w:lang w:val="en-US"/>
        </w:rPr>
        <w:t>Tilia</w:t>
      </w:r>
      <w:proofErr w:type="spellEnd"/>
      <w:r w:rsidRPr="00CB7EB2">
        <w:rPr>
          <w:rFonts w:ascii="Times New Roman" w:hAnsi="Times New Roman" w:cs="Times New Roman"/>
          <w:sz w:val="24"/>
          <w:szCs w:val="24"/>
          <w:lang w:val="en-US"/>
        </w:rPr>
        <w:t xml:space="preserve"> and TG View Version 2.0.2. Illinois State Museum, Research and Collector Center, Springfield, Illinois.</w:t>
      </w:r>
    </w:p>
    <w:p w:rsidR="00A220BE" w:rsidRDefault="00A220BE" w:rsidP="00AD746E">
      <w:pPr>
        <w:ind w:left="630" w:hanging="630"/>
        <w:rPr>
          <w:rFonts w:ascii="Times New Roman" w:hAnsi="Times New Roman" w:cs="Times New Roman"/>
          <w:sz w:val="24"/>
          <w:szCs w:val="24"/>
          <w:lang w:val="en-US"/>
        </w:rPr>
      </w:pPr>
      <w:r w:rsidRPr="00A220BE">
        <w:rPr>
          <w:rFonts w:ascii="Times New Roman" w:hAnsi="Times New Roman" w:cs="Times New Roman"/>
          <w:sz w:val="24"/>
          <w:szCs w:val="24"/>
          <w:lang w:val="en-US"/>
        </w:rPr>
        <w:t xml:space="preserve">Hammer, </w:t>
      </w:r>
      <w:proofErr w:type="gramStart"/>
      <w:r w:rsidRPr="00A220BE">
        <w:rPr>
          <w:rFonts w:ascii="Times New Roman" w:hAnsi="Times New Roman" w:cs="Times New Roman"/>
          <w:sz w:val="24"/>
          <w:szCs w:val="24"/>
          <w:lang w:val="en-US"/>
        </w:rPr>
        <w:t>Ø.,</w:t>
      </w:r>
      <w:proofErr w:type="gramEnd"/>
      <w:r w:rsidRPr="00A220BE">
        <w:rPr>
          <w:rFonts w:ascii="Times New Roman" w:hAnsi="Times New Roman" w:cs="Times New Roman"/>
          <w:sz w:val="24"/>
          <w:szCs w:val="24"/>
          <w:lang w:val="en-US"/>
        </w:rPr>
        <w:t xml:space="preserve"> Harper, D.A</w:t>
      </w:r>
      <w:r>
        <w:rPr>
          <w:rFonts w:ascii="Times New Roman" w:hAnsi="Times New Roman" w:cs="Times New Roman"/>
          <w:sz w:val="24"/>
          <w:szCs w:val="24"/>
          <w:lang w:val="en-US"/>
        </w:rPr>
        <w:t xml:space="preserve">.T., Ryan, P.D., 2001. </w:t>
      </w:r>
      <w:proofErr w:type="spellStart"/>
      <w:r>
        <w:rPr>
          <w:rFonts w:ascii="Times New Roman" w:hAnsi="Times New Roman" w:cs="Times New Roman"/>
          <w:sz w:val="24"/>
          <w:szCs w:val="24"/>
          <w:lang w:val="en-US"/>
        </w:rPr>
        <w:t>PAST</w:t>
      </w:r>
      <w:r w:rsidRPr="00A220BE">
        <w:rPr>
          <w:rFonts w:ascii="Times New Roman" w:hAnsi="Times New Roman" w:cs="Times New Roman"/>
          <w:sz w:val="24"/>
          <w:szCs w:val="24"/>
          <w:lang w:val="en-US"/>
        </w:rPr>
        <w:t>PAlaeontological</w:t>
      </w:r>
      <w:proofErr w:type="spellEnd"/>
      <w:r w:rsidRPr="00A220BE">
        <w:rPr>
          <w:rFonts w:ascii="Times New Roman" w:hAnsi="Times New Roman" w:cs="Times New Roman"/>
          <w:sz w:val="24"/>
          <w:szCs w:val="24"/>
          <w:lang w:val="en-US"/>
        </w:rPr>
        <w:t xml:space="preserve"> Statistics (accessed</w:t>
      </w:r>
      <w:r>
        <w:rPr>
          <w:rFonts w:ascii="Times New Roman" w:hAnsi="Times New Roman" w:cs="Times New Roman"/>
          <w:sz w:val="24"/>
          <w:szCs w:val="24"/>
          <w:lang w:val="en-US"/>
        </w:rPr>
        <w:t xml:space="preserve"> July 27, 2017</w:t>
      </w:r>
      <w:r w:rsidRPr="00A220BE">
        <w:rPr>
          <w:rFonts w:ascii="Times New Roman" w:hAnsi="Times New Roman" w:cs="Times New Roman"/>
          <w:sz w:val="24"/>
          <w:szCs w:val="24"/>
          <w:lang w:val="en-US"/>
        </w:rPr>
        <w:t>)</w:t>
      </w:r>
      <w:r w:rsidR="006C5B27">
        <w:rPr>
          <w:rFonts w:ascii="Times New Roman" w:hAnsi="Times New Roman" w:cs="Times New Roman"/>
          <w:sz w:val="24"/>
          <w:szCs w:val="24"/>
          <w:lang w:val="en-US"/>
        </w:rPr>
        <w:t xml:space="preserve">. </w:t>
      </w:r>
      <w:hyperlink r:id="rId7" w:history="1">
        <w:r w:rsidR="006523E3" w:rsidRPr="00DA2672">
          <w:rPr>
            <w:rStyle w:val="Hyperlink"/>
            <w:rFonts w:ascii="Times New Roman" w:hAnsi="Times New Roman" w:cs="Times New Roman"/>
            <w:sz w:val="24"/>
            <w:szCs w:val="24"/>
            <w:lang w:val="en-US"/>
          </w:rPr>
          <w:t>http://palaeo-electronica.org/2001_1/past/pastrog/past.pdf</w:t>
        </w:r>
      </w:hyperlink>
      <w:r w:rsidRPr="00A220BE">
        <w:rPr>
          <w:rFonts w:ascii="Times New Roman" w:hAnsi="Times New Roman" w:cs="Times New Roman"/>
          <w:sz w:val="24"/>
          <w:szCs w:val="24"/>
          <w:lang w:val="en-US"/>
        </w:rPr>
        <w:t>.</w:t>
      </w:r>
    </w:p>
    <w:p w:rsidR="006523E3" w:rsidRDefault="006523E3" w:rsidP="00AD746E">
      <w:pPr>
        <w:ind w:left="630" w:hanging="630"/>
        <w:rPr>
          <w:rFonts w:ascii="Times New Roman" w:hAnsi="Times New Roman" w:cs="Times New Roman"/>
          <w:sz w:val="24"/>
          <w:szCs w:val="24"/>
          <w:lang w:val="en-US"/>
        </w:rPr>
      </w:pPr>
      <w:r w:rsidRPr="006523E3">
        <w:rPr>
          <w:rFonts w:ascii="Times New Roman" w:hAnsi="Times New Roman" w:cs="Times New Roman"/>
          <w:sz w:val="24"/>
          <w:szCs w:val="24"/>
          <w:lang w:val="en-US"/>
        </w:rPr>
        <w:t>Horne, D.J., Curry, B.B., Delorme, L.D</w:t>
      </w:r>
      <w:r>
        <w:rPr>
          <w:rFonts w:ascii="Times New Roman" w:hAnsi="Times New Roman" w:cs="Times New Roman"/>
          <w:sz w:val="24"/>
          <w:szCs w:val="24"/>
          <w:lang w:val="en-US"/>
        </w:rPr>
        <w:t xml:space="preserve">., Martens, K., Smith, A.J., </w:t>
      </w:r>
      <w:r w:rsidRPr="006523E3">
        <w:rPr>
          <w:rFonts w:ascii="Times New Roman" w:hAnsi="Times New Roman" w:cs="Times New Roman"/>
          <w:sz w:val="24"/>
          <w:szCs w:val="24"/>
          <w:lang w:val="en-US"/>
        </w:rPr>
        <w:t xml:space="preserve">Smith, R.J., 2011. OMEGA: the Ostracod </w:t>
      </w:r>
      <w:proofErr w:type="spellStart"/>
      <w:r w:rsidRPr="006523E3">
        <w:rPr>
          <w:rFonts w:ascii="Times New Roman" w:hAnsi="Times New Roman" w:cs="Times New Roman"/>
          <w:sz w:val="24"/>
          <w:szCs w:val="24"/>
          <w:lang w:val="en-US"/>
        </w:rPr>
        <w:t>Metadatabase</w:t>
      </w:r>
      <w:proofErr w:type="spellEnd"/>
      <w:r w:rsidRPr="006523E3">
        <w:rPr>
          <w:rFonts w:ascii="Times New Roman" w:hAnsi="Times New Roman" w:cs="Times New Roman"/>
          <w:sz w:val="24"/>
          <w:szCs w:val="24"/>
          <w:lang w:val="en-US"/>
        </w:rPr>
        <w:t xml:space="preserve"> of</w:t>
      </w:r>
      <w:r w:rsidRPr="006523E3">
        <w:t xml:space="preserve"> </w:t>
      </w:r>
      <w:r w:rsidRPr="006523E3">
        <w:rPr>
          <w:rFonts w:ascii="Times New Roman" w:hAnsi="Times New Roman" w:cs="Times New Roman"/>
          <w:sz w:val="24"/>
          <w:szCs w:val="24"/>
          <w:lang w:val="en-US"/>
        </w:rPr>
        <w:t xml:space="preserve">Environmental and Geographical Attributes. </w:t>
      </w:r>
      <w:proofErr w:type="spellStart"/>
      <w:r w:rsidRPr="006523E3">
        <w:rPr>
          <w:rFonts w:ascii="Times New Roman" w:hAnsi="Times New Roman" w:cs="Times New Roman"/>
          <w:i/>
          <w:sz w:val="24"/>
          <w:szCs w:val="24"/>
          <w:lang w:val="en-US"/>
        </w:rPr>
        <w:t>Joannea</w:t>
      </w:r>
      <w:proofErr w:type="spellEnd"/>
      <w:r w:rsidRPr="006523E3">
        <w:rPr>
          <w:rFonts w:ascii="Times New Roman" w:hAnsi="Times New Roman" w:cs="Times New Roman"/>
          <w:i/>
          <w:sz w:val="24"/>
          <w:szCs w:val="24"/>
          <w:lang w:val="en-US"/>
        </w:rPr>
        <w:t xml:space="preserve"> </w:t>
      </w:r>
      <w:proofErr w:type="spellStart"/>
      <w:r w:rsidRPr="006523E3">
        <w:rPr>
          <w:rFonts w:ascii="Times New Roman" w:hAnsi="Times New Roman" w:cs="Times New Roman"/>
          <w:i/>
          <w:sz w:val="24"/>
          <w:szCs w:val="24"/>
          <w:lang w:val="en-US"/>
        </w:rPr>
        <w:t>Geologie</w:t>
      </w:r>
      <w:proofErr w:type="spellEnd"/>
      <w:r w:rsidRPr="006523E3">
        <w:rPr>
          <w:rFonts w:ascii="Times New Roman" w:hAnsi="Times New Roman" w:cs="Times New Roman"/>
          <w:i/>
          <w:sz w:val="24"/>
          <w:szCs w:val="24"/>
          <w:lang w:val="en-US"/>
        </w:rPr>
        <w:t xml:space="preserve"> </w:t>
      </w:r>
      <w:r w:rsidRPr="006523E3">
        <w:rPr>
          <w:rFonts w:ascii="Times New Roman" w:hAnsi="Times New Roman" w:cs="Times New Roman"/>
          <w:i/>
          <w:sz w:val="24"/>
          <w:szCs w:val="24"/>
          <w:lang w:val="en-US"/>
        </w:rPr>
        <w:t xml:space="preserve">und </w:t>
      </w:r>
      <w:proofErr w:type="spellStart"/>
      <w:r w:rsidRPr="006523E3">
        <w:rPr>
          <w:rFonts w:ascii="Times New Roman" w:hAnsi="Times New Roman" w:cs="Times New Roman"/>
          <w:i/>
          <w:sz w:val="24"/>
          <w:szCs w:val="24"/>
          <w:lang w:val="en-US"/>
        </w:rPr>
        <w:t>Paläontologie</w:t>
      </w:r>
      <w:proofErr w:type="spellEnd"/>
      <w:r w:rsidRPr="006523E3">
        <w:rPr>
          <w:rFonts w:ascii="Times New Roman" w:hAnsi="Times New Roman" w:cs="Times New Roman"/>
          <w:sz w:val="24"/>
          <w:szCs w:val="24"/>
          <w:lang w:val="en-US"/>
        </w:rPr>
        <w:t xml:space="preserve"> 11, 80–84.</w:t>
      </w:r>
    </w:p>
    <w:p w:rsidR="005F4285" w:rsidRDefault="005F4285" w:rsidP="00AD746E">
      <w:pPr>
        <w:ind w:left="630" w:hanging="630"/>
        <w:rPr>
          <w:rFonts w:ascii="Times New Roman" w:hAnsi="Times New Roman" w:cs="Times New Roman"/>
          <w:sz w:val="24"/>
          <w:szCs w:val="24"/>
          <w:lang w:val="en-US"/>
        </w:rPr>
      </w:pPr>
      <w:r w:rsidRPr="006523E3">
        <w:rPr>
          <w:rFonts w:ascii="Times New Roman" w:hAnsi="Times New Roman" w:cs="Times New Roman"/>
          <w:sz w:val="24"/>
          <w:szCs w:val="24"/>
          <w:lang w:val="en-US"/>
        </w:rPr>
        <w:t xml:space="preserve">Horne, D.J., </w:t>
      </w:r>
      <w:proofErr w:type="spellStart"/>
      <w:r w:rsidRPr="006523E3">
        <w:rPr>
          <w:rFonts w:ascii="Times New Roman" w:hAnsi="Times New Roman" w:cs="Times New Roman"/>
          <w:sz w:val="24"/>
          <w:szCs w:val="24"/>
          <w:lang w:val="en-US"/>
        </w:rPr>
        <w:t>Mezquita</w:t>
      </w:r>
      <w:proofErr w:type="spellEnd"/>
      <w:r w:rsidRPr="006523E3">
        <w:rPr>
          <w:rFonts w:ascii="Times New Roman" w:hAnsi="Times New Roman" w:cs="Times New Roman"/>
          <w:sz w:val="24"/>
          <w:szCs w:val="24"/>
          <w:lang w:val="en-US"/>
        </w:rPr>
        <w:t xml:space="preserve">, F., 2008. </w:t>
      </w:r>
      <w:proofErr w:type="spellStart"/>
      <w:r w:rsidRPr="005F4285">
        <w:rPr>
          <w:rFonts w:ascii="Times New Roman" w:hAnsi="Times New Roman" w:cs="Times New Roman"/>
          <w:sz w:val="24"/>
          <w:szCs w:val="24"/>
          <w:lang w:val="en-US"/>
        </w:rPr>
        <w:t>Palaeoclimatic</w:t>
      </w:r>
      <w:proofErr w:type="spellEnd"/>
      <w:r w:rsidRPr="005F4285">
        <w:rPr>
          <w:rFonts w:ascii="Times New Roman" w:hAnsi="Times New Roman" w:cs="Times New Roman"/>
          <w:sz w:val="24"/>
          <w:szCs w:val="24"/>
          <w:lang w:val="en-US"/>
        </w:rPr>
        <w:t xml:space="preserve"> applications of large databases: developing and testing methods of </w:t>
      </w:r>
      <w:proofErr w:type="spellStart"/>
      <w:r w:rsidRPr="005F4285">
        <w:rPr>
          <w:rFonts w:ascii="Times New Roman" w:hAnsi="Times New Roman" w:cs="Times New Roman"/>
          <w:sz w:val="24"/>
          <w:szCs w:val="24"/>
          <w:lang w:val="en-US"/>
        </w:rPr>
        <w:t>palaeotemperature</w:t>
      </w:r>
      <w:proofErr w:type="spellEnd"/>
      <w:r w:rsidRPr="005F4285">
        <w:rPr>
          <w:rFonts w:ascii="Times New Roman" w:hAnsi="Times New Roman" w:cs="Times New Roman"/>
          <w:sz w:val="24"/>
          <w:szCs w:val="24"/>
          <w:lang w:val="en-US"/>
        </w:rPr>
        <w:t xml:space="preserve"> reconstruction using </w:t>
      </w:r>
      <w:proofErr w:type="spellStart"/>
      <w:r w:rsidRPr="005F4285">
        <w:rPr>
          <w:rFonts w:ascii="Times New Roman" w:hAnsi="Times New Roman" w:cs="Times New Roman"/>
          <w:sz w:val="24"/>
          <w:szCs w:val="24"/>
          <w:lang w:val="en-US"/>
        </w:rPr>
        <w:t>nonmarine</w:t>
      </w:r>
      <w:proofErr w:type="spellEnd"/>
      <w:r w:rsidRPr="005F4285">
        <w:rPr>
          <w:rFonts w:ascii="Times New Roman" w:hAnsi="Times New Roman" w:cs="Times New Roman"/>
          <w:sz w:val="24"/>
          <w:szCs w:val="24"/>
          <w:lang w:val="en-US"/>
        </w:rPr>
        <w:t xml:space="preserve"> ostracods. </w:t>
      </w:r>
      <w:proofErr w:type="spellStart"/>
      <w:r w:rsidRPr="005F4285">
        <w:rPr>
          <w:rFonts w:ascii="Times New Roman" w:hAnsi="Times New Roman" w:cs="Times New Roman"/>
          <w:i/>
          <w:sz w:val="24"/>
          <w:szCs w:val="24"/>
          <w:lang w:val="en-US"/>
        </w:rPr>
        <w:t>Senckenbergiana</w:t>
      </w:r>
      <w:proofErr w:type="spellEnd"/>
      <w:r w:rsidRPr="005F4285">
        <w:rPr>
          <w:rFonts w:ascii="Times New Roman" w:hAnsi="Times New Roman" w:cs="Times New Roman"/>
          <w:i/>
          <w:sz w:val="24"/>
          <w:szCs w:val="24"/>
          <w:lang w:val="en-US"/>
        </w:rPr>
        <w:t xml:space="preserve"> </w:t>
      </w:r>
      <w:proofErr w:type="spellStart"/>
      <w:r w:rsidRPr="005F4285">
        <w:rPr>
          <w:rFonts w:ascii="Times New Roman" w:hAnsi="Times New Roman" w:cs="Times New Roman"/>
          <w:i/>
          <w:sz w:val="24"/>
          <w:szCs w:val="24"/>
          <w:lang w:val="en-US"/>
        </w:rPr>
        <w:t>lethaea</w:t>
      </w:r>
      <w:proofErr w:type="spellEnd"/>
      <w:r w:rsidRPr="005F4285">
        <w:rPr>
          <w:rFonts w:ascii="Times New Roman" w:hAnsi="Times New Roman" w:cs="Times New Roman"/>
          <w:i/>
          <w:sz w:val="24"/>
          <w:szCs w:val="24"/>
          <w:lang w:val="en-US"/>
        </w:rPr>
        <w:t xml:space="preserve"> </w:t>
      </w:r>
      <w:r w:rsidRPr="005F4285">
        <w:rPr>
          <w:rFonts w:ascii="Times New Roman" w:hAnsi="Times New Roman" w:cs="Times New Roman"/>
          <w:sz w:val="24"/>
          <w:szCs w:val="24"/>
          <w:lang w:val="en-US"/>
        </w:rPr>
        <w:t>88, 93–112.</w:t>
      </w:r>
    </w:p>
    <w:p w:rsidR="00845081" w:rsidRDefault="00845081" w:rsidP="00AD746E">
      <w:pPr>
        <w:ind w:left="630" w:hanging="630"/>
        <w:rPr>
          <w:rFonts w:ascii="Times New Roman" w:hAnsi="Times New Roman" w:cs="Times New Roman"/>
          <w:sz w:val="24"/>
          <w:szCs w:val="24"/>
          <w:lang w:val="en-US"/>
        </w:rPr>
      </w:pPr>
      <w:proofErr w:type="spellStart"/>
      <w:r w:rsidRPr="00845081">
        <w:rPr>
          <w:rFonts w:ascii="Times New Roman" w:hAnsi="Times New Roman" w:cs="Times New Roman"/>
          <w:sz w:val="24"/>
          <w:szCs w:val="24"/>
          <w:lang w:val="en-US"/>
        </w:rPr>
        <w:t>Ligios</w:t>
      </w:r>
      <w:proofErr w:type="spellEnd"/>
      <w:r w:rsidRPr="00845081">
        <w:rPr>
          <w:rFonts w:ascii="Times New Roman" w:hAnsi="Times New Roman" w:cs="Times New Roman"/>
          <w:sz w:val="24"/>
          <w:szCs w:val="24"/>
          <w:lang w:val="en-US"/>
        </w:rPr>
        <w:t xml:space="preserve">, S., </w:t>
      </w:r>
      <w:proofErr w:type="spellStart"/>
      <w:r w:rsidRPr="00845081">
        <w:rPr>
          <w:rFonts w:ascii="Times New Roman" w:hAnsi="Times New Roman" w:cs="Times New Roman"/>
          <w:sz w:val="24"/>
          <w:szCs w:val="24"/>
          <w:lang w:val="en-US"/>
        </w:rPr>
        <w:t>Minati</w:t>
      </w:r>
      <w:proofErr w:type="spellEnd"/>
      <w:r w:rsidRPr="00845081">
        <w:rPr>
          <w:rFonts w:ascii="Times New Roman" w:hAnsi="Times New Roman" w:cs="Times New Roman"/>
          <w:sz w:val="24"/>
          <w:szCs w:val="24"/>
          <w:lang w:val="en-US"/>
        </w:rPr>
        <w:t xml:space="preserve">, K., </w:t>
      </w:r>
      <w:proofErr w:type="spellStart"/>
      <w:r w:rsidRPr="00845081">
        <w:rPr>
          <w:rFonts w:ascii="Times New Roman" w:hAnsi="Times New Roman" w:cs="Times New Roman"/>
          <w:sz w:val="24"/>
          <w:szCs w:val="24"/>
          <w:lang w:val="en-US"/>
        </w:rPr>
        <w:t>Gliozzi</w:t>
      </w:r>
      <w:proofErr w:type="spellEnd"/>
      <w:r w:rsidRPr="00845081">
        <w:rPr>
          <w:rFonts w:ascii="Times New Roman" w:hAnsi="Times New Roman" w:cs="Times New Roman"/>
          <w:sz w:val="24"/>
          <w:szCs w:val="24"/>
          <w:lang w:val="en-US"/>
        </w:rPr>
        <w:t xml:space="preserve">, E., </w:t>
      </w:r>
      <w:proofErr w:type="spellStart"/>
      <w:r w:rsidRPr="00845081">
        <w:rPr>
          <w:rFonts w:ascii="Times New Roman" w:hAnsi="Times New Roman" w:cs="Times New Roman"/>
          <w:sz w:val="24"/>
          <w:szCs w:val="24"/>
          <w:lang w:val="en-US"/>
        </w:rPr>
        <w:t>Krstic</w:t>
      </w:r>
      <w:proofErr w:type="spellEnd"/>
      <w:r w:rsidRPr="00845081">
        <w:rPr>
          <w:rFonts w:ascii="Times New Roman" w:hAnsi="Times New Roman" w:cs="Times New Roman"/>
          <w:sz w:val="24"/>
          <w:szCs w:val="24"/>
          <w:lang w:val="en-US"/>
        </w:rPr>
        <w:t xml:space="preserve">, N., 2009. Occurrence of </w:t>
      </w:r>
      <w:proofErr w:type="spellStart"/>
      <w:r w:rsidRPr="00845081">
        <w:rPr>
          <w:rFonts w:ascii="Times New Roman" w:hAnsi="Times New Roman" w:cs="Times New Roman"/>
          <w:sz w:val="24"/>
          <w:szCs w:val="24"/>
          <w:lang w:val="en-US"/>
        </w:rPr>
        <w:t>Vestalenula</w:t>
      </w:r>
      <w:proofErr w:type="spellEnd"/>
      <w:r w:rsidRPr="00845081">
        <w:rPr>
          <w:rFonts w:ascii="Times New Roman" w:hAnsi="Times New Roman" w:cs="Times New Roman"/>
          <w:sz w:val="24"/>
          <w:szCs w:val="24"/>
          <w:lang w:val="en-US"/>
        </w:rPr>
        <w:t xml:space="preserve"> (</w:t>
      </w:r>
      <w:proofErr w:type="spellStart"/>
      <w:r w:rsidRPr="00845081">
        <w:rPr>
          <w:rFonts w:ascii="Times New Roman" w:hAnsi="Times New Roman" w:cs="Times New Roman"/>
          <w:sz w:val="24"/>
          <w:szCs w:val="24"/>
          <w:lang w:val="en-US"/>
        </w:rPr>
        <w:t>Darwinuloidea</w:t>
      </w:r>
      <w:proofErr w:type="spellEnd"/>
      <w:r w:rsidRPr="00845081">
        <w:rPr>
          <w:rFonts w:ascii="Times New Roman" w:hAnsi="Times New Roman" w:cs="Times New Roman"/>
          <w:sz w:val="24"/>
          <w:szCs w:val="24"/>
          <w:lang w:val="en-US"/>
        </w:rPr>
        <w:t xml:space="preserve">, </w:t>
      </w:r>
      <w:proofErr w:type="spellStart"/>
      <w:r w:rsidRPr="00845081">
        <w:rPr>
          <w:rFonts w:ascii="Times New Roman" w:hAnsi="Times New Roman" w:cs="Times New Roman"/>
          <w:sz w:val="24"/>
          <w:szCs w:val="24"/>
          <w:lang w:val="en-US"/>
        </w:rPr>
        <w:t>Ostracoda</w:t>
      </w:r>
      <w:proofErr w:type="spellEnd"/>
      <w:r w:rsidRPr="00845081">
        <w:rPr>
          <w:rFonts w:ascii="Times New Roman" w:hAnsi="Times New Roman" w:cs="Times New Roman"/>
          <w:sz w:val="24"/>
          <w:szCs w:val="24"/>
          <w:lang w:val="en-US"/>
        </w:rPr>
        <w:t xml:space="preserve">) in the Neogene of Italy, Crete and Serbia, with the description of one new species. </w:t>
      </w:r>
      <w:r w:rsidRPr="00845081">
        <w:rPr>
          <w:rFonts w:ascii="Times New Roman" w:hAnsi="Times New Roman" w:cs="Times New Roman"/>
          <w:i/>
          <w:sz w:val="24"/>
          <w:szCs w:val="24"/>
          <w:lang w:val="en-US"/>
        </w:rPr>
        <w:t>Journal of Micropaleontology</w:t>
      </w:r>
      <w:r w:rsidRPr="00845081">
        <w:rPr>
          <w:rFonts w:ascii="Times New Roman" w:hAnsi="Times New Roman" w:cs="Times New Roman"/>
          <w:sz w:val="24"/>
          <w:szCs w:val="24"/>
          <w:lang w:val="en-US"/>
        </w:rPr>
        <w:t xml:space="preserve"> 28, 99–115.</w:t>
      </w:r>
    </w:p>
    <w:p w:rsidR="00B55683" w:rsidRDefault="00B55683" w:rsidP="00AD746E">
      <w:pPr>
        <w:ind w:left="630" w:hanging="630"/>
        <w:rPr>
          <w:rFonts w:ascii="Times New Roman" w:hAnsi="Times New Roman" w:cs="Times New Roman"/>
          <w:sz w:val="24"/>
          <w:szCs w:val="24"/>
          <w:lang w:val="fr-CA"/>
        </w:rPr>
      </w:pPr>
      <w:r w:rsidRPr="00B55683">
        <w:rPr>
          <w:rFonts w:ascii="Times New Roman" w:hAnsi="Times New Roman" w:cs="Times New Roman"/>
          <w:sz w:val="24"/>
          <w:szCs w:val="24"/>
          <w:lang w:val="en-US"/>
        </w:rPr>
        <w:lastRenderedPageBreak/>
        <w:t xml:space="preserve">Martens, K., 1990. Taxonomic revision of African </w:t>
      </w:r>
      <w:proofErr w:type="spellStart"/>
      <w:r w:rsidRPr="00B55683">
        <w:rPr>
          <w:rFonts w:ascii="Times New Roman" w:hAnsi="Times New Roman" w:cs="Times New Roman"/>
          <w:sz w:val="24"/>
          <w:szCs w:val="24"/>
          <w:lang w:val="en-US"/>
        </w:rPr>
        <w:t>Cypridini</w:t>
      </w:r>
      <w:proofErr w:type="spellEnd"/>
      <w:r w:rsidRPr="00B55683">
        <w:rPr>
          <w:rFonts w:ascii="Times New Roman" w:hAnsi="Times New Roman" w:cs="Times New Roman"/>
          <w:sz w:val="24"/>
          <w:szCs w:val="24"/>
          <w:lang w:val="en-US"/>
        </w:rPr>
        <w:t>. Part. I:</w:t>
      </w:r>
      <w:r>
        <w:rPr>
          <w:rFonts w:ascii="Times New Roman" w:hAnsi="Times New Roman" w:cs="Times New Roman"/>
          <w:sz w:val="24"/>
          <w:szCs w:val="24"/>
          <w:lang w:val="en-US"/>
        </w:rPr>
        <w:t xml:space="preserve"> </w:t>
      </w:r>
      <w:r w:rsidRPr="00B55683">
        <w:rPr>
          <w:rFonts w:ascii="Times New Roman" w:hAnsi="Times New Roman" w:cs="Times New Roman"/>
          <w:sz w:val="24"/>
          <w:szCs w:val="24"/>
          <w:lang w:val="en-US"/>
        </w:rPr>
        <w:t xml:space="preserve">the genera </w:t>
      </w:r>
      <w:proofErr w:type="spellStart"/>
      <w:r w:rsidRPr="00B55683">
        <w:rPr>
          <w:rFonts w:ascii="Times New Roman" w:hAnsi="Times New Roman" w:cs="Times New Roman"/>
          <w:sz w:val="24"/>
          <w:szCs w:val="24"/>
          <w:lang w:val="en-US"/>
        </w:rPr>
        <w:t>Cypris</w:t>
      </w:r>
      <w:proofErr w:type="spellEnd"/>
      <w:r w:rsidRPr="00B55683">
        <w:rPr>
          <w:rFonts w:ascii="Times New Roman" w:hAnsi="Times New Roman" w:cs="Times New Roman"/>
          <w:sz w:val="24"/>
          <w:szCs w:val="24"/>
          <w:lang w:val="en-US"/>
        </w:rPr>
        <w:t xml:space="preserve"> O.F. Muller, </w:t>
      </w:r>
      <w:proofErr w:type="spellStart"/>
      <w:r w:rsidRPr="00B55683">
        <w:rPr>
          <w:rFonts w:ascii="Times New Roman" w:hAnsi="Times New Roman" w:cs="Times New Roman"/>
          <w:sz w:val="24"/>
          <w:szCs w:val="24"/>
          <w:lang w:val="en-US"/>
        </w:rPr>
        <w:t>Pseudocypris</w:t>
      </w:r>
      <w:proofErr w:type="spellEnd"/>
      <w:r w:rsidRPr="00B55683">
        <w:rPr>
          <w:rFonts w:ascii="Times New Roman" w:hAnsi="Times New Roman" w:cs="Times New Roman"/>
          <w:sz w:val="24"/>
          <w:szCs w:val="24"/>
          <w:lang w:val="en-US"/>
        </w:rPr>
        <w:t xml:space="preserve"> </w:t>
      </w:r>
      <w:proofErr w:type="spellStart"/>
      <w:r w:rsidRPr="00B55683">
        <w:rPr>
          <w:rFonts w:ascii="Times New Roman" w:hAnsi="Times New Roman" w:cs="Times New Roman"/>
          <w:sz w:val="24"/>
          <w:szCs w:val="24"/>
          <w:lang w:val="en-US"/>
        </w:rPr>
        <w:t>Daday</w:t>
      </w:r>
      <w:proofErr w:type="spellEnd"/>
      <w:r w:rsidRPr="00B55683">
        <w:rPr>
          <w:rFonts w:ascii="Times New Roman" w:hAnsi="Times New Roman" w:cs="Times New Roman"/>
          <w:sz w:val="24"/>
          <w:szCs w:val="24"/>
          <w:lang w:val="en-US"/>
        </w:rPr>
        <w:t xml:space="preserve"> and </w:t>
      </w:r>
      <w:proofErr w:type="spellStart"/>
      <w:r w:rsidRPr="00B55683">
        <w:rPr>
          <w:rFonts w:ascii="Times New Roman" w:hAnsi="Times New Roman" w:cs="Times New Roman"/>
          <w:sz w:val="24"/>
          <w:szCs w:val="24"/>
          <w:lang w:val="en-US"/>
        </w:rPr>
        <w:t>Globocypris</w:t>
      </w:r>
      <w:proofErr w:type="spellEnd"/>
      <w:r w:rsidRPr="00B55683">
        <w:rPr>
          <w:rFonts w:ascii="Times New Roman" w:hAnsi="Times New Roman" w:cs="Times New Roman"/>
          <w:sz w:val="24"/>
          <w:szCs w:val="24"/>
          <w:lang w:val="en-US"/>
        </w:rPr>
        <w:t xml:space="preserve"> </w:t>
      </w:r>
      <w:proofErr w:type="spellStart"/>
      <w:r w:rsidRPr="00B55683">
        <w:rPr>
          <w:rFonts w:ascii="Times New Roman" w:hAnsi="Times New Roman" w:cs="Times New Roman"/>
          <w:sz w:val="24"/>
          <w:szCs w:val="24"/>
          <w:lang w:val="en-US"/>
        </w:rPr>
        <w:t>Klie</w:t>
      </w:r>
      <w:proofErr w:type="spellEnd"/>
      <w:r w:rsidRPr="00B55683">
        <w:rPr>
          <w:rFonts w:ascii="Times New Roman" w:hAnsi="Times New Roman" w:cs="Times New Roman"/>
          <w:sz w:val="24"/>
          <w:szCs w:val="24"/>
          <w:lang w:val="en-US"/>
        </w:rPr>
        <w:t xml:space="preserve"> (Crustacea, </w:t>
      </w:r>
      <w:proofErr w:type="spellStart"/>
      <w:r w:rsidRPr="00B55683">
        <w:rPr>
          <w:rFonts w:ascii="Times New Roman" w:hAnsi="Times New Roman" w:cs="Times New Roman"/>
          <w:sz w:val="24"/>
          <w:szCs w:val="24"/>
          <w:lang w:val="en-US"/>
        </w:rPr>
        <w:t>Ostracoda</w:t>
      </w:r>
      <w:proofErr w:type="spellEnd"/>
      <w:r w:rsidRPr="00B55683">
        <w:rPr>
          <w:rFonts w:ascii="Times New Roman" w:hAnsi="Times New Roman" w:cs="Times New Roman"/>
          <w:sz w:val="24"/>
          <w:szCs w:val="24"/>
          <w:lang w:val="en-US"/>
        </w:rPr>
        <w:t xml:space="preserve">). </w:t>
      </w:r>
      <w:r w:rsidRPr="00B55683">
        <w:rPr>
          <w:rFonts w:ascii="Times New Roman" w:hAnsi="Times New Roman" w:cs="Times New Roman"/>
          <w:i/>
          <w:sz w:val="24"/>
          <w:szCs w:val="24"/>
          <w:lang w:val="fr-CA"/>
        </w:rPr>
        <w:t>Bulletin de l’Institut Royal des Sciences Naturelles de Belgique</w:t>
      </w:r>
      <w:r w:rsidRPr="00B55683">
        <w:rPr>
          <w:rFonts w:ascii="Times New Roman" w:hAnsi="Times New Roman" w:cs="Times New Roman"/>
          <w:sz w:val="24"/>
          <w:szCs w:val="24"/>
          <w:lang w:val="fr-CA"/>
        </w:rPr>
        <w:t xml:space="preserve"> 60, 127–172.</w:t>
      </w:r>
    </w:p>
    <w:p w:rsidR="00480AE8" w:rsidRDefault="00480AE8" w:rsidP="00AD746E">
      <w:pPr>
        <w:ind w:left="630" w:hanging="630"/>
        <w:rPr>
          <w:rFonts w:ascii="Times New Roman" w:hAnsi="Times New Roman" w:cs="Times New Roman"/>
          <w:sz w:val="24"/>
          <w:szCs w:val="24"/>
          <w:lang w:val="en-US"/>
        </w:rPr>
      </w:pPr>
      <w:proofErr w:type="spellStart"/>
      <w:r w:rsidRPr="00480AE8">
        <w:rPr>
          <w:rFonts w:ascii="Times New Roman" w:hAnsi="Times New Roman" w:cs="Times New Roman"/>
          <w:sz w:val="24"/>
          <w:szCs w:val="24"/>
          <w:lang w:val="en-US"/>
        </w:rPr>
        <w:t>Minati</w:t>
      </w:r>
      <w:proofErr w:type="spellEnd"/>
      <w:r w:rsidRPr="00480AE8">
        <w:rPr>
          <w:rFonts w:ascii="Times New Roman" w:hAnsi="Times New Roman" w:cs="Times New Roman"/>
          <w:sz w:val="24"/>
          <w:szCs w:val="24"/>
          <w:lang w:val="en-US"/>
        </w:rPr>
        <w:t xml:space="preserve">, K., Cabral, M.C., </w:t>
      </w:r>
      <w:proofErr w:type="spellStart"/>
      <w:r w:rsidRPr="00480AE8">
        <w:rPr>
          <w:rFonts w:ascii="Times New Roman" w:hAnsi="Times New Roman" w:cs="Times New Roman"/>
          <w:sz w:val="24"/>
          <w:szCs w:val="24"/>
          <w:lang w:val="en-US"/>
        </w:rPr>
        <w:t>Pipík</w:t>
      </w:r>
      <w:proofErr w:type="spellEnd"/>
      <w:r w:rsidRPr="00480AE8">
        <w:rPr>
          <w:rFonts w:ascii="Times New Roman" w:hAnsi="Times New Roman" w:cs="Times New Roman"/>
          <w:sz w:val="24"/>
          <w:szCs w:val="24"/>
          <w:lang w:val="en-US"/>
        </w:rPr>
        <w:t xml:space="preserve">, R., </w:t>
      </w:r>
      <w:proofErr w:type="spellStart"/>
      <w:r w:rsidRPr="00480AE8">
        <w:rPr>
          <w:rFonts w:ascii="Times New Roman" w:hAnsi="Times New Roman" w:cs="Times New Roman"/>
          <w:sz w:val="24"/>
          <w:szCs w:val="24"/>
          <w:lang w:val="en-US"/>
        </w:rPr>
        <w:t>Danielopol</w:t>
      </w:r>
      <w:proofErr w:type="spellEnd"/>
      <w:r w:rsidRPr="00480AE8">
        <w:rPr>
          <w:rFonts w:ascii="Times New Roman" w:hAnsi="Times New Roman" w:cs="Times New Roman"/>
          <w:sz w:val="24"/>
          <w:szCs w:val="24"/>
          <w:lang w:val="en-US"/>
        </w:rPr>
        <w:t xml:space="preserve">, D.L., </w:t>
      </w:r>
      <w:proofErr w:type="spellStart"/>
      <w:r w:rsidRPr="00480AE8">
        <w:rPr>
          <w:rFonts w:ascii="Times New Roman" w:hAnsi="Times New Roman" w:cs="Times New Roman"/>
          <w:sz w:val="24"/>
          <w:szCs w:val="24"/>
          <w:lang w:val="en-US"/>
        </w:rPr>
        <w:t>Linhart</w:t>
      </w:r>
      <w:proofErr w:type="spellEnd"/>
      <w:r w:rsidRPr="00480AE8">
        <w:rPr>
          <w:rFonts w:ascii="Times New Roman" w:hAnsi="Times New Roman" w:cs="Times New Roman"/>
          <w:sz w:val="24"/>
          <w:szCs w:val="24"/>
          <w:lang w:val="en-US"/>
        </w:rPr>
        <w:t xml:space="preserve">, J., </w:t>
      </w:r>
      <w:proofErr w:type="spellStart"/>
      <w:r w:rsidRPr="00480AE8">
        <w:rPr>
          <w:rFonts w:ascii="Times New Roman" w:hAnsi="Times New Roman" w:cs="Times New Roman"/>
          <w:sz w:val="24"/>
          <w:szCs w:val="24"/>
          <w:lang w:val="en-US"/>
        </w:rPr>
        <w:t>Neubauer</w:t>
      </w:r>
      <w:proofErr w:type="spellEnd"/>
      <w:r w:rsidRPr="00480AE8">
        <w:rPr>
          <w:rFonts w:ascii="Times New Roman" w:hAnsi="Times New Roman" w:cs="Times New Roman"/>
          <w:sz w:val="24"/>
          <w:szCs w:val="24"/>
          <w:lang w:val="en-US"/>
        </w:rPr>
        <w:t xml:space="preserve">, W., 2008. Morphological variability among European populations of </w:t>
      </w:r>
      <w:proofErr w:type="spellStart"/>
      <w:r w:rsidRPr="00480AE8">
        <w:rPr>
          <w:rFonts w:ascii="Times New Roman" w:hAnsi="Times New Roman" w:cs="Times New Roman"/>
          <w:sz w:val="24"/>
          <w:szCs w:val="24"/>
          <w:lang w:val="en-US"/>
        </w:rPr>
        <w:t>Vestalenula</w:t>
      </w:r>
      <w:proofErr w:type="spellEnd"/>
      <w:r w:rsidRPr="00480AE8">
        <w:rPr>
          <w:rFonts w:ascii="Times New Roman" w:hAnsi="Times New Roman" w:cs="Times New Roman"/>
          <w:sz w:val="24"/>
          <w:szCs w:val="24"/>
          <w:lang w:val="en-US"/>
        </w:rPr>
        <w:t xml:space="preserve"> </w:t>
      </w:r>
      <w:proofErr w:type="spellStart"/>
      <w:r w:rsidRPr="00480AE8">
        <w:rPr>
          <w:rFonts w:ascii="Times New Roman" w:hAnsi="Times New Roman" w:cs="Times New Roman"/>
          <w:sz w:val="24"/>
          <w:szCs w:val="24"/>
          <w:lang w:val="en-US"/>
        </w:rPr>
        <w:t>cylindrica</w:t>
      </w:r>
      <w:proofErr w:type="spellEnd"/>
      <w:r w:rsidRPr="00480AE8">
        <w:rPr>
          <w:rFonts w:ascii="Times New Roman" w:hAnsi="Times New Roman" w:cs="Times New Roman"/>
          <w:sz w:val="24"/>
          <w:szCs w:val="24"/>
          <w:lang w:val="en-US"/>
        </w:rPr>
        <w:t xml:space="preserve"> (Straub) (</w:t>
      </w:r>
      <w:proofErr w:type="spellStart"/>
      <w:r w:rsidRPr="00480AE8">
        <w:rPr>
          <w:rFonts w:ascii="Times New Roman" w:hAnsi="Times New Roman" w:cs="Times New Roman"/>
          <w:sz w:val="24"/>
          <w:szCs w:val="24"/>
          <w:lang w:val="en-US"/>
        </w:rPr>
        <w:t>Crustacea</w:t>
      </w:r>
      <w:proofErr w:type="gramStart"/>
      <w:r w:rsidRPr="00480AE8">
        <w:rPr>
          <w:rFonts w:ascii="Times New Roman" w:hAnsi="Times New Roman" w:cs="Times New Roman"/>
          <w:sz w:val="24"/>
          <w:szCs w:val="24"/>
          <w:lang w:val="en-US"/>
        </w:rPr>
        <w:t>,Ostracoda</w:t>
      </w:r>
      <w:proofErr w:type="spellEnd"/>
      <w:proofErr w:type="gramEnd"/>
      <w:r w:rsidRPr="00480A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480AE8">
        <w:rPr>
          <w:rFonts w:ascii="Times New Roman" w:hAnsi="Times New Roman" w:cs="Times New Roman"/>
          <w:i/>
          <w:sz w:val="24"/>
          <w:szCs w:val="24"/>
          <w:lang w:val="en-US"/>
        </w:rPr>
        <w:t>Palaeogeography</w:t>
      </w:r>
      <w:proofErr w:type="spellEnd"/>
      <w:r w:rsidRPr="00480AE8">
        <w:rPr>
          <w:rFonts w:ascii="Times New Roman" w:hAnsi="Times New Roman" w:cs="Times New Roman"/>
          <w:i/>
          <w:sz w:val="24"/>
          <w:szCs w:val="24"/>
          <w:lang w:val="en-US"/>
        </w:rPr>
        <w:t xml:space="preserve">, </w:t>
      </w:r>
      <w:proofErr w:type="spellStart"/>
      <w:r w:rsidRPr="00480AE8">
        <w:rPr>
          <w:rFonts w:ascii="Times New Roman" w:hAnsi="Times New Roman" w:cs="Times New Roman"/>
          <w:i/>
          <w:sz w:val="24"/>
          <w:szCs w:val="24"/>
          <w:lang w:val="en-US"/>
        </w:rPr>
        <w:t>Palaeoclimatology</w:t>
      </w:r>
      <w:proofErr w:type="spellEnd"/>
      <w:r w:rsidRPr="00480AE8">
        <w:rPr>
          <w:rFonts w:ascii="Times New Roman" w:hAnsi="Times New Roman" w:cs="Times New Roman"/>
          <w:i/>
          <w:sz w:val="24"/>
          <w:szCs w:val="24"/>
          <w:lang w:val="en-US"/>
        </w:rPr>
        <w:t xml:space="preserve">, </w:t>
      </w:r>
      <w:proofErr w:type="spellStart"/>
      <w:r w:rsidRPr="00480AE8">
        <w:rPr>
          <w:rFonts w:ascii="Times New Roman" w:hAnsi="Times New Roman" w:cs="Times New Roman"/>
          <w:i/>
          <w:sz w:val="24"/>
          <w:szCs w:val="24"/>
          <w:lang w:val="en-US"/>
        </w:rPr>
        <w:t>Palaeoecology</w:t>
      </w:r>
      <w:proofErr w:type="spellEnd"/>
      <w:r w:rsidRPr="00480AE8">
        <w:rPr>
          <w:rFonts w:ascii="Times New Roman" w:hAnsi="Times New Roman" w:cs="Times New Roman"/>
          <w:i/>
          <w:sz w:val="24"/>
          <w:szCs w:val="24"/>
          <w:lang w:val="en-US"/>
        </w:rPr>
        <w:t xml:space="preserve"> </w:t>
      </w:r>
      <w:r w:rsidRPr="00480AE8">
        <w:rPr>
          <w:rFonts w:ascii="Times New Roman" w:hAnsi="Times New Roman" w:cs="Times New Roman"/>
          <w:sz w:val="24"/>
          <w:szCs w:val="24"/>
          <w:lang w:val="en-US"/>
        </w:rPr>
        <w:t>274, 296–305.</w:t>
      </w:r>
    </w:p>
    <w:p w:rsidR="001A7E59" w:rsidRDefault="001A7E59" w:rsidP="00AD746E">
      <w:pPr>
        <w:ind w:left="630" w:hanging="630"/>
        <w:rPr>
          <w:rFonts w:ascii="Times New Roman" w:hAnsi="Times New Roman" w:cs="Times New Roman"/>
          <w:sz w:val="24"/>
          <w:szCs w:val="24"/>
          <w:lang w:val="en-US"/>
        </w:rPr>
      </w:pPr>
      <w:proofErr w:type="spellStart"/>
      <w:r w:rsidRPr="001A7E59">
        <w:rPr>
          <w:rFonts w:ascii="Times New Roman" w:hAnsi="Times New Roman" w:cs="Times New Roman"/>
          <w:sz w:val="24"/>
          <w:szCs w:val="24"/>
          <w:lang w:val="en-US"/>
        </w:rPr>
        <w:t>Schweingruber</w:t>
      </w:r>
      <w:proofErr w:type="spellEnd"/>
      <w:r w:rsidRPr="001A7E59">
        <w:rPr>
          <w:rFonts w:ascii="Times New Roman" w:hAnsi="Times New Roman" w:cs="Times New Roman"/>
          <w:sz w:val="24"/>
          <w:szCs w:val="24"/>
          <w:lang w:val="en-US"/>
        </w:rPr>
        <w:t xml:space="preserve">, F.H., 1990. </w:t>
      </w:r>
      <w:proofErr w:type="spellStart"/>
      <w:r w:rsidRPr="001A7E59">
        <w:rPr>
          <w:rFonts w:ascii="Times New Roman" w:hAnsi="Times New Roman" w:cs="Times New Roman"/>
          <w:i/>
          <w:sz w:val="24"/>
          <w:szCs w:val="24"/>
          <w:lang w:val="en-US"/>
        </w:rPr>
        <w:t>Anatomie</w:t>
      </w:r>
      <w:proofErr w:type="spellEnd"/>
      <w:r w:rsidRPr="001A7E59">
        <w:rPr>
          <w:rFonts w:ascii="Times New Roman" w:hAnsi="Times New Roman" w:cs="Times New Roman"/>
          <w:i/>
          <w:sz w:val="24"/>
          <w:szCs w:val="24"/>
          <w:lang w:val="en-US"/>
        </w:rPr>
        <w:t xml:space="preserve"> </w:t>
      </w:r>
      <w:proofErr w:type="spellStart"/>
      <w:r w:rsidRPr="001A7E59">
        <w:rPr>
          <w:rFonts w:ascii="Times New Roman" w:hAnsi="Times New Roman" w:cs="Times New Roman"/>
          <w:i/>
          <w:sz w:val="24"/>
          <w:szCs w:val="24"/>
          <w:lang w:val="en-US"/>
        </w:rPr>
        <w:t>eu</w:t>
      </w:r>
      <w:r w:rsidRPr="001A7E59">
        <w:rPr>
          <w:rFonts w:ascii="Times New Roman" w:hAnsi="Times New Roman" w:cs="Times New Roman"/>
          <w:i/>
          <w:sz w:val="24"/>
          <w:szCs w:val="24"/>
          <w:lang w:val="en-US"/>
        </w:rPr>
        <w:t>ropäischer</w:t>
      </w:r>
      <w:proofErr w:type="spellEnd"/>
      <w:r w:rsidRPr="001A7E59">
        <w:rPr>
          <w:rFonts w:ascii="Times New Roman" w:hAnsi="Times New Roman" w:cs="Times New Roman"/>
          <w:i/>
          <w:sz w:val="24"/>
          <w:szCs w:val="24"/>
          <w:lang w:val="en-US"/>
        </w:rPr>
        <w:t xml:space="preserve"> </w:t>
      </w:r>
      <w:proofErr w:type="spellStart"/>
      <w:r w:rsidRPr="001A7E59">
        <w:rPr>
          <w:rFonts w:ascii="Times New Roman" w:hAnsi="Times New Roman" w:cs="Times New Roman"/>
          <w:i/>
          <w:sz w:val="24"/>
          <w:szCs w:val="24"/>
          <w:lang w:val="en-US"/>
        </w:rPr>
        <w:t>Hölzer</w:t>
      </w:r>
      <w:proofErr w:type="spellEnd"/>
      <w:r w:rsidRPr="001A7E59">
        <w:rPr>
          <w:rFonts w:ascii="Times New Roman" w:hAnsi="Times New Roman" w:cs="Times New Roman"/>
          <w:i/>
          <w:sz w:val="24"/>
          <w:szCs w:val="24"/>
          <w:lang w:val="en-US"/>
        </w:rPr>
        <w:t xml:space="preserve"> – Anatomy </w:t>
      </w:r>
      <w:r w:rsidRPr="001A7E59">
        <w:rPr>
          <w:rFonts w:ascii="Times New Roman" w:hAnsi="Times New Roman" w:cs="Times New Roman"/>
          <w:i/>
          <w:sz w:val="24"/>
          <w:szCs w:val="24"/>
          <w:lang w:val="en-US"/>
        </w:rPr>
        <w:t xml:space="preserve">of European woods. </w:t>
      </w:r>
      <w:proofErr w:type="spellStart"/>
      <w:r w:rsidRPr="001A7E59">
        <w:rPr>
          <w:rFonts w:ascii="Times New Roman" w:hAnsi="Times New Roman" w:cs="Times New Roman"/>
          <w:sz w:val="24"/>
          <w:szCs w:val="24"/>
          <w:lang w:val="en-US"/>
        </w:rPr>
        <w:t>Verlag</w:t>
      </w:r>
      <w:proofErr w:type="spellEnd"/>
      <w:r w:rsidRPr="001A7E59">
        <w:rPr>
          <w:rFonts w:ascii="Times New Roman" w:hAnsi="Times New Roman" w:cs="Times New Roman"/>
          <w:sz w:val="24"/>
          <w:szCs w:val="24"/>
          <w:lang w:val="en-US"/>
        </w:rPr>
        <w:t xml:space="preserve"> Paul </w:t>
      </w:r>
      <w:proofErr w:type="spellStart"/>
      <w:r w:rsidRPr="001A7E59">
        <w:rPr>
          <w:rFonts w:ascii="Times New Roman" w:hAnsi="Times New Roman" w:cs="Times New Roman"/>
          <w:sz w:val="24"/>
          <w:szCs w:val="24"/>
          <w:lang w:val="en-US"/>
        </w:rPr>
        <w:t>Haupt</w:t>
      </w:r>
      <w:proofErr w:type="spellEnd"/>
      <w:r w:rsidRPr="001A7E59">
        <w:rPr>
          <w:rFonts w:ascii="Times New Roman" w:hAnsi="Times New Roman" w:cs="Times New Roman"/>
          <w:sz w:val="24"/>
          <w:szCs w:val="24"/>
          <w:lang w:val="en-US"/>
        </w:rPr>
        <w:t>, Bern and Stuttgart.</w:t>
      </w:r>
    </w:p>
    <w:p w:rsidR="00D119D9" w:rsidRPr="00480AE8" w:rsidRDefault="00D119D9" w:rsidP="00D119D9">
      <w:pPr>
        <w:ind w:left="630" w:hanging="630"/>
        <w:rPr>
          <w:rFonts w:ascii="Times New Roman" w:hAnsi="Times New Roman" w:cs="Times New Roman"/>
          <w:sz w:val="24"/>
          <w:szCs w:val="24"/>
          <w:lang w:val="en-US"/>
        </w:rPr>
      </w:pPr>
      <w:proofErr w:type="spellStart"/>
      <w:r w:rsidRPr="00D119D9">
        <w:rPr>
          <w:rFonts w:ascii="Times New Roman" w:hAnsi="Times New Roman" w:cs="Times New Roman"/>
          <w:sz w:val="24"/>
          <w:szCs w:val="24"/>
          <w:lang w:val="fr-CA"/>
        </w:rPr>
        <w:t>Voltaggio</w:t>
      </w:r>
      <w:proofErr w:type="spellEnd"/>
      <w:r w:rsidRPr="00D119D9">
        <w:rPr>
          <w:rFonts w:ascii="Times New Roman" w:hAnsi="Times New Roman" w:cs="Times New Roman"/>
          <w:sz w:val="24"/>
          <w:szCs w:val="24"/>
          <w:lang w:val="fr-CA"/>
        </w:rPr>
        <w:t xml:space="preserve">, M., Di Lisa, G.A., </w:t>
      </w:r>
      <w:proofErr w:type="spellStart"/>
      <w:r w:rsidRPr="00D119D9">
        <w:rPr>
          <w:rFonts w:ascii="Times New Roman" w:hAnsi="Times New Roman" w:cs="Times New Roman"/>
          <w:sz w:val="24"/>
          <w:szCs w:val="24"/>
          <w:lang w:val="fr-CA"/>
        </w:rPr>
        <w:t>Voltaggio</w:t>
      </w:r>
      <w:proofErr w:type="spellEnd"/>
      <w:r w:rsidRPr="00D119D9">
        <w:rPr>
          <w:rFonts w:ascii="Times New Roman" w:hAnsi="Times New Roman" w:cs="Times New Roman"/>
          <w:sz w:val="24"/>
          <w:szCs w:val="24"/>
          <w:lang w:val="fr-CA"/>
        </w:rPr>
        <w:t xml:space="preserve">, S., 2001. </w:t>
      </w:r>
      <w:r w:rsidRPr="00D119D9">
        <w:rPr>
          <w:rFonts w:ascii="Times New Roman" w:hAnsi="Times New Roman" w:cs="Times New Roman"/>
          <w:sz w:val="24"/>
          <w:szCs w:val="24"/>
          <w:lang w:val="en-US"/>
        </w:rPr>
        <w:t>U-series</w:t>
      </w:r>
      <w:r>
        <w:rPr>
          <w:rFonts w:ascii="Times New Roman" w:hAnsi="Times New Roman" w:cs="Times New Roman"/>
          <w:sz w:val="24"/>
          <w:szCs w:val="24"/>
          <w:lang w:val="en-US"/>
        </w:rPr>
        <w:t xml:space="preserve"> </w:t>
      </w:r>
      <w:r w:rsidRPr="00D119D9">
        <w:rPr>
          <w:rFonts w:ascii="Times New Roman" w:hAnsi="Times New Roman" w:cs="Times New Roman"/>
          <w:sz w:val="24"/>
          <w:szCs w:val="24"/>
          <w:lang w:val="en-US"/>
        </w:rPr>
        <w:t>disequilibrium study on a gaseous discharge area (</w:t>
      </w:r>
      <w:proofErr w:type="spellStart"/>
      <w:r w:rsidRPr="00D119D9">
        <w:rPr>
          <w:rFonts w:ascii="Times New Roman" w:hAnsi="Times New Roman" w:cs="Times New Roman"/>
          <w:sz w:val="24"/>
          <w:szCs w:val="24"/>
          <w:lang w:val="en-US"/>
        </w:rPr>
        <w:t>Solforata</w:t>
      </w:r>
      <w:proofErr w:type="spellEnd"/>
      <w:r w:rsidRPr="00D119D9">
        <w:rPr>
          <w:rFonts w:ascii="Times New Roman" w:hAnsi="Times New Roman" w:cs="Times New Roman"/>
          <w:sz w:val="24"/>
          <w:szCs w:val="24"/>
          <w:lang w:val="en-US"/>
        </w:rPr>
        <w:t xml:space="preserve"> of </w:t>
      </w:r>
      <w:proofErr w:type="spellStart"/>
      <w:r w:rsidRPr="00D119D9">
        <w:rPr>
          <w:rFonts w:ascii="Times New Roman" w:hAnsi="Times New Roman" w:cs="Times New Roman"/>
          <w:sz w:val="24"/>
          <w:szCs w:val="24"/>
          <w:lang w:val="en-US"/>
        </w:rPr>
        <w:t>Pomezia</w:t>
      </w:r>
      <w:proofErr w:type="spellEnd"/>
      <w:r w:rsidRPr="00D119D9">
        <w:rPr>
          <w:rFonts w:ascii="Times New Roman" w:hAnsi="Times New Roman" w:cs="Times New Roman"/>
          <w:sz w:val="24"/>
          <w:szCs w:val="24"/>
          <w:lang w:val="en-US"/>
        </w:rPr>
        <w:t xml:space="preserve">, Alban Hills, Italy): implications for volcanic and geochemical risk. </w:t>
      </w:r>
      <w:bookmarkStart w:id="0" w:name="_GoBack"/>
      <w:r w:rsidRPr="00D119D9">
        <w:rPr>
          <w:rFonts w:ascii="Times New Roman" w:hAnsi="Times New Roman" w:cs="Times New Roman"/>
          <w:i/>
          <w:sz w:val="24"/>
          <w:szCs w:val="24"/>
          <w:lang w:val="en-US"/>
        </w:rPr>
        <w:t>Applied Geochemistry</w:t>
      </w:r>
      <w:r w:rsidRPr="00D119D9">
        <w:rPr>
          <w:rFonts w:ascii="Times New Roman" w:hAnsi="Times New Roman" w:cs="Times New Roman"/>
          <w:sz w:val="24"/>
          <w:szCs w:val="24"/>
          <w:lang w:val="en-US"/>
        </w:rPr>
        <w:t xml:space="preserve"> </w:t>
      </w:r>
      <w:bookmarkEnd w:id="0"/>
      <w:r w:rsidRPr="00D119D9">
        <w:rPr>
          <w:rFonts w:ascii="Times New Roman" w:hAnsi="Times New Roman" w:cs="Times New Roman"/>
          <w:sz w:val="24"/>
          <w:szCs w:val="24"/>
          <w:lang w:val="en-US"/>
        </w:rPr>
        <w:t>16, 57–72.</w:t>
      </w:r>
    </w:p>
    <w:p w:rsidR="009F4BE3" w:rsidRPr="00CB7EB2" w:rsidRDefault="009F4BE3" w:rsidP="00AD746E">
      <w:pPr>
        <w:ind w:left="630" w:hanging="630"/>
        <w:rPr>
          <w:rFonts w:ascii="Times New Roman" w:hAnsi="Times New Roman" w:cs="Times New Roman"/>
          <w:sz w:val="24"/>
          <w:szCs w:val="24"/>
          <w:lang w:val="en-US"/>
        </w:rPr>
      </w:pPr>
      <w:r w:rsidRPr="00480AE8">
        <w:rPr>
          <w:rFonts w:ascii="Times New Roman" w:hAnsi="Times New Roman" w:cs="Times New Roman"/>
          <w:sz w:val="24"/>
          <w:szCs w:val="24"/>
          <w:lang w:val="en-US"/>
        </w:rPr>
        <w:t>Welter-</w:t>
      </w:r>
      <w:proofErr w:type="spellStart"/>
      <w:r w:rsidRPr="00480AE8">
        <w:rPr>
          <w:rFonts w:ascii="Times New Roman" w:hAnsi="Times New Roman" w:cs="Times New Roman"/>
          <w:sz w:val="24"/>
          <w:szCs w:val="24"/>
          <w:lang w:val="en-US"/>
        </w:rPr>
        <w:t>Schultes</w:t>
      </w:r>
      <w:proofErr w:type="spellEnd"/>
      <w:r w:rsidRPr="00480AE8">
        <w:rPr>
          <w:rFonts w:ascii="Times New Roman" w:hAnsi="Times New Roman" w:cs="Times New Roman"/>
          <w:sz w:val="24"/>
          <w:szCs w:val="24"/>
          <w:lang w:val="en-US"/>
        </w:rPr>
        <w:t>, F.W., 2012.</w:t>
      </w:r>
      <w:r w:rsidRPr="00480AE8">
        <w:rPr>
          <w:rFonts w:ascii="Times New Roman" w:hAnsi="Times New Roman" w:cs="Times New Roman"/>
          <w:i/>
          <w:sz w:val="24"/>
          <w:szCs w:val="24"/>
          <w:lang w:val="en-US"/>
        </w:rPr>
        <w:t xml:space="preserve"> European non-marine </w:t>
      </w:r>
      <w:proofErr w:type="spellStart"/>
      <w:r w:rsidRPr="00480AE8">
        <w:rPr>
          <w:rFonts w:ascii="Times New Roman" w:hAnsi="Times New Roman" w:cs="Times New Roman"/>
          <w:i/>
          <w:sz w:val="24"/>
          <w:szCs w:val="24"/>
          <w:lang w:val="en-US"/>
        </w:rPr>
        <w:t>molluscs</w:t>
      </w:r>
      <w:proofErr w:type="spellEnd"/>
      <w:r w:rsidRPr="00480AE8">
        <w:rPr>
          <w:rFonts w:ascii="Times New Roman" w:hAnsi="Times New Roman" w:cs="Times New Roman"/>
          <w:i/>
          <w:sz w:val="24"/>
          <w:szCs w:val="24"/>
          <w:lang w:val="en-US"/>
        </w:rPr>
        <w:t>, a</w:t>
      </w:r>
      <w:r w:rsidRPr="00582C56">
        <w:rPr>
          <w:rFonts w:ascii="Times New Roman" w:hAnsi="Times New Roman" w:cs="Times New Roman"/>
          <w:i/>
          <w:sz w:val="24"/>
          <w:szCs w:val="24"/>
          <w:lang w:val="en-US"/>
        </w:rPr>
        <w:t xml:space="preserve"> guide for species identification. </w:t>
      </w:r>
      <w:r w:rsidRPr="009F4BE3">
        <w:rPr>
          <w:rFonts w:ascii="Times New Roman" w:hAnsi="Times New Roman" w:cs="Times New Roman"/>
          <w:sz w:val="24"/>
          <w:szCs w:val="24"/>
          <w:lang w:val="en-US"/>
        </w:rPr>
        <w:t xml:space="preserve">Planet Poster Editions, </w:t>
      </w:r>
      <w:proofErr w:type="spellStart"/>
      <w:r w:rsidRPr="009F4BE3">
        <w:rPr>
          <w:rFonts w:ascii="Times New Roman" w:hAnsi="Times New Roman" w:cs="Times New Roman"/>
          <w:sz w:val="24"/>
          <w:szCs w:val="24"/>
          <w:lang w:val="en-US"/>
        </w:rPr>
        <w:t>Göttingen</w:t>
      </w:r>
      <w:proofErr w:type="spellEnd"/>
      <w:r w:rsidRPr="009F4BE3">
        <w:rPr>
          <w:rFonts w:ascii="Times New Roman" w:hAnsi="Times New Roman" w:cs="Times New Roman"/>
          <w:sz w:val="24"/>
          <w:szCs w:val="24"/>
          <w:lang w:val="en-US"/>
        </w:rPr>
        <w:t>.</w:t>
      </w:r>
    </w:p>
    <w:sectPr w:rsidR="009F4BE3" w:rsidRPr="00CB7EB2" w:rsidSect="003B42CA">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E8" w:rsidRDefault="002211E8" w:rsidP="00AB57D4">
      <w:pPr>
        <w:spacing w:after="0" w:line="240" w:lineRule="auto"/>
        <w:rPr>
          <w:rFonts w:cs="Times New Roman"/>
        </w:rPr>
      </w:pPr>
      <w:r>
        <w:rPr>
          <w:rFonts w:cs="Times New Roman"/>
        </w:rPr>
        <w:separator/>
      </w:r>
    </w:p>
  </w:endnote>
  <w:endnote w:type="continuationSeparator" w:id="0">
    <w:p w:rsidR="002211E8" w:rsidRDefault="002211E8" w:rsidP="00AB57D4">
      <w:pPr>
        <w:spacing w:after="0" w:line="240" w:lineRule="auto"/>
        <w:rPr>
          <w:rFonts w:cs="Times New Roman"/>
        </w:rPr>
      </w:pPr>
      <w:r>
        <w:rPr>
          <w:rFonts w:cs="Times New Roman"/>
        </w:rPr>
        <w:continuationSeparator/>
      </w:r>
    </w:p>
  </w:endnote>
  <w:endnote w:type="continuationNotice" w:id="1">
    <w:p w:rsidR="002211E8" w:rsidRDefault="00221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umanst521 BT">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DAB" w:rsidRDefault="00EF4DAB">
    <w:pPr>
      <w:pStyle w:val="Footer"/>
      <w:jc w:val="center"/>
    </w:pPr>
    <w:r>
      <w:fldChar w:fldCharType="begin"/>
    </w:r>
    <w:r>
      <w:instrText>PAGE   \* MERGEFORMAT</w:instrText>
    </w:r>
    <w:r>
      <w:fldChar w:fldCharType="separate"/>
    </w:r>
    <w:r w:rsidR="00D119D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E8" w:rsidRDefault="002211E8" w:rsidP="00AB57D4">
      <w:pPr>
        <w:spacing w:after="0" w:line="240" w:lineRule="auto"/>
        <w:rPr>
          <w:rFonts w:cs="Times New Roman"/>
        </w:rPr>
      </w:pPr>
      <w:r>
        <w:rPr>
          <w:rFonts w:cs="Times New Roman"/>
        </w:rPr>
        <w:separator/>
      </w:r>
    </w:p>
  </w:footnote>
  <w:footnote w:type="continuationSeparator" w:id="0">
    <w:p w:rsidR="002211E8" w:rsidRDefault="002211E8" w:rsidP="00AB57D4">
      <w:pPr>
        <w:spacing w:after="0" w:line="240" w:lineRule="auto"/>
        <w:rPr>
          <w:rFonts w:cs="Times New Roman"/>
        </w:rPr>
      </w:pPr>
      <w:r>
        <w:rPr>
          <w:rFonts w:cs="Times New Roman"/>
        </w:rPr>
        <w:continuationSeparator/>
      </w:r>
    </w:p>
  </w:footnote>
  <w:footnote w:type="continuationNotice" w:id="1">
    <w:p w:rsidR="002211E8" w:rsidRDefault="002211E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DAB" w:rsidRDefault="00EF4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0C0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2E19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0ECA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61250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EC2DA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1E3B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52186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12EA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7055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7C46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DE9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54938"/>
    <w:multiLevelType w:val="hybridMultilevel"/>
    <w:tmpl w:val="F06AB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1F00870"/>
    <w:multiLevelType w:val="hybridMultilevel"/>
    <w:tmpl w:val="CB0063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2EC1BDB"/>
    <w:multiLevelType w:val="multilevel"/>
    <w:tmpl w:val="D438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1C253C"/>
    <w:multiLevelType w:val="multilevel"/>
    <w:tmpl w:val="3AD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038E4"/>
    <w:multiLevelType w:val="multilevel"/>
    <w:tmpl w:val="A2C4BBB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391F0DD2"/>
    <w:multiLevelType w:val="multilevel"/>
    <w:tmpl w:val="B49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F3E44"/>
    <w:multiLevelType w:val="multilevel"/>
    <w:tmpl w:val="0DF23F5A"/>
    <w:lvl w:ilvl="0">
      <w:start w:val="2"/>
      <w:numFmt w:val="decimal"/>
      <w:lvlText w:val="%1"/>
      <w:lvlJc w:val="left"/>
      <w:pPr>
        <w:ind w:left="525" w:hanging="525"/>
      </w:pPr>
      <w:rPr>
        <w:rFonts w:cs="Times New Roman" w:hint="default"/>
      </w:rPr>
    </w:lvl>
    <w:lvl w:ilvl="1">
      <w:start w:val="2"/>
      <w:numFmt w:val="decimal"/>
      <w:lvlText w:val="%1.%2"/>
      <w:lvlJc w:val="left"/>
      <w:pPr>
        <w:ind w:left="705" w:hanging="525"/>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8" w15:restartNumberingAfterBreak="0">
    <w:nsid w:val="48453140"/>
    <w:multiLevelType w:val="hybridMultilevel"/>
    <w:tmpl w:val="40C08B52"/>
    <w:lvl w:ilvl="0" w:tplc="6860A096">
      <w:start w:val="45"/>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6667395F"/>
    <w:multiLevelType w:val="hybridMultilevel"/>
    <w:tmpl w:val="4950DC3C"/>
    <w:lvl w:ilvl="0" w:tplc="04100001">
      <w:start w:val="1"/>
      <w:numFmt w:val="bullet"/>
      <w:lvlText w:val=""/>
      <w:lvlJc w:val="left"/>
      <w:pPr>
        <w:ind w:left="10283"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2A7C67"/>
    <w:multiLevelType w:val="multilevel"/>
    <w:tmpl w:val="9B62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77003"/>
    <w:multiLevelType w:val="multilevel"/>
    <w:tmpl w:val="E9225BB2"/>
    <w:lvl w:ilvl="0">
      <w:start w:val="3"/>
      <w:numFmt w:val="decimal"/>
      <w:lvlText w:val="%1"/>
      <w:lvlJc w:val="left"/>
      <w:pPr>
        <w:ind w:left="525" w:hanging="525"/>
      </w:pPr>
      <w:rPr>
        <w:rFonts w:cs="Times New Roman" w:hint="default"/>
      </w:rPr>
    </w:lvl>
    <w:lvl w:ilvl="1">
      <w:start w:val="2"/>
      <w:numFmt w:val="decimal"/>
      <w:lvlText w:val="%1.%2"/>
      <w:lvlJc w:val="left"/>
      <w:pPr>
        <w:ind w:left="705" w:hanging="525"/>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78176749"/>
    <w:multiLevelType w:val="multilevel"/>
    <w:tmpl w:val="2E2A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F7034F"/>
    <w:multiLevelType w:val="hybridMultilevel"/>
    <w:tmpl w:val="D79032B4"/>
    <w:lvl w:ilvl="0" w:tplc="5980FF5A">
      <w:start w:val="45"/>
      <w:numFmt w:val="decimal"/>
      <w:lvlText w:val="%1."/>
      <w:lvlJc w:val="left"/>
      <w:pPr>
        <w:tabs>
          <w:tab w:val="num" w:pos="720"/>
        </w:tabs>
        <w:ind w:left="720" w:hanging="360"/>
      </w:pPr>
      <w:rPr>
        <w:rFonts w:cs="Times New Roman" w:hint="default"/>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E1E0E28"/>
    <w:multiLevelType w:val="multilevel"/>
    <w:tmpl w:val="7E2CF884"/>
    <w:lvl w:ilvl="0">
      <w:start w:val="1"/>
      <w:numFmt w:val="decimal"/>
      <w:lvlText w:val="%1."/>
      <w:lvlJc w:val="left"/>
      <w:pPr>
        <w:ind w:left="720" w:hanging="360"/>
      </w:pPr>
      <w:rPr>
        <w:rFonts w:cs="Times New Roman"/>
        <w:b/>
        <w:bCs/>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2"/>
  </w:num>
  <w:num w:numId="2">
    <w:abstractNumId w:val="24"/>
  </w:num>
  <w:num w:numId="3">
    <w:abstractNumId w:val="17"/>
  </w:num>
  <w:num w:numId="4">
    <w:abstractNumId w:val="15"/>
  </w:num>
  <w:num w:numId="5">
    <w:abstractNumId w:val="21"/>
  </w:num>
  <w:num w:numId="6">
    <w:abstractNumId w:val="23"/>
  </w:num>
  <w:num w:numId="7">
    <w:abstractNumId w:val="18"/>
  </w:num>
  <w:num w:numId="8">
    <w:abstractNumId w:val="13"/>
  </w:num>
  <w:num w:numId="9">
    <w:abstractNumId w:val="14"/>
  </w:num>
  <w:num w:numId="10">
    <w:abstractNumId w:val="20"/>
  </w:num>
  <w:num w:numId="11">
    <w:abstractNumId w:val="22"/>
  </w:num>
  <w:num w:numId="12">
    <w:abstractNumId w:val="19"/>
  </w:num>
  <w:num w:numId="13">
    <w:abstractNumId w:val="11"/>
  </w:num>
  <w:num w:numId="14">
    <w:abstractNumId w:val="16"/>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proofState w:spelling="clean" w:grammar="clean"/>
  <w:defaultTabStop w:val="708"/>
  <w:hyphenationZone w:val="283"/>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1E"/>
    <w:rsid w:val="00004C52"/>
    <w:rsid w:val="00005A1A"/>
    <w:rsid w:val="00012485"/>
    <w:rsid w:val="000129B3"/>
    <w:rsid w:val="000133D5"/>
    <w:rsid w:val="000163F9"/>
    <w:rsid w:val="0001747F"/>
    <w:rsid w:val="0002733D"/>
    <w:rsid w:val="00027722"/>
    <w:rsid w:val="00033E51"/>
    <w:rsid w:val="00033FAE"/>
    <w:rsid w:val="00047152"/>
    <w:rsid w:val="00056292"/>
    <w:rsid w:val="0005780E"/>
    <w:rsid w:val="00066853"/>
    <w:rsid w:val="00084EE4"/>
    <w:rsid w:val="00085C0A"/>
    <w:rsid w:val="000D0BD6"/>
    <w:rsid w:val="000D1714"/>
    <w:rsid w:val="000F4635"/>
    <w:rsid w:val="0010412A"/>
    <w:rsid w:val="00111C87"/>
    <w:rsid w:val="001163CE"/>
    <w:rsid w:val="00153576"/>
    <w:rsid w:val="0018097B"/>
    <w:rsid w:val="00184C51"/>
    <w:rsid w:val="00196C4B"/>
    <w:rsid w:val="001A7E59"/>
    <w:rsid w:val="001B3137"/>
    <w:rsid w:val="001D3A87"/>
    <w:rsid w:val="001E13B2"/>
    <w:rsid w:val="001E44FD"/>
    <w:rsid w:val="001F546E"/>
    <w:rsid w:val="001F57BF"/>
    <w:rsid w:val="00200B65"/>
    <w:rsid w:val="00202F5F"/>
    <w:rsid w:val="002211E8"/>
    <w:rsid w:val="00222EE3"/>
    <w:rsid w:val="0022382B"/>
    <w:rsid w:val="0024175A"/>
    <w:rsid w:val="002458C1"/>
    <w:rsid w:val="002552B2"/>
    <w:rsid w:val="00261639"/>
    <w:rsid w:val="002677CA"/>
    <w:rsid w:val="002679FA"/>
    <w:rsid w:val="002751E3"/>
    <w:rsid w:val="002A0F0A"/>
    <w:rsid w:val="002A56E7"/>
    <w:rsid w:val="002A778B"/>
    <w:rsid w:val="002B124F"/>
    <w:rsid w:val="002B2036"/>
    <w:rsid w:val="002B4ACA"/>
    <w:rsid w:val="002C5ADD"/>
    <w:rsid w:val="002D1DB6"/>
    <w:rsid w:val="002D3C5C"/>
    <w:rsid w:val="003034BA"/>
    <w:rsid w:val="003117F7"/>
    <w:rsid w:val="00320EC7"/>
    <w:rsid w:val="00323740"/>
    <w:rsid w:val="0032615B"/>
    <w:rsid w:val="00327AF9"/>
    <w:rsid w:val="00346C03"/>
    <w:rsid w:val="00350636"/>
    <w:rsid w:val="00372E0E"/>
    <w:rsid w:val="00374702"/>
    <w:rsid w:val="00382DE3"/>
    <w:rsid w:val="00383ED2"/>
    <w:rsid w:val="0038592E"/>
    <w:rsid w:val="00392870"/>
    <w:rsid w:val="003A1097"/>
    <w:rsid w:val="003A7955"/>
    <w:rsid w:val="003B42CA"/>
    <w:rsid w:val="003B538D"/>
    <w:rsid w:val="003B70EE"/>
    <w:rsid w:val="003D3E06"/>
    <w:rsid w:val="003D7B9E"/>
    <w:rsid w:val="00411244"/>
    <w:rsid w:val="004167F3"/>
    <w:rsid w:val="0041725E"/>
    <w:rsid w:val="004212CE"/>
    <w:rsid w:val="00427200"/>
    <w:rsid w:val="00433F53"/>
    <w:rsid w:val="00437297"/>
    <w:rsid w:val="00451158"/>
    <w:rsid w:val="004518AC"/>
    <w:rsid w:val="0047076A"/>
    <w:rsid w:val="00476FB4"/>
    <w:rsid w:val="00480AE8"/>
    <w:rsid w:val="00497FBE"/>
    <w:rsid w:val="004A3069"/>
    <w:rsid w:val="004A4095"/>
    <w:rsid w:val="004A5FD7"/>
    <w:rsid w:val="004B1F77"/>
    <w:rsid w:val="004B41A6"/>
    <w:rsid w:val="004C6433"/>
    <w:rsid w:val="004F5C6D"/>
    <w:rsid w:val="00522038"/>
    <w:rsid w:val="00554E26"/>
    <w:rsid w:val="00557AA6"/>
    <w:rsid w:val="005677DE"/>
    <w:rsid w:val="00571644"/>
    <w:rsid w:val="0057639D"/>
    <w:rsid w:val="00580C99"/>
    <w:rsid w:val="00582C56"/>
    <w:rsid w:val="00593DC1"/>
    <w:rsid w:val="005A284D"/>
    <w:rsid w:val="005A36E4"/>
    <w:rsid w:val="005B0A20"/>
    <w:rsid w:val="005D5A07"/>
    <w:rsid w:val="005F4285"/>
    <w:rsid w:val="00601252"/>
    <w:rsid w:val="00612926"/>
    <w:rsid w:val="00613665"/>
    <w:rsid w:val="0062699C"/>
    <w:rsid w:val="00630291"/>
    <w:rsid w:val="006308E1"/>
    <w:rsid w:val="0063157B"/>
    <w:rsid w:val="006523E3"/>
    <w:rsid w:val="00660833"/>
    <w:rsid w:val="00666097"/>
    <w:rsid w:val="00672668"/>
    <w:rsid w:val="00681366"/>
    <w:rsid w:val="006960CA"/>
    <w:rsid w:val="0069775B"/>
    <w:rsid w:val="006C1C60"/>
    <w:rsid w:val="006C5B27"/>
    <w:rsid w:val="006C726E"/>
    <w:rsid w:val="006D4DDC"/>
    <w:rsid w:val="006F36B9"/>
    <w:rsid w:val="006F3EE9"/>
    <w:rsid w:val="00717771"/>
    <w:rsid w:val="00724912"/>
    <w:rsid w:val="00730F0D"/>
    <w:rsid w:val="007431CC"/>
    <w:rsid w:val="007620DC"/>
    <w:rsid w:val="00795008"/>
    <w:rsid w:val="007A41BF"/>
    <w:rsid w:val="007A5B70"/>
    <w:rsid w:val="007C2194"/>
    <w:rsid w:val="007C3156"/>
    <w:rsid w:val="007D1082"/>
    <w:rsid w:val="007E4807"/>
    <w:rsid w:val="007F0595"/>
    <w:rsid w:val="007F45D4"/>
    <w:rsid w:val="00807EEA"/>
    <w:rsid w:val="008122A1"/>
    <w:rsid w:val="0081531D"/>
    <w:rsid w:val="008366A8"/>
    <w:rsid w:val="00843E6F"/>
    <w:rsid w:val="00845081"/>
    <w:rsid w:val="0084564B"/>
    <w:rsid w:val="00856D6F"/>
    <w:rsid w:val="00866D4E"/>
    <w:rsid w:val="00890E76"/>
    <w:rsid w:val="008C55EA"/>
    <w:rsid w:val="008D581E"/>
    <w:rsid w:val="008E2813"/>
    <w:rsid w:val="008E369C"/>
    <w:rsid w:val="008E4D94"/>
    <w:rsid w:val="008F78BE"/>
    <w:rsid w:val="00902D52"/>
    <w:rsid w:val="00906FC9"/>
    <w:rsid w:val="009169D8"/>
    <w:rsid w:val="00935EE3"/>
    <w:rsid w:val="00941B99"/>
    <w:rsid w:val="009475AB"/>
    <w:rsid w:val="00966650"/>
    <w:rsid w:val="00977036"/>
    <w:rsid w:val="00994401"/>
    <w:rsid w:val="009A4120"/>
    <w:rsid w:val="009B6504"/>
    <w:rsid w:val="009D4D2B"/>
    <w:rsid w:val="009E1601"/>
    <w:rsid w:val="009E7226"/>
    <w:rsid w:val="009E726F"/>
    <w:rsid w:val="009E7B99"/>
    <w:rsid w:val="009F4BE3"/>
    <w:rsid w:val="00A14A69"/>
    <w:rsid w:val="00A220BE"/>
    <w:rsid w:val="00A2265A"/>
    <w:rsid w:val="00A24EA8"/>
    <w:rsid w:val="00A303DD"/>
    <w:rsid w:val="00A323E9"/>
    <w:rsid w:val="00A3511B"/>
    <w:rsid w:val="00A46B78"/>
    <w:rsid w:val="00A5543F"/>
    <w:rsid w:val="00A66770"/>
    <w:rsid w:val="00A730BE"/>
    <w:rsid w:val="00A82F12"/>
    <w:rsid w:val="00A83955"/>
    <w:rsid w:val="00A90EA3"/>
    <w:rsid w:val="00A978F2"/>
    <w:rsid w:val="00AA6D9A"/>
    <w:rsid w:val="00AB36D9"/>
    <w:rsid w:val="00AB5536"/>
    <w:rsid w:val="00AB57D4"/>
    <w:rsid w:val="00AC200D"/>
    <w:rsid w:val="00AD746E"/>
    <w:rsid w:val="00AE06DA"/>
    <w:rsid w:val="00AE7B25"/>
    <w:rsid w:val="00AF01B5"/>
    <w:rsid w:val="00B07EBA"/>
    <w:rsid w:val="00B1261D"/>
    <w:rsid w:val="00B14D98"/>
    <w:rsid w:val="00B155C9"/>
    <w:rsid w:val="00B176E7"/>
    <w:rsid w:val="00B26C0A"/>
    <w:rsid w:val="00B300D0"/>
    <w:rsid w:val="00B42CE2"/>
    <w:rsid w:val="00B51F19"/>
    <w:rsid w:val="00B55683"/>
    <w:rsid w:val="00B77621"/>
    <w:rsid w:val="00B93452"/>
    <w:rsid w:val="00B9405C"/>
    <w:rsid w:val="00BA07D9"/>
    <w:rsid w:val="00BA479D"/>
    <w:rsid w:val="00BC29CC"/>
    <w:rsid w:val="00BD330E"/>
    <w:rsid w:val="00BD4E8B"/>
    <w:rsid w:val="00BD77F5"/>
    <w:rsid w:val="00BF0DD0"/>
    <w:rsid w:val="00C06034"/>
    <w:rsid w:val="00C26F65"/>
    <w:rsid w:val="00C42CA9"/>
    <w:rsid w:val="00C452A1"/>
    <w:rsid w:val="00C727CD"/>
    <w:rsid w:val="00C85AEF"/>
    <w:rsid w:val="00C9279A"/>
    <w:rsid w:val="00CB4AE6"/>
    <w:rsid w:val="00CB7EB2"/>
    <w:rsid w:val="00CC506A"/>
    <w:rsid w:val="00CD019E"/>
    <w:rsid w:val="00CE1637"/>
    <w:rsid w:val="00D111AF"/>
    <w:rsid w:val="00D119D9"/>
    <w:rsid w:val="00D16C2A"/>
    <w:rsid w:val="00D4035A"/>
    <w:rsid w:val="00D60A54"/>
    <w:rsid w:val="00D70E93"/>
    <w:rsid w:val="00D738E1"/>
    <w:rsid w:val="00D80726"/>
    <w:rsid w:val="00D83F6E"/>
    <w:rsid w:val="00DB15EC"/>
    <w:rsid w:val="00DB4490"/>
    <w:rsid w:val="00DE6398"/>
    <w:rsid w:val="00DF55C2"/>
    <w:rsid w:val="00DF6532"/>
    <w:rsid w:val="00E04D6F"/>
    <w:rsid w:val="00E05958"/>
    <w:rsid w:val="00E1500E"/>
    <w:rsid w:val="00E21458"/>
    <w:rsid w:val="00E31874"/>
    <w:rsid w:val="00E52EC0"/>
    <w:rsid w:val="00E55982"/>
    <w:rsid w:val="00E579F8"/>
    <w:rsid w:val="00E87B2B"/>
    <w:rsid w:val="00E922D9"/>
    <w:rsid w:val="00E92D0D"/>
    <w:rsid w:val="00EA28C4"/>
    <w:rsid w:val="00EB4E24"/>
    <w:rsid w:val="00ED3688"/>
    <w:rsid w:val="00ED681B"/>
    <w:rsid w:val="00EE3098"/>
    <w:rsid w:val="00EE612D"/>
    <w:rsid w:val="00EE6384"/>
    <w:rsid w:val="00EF4DAB"/>
    <w:rsid w:val="00EF6167"/>
    <w:rsid w:val="00F007AA"/>
    <w:rsid w:val="00F16220"/>
    <w:rsid w:val="00F26402"/>
    <w:rsid w:val="00F2661D"/>
    <w:rsid w:val="00F467F1"/>
    <w:rsid w:val="00F52C10"/>
    <w:rsid w:val="00F54B70"/>
    <w:rsid w:val="00F574FE"/>
    <w:rsid w:val="00F76D37"/>
    <w:rsid w:val="00F86251"/>
    <w:rsid w:val="00F8766B"/>
    <w:rsid w:val="00FA2AE5"/>
    <w:rsid w:val="00FA41A1"/>
    <w:rsid w:val="00FA6F2D"/>
    <w:rsid w:val="00FC7647"/>
    <w:rsid w:val="00FE4F27"/>
    <w:rsid w:val="00FE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46"/>
    <w:pPr>
      <w:spacing w:after="200" w:line="276" w:lineRule="auto"/>
    </w:pPr>
    <w:rPr>
      <w:rFonts w:cs="Calibri"/>
      <w:sz w:val="22"/>
      <w:szCs w:val="22"/>
      <w:lang w:val="it-IT" w:eastAsia="zh-TW"/>
    </w:rPr>
  </w:style>
  <w:style w:type="paragraph" w:styleId="Heading1">
    <w:name w:val="heading 1"/>
    <w:basedOn w:val="Normal"/>
    <w:link w:val="Heading1Char"/>
    <w:uiPriority w:val="9"/>
    <w:qFormat/>
    <w:locked/>
    <w:rsid w:val="00FF2AE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3">
    <w:name w:val="heading 3"/>
    <w:basedOn w:val="Normal"/>
    <w:next w:val="Normal"/>
    <w:qFormat/>
    <w:locked/>
    <w:rsid w:val="004866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94CC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locked/>
    <w:rsid w:val="00F94CC3"/>
    <w:rPr>
      <w:rFonts w:ascii="Tahoma" w:hAnsi="Tahoma" w:cs="Tahoma"/>
      <w:sz w:val="16"/>
      <w:szCs w:val="16"/>
    </w:rPr>
  </w:style>
  <w:style w:type="paragraph" w:customStyle="1" w:styleId="ListParagraph1">
    <w:name w:val="List Paragraph1"/>
    <w:basedOn w:val="Normal"/>
    <w:qFormat/>
    <w:rsid w:val="0090309E"/>
    <w:pPr>
      <w:ind w:left="720"/>
    </w:pPr>
  </w:style>
  <w:style w:type="table" w:styleId="TableGrid">
    <w:name w:val="Table Grid"/>
    <w:basedOn w:val="TableNormal"/>
    <w:rsid w:val="00892565"/>
    <w:rPr>
      <w:rFonts w:cs="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49F0"/>
    <w:pPr>
      <w:tabs>
        <w:tab w:val="center" w:pos="4819"/>
        <w:tab w:val="right" w:pos="9638"/>
      </w:tabs>
      <w:spacing w:after="0" w:line="240" w:lineRule="auto"/>
    </w:pPr>
    <w:rPr>
      <w:rFonts w:cs="Times New Roman"/>
      <w:sz w:val="20"/>
      <w:szCs w:val="20"/>
      <w:lang w:val="x-none" w:eastAsia="x-none"/>
    </w:rPr>
  </w:style>
  <w:style w:type="character" w:customStyle="1" w:styleId="HeaderChar">
    <w:name w:val="Header Char"/>
    <w:link w:val="Header"/>
    <w:locked/>
    <w:rsid w:val="00C449F0"/>
    <w:rPr>
      <w:rFonts w:cs="Times New Roman"/>
    </w:rPr>
  </w:style>
  <w:style w:type="paragraph" w:styleId="Footer">
    <w:name w:val="footer"/>
    <w:basedOn w:val="Normal"/>
    <w:link w:val="FooterChar"/>
    <w:rsid w:val="00C449F0"/>
    <w:pPr>
      <w:tabs>
        <w:tab w:val="center" w:pos="4819"/>
        <w:tab w:val="right" w:pos="9638"/>
      </w:tabs>
      <w:spacing w:after="0" w:line="240" w:lineRule="auto"/>
    </w:pPr>
    <w:rPr>
      <w:rFonts w:cs="Times New Roman"/>
      <w:sz w:val="20"/>
      <w:szCs w:val="20"/>
      <w:lang w:val="x-none" w:eastAsia="x-none"/>
    </w:rPr>
  </w:style>
  <w:style w:type="character" w:customStyle="1" w:styleId="FooterChar">
    <w:name w:val="Footer Char"/>
    <w:link w:val="Footer"/>
    <w:locked/>
    <w:rsid w:val="00C449F0"/>
    <w:rPr>
      <w:rFonts w:cs="Times New Roman"/>
    </w:rPr>
  </w:style>
  <w:style w:type="character" w:styleId="CommentReference">
    <w:name w:val="annotation reference"/>
    <w:semiHidden/>
    <w:rsid w:val="00216EBC"/>
    <w:rPr>
      <w:rFonts w:cs="Times New Roman"/>
      <w:sz w:val="16"/>
      <w:szCs w:val="16"/>
    </w:rPr>
  </w:style>
  <w:style w:type="paragraph" w:styleId="CommentText">
    <w:name w:val="annotation text"/>
    <w:basedOn w:val="Normal"/>
    <w:link w:val="CommentTextChar"/>
    <w:semiHidden/>
    <w:rsid w:val="00216EBC"/>
    <w:rPr>
      <w:rFonts w:cs="Times New Roman"/>
      <w:sz w:val="20"/>
      <w:szCs w:val="20"/>
      <w:lang w:val="x-none"/>
    </w:rPr>
  </w:style>
  <w:style w:type="character" w:customStyle="1" w:styleId="CommentTextChar">
    <w:name w:val="Comment Text Char"/>
    <w:link w:val="CommentText"/>
    <w:semiHidden/>
    <w:locked/>
    <w:rsid w:val="001E014E"/>
    <w:rPr>
      <w:rFonts w:cs="Times New Roman"/>
      <w:sz w:val="20"/>
      <w:szCs w:val="20"/>
      <w:lang w:val="x-none" w:eastAsia="zh-TW"/>
    </w:rPr>
  </w:style>
  <w:style w:type="paragraph" w:styleId="CommentSubject">
    <w:name w:val="annotation subject"/>
    <w:basedOn w:val="CommentText"/>
    <w:next w:val="CommentText"/>
    <w:link w:val="CommentSubjectChar"/>
    <w:semiHidden/>
    <w:rsid w:val="00216EBC"/>
    <w:rPr>
      <w:b/>
      <w:bCs/>
    </w:rPr>
  </w:style>
  <w:style w:type="character" w:customStyle="1" w:styleId="CommentSubjectChar">
    <w:name w:val="Comment Subject Char"/>
    <w:link w:val="CommentSubject"/>
    <w:semiHidden/>
    <w:locked/>
    <w:rsid w:val="001E014E"/>
    <w:rPr>
      <w:rFonts w:cs="Times New Roman"/>
      <w:b/>
      <w:bCs/>
      <w:sz w:val="20"/>
      <w:szCs w:val="20"/>
      <w:lang w:val="x-none" w:eastAsia="zh-TW"/>
    </w:rPr>
  </w:style>
  <w:style w:type="character" w:customStyle="1" w:styleId="apple-converted-space">
    <w:name w:val="apple-converted-space"/>
    <w:rsid w:val="004D79A0"/>
  </w:style>
  <w:style w:type="character" w:customStyle="1" w:styleId="CarattereCarattere1">
    <w:name w:val="Carattere Carattere1"/>
    <w:semiHidden/>
    <w:locked/>
    <w:rsid w:val="00C179DA"/>
    <w:rPr>
      <w:sz w:val="20"/>
      <w:lang w:val="x-none" w:eastAsia="zh-TW"/>
    </w:rPr>
  </w:style>
  <w:style w:type="paragraph" w:customStyle="1" w:styleId="Pa0">
    <w:name w:val="Pa0"/>
    <w:basedOn w:val="Normal"/>
    <w:next w:val="Normal"/>
    <w:rsid w:val="00203979"/>
    <w:pPr>
      <w:autoSpaceDE w:val="0"/>
      <w:autoSpaceDN w:val="0"/>
      <w:adjustRightInd w:val="0"/>
      <w:spacing w:after="0" w:line="221" w:lineRule="atLeast"/>
    </w:pPr>
    <w:rPr>
      <w:rFonts w:ascii="Humanst521 BT" w:eastAsia="Times New Roman" w:hAnsi="Humanst521 BT" w:cs="Times New Roman"/>
      <w:sz w:val="24"/>
      <w:szCs w:val="24"/>
      <w:lang w:eastAsia="it-IT"/>
    </w:rPr>
  </w:style>
  <w:style w:type="paragraph" w:customStyle="1" w:styleId="Paragrafoelenco1">
    <w:name w:val="Paragrafo elenco1"/>
    <w:basedOn w:val="Normal"/>
    <w:rsid w:val="00C5629C"/>
    <w:pPr>
      <w:ind w:left="720"/>
    </w:pPr>
  </w:style>
  <w:style w:type="paragraph" w:styleId="NormalWeb">
    <w:name w:val="Normal (Web)"/>
    <w:basedOn w:val="Normal"/>
    <w:uiPriority w:val="99"/>
    <w:unhideWhenUsed/>
    <w:rsid w:val="00715E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ign">
    <w:name w:val="sign"/>
    <w:basedOn w:val="DefaultParagraphFont"/>
    <w:rsid w:val="00715E49"/>
  </w:style>
  <w:style w:type="character" w:styleId="Strong">
    <w:name w:val="Strong"/>
    <w:uiPriority w:val="22"/>
    <w:qFormat/>
    <w:locked/>
    <w:rsid w:val="00715E49"/>
    <w:rPr>
      <w:b/>
      <w:bCs/>
    </w:rPr>
  </w:style>
  <w:style w:type="character" w:customStyle="1" w:styleId="senso">
    <w:name w:val="senso"/>
    <w:basedOn w:val="DefaultParagraphFont"/>
    <w:rsid w:val="00715E49"/>
  </w:style>
  <w:style w:type="paragraph" w:styleId="HTMLPreformatted">
    <w:name w:val="HTML Preformatted"/>
    <w:basedOn w:val="Normal"/>
    <w:link w:val="HTMLPreformattedChar"/>
    <w:rsid w:val="00FF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0"/>
      <w:lang w:val="x-none" w:eastAsia="ar-SA"/>
    </w:rPr>
  </w:style>
  <w:style w:type="character" w:customStyle="1" w:styleId="HTMLPreformattedChar">
    <w:name w:val="HTML Preformatted Char"/>
    <w:link w:val="HTMLPreformatted"/>
    <w:rsid w:val="00FF2AED"/>
    <w:rPr>
      <w:rFonts w:ascii="Times New Roman" w:eastAsia="Times New Roman" w:hAnsi="Times New Roman"/>
      <w:lang w:val="x-none" w:eastAsia="ar-SA"/>
    </w:rPr>
  </w:style>
  <w:style w:type="character" w:customStyle="1" w:styleId="Heading1Char">
    <w:name w:val="Heading 1 Char"/>
    <w:link w:val="Heading1"/>
    <w:uiPriority w:val="9"/>
    <w:rsid w:val="00FF2AED"/>
    <w:rPr>
      <w:rFonts w:ascii="Times New Roman" w:eastAsia="Times New Roman" w:hAnsi="Times New Roman"/>
      <w:b/>
      <w:bCs/>
      <w:kern w:val="36"/>
      <w:sz w:val="48"/>
      <w:szCs w:val="48"/>
    </w:rPr>
  </w:style>
  <w:style w:type="character" w:customStyle="1" w:styleId="publication-meta-separator">
    <w:name w:val="publication-meta-separator"/>
    <w:basedOn w:val="DefaultParagraphFont"/>
    <w:rsid w:val="00FF2AED"/>
  </w:style>
  <w:style w:type="character" w:customStyle="1" w:styleId="publication-meta-journal">
    <w:name w:val="publication-meta-journal"/>
    <w:basedOn w:val="DefaultParagraphFont"/>
    <w:rsid w:val="00FF2AED"/>
  </w:style>
  <w:style w:type="character" w:styleId="Hyperlink">
    <w:name w:val="Hyperlink"/>
    <w:unhideWhenUsed/>
    <w:rsid w:val="00FF2AED"/>
    <w:rPr>
      <w:color w:val="0000FF"/>
      <w:u w:val="single"/>
    </w:rPr>
  </w:style>
  <w:style w:type="character" w:customStyle="1" w:styleId="publication-author-position">
    <w:name w:val="publication-author-position"/>
    <w:basedOn w:val="DefaultParagraphFont"/>
    <w:rsid w:val="00FF2AED"/>
  </w:style>
  <w:style w:type="character" w:customStyle="1" w:styleId="current-selection">
    <w:name w:val="current-selection"/>
    <w:basedOn w:val="DefaultParagraphFont"/>
    <w:rsid w:val="0035722F"/>
  </w:style>
  <w:style w:type="character" w:customStyle="1" w:styleId="ccurrent-selection">
    <w:name w:val="_ _c current-selection"/>
    <w:basedOn w:val="DefaultParagraphFont"/>
    <w:rsid w:val="0035722F"/>
  </w:style>
  <w:style w:type="character" w:styleId="Emphasis">
    <w:name w:val="Emphasis"/>
    <w:qFormat/>
    <w:locked/>
    <w:rsid w:val="002F4BB8"/>
    <w:rPr>
      <w:i/>
      <w:iCs/>
    </w:rPr>
  </w:style>
  <w:style w:type="paragraph" w:styleId="BodyText">
    <w:name w:val="Body Text"/>
    <w:basedOn w:val="Normal"/>
    <w:rsid w:val="00A355AA"/>
    <w:pPr>
      <w:suppressAutoHyphens/>
      <w:spacing w:after="120" w:line="252" w:lineRule="auto"/>
    </w:pPr>
    <w:rPr>
      <w:rFonts w:ascii="Times New Roman" w:eastAsia="Times New Roman" w:hAnsi="Times New Roman" w:cs="Times New Roman"/>
      <w:sz w:val="20"/>
      <w:szCs w:val="20"/>
      <w:lang w:val="x-none" w:eastAsia="ar-SA"/>
    </w:rPr>
  </w:style>
  <w:style w:type="character" w:customStyle="1" w:styleId="cit-name-surname">
    <w:name w:val="cit-name-surname"/>
    <w:basedOn w:val="DefaultParagraphFont"/>
    <w:rsid w:val="0027646D"/>
  </w:style>
  <w:style w:type="character" w:customStyle="1" w:styleId="cit-name-given-names">
    <w:name w:val="cit-name-given-names"/>
    <w:basedOn w:val="DefaultParagraphFont"/>
    <w:rsid w:val="0027646D"/>
  </w:style>
  <w:style w:type="character" w:styleId="HTMLCite">
    <w:name w:val="HTML Cite"/>
    <w:rsid w:val="0027646D"/>
    <w:rPr>
      <w:i/>
      <w:iCs/>
    </w:rPr>
  </w:style>
  <w:style w:type="character" w:customStyle="1" w:styleId="cit-article-title">
    <w:name w:val="cit-article-title"/>
    <w:basedOn w:val="DefaultParagraphFont"/>
    <w:rsid w:val="0027646D"/>
  </w:style>
  <w:style w:type="character" w:customStyle="1" w:styleId="cit-pub-date">
    <w:name w:val="cit-pub-date"/>
    <w:basedOn w:val="DefaultParagraphFont"/>
    <w:rsid w:val="0027646D"/>
  </w:style>
  <w:style w:type="character" w:customStyle="1" w:styleId="cit-vol">
    <w:name w:val="cit-vol"/>
    <w:basedOn w:val="DefaultParagraphFont"/>
    <w:rsid w:val="0027646D"/>
  </w:style>
  <w:style w:type="character" w:customStyle="1" w:styleId="cit-fpage">
    <w:name w:val="cit-fpage"/>
    <w:basedOn w:val="DefaultParagraphFont"/>
    <w:rsid w:val="0027646D"/>
  </w:style>
  <w:style w:type="character" w:customStyle="1" w:styleId="cit-lpage">
    <w:name w:val="cit-lpage"/>
    <w:basedOn w:val="DefaultParagraphFont"/>
    <w:rsid w:val="0027646D"/>
  </w:style>
  <w:style w:type="paragraph" w:customStyle="1" w:styleId="Sfondoacolori-Colore11">
    <w:name w:val="Sfondo a colori - Colore 11"/>
    <w:hidden/>
    <w:uiPriority w:val="99"/>
    <w:semiHidden/>
    <w:rsid w:val="00AF7A86"/>
    <w:rPr>
      <w:rFonts w:cs="Calibri"/>
      <w:sz w:val="22"/>
      <w:szCs w:val="22"/>
      <w:lang w:val="it-IT" w:eastAsia="zh-TW"/>
    </w:rPr>
  </w:style>
  <w:style w:type="character" w:customStyle="1" w:styleId="interref">
    <w:name w:val="interref"/>
    <w:basedOn w:val="DefaultParagraphFont"/>
    <w:rsid w:val="00486611"/>
  </w:style>
  <w:style w:type="character" w:customStyle="1" w:styleId="selectable">
    <w:name w:val="selectable"/>
    <w:basedOn w:val="DefaultParagraphFont"/>
    <w:rsid w:val="00F136CA"/>
  </w:style>
  <w:style w:type="character" w:styleId="LineNumber">
    <w:name w:val="line number"/>
    <w:basedOn w:val="DefaultParagraphFont"/>
    <w:rsid w:val="0014462A"/>
  </w:style>
  <w:style w:type="paragraph" w:styleId="FootnoteText">
    <w:name w:val="footnote text"/>
    <w:basedOn w:val="Normal"/>
    <w:link w:val="FootnoteTextChar"/>
    <w:rsid w:val="00200B65"/>
    <w:rPr>
      <w:sz w:val="24"/>
      <w:szCs w:val="24"/>
    </w:rPr>
  </w:style>
  <w:style w:type="character" w:customStyle="1" w:styleId="FootnoteTextChar">
    <w:name w:val="Footnote Text Char"/>
    <w:link w:val="FootnoteText"/>
    <w:rsid w:val="00200B65"/>
    <w:rPr>
      <w:rFonts w:cs="Calibri"/>
      <w:sz w:val="24"/>
      <w:szCs w:val="24"/>
      <w:lang w:val="it-IT" w:eastAsia="zh-TW"/>
    </w:rPr>
  </w:style>
  <w:style w:type="character" w:styleId="FootnoteReference">
    <w:name w:val="footnote reference"/>
    <w:rsid w:val="00200B65"/>
    <w:rPr>
      <w:vertAlign w:val="superscript"/>
    </w:rPr>
  </w:style>
  <w:style w:type="paragraph" w:customStyle="1" w:styleId="ColorfulShading-Accent11">
    <w:name w:val="Colorful Shading - Accent 11"/>
    <w:hidden/>
    <w:uiPriority w:val="71"/>
    <w:unhideWhenUsed/>
    <w:rsid w:val="002679FA"/>
    <w:rPr>
      <w:rFonts w:cs="Calibri"/>
      <w:sz w:val="22"/>
      <w:szCs w:val="22"/>
      <w:lang w:val="it-I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17850893">
      <w:bodyDiv w:val="1"/>
      <w:marLeft w:val="0"/>
      <w:marRight w:val="0"/>
      <w:marTop w:val="0"/>
      <w:marBottom w:val="0"/>
      <w:divBdr>
        <w:top w:val="none" w:sz="0" w:space="0" w:color="auto"/>
        <w:left w:val="none" w:sz="0" w:space="0" w:color="auto"/>
        <w:bottom w:val="none" w:sz="0" w:space="0" w:color="auto"/>
        <w:right w:val="none" w:sz="0" w:space="0" w:color="auto"/>
      </w:divBdr>
    </w:div>
    <w:div w:id="670640554">
      <w:bodyDiv w:val="1"/>
      <w:marLeft w:val="0"/>
      <w:marRight w:val="0"/>
      <w:marTop w:val="0"/>
      <w:marBottom w:val="0"/>
      <w:divBdr>
        <w:top w:val="none" w:sz="0" w:space="0" w:color="auto"/>
        <w:left w:val="none" w:sz="0" w:space="0" w:color="auto"/>
        <w:bottom w:val="none" w:sz="0" w:space="0" w:color="auto"/>
        <w:right w:val="none" w:sz="0" w:space="0" w:color="auto"/>
      </w:divBdr>
      <w:divsChild>
        <w:div w:id="43067431">
          <w:marLeft w:val="0"/>
          <w:marRight w:val="0"/>
          <w:marTop w:val="0"/>
          <w:marBottom w:val="450"/>
          <w:divBdr>
            <w:top w:val="none" w:sz="0" w:space="0" w:color="auto"/>
            <w:left w:val="none" w:sz="0" w:space="0" w:color="auto"/>
            <w:bottom w:val="none" w:sz="0" w:space="0" w:color="auto"/>
            <w:right w:val="none" w:sz="0" w:space="0" w:color="auto"/>
          </w:divBdr>
          <w:divsChild>
            <w:div w:id="766734461">
              <w:marLeft w:val="0"/>
              <w:marRight w:val="0"/>
              <w:marTop w:val="0"/>
              <w:marBottom w:val="0"/>
              <w:divBdr>
                <w:top w:val="none" w:sz="0" w:space="0" w:color="auto"/>
                <w:left w:val="none" w:sz="0" w:space="0" w:color="auto"/>
                <w:bottom w:val="none" w:sz="0" w:space="0" w:color="auto"/>
                <w:right w:val="none" w:sz="0" w:space="0" w:color="auto"/>
              </w:divBdr>
              <w:divsChild>
                <w:div w:id="946623163">
                  <w:marLeft w:val="0"/>
                  <w:marRight w:val="0"/>
                  <w:marTop w:val="0"/>
                  <w:marBottom w:val="75"/>
                  <w:divBdr>
                    <w:top w:val="none" w:sz="0" w:space="0" w:color="auto"/>
                    <w:left w:val="none" w:sz="0" w:space="0" w:color="auto"/>
                    <w:bottom w:val="none" w:sz="0" w:space="0" w:color="auto"/>
                    <w:right w:val="none" w:sz="0" w:space="0" w:color="auto"/>
                  </w:divBdr>
                </w:div>
                <w:div w:id="19696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60">
          <w:marLeft w:val="0"/>
          <w:marRight w:val="0"/>
          <w:marTop w:val="0"/>
          <w:marBottom w:val="450"/>
          <w:divBdr>
            <w:top w:val="none" w:sz="0" w:space="0" w:color="auto"/>
            <w:left w:val="none" w:sz="0" w:space="0" w:color="auto"/>
            <w:bottom w:val="none" w:sz="0" w:space="0" w:color="auto"/>
            <w:right w:val="none" w:sz="0" w:space="0" w:color="auto"/>
          </w:divBdr>
          <w:divsChild>
            <w:div w:id="216867089">
              <w:marLeft w:val="0"/>
              <w:marRight w:val="0"/>
              <w:marTop w:val="0"/>
              <w:marBottom w:val="0"/>
              <w:divBdr>
                <w:top w:val="single" w:sz="6" w:space="5" w:color="DDDDDD"/>
                <w:left w:val="single" w:sz="6" w:space="5" w:color="DDDDDD"/>
                <w:bottom w:val="single" w:sz="6" w:space="5" w:color="DDDDDD"/>
                <w:right w:val="single" w:sz="6" w:space="5" w:color="DDDDDD"/>
              </w:divBdr>
              <w:divsChild>
                <w:div w:id="1223564587">
                  <w:marLeft w:val="0"/>
                  <w:marRight w:val="0"/>
                  <w:marTop w:val="45"/>
                  <w:marBottom w:val="0"/>
                  <w:divBdr>
                    <w:top w:val="none" w:sz="0" w:space="0" w:color="auto"/>
                    <w:left w:val="none" w:sz="0" w:space="0" w:color="auto"/>
                    <w:bottom w:val="none" w:sz="0" w:space="0" w:color="auto"/>
                    <w:right w:val="none" w:sz="0" w:space="0" w:color="auto"/>
                  </w:divBdr>
                  <w:divsChild>
                    <w:div w:id="1332025525">
                      <w:marLeft w:val="0"/>
                      <w:marRight w:val="0"/>
                      <w:marTop w:val="0"/>
                      <w:marBottom w:val="0"/>
                      <w:divBdr>
                        <w:top w:val="none" w:sz="0" w:space="0" w:color="auto"/>
                        <w:left w:val="none" w:sz="0" w:space="0" w:color="auto"/>
                        <w:bottom w:val="none" w:sz="0" w:space="0" w:color="auto"/>
                        <w:right w:val="none" w:sz="0" w:space="0" w:color="auto"/>
                      </w:divBdr>
                    </w:div>
                    <w:div w:id="2042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5939">
              <w:marLeft w:val="0"/>
              <w:marRight w:val="0"/>
              <w:marTop w:val="0"/>
              <w:marBottom w:val="0"/>
              <w:divBdr>
                <w:top w:val="single" w:sz="6" w:space="5" w:color="DDDDDD"/>
                <w:left w:val="single" w:sz="6" w:space="5" w:color="DDDDDD"/>
                <w:bottom w:val="single" w:sz="6" w:space="5" w:color="DDDDDD"/>
                <w:right w:val="single" w:sz="6" w:space="5" w:color="DDDDDD"/>
              </w:divBdr>
              <w:divsChild>
                <w:div w:id="563838505">
                  <w:marLeft w:val="0"/>
                  <w:marRight w:val="0"/>
                  <w:marTop w:val="45"/>
                  <w:marBottom w:val="0"/>
                  <w:divBdr>
                    <w:top w:val="none" w:sz="0" w:space="0" w:color="auto"/>
                    <w:left w:val="none" w:sz="0" w:space="0" w:color="auto"/>
                    <w:bottom w:val="none" w:sz="0" w:space="0" w:color="auto"/>
                    <w:right w:val="none" w:sz="0" w:space="0" w:color="auto"/>
                  </w:divBdr>
                  <w:divsChild>
                    <w:div w:id="457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5746">
              <w:marLeft w:val="0"/>
              <w:marRight w:val="0"/>
              <w:marTop w:val="0"/>
              <w:marBottom w:val="0"/>
              <w:divBdr>
                <w:top w:val="single" w:sz="6" w:space="5" w:color="DDDDDD"/>
                <w:left w:val="single" w:sz="6" w:space="5" w:color="DDDDDD"/>
                <w:bottom w:val="single" w:sz="6" w:space="5" w:color="DDDDDD"/>
                <w:right w:val="single" w:sz="6" w:space="5" w:color="DDDDDD"/>
              </w:divBdr>
              <w:divsChild>
                <w:div w:id="615790197">
                  <w:marLeft w:val="0"/>
                  <w:marRight w:val="0"/>
                  <w:marTop w:val="45"/>
                  <w:marBottom w:val="0"/>
                  <w:divBdr>
                    <w:top w:val="none" w:sz="0" w:space="0" w:color="auto"/>
                    <w:left w:val="none" w:sz="0" w:space="0" w:color="auto"/>
                    <w:bottom w:val="none" w:sz="0" w:space="0" w:color="auto"/>
                    <w:right w:val="none" w:sz="0" w:space="0" w:color="auto"/>
                  </w:divBdr>
                  <w:divsChild>
                    <w:div w:id="234321072">
                      <w:marLeft w:val="0"/>
                      <w:marRight w:val="0"/>
                      <w:marTop w:val="0"/>
                      <w:marBottom w:val="0"/>
                      <w:divBdr>
                        <w:top w:val="none" w:sz="0" w:space="0" w:color="auto"/>
                        <w:left w:val="none" w:sz="0" w:space="0" w:color="auto"/>
                        <w:bottom w:val="none" w:sz="0" w:space="0" w:color="auto"/>
                        <w:right w:val="none" w:sz="0" w:space="0" w:color="auto"/>
                      </w:divBdr>
                    </w:div>
                    <w:div w:id="389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995">
              <w:marLeft w:val="0"/>
              <w:marRight w:val="0"/>
              <w:marTop w:val="0"/>
              <w:marBottom w:val="0"/>
              <w:divBdr>
                <w:top w:val="single" w:sz="6" w:space="5" w:color="DDDDDD"/>
                <w:left w:val="single" w:sz="6" w:space="5" w:color="DDDDDD"/>
                <w:bottom w:val="single" w:sz="6" w:space="5" w:color="DDDDDD"/>
                <w:right w:val="single" w:sz="6" w:space="5" w:color="DDDDDD"/>
              </w:divBdr>
              <w:divsChild>
                <w:div w:id="525220116">
                  <w:marLeft w:val="0"/>
                  <w:marRight w:val="0"/>
                  <w:marTop w:val="45"/>
                  <w:marBottom w:val="0"/>
                  <w:divBdr>
                    <w:top w:val="none" w:sz="0" w:space="0" w:color="auto"/>
                    <w:left w:val="none" w:sz="0" w:space="0" w:color="auto"/>
                    <w:bottom w:val="none" w:sz="0" w:space="0" w:color="auto"/>
                    <w:right w:val="none" w:sz="0" w:space="0" w:color="auto"/>
                  </w:divBdr>
                  <w:divsChild>
                    <w:div w:id="14677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5093">
      <w:bodyDiv w:val="1"/>
      <w:marLeft w:val="0"/>
      <w:marRight w:val="0"/>
      <w:marTop w:val="0"/>
      <w:marBottom w:val="0"/>
      <w:divBdr>
        <w:top w:val="none" w:sz="0" w:space="0" w:color="auto"/>
        <w:left w:val="none" w:sz="0" w:space="0" w:color="auto"/>
        <w:bottom w:val="none" w:sz="0" w:space="0" w:color="auto"/>
        <w:right w:val="none" w:sz="0" w:space="0" w:color="auto"/>
      </w:divBdr>
      <w:divsChild>
        <w:div w:id="248512857">
          <w:marLeft w:val="0"/>
          <w:marRight w:val="0"/>
          <w:marTop w:val="0"/>
          <w:marBottom w:val="450"/>
          <w:divBdr>
            <w:top w:val="none" w:sz="0" w:space="0" w:color="auto"/>
            <w:left w:val="none" w:sz="0" w:space="0" w:color="auto"/>
            <w:bottom w:val="none" w:sz="0" w:space="0" w:color="auto"/>
            <w:right w:val="none" w:sz="0" w:space="0" w:color="auto"/>
          </w:divBdr>
          <w:divsChild>
            <w:div w:id="73817206">
              <w:marLeft w:val="0"/>
              <w:marRight w:val="0"/>
              <w:marTop w:val="0"/>
              <w:marBottom w:val="0"/>
              <w:divBdr>
                <w:top w:val="single" w:sz="6" w:space="5" w:color="DDDDDD"/>
                <w:left w:val="single" w:sz="6" w:space="5" w:color="DDDDDD"/>
                <w:bottom w:val="single" w:sz="6" w:space="5" w:color="DDDDDD"/>
                <w:right w:val="single" w:sz="6" w:space="5" w:color="DDDDDD"/>
              </w:divBdr>
              <w:divsChild>
                <w:div w:id="279846310">
                  <w:marLeft w:val="0"/>
                  <w:marRight w:val="0"/>
                  <w:marTop w:val="45"/>
                  <w:marBottom w:val="0"/>
                  <w:divBdr>
                    <w:top w:val="none" w:sz="0" w:space="0" w:color="auto"/>
                    <w:left w:val="none" w:sz="0" w:space="0" w:color="auto"/>
                    <w:bottom w:val="none" w:sz="0" w:space="0" w:color="auto"/>
                    <w:right w:val="none" w:sz="0" w:space="0" w:color="auto"/>
                  </w:divBdr>
                  <w:divsChild>
                    <w:div w:id="17321366">
                      <w:marLeft w:val="0"/>
                      <w:marRight w:val="0"/>
                      <w:marTop w:val="0"/>
                      <w:marBottom w:val="0"/>
                      <w:divBdr>
                        <w:top w:val="none" w:sz="0" w:space="0" w:color="auto"/>
                        <w:left w:val="none" w:sz="0" w:space="0" w:color="auto"/>
                        <w:bottom w:val="none" w:sz="0" w:space="0" w:color="auto"/>
                        <w:right w:val="none" w:sz="0" w:space="0" w:color="auto"/>
                      </w:divBdr>
                    </w:div>
                    <w:div w:id="15005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6014">
              <w:marLeft w:val="0"/>
              <w:marRight w:val="0"/>
              <w:marTop w:val="0"/>
              <w:marBottom w:val="0"/>
              <w:divBdr>
                <w:top w:val="single" w:sz="6" w:space="5" w:color="DDDDDD"/>
                <w:left w:val="single" w:sz="6" w:space="5" w:color="DDDDDD"/>
                <w:bottom w:val="single" w:sz="6" w:space="5" w:color="DDDDDD"/>
                <w:right w:val="single" w:sz="6" w:space="5" w:color="DDDDDD"/>
              </w:divBdr>
              <w:divsChild>
                <w:div w:id="158809430">
                  <w:marLeft w:val="0"/>
                  <w:marRight w:val="0"/>
                  <w:marTop w:val="45"/>
                  <w:marBottom w:val="0"/>
                  <w:divBdr>
                    <w:top w:val="none" w:sz="0" w:space="0" w:color="auto"/>
                    <w:left w:val="none" w:sz="0" w:space="0" w:color="auto"/>
                    <w:bottom w:val="none" w:sz="0" w:space="0" w:color="auto"/>
                    <w:right w:val="none" w:sz="0" w:space="0" w:color="auto"/>
                  </w:divBdr>
                  <w:divsChild>
                    <w:div w:id="1181893936">
                      <w:marLeft w:val="0"/>
                      <w:marRight w:val="0"/>
                      <w:marTop w:val="0"/>
                      <w:marBottom w:val="0"/>
                      <w:divBdr>
                        <w:top w:val="none" w:sz="0" w:space="0" w:color="auto"/>
                        <w:left w:val="none" w:sz="0" w:space="0" w:color="auto"/>
                        <w:bottom w:val="none" w:sz="0" w:space="0" w:color="auto"/>
                        <w:right w:val="none" w:sz="0" w:space="0" w:color="auto"/>
                      </w:divBdr>
                    </w:div>
                    <w:div w:id="1526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8585">
              <w:marLeft w:val="0"/>
              <w:marRight w:val="0"/>
              <w:marTop w:val="0"/>
              <w:marBottom w:val="0"/>
              <w:divBdr>
                <w:top w:val="single" w:sz="6" w:space="5" w:color="DDDDDD"/>
                <w:left w:val="single" w:sz="6" w:space="5" w:color="DDDDDD"/>
                <w:bottom w:val="single" w:sz="6" w:space="5" w:color="DDDDDD"/>
                <w:right w:val="single" w:sz="6" w:space="5" w:color="DDDDDD"/>
              </w:divBdr>
              <w:divsChild>
                <w:div w:id="1503005455">
                  <w:marLeft w:val="0"/>
                  <w:marRight w:val="0"/>
                  <w:marTop w:val="45"/>
                  <w:marBottom w:val="0"/>
                  <w:divBdr>
                    <w:top w:val="none" w:sz="0" w:space="0" w:color="auto"/>
                    <w:left w:val="none" w:sz="0" w:space="0" w:color="auto"/>
                    <w:bottom w:val="none" w:sz="0" w:space="0" w:color="auto"/>
                    <w:right w:val="none" w:sz="0" w:space="0" w:color="auto"/>
                  </w:divBdr>
                  <w:divsChild>
                    <w:div w:id="10993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807">
              <w:marLeft w:val="0"/>
              <w:marRight w:val="0"/>
              <w:marTop w:val="0"/>
              <w:marBottom w:val="0"/>
              <w:divBdr>
                <w:top w:val="single" w:sz="6" w:space="5" w:color="DDDDDD"/>
                <w:left w:val="single" w:sz="6" w:space="5" w:color="DDDDDD"/>
                <w:bottom w:val="single" w:sz="6" w:space="5" w:color="DDDDDD"/>
                <w:right w:val="single" w:sz="6" w:space="5" w:color="DDDDDD"/>
              </w:divBdr>
              <w:divsChild>
                <w:div w:id="136194456">
                  <w:marLeft w:val="0"/>
                  <w:marRight w:val="0"/>
                  <w:marTop w:val="45"/>
                  <w:marBottom w:val="0"/>
                  <w:divBdr>
                    <w:top w:val="none" w:sz="0" w:space="0" w:color="auto"/>
                    <w:left w:val="none" w:sz="0" w:space="0" w:color="auto"/>
                    <w:bottom w:val="none" w:sz="0" w:space="0" w:color="auto"/>
                    <w:right w:val="none" w:sz="0" w:space="0" w:color="auto"/>
                  </w:divBdr>
                  <w:divsChild>
                    <w:div w:id="16374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6104">
          <w:marLeft w:val="0"/>
          <w:marRight w:val="0"/>
          <w:marTop w:val="0"/>
          <w:marBottom w:val="450"/>
          <w:divBdr>
            <w:top w:val="none" w:sz="0" w:space="0" w:color="auto"/>
            <w:left w:val="none" w:sz="0" w:space="0" w:color="auto"/>
            <w:bottom w:val="none" w:sz="0" w:space="0" w:color="auto"/>
            <w:right w:val="none" w:sz="0" w:space="0" w:color="auto"/>
          </w:divBdr>
          <w:divsChild>
            <w:div w:id="606960672">
              <w:marLeft w:val="0"/>
              <w:marRight w:val="0"/>
              <w:marTop w:val="0"/>
              <w:marBottom w:val="0"/>
              <w:divBdr>
                <w:top w:val="none" w:sz="0" w:space="0" w:color="auto"/>
                <w:left w:val="none" w:sz="0" w:space="0" w:color="auto"/>
                <w:bottom w:val="none" w:sz="0" w:space="0" w:color="auto"/>
                <w:right w:val="none" w:sz="0" w:space="0" w:color="auto"/>
              </w:divBdr>
              <w:divsChild>
                <w:div w:id="711609775">
                  <w:marLeft w:val="0"/>
                  <w:marRight w:val="0"/>
                  <w:marTop w:val="0"/>
                  <w:marBottom w:val="75"/>
                  <w:divBdr>
                    <w:top w:val="none" w:sz="0" w:space="0" w:color="auto"/>
                    <w:left w:val="none" w:sz="0" w:space="0" w:color="auto"/>
                    <w:bottom w:val="none" w:sz="0" w:space="0" w:color="auto"/>
                    <w:right w:val="none" w:sz="0" w:space="0" w:color="auto"/>
                  </w:divBdr>
                </w:div>
                <w:div w:id="11084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9428">
      <w:bodyDiv w:val="1"/>
      <w:marLeft w:val="0"/>
      <w:marRight w:val="0"/>
      <w:marTop w:val="0"/>
      <w:marBottom w:val="0"/>
      <w:divBdr>
        <w:top w:val="none" w:sz="0" w:space="0" w:color="auto"/>
        <w:left w:val="none" w:sz="0" w:space="0" w:color="auto"/>
        <w:bottom w:val="none" w:sz="0" w:space="0" w:color="auto"/>
        <w:right w:val="none" w:sz="0" w:space="0" w:color="auto"/>
      </w:divBdr>
    </w:div>
    <w:div w:id="1095249656">
      <w:bodyDiv w:val="1"/>
      <w:marLeft w:val="0"/>
      <w:marRight w:val="0"/>
      <w:marTop w:val="0"/>
      <w:marBottom w:val="0"/>
      <w:divBdr>
        <w:top w:val="none" w:sz="0" w:space="0" w:color="auto"/>
        <w:left w:val="none" w:sz="0" w:space="0" w:color="auto"/>
        <w:bottom w:val="none" w:sz="0" w:space="0" w:color="auto"/>
        <w:right w:val="none" w:sz="0" w:space="0" w:color="auto"/>
      </w:divBdr>
    </w:div>
    <w:div w:id="1439255520">
      <w:bodyDiv w:val="1"/>
      <w:marLeft w:val="0"/>
      <w:marRight w:val="0"/>
      <w:marTop w:val="0"/>
      <w:marBottom w:val="0"/>
      <w:divBdr>
        <w:top w:val="none" w:sz="0" w:space="0" w:color="auto"/>
        <w:left w:val="none" w:sz="0" w:space="0" w:color="auto"/>
        <w:bottom w:val="none" w:sz="0" w:space="0" w:color="auto"/>
        <w:right w:val="none" w:sz="0" w:space="0" w:color="auto"/>
      </w:divBdr>
      <w:divsChild>
        <w:div w:id="292294202">
          <w:marLeft w:val="0"/>
          <w:marRight w:val="0"/>
          <w:marTop w:val="0"/>
          <w:marBottom w:val="0"/>
          <w:divBdr>
            <w:top w:val="none" w:sz="0" w:space="0" w:color="auto"/>
            <w:left w:val="none" w:sz="0" w:space="0" w:color="auto"/>
            <w:bottom w:val="none" w:sz="0" w:space="0" w:color="auto"/>
            <w:right w:val="none" w:sz="0" w:space="0" w:color="auto"/>
          </w:divBdr>
          <w:divsChild>
            <w:div w:id="634676298">
              <w:marLeft w:val="54"/>
              <w:marRight w:val="0"/>
              <w:marTop w:val="0"/>
              <w:marBottom w:val="0"/>
              <w:divBdr>
                <w:top w:val="none" w:sz="0" w:space="0" w:color="auto"/>
                <w:left w:val="none" w:sz="0" w:space="0" w:color="auto"/>
                <w:bottom w:val="none" w:sz="0" w:space="0" w:color="auto"/>
                <w:right w:val="none" w:sz="0" w:space="0" w:color="auto"/>
              </w:divBdr>
              <w:divsChild>
                <w:div w:id="1415325413">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109"/>
                      <w:divBdr>
                        <w:top w:val="single" w:sz="6" w:space="0" w:color="F5F5F5"/>
                        <w:left w:val="single" w:sz="6" w:space="0" w:color="F5F5F5"/>
                        <w:bottom w:val="single" w:sz="6" w:space="0" w:color="F5F5F5"/>
                        <w:right w:val="single" w:sz="6" w:space="0" w:color="F5F5F5"/>
                      </w:divBdr>
                      <w:divsChild>
                        <w:div w:id="1948199100">
                          <w:marLeft w:val="0"/>
                          <w:marRight w:val="0"/>
                          <w:marTop w:val="0"/>
                          <w:marBottom w:val="0"/>
                          <w:divBdr>
                            <w:top w:val="none" w:sz="0" w:space="0" w:color="auto"/>
                            <w:left w:val="none" w:sz="0" w:space="0" w:color="auto"/>
                            <w:bottom w:val="none" w:sz="0" w:space="0" w:color="auto"/>
                            <w:right w:val="none" w:sz="0" w:space="0" w:color="auto"/>
                          </w:divBdr>
                          <w:divsChild>
                            <w:div w:id="1723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10797">
          <w:marLeft w:val="0"/>
          <w:marRight w:val="0"/>
          <w:marTop w:val="0"/>
          <w:marBottom w:val="0"/>
          <w:divBdr>
            <w:top w:val="none" w:sz="0" w:space="0" w:color="auto"/>
            <w:left w:val="none" w:sz="0" w:space="0" w:color="auto"/>
            <w:bottom w:val="none" w:sz="0" w:space="0" w:color="auto"/>
            <w:right w:val="none" w:sz="0" w:space="0" w:color="auto"/>
          </w:divBdr>
          <w:divsChild>
            <w:div w:id="104934826">
              <w:marLeft w:val="0"/>
              <w:marRight w:val="54"/>
              <w:marTop w:val="0"/>
              <w:marBottom w:val="0"/>
              <w:divBdr>
                <w:top w:val="none" w:sz="0" w:space="0" w:color="auto"/>
                <w:left w:val="none" w:sz="0" w:space="0" w:color="auto"/>
                <w:bottom w:val="none" w:sz="0" w:space="0" w:color="auto"/>
                <w:right w:val="none" w:sz="0" w:space="0" w:color="auto"/>
              </w:divBdr>
              <w:divsChild>
                <w:div w:id="964501196">
                  <w:marLeft w:val="0"/>
                  <w:marRight w:val="0"/>
                  <w:marTop w:val="0"/>
                  <w:marBottom w:val="109"/>
                  <w:divBdr>
                    <w:top w:val="single" w:sz="6" w:space="0" w:color="C0C0C0"/>
                    <w:left w:val="single" w:sz="6" w:space="0" w:color="D9D9D9"/>
                    <w:bottom w:val="single" w:sz="6" w:space="0" w:color="D9D9D9"/>
                    <w:right w:val="single" w:sz="6" w:space="0" w:color="D9D9D9"/>
                  </w:divBdr>
                  <w:divsChild>
                    <w:div w:id="1492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07610">
      <w:bodyDiv w:val="1"/>
      <w:marLeft w:val="0"/>
      <w:marRight w:val="0"/>
      <w:marTop w:val="0"/>
      <w:marBottom w:val="0"/>
      <w:divBdr>
        <w:top w:val="none" w:sz="0" w:space="0" w:color="auto"/>
        <w:left w:val="none" w:sz="0" w:space="0" w:color="auto"/>
        <w:bottom w:val="none" w:sz="0" w:space="0" w:color="auto"/>
        <w:right w:val="none" w:sz="0" w:space="0" w:color="auto"/>
      </w:divBdr>
    </w:div>
    <w:div w:id="19335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laeo-electronica.org/2001_1/past/pastrog/pa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Elenco autori (in ordine alfabetico):</vt:lpstr>
    </vt:vector>
  </TitlesOfParts>
  <Company/>
  <LinksUpToDate>false</LinksUpToDate>
  <CharactersWithSpaces>11783</CharactersWithSpaces>
  <SharedDoc>false</SharedDoc>
  <HLinks>
    <vt:vector size="24" baseType="variant">
      <vt:variant>
        <vt:i4>6619215</vt:i4>
      </vt:variant>
      <vt:variant>
        <vt:i4>6</vt:i4>
      </vt:variant>
      <vt:variant>
        <vt:i4>0</vt:i4>
      </vt:variant>
      <vt:variant>
        <vt:i4>5</vt:i4>
      </vt:variant>
      <vt:variant>
        <vt:lpwstr>http://www.ncbi.nlm.nih.gov/pubmed/?term=Schoch WH%5BAuthor%5D&amp;cauthor=true&amp;cauthor_uid=26442632</vt:lpwstr>
      </vt:variant>
      <vt:variant>
        <vt:lpwstr/>
      </vt:variant>
      <vt:variant>
        <vt:i4>3539013</vt:i4>
      </vt:variant>
      <vt:variant>
        <vt:i4>3</vt:i4>
      </vt:variant>
      <vt:variant>
        <vt:i4>0</vt:i4>
      </vt:variant>
      <vt:variant>
        <vt:i4>5</vt:i4>
      </vt:variant>
      <vt:variant>
        <vt:lpwstr>http://palaeo-electronica.org/2001_1/past/pastrog/past.pdf</vt:lpwstr>
      </vt:variant>
      <vt:variant>
        <vt:lpwstr/>
      </vt:variant>
      <vt:variant>
        <vt:i4>3801212</vt:i4>
      </vt:variant>
      <vt:variant>
        <vt:i4>0</vt:i4>
      </vt:variant>
      <vt:variant>
        <vt:i4>0</vt:i4>
      </vt:variant>
      <vt:variant>
        <vt:i4>5</vt:i4>
      </vt:variant>
      <vt:variant>
        <vt:lpwstr>http://dx.doi.org/10.1016/j.quaint.2015.06.005</vt:lpwstr>
      </vt:variant>
      <vt:variant>
        <vt:lpwstr/>
      </vt:variant>
      <vt:variant>
        <vt:i4>3801154</vt:i4>
      </vt:variant>
      <vt:variant>
        <vt:i4>0</vt:i4>
      </vt:variant>
      <vt:variant>
        <vt:i4>0</vt:i4>
      </vt:variant>
      <vt:variant>
        <vt:i4>5</vt:i4>
      </vt:variant>
      <vt:variant>
        <vt:lpwstr>mailto:ma.benvenuti@unifi.it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autori (in ordine alfabetico):</dc:title>
  <dc:subject/>
  <dc:creator/>
  <cp:keywords/>
  <dc:description/>
  <cp:lastModifiedBy/>
  <cp:revision>1</cp:revision>
  <cp:lastPrinted>2017-04-26T16:35:00Z</cp:lastPrinted>
  <dcterms:created xsi:type="dcterms:W3CDTF">2017-07-28T13:49:00Z</dcterms:created>
  <dcterms:modified xsi:type="dcterms:W3CDTF">2017-07-28T15:27:00Z</dcterms:modified>
</cp:coreProperties>
</file>