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7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38"/>
          <w:bottom w:type="dxa" w:w="0"/>
          <w:right w:type="dxa" w:w="108"/>
        </w:tblCellMar>
      </w:tblPr>
      <w:tblGrid>
        <w:gridCol w:w="2564"/>
        <w:gridCol w:w="1497"/>
        <w:gridCol w:w="2111"/>
        <w:gridCol w:w="1992"/>
        <w:gridCol w:w="1497"/>
        <w:gridCol w:w="940"/>
        <w:gridCol w:w="806"/>
        <w:gridCol w:w="2552"/>
      </w:tblGrid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Authors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Lab  nr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yr BP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+ /-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sz w:val="24"/>
                <w:szCs w:val="24"/>
              </w:rPr>
              <w:t>68 % range calBP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Brncic et al., 2012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Mopo Bai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34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Poz-12767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1770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1637 (1683) 1729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48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Poz-14012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1445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1318 (1345) 1372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64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Poz-12769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1470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1331 (1358) 1385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94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Poz-12227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2360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2353 (2406) 2458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94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Poz-12128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2530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2537 (2628) 2719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Eggert, 1987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 D.R.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Imbonga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IMB 81/1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Hv-11575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2130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1974 (2128) 2281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BKE 81/1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GrN-13583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2193 (2283) 2372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Gillet, 2012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 D.R.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Kabo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38067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12,620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14,682 (14,981) 15,280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Pokola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34143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2170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2097 (2192) 2286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Toukoulaka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34144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2095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2011 (2074) 2136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Pokola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34147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1830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1730 (1772) 1814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Kabo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37687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1800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1704 (1749) 1794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Kabo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39606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1715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1584 (1633) 1682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Kabo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39607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1715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1584 (1633) 1682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Kabo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38066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1625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1449 (1498) 1547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Pokola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37684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1433 (1476) 1518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Pokola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34141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1565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1421 (1464) 1507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Pokola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38070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1535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1395 (1444) 1493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Toukoulaka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37686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1515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1369 (1421) 1473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Pokola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34142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620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570 (608) 646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Kabo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37685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156 (225) 293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Kabo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37683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148 (217) 285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Giresse et al., 1982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 slope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C237 470-480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Gif-4457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13,870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16,605 (17,018) 17,431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C237 590-600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Gif-4536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15,850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410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18,670 (19,104) 19,537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Giresse et al., 2005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Gabon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Ossa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OW4 174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UTC-3911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2440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2705 (2530) 2355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OW4 180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GRA 4273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2470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2745 (2546) 2347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OW4 185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GRA 6853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2520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2751 (2555) 2360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OW4 204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GRA 6851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2600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2777 (2641) 2506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Hart et al., 1996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 D.R.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O-1204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1010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838 (910) 981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O-1208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958 (1016) 1074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O-1202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958 (1016) 1074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O-1209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1180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1025 (1106) 1186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O-1203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1340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1205 (1253) 1301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B-28202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1330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1200 (1248) 1295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O-1212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1330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1206 (1250) 1293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O-1211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1400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1298 (1322) 1345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B-28201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1430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1282 (1361) 1440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Lenda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B-57207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1750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1561 (1678) 1795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Tofya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B-59107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1635 (1718) 1800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Lenda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B-57209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2180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2108 (2199) 2290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Edoro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B-57212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2180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2030 (2171) 2311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Tofya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B-59104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2470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2425 (2551) 2677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Tofya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B-59106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3020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3062 (3196) 3330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bookmarkStart w:id="0" w:name="__DdeLink__3266_603744177"/>
            <w:bookmarkEnd w:id="0"/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Sambo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B-59206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4190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4515 (4731) 4946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Hubau et al., 2013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Congo D. R.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Mayumbe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UH48 : 30-40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Poz-33055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2055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1991 (1940) 1922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UH48 : 80-90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Poz-39110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2205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2209 (2150) 2036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UH48 :120-130cm      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Poz-39109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2140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2071 (2035) 2000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CZI : 40-60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Poz-33051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1770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1691 (1670) 1655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CZI :120-140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Poz-33052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1706 (1650) 1594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CZ2 : 60-80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Poz-33054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544 (530) 515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CZ3 : 20-40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Beta-214122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554 (540) 523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Lokonda, 2013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 D.R.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Yoko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Poz-56425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345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341 (401) 461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Poz-56426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2245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2192 (2257) 2321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Poz-56427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2295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2223 (2284) 2345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Poz-56428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2220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2182 (2244) 2305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Poz-56430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2210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2177 (2238) 2299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Poz-56431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1432 (1476) 1520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Poz-56578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28 (142) 256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8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Poz-56432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310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328 (381) 433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Poz-56434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265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298 (357) 415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Poz-56542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324 (375) 426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Maley et  Brenac, 1998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Lake Barombi-Mbo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0.25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OBDY660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770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648 (738) 827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2.05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OBDY148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2200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285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1882 (2236) 2589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3.55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OBDY96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3690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315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3663 (4076) 4489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6.75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OBDY263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6520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645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6673 (7331) 7988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9.90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OBDY138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8690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475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9163 (9767) 10,370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10.80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OBDY751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9900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11,017 (11,457) 11,896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13.45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OBDY61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13,120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965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14,324 (15,672) 17,020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15.10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OBDY757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15,470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965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17,617 (18,706) 19,764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16.85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OBDY811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17,080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885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19,478 (20,356) 21,594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18.75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OBDY59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20,420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1500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22,700 (24,574) 26,447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21.05 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OBDY58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24,080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3500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24,394 (28,085) 31,775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Maley et Giresse , 1998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Kakamoeka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K150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DAK 171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2845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2864 (3008) 3151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Malounguila et al., 2017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Congo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Loango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LA4a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Poz-58971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2400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2382 (2516) 2649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Morin-Rivat, 2014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Potoli River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12-145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Poz-41789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4610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5314 (5376) 5438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Ndama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3-70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Poz-38701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2260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2198 (2264) 2330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Messok I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30-40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38938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2150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2077 (2178) 2278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Centrafrica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Landjoué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35-60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Poz-41782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2130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2065 (2109) 2153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Centrafrica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Pikounda 1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25-50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Poz-41771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2021 (2066) 2110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Centrafrica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Messok 2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9-50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45499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1980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1904 (1937) 1969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Mbol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6-35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Poz-41773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1870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1759 (1809) 1858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Centrafrica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Makalaya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7-50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38933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1795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1656 (1725) 1794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Centrafrica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Ngombé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24-35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Poz-38702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1765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1634 (1676) 1718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Loundoungou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15-60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Poz-41788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1760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1622 (1676) 1729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Ndama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3- 50cm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Poz-41790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1640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1474 (1524) 1573 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Centrafrica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Mindourou 1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1-45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45497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1630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1455 (1504) 1552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Mambali River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36-65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Poz-38700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1432 (1476) 1520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Liouesso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27-40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Poz-41770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1580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1429 (1472) 1514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Boulou River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11-40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Poz-41778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1510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1364 (1405) 1446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Komo River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23-40cm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Poz-41780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1200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1086 (1128) 1170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Mindourou 2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2-35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Kia 45496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1050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942 (959) 976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Neumann et al., 2012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Cameroon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Nyabessam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178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2341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49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2335(2395) 2455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2383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66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2368 (2504) 2640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238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2318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42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2233 (2299) 2364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bookmarkStart w:id="1" w:name="__DdeLink__3302_768783068"/>
            <w:bookmarkEnd w:id="1"/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285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2820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2859 (2953) 3046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353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2933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44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3020 (3097) 3173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Runge et al., 2014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Congo D.R.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Osokari (fig. 2)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road profile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Colluvium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1835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130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1616 (1767) 1917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Stone-Line 1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2170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175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1965 (2175) 2385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below S-L 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12,960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330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14,966 (15,684) 16,401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13,190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390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15,301 (15,982) 16,662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17,650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1020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19,925 (21,143) 22,361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color w:val="111111"/>
                <w:sz w:val="22"/>
                <w:szCs w:val="22"/>
              </w:rPr>
            </w:pPr>
            <w:r>
              <w:rPr>
                <w:rFonts w:ascii="Arial" w:cs="Arial" w:hAnsi="Arial"/>
                <w:color w:val="111111"/>
                <w:sz w:val="22"/>
                <w:szCs w:val="22"/>
              </w:rPr>
              <w:t>‘’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18,310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860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color w:val="111111"/>
                <w:sz w:val="22"/>
                <w:szCs w:val="22"/>
              </w:rPr>
            </w:pPr>
            <w:r>
              <w:rPr>
                <w:rFonts w:ascii="Arial" w:hAnsi="Arial"/>
                <w:color w:val="111111"/>
                <w:sz w:val="22"/>
                <w:szCs w:val="22"/>
              </w:rPr>
              <w:t>20,821 (21,892) 22,962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Salzman et al., 2005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Bénin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Lake Sélé core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7.5-8.5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Erl-4441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-166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45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+/- modern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59-60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Erl-4053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1104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53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971 (1026) 1080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119-120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Erl-4054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1675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1535 (1602) 1668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320-321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Erl-4055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3101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55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3256 (3316) 3376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417-418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Erl-3132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3236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3415 (3469) 3523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425-426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UtC-573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3354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48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3520 (3589) 3658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429-430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Erl-2974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4156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44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4616 (4705) 4794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673-674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Erl-32133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4754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51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5374 (5470) 5565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876-877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Erl-4056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5726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68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6451 (6534) 6616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1071-1072 cm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Erl-3131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6191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57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7017 (7095) 7173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Stager et al., 1997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Kenya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Lake Victoria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Damba  2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3070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99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3124 (3251) 3377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Damba 5.1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7974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90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8692 (8829) 8966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Damba 7.1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11,710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127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13,419 (13,585) 13,770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Thièblemont et al., 2013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Gabon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Minkele Mountains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MIN 0040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2200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2165 (2231) 2297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Gabon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Cap Esterias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CPE0001 A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2050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1964 (2024) 2084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CPE0001 B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1880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1761 (1815) 1869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CPE0001 C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1990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1903 (1946) 1988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CPE0001 D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2020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1932 (1983) 2034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CPE0001 E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2830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2890 (2944) 2998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Vincens et al., 1998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Congo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Lake Sinnda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SN-2 107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 62248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3990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70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4356 (4462) 4567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SN-2 233 cm</w:t>
            </w:r>
          </w:p>
        </w:tc>
        <w:tc>
          <w:tcPr>
            <w:tcW w:type="dxa" w:w="149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  66672</w:t>
            </w:r>
          </w:p>
        </w:tc>
        <w:tc>
          <w:tcPr>
            <w:tcW w:type="dxa" w:w="940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4290</w:t>
            </w:r>
          </w:p>
        </w:tc>
        <w:tc>
          <w:tcPr>
            <w:tcW w:type="dxa" w:w="80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type="dxa" w:w="25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4740 (4750) 4842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Williams et., 2006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Sudan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Esh Shawal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Trench ES82/1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OZE-300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12,310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14,118 (14,457) 14,796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OZE-583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12,380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14,256 (14,589) 14,921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OZE-301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12,520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60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14,548 (14,846) 15,143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Trench ES82/2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OZE-586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12,080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50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13,854 (14,091) 14,328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Trench ES3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SUA-75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11,250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220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12,927 (13,162) 13,397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Trench 1211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I-1486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11,300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400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12,387 (13,245) 13,653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Blue Nile Channel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I-9287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11,560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160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13,268 (13,458) 13,648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Blue Nile palaeoch.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SUA-544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11,330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150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13,063 (13,241) 13,419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Blue Nile palaeoch.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SUA-604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11,800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195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13,470 (13,738) 14,005</w:t>
            </w:r>
          </w:p>
        </w:tc>
      </w:tr>
      <w:tr>
        <w:trPr>
          <w:cantSplit w:val="false"/>
        </w:trPr>
        <w:tc>
          <w:tcPr>
            <w:tcW w:type="dxa" w:w="2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‘’</w:t>
            </w:r>
          </w:p>
        </w:tc>
        <w:tc>
          <w:tcPr>
            <w:tcW w:type="dxa" w:w="2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Blue Nile cr. clays</w:t>
            </w:r>
          </w:p>
        </w:tc>
        <w:tc>
          <w:tcPr>
            <w:tcW w:type="dxa" w:w="1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  <w:tc>
          <w:tcPr>
            <w:tcW w:type="dxa" w:w="1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SUA-214</w:t>
            </w:r>
          </w:p>
        </w:tc>
        <w:tc>
          <w:tcPr>
            <w:tcW w:type="dxa" w:w="9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11,975</w:t>
            </w:r>
          </w:p>
        </w:tc>
        <w:tc>
          <w:tcPr>
            <w:tcW w:type="dxa" w:w="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260</w:t>
            </w:r>
          </w:p>
        </w:tc>
        <w:tc>
          <w:tcPr>
            <w:tcW w:type="dxa" w:w="2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0"/>
              <w:spacing w:after="0" w:before="0"/>
              <w:contextualSpacing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13,640 (14,049) 14,458</w:t>
            </w:r>
          </w:p>
        </w:tc>
      </w:tr>
    </w:tbl>
    <w:p>
      <w:pPr>
        <w:pStyle w:val="style0"/>
        <w:spacing w:after="200" w:before="0"/>
        <w:contextualSpacing w:val="false"/>
        <w:rPr/>
      </w:pPr>
      <w:r>
        <w:rPr/>
      </w:r>
    </w:p>
    <w:sectPr>
      <w:type w:val="nextPage"/>
      <w:pgSz w:h="11906" w:orient="landscape" w:w="16820"/>
      <w:pgMar w:bottom="1417" w:footer="0" w:gutter="0" w:header="0" w:left="1417" w:right="1417" w:top="141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mbr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/>
      <w:contextualSpacing w:val="false"/>
    </w:pPr>
    <w:rPr>
      <w:rFonts w:ascii="Cambria" w:cs="" w:eastAsia="SimSun" w:hAnsi="Cambria"/>
      <w:color w:val="00000A"/>
      <w:sz w:val="24"/>
      <w:szCs w:val="24"/>
      <w:lang w:bidi="ar-SA" w:eastAsia="ja-JP" w:val="fr-FR"/>
    </w:rPr>
  </w:style>
  <w:style w:styleId="style15" w:type="character">
    <w:name w:val="Default Paragraph Font"/>
    <w:next w:val="style15"/>
    <w:rPr/>
  </w:style>
  <w:style w:styleId="style16" w:type="character">
    <w:name w:val="Lien Internet"/>
    <w:next w:val="style16"/>
    <w:rPr>
      <w:color w:val="000080"/>
      <w:u w:val="single"/>
      <w:lang w:bidi="zxx-" w:eastAsia="zxx-" w:val="zxx-"/>
    </w:rPr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>
      <w:rFonts w:cs="Arial"/>
    </w:rPr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Arial"/>
    </w:rPr>
  </w:style>
  <w:style w:styleId="style22" w:type="paragraph">
    <w:name w:val="Normal (Web)"/>
    <w:basedOn w:val="style0"/>
    <w:next w:val="style22"/>
    <w:pPr>
      <w:spacing w:after="119" w:before="280"/>
      <w:contextualSpacing w:val="false"/>
    </w:pPr>
    <w:rPr>
      <w:rFonts w:ascii="Times" w:cs="Times New Roman" w:hAnsi="Times"/>
      <w:sz w:val="20"/>
      <w:szCs w:val="20"/>
      <w:lang w:eastAsia="fr-FR"/>
    </w:rPr>
  </w:style>
  <w:style w:styleId="style23" w:type="paragraph">
    <w:name w:val="Contenu de tableau"/>
    <w:basedOn w:val="style0"/>
    <w:next w:val="style23"/>
    <w:pPr/>
    <w:rPr/>
  </w:style>
  <w:style w:styleId="style24" w:type="paragraph">
    <w:name w:val="Titre de tableau"/>
    <w:basedOn w:val="style23"/>
    <w:next w:val="style24"/>
    <w:pPr/>
    <w:rPr/>
  </w:style>
  <w:style w:styleId="style25" w:type="paragraph">
    <w:name w:val="Contenu de liste"/>
    <w:basedOn w:val="style0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3974</TotalTime>
  <Application>LibreOffice/4.1.5.3$Windows_x86 LibreOffice_project/1c1366bba2ba2b554cd2ca4d87c06da81c05d24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2017-03-16T14:34:00Z</dcterms:created>
  <dc:creator>Pierre GIRESSE</dc:creator>
  <cp:lastModifiedBy>Pierre GIRESSE</cp:lastModifiedBy>
  <dcterms:modified xsi:type="dcterms:W3CDTF">2017-03-29T09:26:00Z</dcterms:modified>
  <cp:revision>21</cp:revision>
</cp:coreProperties>
</file>