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EAE" w:rsidRPr="00572ECE" w:rsidRDefault="00955EAE" w:rsidP="00955E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12031">
        <w:rPr>
          <w:rFonts w:ascii="Times New Roman" w:hAnsi="Times New Roman" w:cs="Times New Roman"/>
          <w:sz w:val="24"/>
          <w:szCs w:val="24"/>
          <w:lang w:val="en-GB"/>
        </w:rPr>
        <w:t xml:space="preserve">Supplementary Table </w:t>
      </w:r>
      <w:r>
        <w:rPr>
          <w:rFonts w:ascii="Times New Roman" w:hAnsi="Times New Roman" w:cs="Times New Roman"/>
          <w:sz w:val="24"/>
          <w:szCs w:val="24"/>
          <w:lang w:val="en-GB"/>
        </w:rPr>
        <w:t>4</w:t>
      </w:r>
      <w:r w:rsidRPr="00212031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572ECE">
        <w:rPr>
          <w:rFonts w:ascii="Times New Roman" w:hAnsi="Times New Roman" w:cs="Times New Roman"/>
          <w:sz w:val="24"/>
          <w:szCs w:val="24"/>
          <w:lang w:val="en-US"/>
        </w:rPr>
        <w:t xml:space="preserve"> List of twenty the most dry and the most humid years over the last millennium revealed in the tree-ring-based precipitation reconstruction for the western Pamir-Alay.</w:t>
      </w:r>
      <w:r w:rsidRPr="00572ECE">
        <w:rPr>
          <w:rFonts w:ascii="Times New Roman" w:hAnsi="Times New Roman" w:cs="Times New Roman"/>
          <w:lang w:val="en-US"/>
        </w:rPr>
        <w:t xml:space="preserve"> </w:t>
      </w:r>
      <w:r w:rsidRPr="00572ECE">
        <w:rPr>
          <w:rFonts w:ascii="Times New Roman" w:hAnsi="Times New Roman" w:cs="Times New Roman"/>
          <w:sz w:val="24"/>
          <w:szCs w:val="24"/>
          <w:lang w:val="en-US"/>
        </w:rPr>
        <w:t>Values given in parenthesis are the percentages of the long-term mean (510 mm).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955EAE" w:rsidRPr="00572ECE" w:rsidTr="00725A7B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5EAE" w:rsidRPr="00572ECE" w:rsidRDefault="00955EAE" w:rsidP="00725A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2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Dry years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5EAE" w:rsidRPr="00572ECE" w:rsidRDefault="00955EAE" w:rsidP="00725A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2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Pluvial years</w:t>
            </w:r>
          </w:p>
        </w:tc>
      </w:tr>
      <w:tr w:rsidR="00955EAE" w:rsidRPr="00572ECE" w:rsidTr="00725A7B">
        <w:tc>
          <w:tcPr>
            <w:tcW w:w="1701" w:type="dxa"/>
            <w:tcBorders>
              <w:top w:val="single" w:sz="4" w:space="0" w:color="auto"/>
            </w:tcBorders>
          </w:tcPr>
          <w:p w:rsidR="00955EAE" w:rsidRPr="00572ECE" w:rsidRDefault="00955EAE" w:rsidP="00725A7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72ECE">
              <w:rPr>
                <w:rFonts w:ascii="Times New Roman" w:hAnsi="Times New Roman" w:cs="Times New Roman"/>
              </w:rPr>
              <w:t>1404 (</w:t>
            </w:r>
            <w:r w:rsidRPr="00572ECE">
              <w:rPr>
                <w:rFonts w:ascii="Times New Roman" w:hAnsi="Times New Roman" w:cs="Times New Roman"/>
                <w:color w:val="000000"/>
              </w:rPr>
              <w:t>28.9</w:t>
            </w:r>
            <w:r w:rsidRPr="00572ECE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55EAE" w:rsidRPr="00572ECE" w:rsidRDefault="00955EAE" w:rsidP="00725A7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72ECE">
              <w:rPr>
                <w:rFonts w:ascii="Times New Roman" w:hAnsi="Times New Roman" w:cs="Times New Roman"/>
              </w:rPr>
              <w:t>1184 (177.5%)</w:t>
            </w:r>
          </w:p>
        </w:tc>
      </w:tr>
      <w:tr w:rsidR="00955EAE" w:rsidRPr="00572ECE" w:rsidTr="00725A7B">
        <w:tc>
          <w:tcPr>
            <w:tcW w:w="1701" w:type="dxa"/>
          </w:tcPr>
          <w:p w:rsidR="00955EAE" w:rsidRPr="00572ECE" w:rsidRDefault="00955EAE" w:rsidP="00725A7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72ECE">
              <w:rPr>
                <w:rFonts w:ascii="Times New Roman" w:hAnsi="Times New Roman" w:cs="Times New Roman"/>
              </w:rPr>
              <w:t xml:space="preserve">  938 (</w:t>
            </w:r>
            <w:r w:rsidRPr="00572ECE">
              <w:rPr>
                <w:rFonts w:ascii="Times New Roman" w:hAnsi="Times New Roman" w:cs="Times New Roman"/>
                <w:color w:val="000000"/>
              </w:rPr>
              <w:t>37.6</w:t>
            </w:r>
            <w:r w:rsidRPr="00572ECE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701" w:type="dxa"/>
          </w:tcPr>
          <w:p w:rsidR="00955EAE" w:rsidRPr="00572ECE" w:rsidRDefault="00955EAE" w:rsidP="00725A7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72ECE">
              <w:rPr>
                <w:rFonts w:ascii="Times New Roman" w:hAnsi="Times New Roman" w:cs="Times New Roman"/>
              </w:rPr>
              <w:t>1180 (169.6%)</w:t>
            </w:r>
          </w:p>
        </w:tc>
      </w:tr>
      <w:tr w:rsidR="00955EAE" w:rsidRPr="00572ECE" w:rsidTr="00725A7B">
        <w:tc>
          <w:tcPr>
            <w:tcW w:w="1701" w:type="dxa"/>
          </w:tcPr>
          <w:p w:rsidR="00955EAE" w:rsidRPr="00572ECE" w:rsidRDefault="00955EAE" w:rsidP="00725A7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72ECE">
              <w:rPr>
                <w:rFonts w:ascii="Times New Roman" w:hAnsi="Times New Roman" w:cs="Times New Roman"/>
              </w:rPr>
              <w:t xml:space="preserve">  900 (</w:t>
            </w:r>
            <w:r w:rsidRPr="00572ECE">
              <w:rPr>
                <w:rFonts w:ascii="Times New Roman" w:hAnsi="Times New Roman" w:cs="Times New Roman"/>
                <w:color w:val="000000"/>
              </w:rPr>
              <w:t>38.8</w:t>
            </w:r>
            <w:r w:rsidRPr="00572ECE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701" w:type="dxa"/>
          </w:tcPr>
          <w:p w:rsidR="00955EAE" w:rsidRPr="00572ECE" w:rsidRDefault="00955EAE" w:rsidP="00725A7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72ECE">
              <w:rPr>
                <w:rFonts w:ascii="Times New Roman" w:hAnsi="Times New Roman" w:cs="Times New Roman"/>
              </w:rPr>
              <w:t>1124 (161.8%)</w:t>
            </w:r>
          </w:p>
        </w:tc>
      </w:tr>
      <w:tr w:rsidR="00955EAE" w:rsidRPr="00572ECE" w:rsidTr="00725A7B">
        <w:tc>
          <w:tcPr>
            <w:tcW w:w="1701" w:type="dxa"/>
          </w:tcPr>
          <w:p w:rsidR="00955EAE" w:rsidRPr="00572ECE" w:rsidRDefault="00955EAE" w:rsidP="00725A7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72ECE">
              <w:rPr>
                <w:rFonts w:ascii="Times New Roman" w:hAnsi="Times New Roman" w:cs="Times New Roman"/>
              </w:rPr>
              <w:t xml:space="preserve">  937 (</w:t>
            </w:r>
            <w:r w:rsidRPr="00572ECE">
              <w:rPr>
                <w:rFonts w:ascii="Times New Roman" w:hAnsi="Times New Roman" w:cs="Times New Roman"/>
                <w:color w:val="000000"/>
              </w:rPr>
              <w:t>44.7</w:t>
            </w:r>
            <w:r w:rsidRPr="00572ECE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701" w:type="dxa"/>
          </w:tcPr>
          <w:p w:rsidR="00955EAE" w:rsidRPr="00572ECE" w:rsidRDefault="00955EAE" w:rsidP="00725A7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72ECE">
              <w:rPr>
                <w:rFonts w:ascii="Times New Roman" w:hAnsi="Times New Roman" w:cs="Times New Roman"/>
              </w:rPr>
              <w:t>1099 (158.6%)</w:t>
            </w:r>
          </w:p>
        </w:tc>
      </w:tr>
      <w:tr w:rsidR="00955EAE" w:rsidRPr="00572ECE" w:rsidTr="00725A7B">
        <w:tc>
          <w:tcPr>
            <w:tcW w:w="1701" w:type="dxa"/>
          </w:tcPr>
          <w:p w:rsidR="00955EAE" w:rsidRPr="00572ECE" w:rsidRDefault="00955EAE" w:rsidP="00725A7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72ECE">
              <w:rPr>
                <w:rFonts w:ascii="Times New Roman" w:hAnsi="Times New Roman" w:cs="Times New Roman"/>
              </w:rPr>
              <w:t xml:space="preserve">  814 (</w:t>
            </w:r>
            <w:r w:rsidRPr="00572ECE">
              <w:rPr>
                <w:rFonts w:ascii="Times New Roman" w:hAnsi="Times New Roman" w:cs="Times New Roman"/>
                <w:color w:val="000000"/>
              </w:rPr>
              <w:t>47.1</w:t>
            </w:r>
            <w:r w:rsidRPr="00572ECE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701" w:type="dxa"/>
          </w:tcPr>
          <w:p w:rsidR="00955EAE" w:rsidRPr="00572ECE" w:rsidRDefault="00955EAE" w:rsidP="00725A7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72ECE">
              <w:rPr>
                <w:rFonts w:ascii="Times New Roman" w:hAnsi="Times New Roman" w:cs="Times New Roman"/>
              </w:rPr>
              <w:t>1159 (158.4%)</w:t>
            </w:r>
          </w:p>
        </w:tc>
      </w:tr>
      <w:tr w:rsidR="00955EAE" w:rsidRPr="00572ECE" w:rsidTr="00725A7B">
        <w:tc>
          <w:tcPr>
            <w:tcW w:w="1701" w:type="dxa"/>
          </w:tcPr>
          <w:p w:rsidR="00955EAE" w:rsidRPr="00572ECE" w:rsidRDefault="00955EAE" w:rsidP="00725A7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72ECE">
              <w:rPr>
                <w:rFonts w:ascii="Times New Roman" w:hAnsi="Times New Roman" w:cs="Times New Roman"/>
              </w:rPr>
              <w:t>1227 (</w:t>
            </w:r>
            <w:r w:rsidRPr="00572ECE">
              <w:rPr>
                <w:rFonts w:ascii="Times New Roman" w:hAnsi="Times New Roman" w:cs="Times New Roman"/>
                <w:color w:val="000000"/>
              </w:rPr>
              <w:t>47.3</w:t>
            </w:r>
            <w:r w:rsidRPr="00572ECE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701" w:type="dxa"/>
          </w:tcPr>
          <w:p w:rsidR="00955EAE" w:rsidRPr="00572ECE" w:rsidRDefault="00955EAE" w:rsidP="00725A7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72ECE">
              <w:rPr>
                <w:rFonts w:ascii="Times New Roman" w:hAnsi="Times New Roman" w:cs="Times New Roman"/>
              </w:rPr>
              <w:t>1995 (154.8%)</w:t>
            </w:r>
          </w:p>
        </w:tc>
      </w:tr>
      <w:tr w:rsidR="00955EAE" w:rsidRPr="00572ECE" w:rsidTr="00725A7B">
        <w:tc>
          <w:tcPr>
            <w:tcW w:w="1701" w:type="dxa"/>
          </w:tcPr>
          <w:p w:rsidR="00955EAE" w:rsidRPr="00572ECE" w:rsidRDefault="00955EAE" w:rsidP="00725A7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72ECE">
              <w:rPr>
                <w:rFonts w:ascii="Times New Roman" w:hAnsi="Times New Roman" w:cs="Times New Roman"/>
              </w:rPr>
              <w:t>1232 (</w:t>
            </w:r>
            <w:r w:rsidRPr="00572ECE">
              <w:rPr>
                <w:rFonts w:ascii="Times New Roman" w:hAnsi="Times New Roman" w:cs="Times New Roman"/>
                <w:color w:val="000000"/>
              </w:rPr>
              <w:t>49.1</w:t>
            </w:r>
            <w:r w:rsidRPr="00572ECE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701" w:type="dxa"/>
          </w:tcPr>
          <w:p w:rsidR="00955EAE" w:rsidRPr="00572ECE" w:rsidRDefault="00955EAE" w:rsidP="00725A7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72ECE">
              <w:rPr>
                <w:rFonts w:ascii="Times New Roman" w:hAnsi="Times New Roman" w:cs="Times New Roman"/>
              </w:rPr>
              <w:t>1127 (153.7%)</w:t>
            </w:r>
          </w:p>
        </w:tc>
      </w:tr>
      <w:tr w:rsidR="00955EAE" w:rsidRPr="00572ECE" w:rsidTr="00725A7B">
        <w:tc>
          <w:tcPr>
            <w:tcW w:w="1701" w:type="dxa"/>
          </w:tcPr>
          <w:p w:rsidR="00955EAE" w:rsidRPr="00572ECE" w:rsidRDefault="00955EAE" w:rsidP="00725A7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72ECE">
              <w:rPr>
                <w:rFonts w:ascii="Times New Roman" w:hAnsi="Times New Roman" w:cs="Times New Roman"/>
              </w:rPr>
              <w:t xml:space="preserve">  969 (</w:t>
            </w:r>
            <w:r w:rsidRPr="00572ECE">
              <w:rPr>
                <w:rFonts w:ascii="Times New Roman" w:hAnsi="Times New Roman" w:cs="Times New Roman"/>
                <w:color w:val="000000"/>
              </w:rPr>
              <w:t>52.9</w:t>
            </w:r>
            <w:r w:rsidRPr="00572ECE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701" w:type="dxa"/>
          </w:tcPr>
          <w:p w:rsidR="00955EAE" w:rsidRPr="00572ECE" w:rsidRDefault="00955EAE" w:rsidP="00725A7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72ECE">
              <w:rPr>
                <w:rFonts w:ascii="Times New Roman" w:hAnsi="Times New Roman" w:cs="Times New Roman"/>
              </w:rPr>
              <w:t>1120 (153.0%)</w:t>
            </w:r>
          </w:p>
        </w:tc>
      </w:tr>
      <w:tr w:rsidR="00955EAE" w:rsidRPr="00572ECE" w:rsidTr="00725A7B">
        <w:tc>
          <w:tcPr>
            <w:tcW w:w="1701" w:type="dxa"/>
          </w:tcPr>
          <w:p w:rsidR="00955EAE" w:rsidRPr="00572ECE" w:rsidRDefault="00955EAE" w:rsidP="00725A7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72ECE">
              <w:rPr>
                <w:rFonts w:ascii="Times New Roman" w:hAnsi="Times New Roman" w:cs="Times New Roman"/>
              </w:rPr>
              <w:t>1273 (</w:t>
            </w:r>
            <w:r w:rsidRPr="00572ECE">
              <w:rPr>
                <w:rFonts w:ascii="Times New Roman" w:hAnsi="Times New Roman" w:cs="Times New Roman"/>
                <w:color w:val="000000"/>
              </w:rPr>
              <w:t>54.9</w:t>
            </w:r>
            <w:r w:rsidRPr="00572ECE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701" w:type="dxa"/>
          </w:tcPr>
          <w:p w:rsidR="00955EAE" w:rsidRPr="00572ECE" w:rsidRDefault="00955EAE" w:rsidP="00725A7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72ECE">
              <w:rPr>
                <w:rFonts w:ascii="Times New Roman" w:hAnsi="Times New Roman" w:cs="Times New Roman"/>
              </w:rPr>
              <w:t>1158 (152.1%)</w:t>
            </w:r>
          </w:p>
        </w:tc>
      </w:tr>
      <w:tr w:rsidR="00955EAE" w:rsidRPr="00572ECE" w:rsidTr="00725A7B">
        <w:tc>
          <w:tcPr>
            <w:tcW w:w="1701" w:type="dxa"/>
          </w:tcPr>
          <w:p w:rsidR="00955EAE" w:rsidRPr="00572ECE" w:rsidRDefault="00955EAE" w:rsidP="00725A7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72ECE">
              <w:rPr>
                <w:rFonts w:ascii="Times New Roman" w:hAnsi="Times New Roman" w:cs="Times New Roman"/>
              </w:rPr>
              <w:t xml:space="preserve">  968 (</w:t>
            </w:r>
            <w:r w:rsidRPr="00572ECE">
              <w:rPr>
                <w:rFonts w:ascii="Times New Roman" w:hAnsi="Times New Roman" w:cs="Times New Roman"/>
                <w:color w:val="000000"/>
              </w:rPr>
              <w:t>55.6</w:t>
            </w:r>
            <w:r w:rsidRPr="00572ECE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701" w:type="dxa"/>
          </w:tcPr>
          <w:p w:rsidR="00955EAE" w:rsidRPr="00572ECE" w:rsidRDefault="00955EAE" w:rsidP="00725A7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72ECE">
              <w:rPr>
                <w:rFonts w:ascii="Times New Roman" w:hAnsi="Times New Roman" w:cs="Times New Roman"/>
              </w:rPr>
              <w:t>1025 (147.9%)</w:t>
            </w:r>
          </w:p>
        </w:tc>
      </w:tr>
      <w:tr w:rsidR="00955EAE" w:rsidRPr="00572ECE" w:rsidTr="00725A7B">
        <w:tc>
          <w:tcPr>
            <w:tcW w:w="1701" w:type="dxa"/>
            <w:vAlign w:val="bottom"/>
          </w:tcPr>
          <w:p w:rsidR="00955EAE" w:rsidRPr="00572ECE" w:rsidRDefault="00955EAE" w:rsidP="00725A7B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72ECE">
              <w:rPr>
                <w:rFonts w:ascii="Times New Roman" w:hAnsi="Times New Roman" w:cs="Times New Roman"/>
                <w:color w:val="000000"/>
              </w:rPr>
              <w:t>1226 (56.1%)</w:t>
            </w:r>
          </w:p>
        </w:tc>
        <w:tc>
          <w:tcPr>
            <w:tcW w:w="1701" w:type="dxa"/>
          </w:tcPr>
          <w:p w:rsidR="00955EAE" w:rsidRPr="00572ECE" w:rsidRDefault="00955EAE" w:rsidP="00725A7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72ECE">
              <w:rPr>
                <w:rFonts w:ascii="Times New Roman" w:hAnsi="Times New Roman" w:cs="Times New Roman"/>
              </w:rPr>
              <w:t>1994 (147.6%)</w:t>
            </w:r>
          </w:p>
        </w:tc>
      </w:tr>
      <w:tr w:rsidR="00955EAE" w:rsidRPr="00572ECE" w:rsidTr="00725A7B">
        <w:tc>
          <w:tcPr>
            <w:tcW w:w="1701" w:type="dxa"/>
            <w:vAlign w:val="bottom"/>
          </w:tcPr>
          <w:p w:rsidR="00955EAE" w:rsidRPr="00572ECE" w:rsidRDefault="00955EAE" w:rsidP="00725A7B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72ECE">
              <w:rPr>
                <w:rFonts w:ascii="Times New Roman" w:hAnsi="Times New Roman" w:cs="Times New Roman"/>
                <w:color w:val="000000"/>
              </w:rPr>
              <w:t xml:space="preserve">  942 (56.3%)</w:t>
            </w:r>
          </w:p>
        </w:tc>
        <w:tc>
          <w:tcPr>
            <w:tcW w:w="1701" w:type="dxa"/>
          </w:tcPr>
          <w:p w:rsidR="00955EAE" w:rsidRPr="00572ECE" w:rsidRDefault="00955EAE" w:rsidP="00725A7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72ECE">
              <w:rPr>
                <w:rFonts w:ascii="Times New Roman" w:hAnsi="Times New Roman" w:cs="Times New Roman"/>
              </w:rPr>
              <w:t xml:space="preserve">  831 (147.3%)</w:t>
            </w:r>
          </w:p>
        </w:tc>
      </w:tr>
      <w:tr w:rsidR="00955EAE" w:rsidRPr="00572ECE" w:rsidTr="00725A7B">
        <w:tc>
          <w:tcPr>
            <w:tcW w:w="1701" w:type="dxa"/>
            <w:vAlign w:val="bottom"/>
          </w:tcPr>
          <w:p w:rsidR="00955EAE" w:rsidRPr="00572ECE" w:rsidRDefault="00955EAE" w:rsidP="00725A7B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72ECE">
              <w:rPr>
                <w:rFonts w:ascii="Times New Roman" w:hAnsi="Times New Roman" w:cs="Times New Roman"/>
                <w:color w:val="000000"/>
              </w:rPr>
              <w:t>1214 (56.6%)</w:t>
            </w:r>
          </w:p>
        </w:tc>
        <w:tc>
          <w:tcPr>
            <w:tcW w:w="1701" w:type="dxa"/>
          </w:tcPr>
          <w:p w:rsidR="00955EAE" w:rsidRPr="00572ECE" w:rsidRDefault="00955EAE" w:rsidP="00725A7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72ECE">
              <w:rPr>
                <w:rFonts w:ascii="Times New Roman" w:hAnsi="Times New Roman" w:cs="Times New Roman"/>
              </w:rPr>
              <w:t>1991 (146.6%)</w:t>
            </w:r>
          </w:p>
        </w:tc>
      </w:tr>
      <w:tr w:rsidR="00955EAE" w:rsidRPr="00572ECE" w:rsidTr="00725A7B">
        <w:tc>
          <w:tcPr>
            <w:tcW w:w="1701" w:type="dxa"/>
            <w:vAlign w:val="bottom"/>
          </w:tcPr>
          <w:p w:rsidR="00955EAE" w:rsidRPr="00572ECE" w:rsidRDefault="00955EAE" w:rsidP="00725A7B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72ECE">
              <w:rPr>
                <w:rFonts w:ascii="Times New Roman" w:hAnsi="Times New Roman" w:cs="Times New Roman"/>
                <w:color w:val="000000"/>
              </w:rPr>
              <w:t xml:space="preserve">  939 (57.7%)</w:t>
            </w:r>
          </w:p>
        </w:tc>
        <w:tc>
          <w:tcPr>
            <w:tcW w:w="1701" w:type="dxa"/>
          </w:tcPr>
          <w:p w:rsidR="00955EAE" w:rsidRPr="00572ECE" w:rsidRDefault="00955EAE" w:rsidP="00725A7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72ECE">
              <w:rPr>
                <w:rFonts w:ascii="Times New Roman" w:hAnsi="Times New Roman" w:cs="Times New Roman"/>
              </w:rPr>
              <w:t>1679 (146.5%)</w:t>
            </w:r>
          </w:p>
        </w:tc>
      </w:tr>
      <w:tr w:rsidR="00955EAE" w:rsidRPr="00572ECE" w:rsidTr="00725A7B">
        <w:tc>
          <w:tcPr>
            <w:tcW w:w="1701" w:type="dxa"/>
            <w:vAlign w:val="bottom"/>
          </w:tcPr>
          <w:p w:rsidR="00955EAE" w:rsidRPr="00572ECE" w:rsidRDefault="00955EAE" w:rsidP="00725A7B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72ECE">
              <w:rPr>
                <w:rFonts w:ascii="Times New Roman" w:hAnsi="Times New Roman" w:cs="Times New Roman"/>
                <w:color w:val="000000"/>
              </w:rPr>
              <w:t xml:space="preserve">  807 (57.8%)</w:t>
            </w:r>
          </w:p>
        </w:tc>
        <w:tc>
          <w:tcPr>
            <w:tcW w:w="1701" w:type="dxa"/>
          </w:tcPr>
          <w:p w:rsidR="00955EAE" w:rsidRPr="00572ECE" w:rsidRDefault="00955EAE" w:rsidP="00725A7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72ECE">
              <w:rPr>
                <w:rFonts w:ascii="Times New Roman" w:hAnsi="Times New Roman" w:cs="Times New Roman"/>
              </w:rPr>
              <w:t>1674 (146.5%)</w:t>
            </w:r>
          </w:p>
        </w:tc>
      </w:tr>
      <w:tr w:rsidR="00955EAE" w:rsidRPr="00572ECE" w:rsidTr="00725A7B">
        <w:tc>
          <w:tcPr>
            <w:tcW w:w="1701" w:type="dxa"/>
            <w:vAlign w:val="bottom"/>
          </w:tcPr>
          <w:p w:rsidR="00955EAE" w:rsidRPr="00572ECE" w:rsidRDefault="00955EAE" w:rsidP="00725A7B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72ECE">
              <w:rPr>
                <w:rFonts w:ascii="Times New Roman" w:hAnsi="Times New Roman" w:cs="Times New Roman"/>
                <w:color w:val="000000"/>
              </w:rPr>
              <w:t>1233 (58.0%)</w:t>
            </w:r>
          </w:p>
        </w:tc>
        <w:tc>
          <w:tcPr>
            <w:tcW w:w="1701" w:type="dxa"/>
          </w:tcPr>
          <w:p w:rsidR="00955EAE" w:rsidRPr="00572ECE" w:rsidRDefault="00955EAE" w:rsidP="00725A7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72ECE">
              <w:rPr>
                <w:rFonts w:ascii="Times New Roman" w:hAnsi="Times New Roman" w:cs="Times New Roman"/>
              </w:rPr>
              <w:t>1878 (146.2%)</w:t>
            </w:r>
          </w:p>
        </w:tc>
      </w:tr>
      <w:tr w:rsidR="00955EAE" w:rsidRPr="00572ECE" w:rsidTr="00725A7B">
        <w:tc>
          <w:tcPr>
            <w:tcW w:w="1701" w:type="dxa"/>
            <w:vAlign w:val="bottom"/>
          </w:tcPr>
          <w:p w:rsidR="00955EAE" w:rsidRPr="00572ECE" w:rsidRDefault="00955EAE" w:rsidP="00725A7B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72ECE">
              <w:rPr>
                <w:rFonts w:ascii="Times New Roman" w:hAnsi="Times New Roman" w:cs="Times New Roman"/>
                <w:color w:val="000000"/>
              </w:rPr>
              <w:t xml:space="preserve">  962 (58.7%)</w:t>
            </w:r>
          </w:p>
        </w:tc>
        <w:tc>
          <w:tcPr>
            <w:tcW w:w="1701" w:type="dxa"/>
          </w:tcPr>
          <w:p w:rsidR="00955EAE" w:rsidRPr="00572ECE" w:rsidRDefault="00955EAE" w:rsidP="00725A7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72ECE">
              <w:rPr>
                <w:rFonts w:ascii="Times New Roman" w:hAnsi="Times New Roman" w:cs="Times New Roman"/>
              </w:rPr>
              <w:t>1998 (146.0%)</w:t>
            </w:r>
          </w:p>
        </w:tc>
      </w:tr>
      <w:tr w:rsidR="00955EAE" w:rsidRPr="00572ECE" w:rsidTr="00725A7B">
        <w:tc>
          <w:tcPr>
            <w:tcW w:w="1701" w:type="dxa"/>
            <w:vAlign w:val="bottom"/>
          </w:tcPr>
          <w:p w:rsidR="00955EAE" w:rsidRPr="00572ECE" w:rsidRDefault="00955EAE" w:rsidP="00725A7B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72ECE">
              <w:rPr>
                <w:rFonts w:ascii="Times New Roman" w:hAnsi="Times New Roman" w:cs="Times New Roman"/>
                <w:color w:val="000000"/>
              </w:rPr>
              <w:t xml:space="preserve">  970 (59.7%)</w:t>
            </w:r>
          </w:p>
        </w:tc>
        <w:tc>
          <w:tcPr>
            <w:tcW w:w="1701" w:type="dxa"/>
          </w:tcPr>
          <w:p w:rsidR="00955EAE" w:rsidRPr="00572ECE" w:rsidRDefault="00955EAE" w:rsidP="00725A7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72ECE">
              <w:rPr>
                <w:rFonts w:ascii="Times New Roman" w:hAnsi="Times New Roman" w:cs="Times New Roman"/>
              </w:rPr>
              <w:t>1069 (145.7%)</w:t>
            </w:r>
          </w:p>
        </w:tc>
      </w:tr>
      <w:tr w:rsidR="00955EAE" w:rsidRPr="00572ECE" w:rsidTr="00725A7B">
        <w:tc>
          <w:tcPr>
            <w:tcW w:w="1701" w:type="dxa"/>
            <w:vAlign w:val="bottom"/>
          </w:tcPr>
          <w:p w:rsidR="00955EAE" w:rsidRPr="00572ECE" w:rsidRDefault="00955EAE" w:rsidP="00725A7B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72ECE">
              <w:rPr>
                <w:rFonts w:ascii="Times New Roman" w:hAnsi="Times New Roman" w:cs="Times New Roman"/>
                <w:color w:val="000000"/>
              </w:rPr>
              <w:t>1002 (61.2%)</w:t>
            </w:r>
          </w:p>
        </w:tc>
        <w:tc>
          <w:tcPr>
            <w:tcW w:w="1701" w:type="dxa"/>
          </w:tcPr>
          <w:p w:rsidR="00955EAE" w:rsidRPr="00572ECE" w:rsidRDefault="00955EAE" w:rsidP="00725A7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72ECE">
              <w:rPr>
                <w:rFonts w:ascii="Times New Roman" w:hAnsi="Times New Roman" w:cs="Times New Roman"/>
              </w:rPr>
              <w:t>1992 (145.6%)</w:t>
            </w:r>
          </w:p>
        </w:tc>
      </w:tr>
      <w:tr w:rsidR="00955EAE" w:rsidRPr="00572ECE" w:rsidTr="00725A7B"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55EAE" w:rsidRPr="00572ECE" w:rsidRDefault="00955EAE" w:rsidP="00725A7B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72ECE">
              <w:rPr>
                <w:rFonts w:ascii="Times New Roman" w:hAnsi="Times New Roman" w:cs="Times New Roman"/>
                <w:color w:val="000000"/>
              </w:rPr>
              <w:t>1231 (61.6%)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55EAE" w:rsidRPr="00572ECE" w:rsidRDefault="00955EAE" w:rsidP="00725A7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72ECE">
              <w:rPr>
                <w:rFonts w:ascii="Times New Roman" w:hAnsi="Times New Roman" w:cs="Times New Roman"/>
              </w:rPr>
              <w:t>1181 (145.3%)</w:t>
            </w:r>
          </w:p>
        </w:tc>
      </w:tr>
    </w:tbl>
    <w:p w:rsidR="007D1E65" w:rsidRDefault="007D1E65">
      <w:bookmarkStart w:id="0" w:name="_GoBack"/>
      <w:bookmarkEnd w:id="0"/>
    </w:p>
    <w:sectPr w:rsidR="007D1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C10"/>
    <w:rsid w:val="001B7514"/>
    <w:rsid w:val="0020713E"/>
    <w:rsid w:val="002A55AE"/>
    <w:rsid w:val="00433C10"/>
    <w:rsid w:val="007D1E65"/>
    <w:rsid w:val="00955EAE"/>
    <w:rsid w:val="00A4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6DFBC-512B-4AB5-A309-E72D1ACA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55A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6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dcterms:created xsi:type="dcterms:W3CDTF">2018-01-12T15:45:00Z</dcterms:created>
  <dcterms:modified xsi:type="dcterms:W3CDTF">2018-01-12T15:45:00Z</dcterms:modified>
</cp:coreProperties>
</file>