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9AB" w:rsidRPr="00837AA7" w:rsidRDefault="008A79AB" w:rsidP="008A79AB">
      <w:pPr>
        <w:pStyle w:val="1"/>
        <w:rPr>
          <w:lang w:val="en-GB"/>
        </w:rPr>
      </w:pPr>
      <w:r w:rsidRPr="00837AA7">
        <w:rPr>
          <w:lang w:val="en-GB"/>
        </w:rPr>
        <w:t>Supplementary Material</w:t>
      </w:r>
    </w:p>
    <w:p w:rsidR="008A79AB" w:rsidRPr="009A7838" w:rsidRDefault="008A79AB" w:rsidP="008A79AB">
      <w:pPr>
        <w:rPr>
          <w:rFonts w:eastAsia="Cambria" w:cs="Cambria"/>
          <w:lang w:val="en-GB"/>
        </w:rPr>
      </w:pPr>
      <w:r w:rsidRPr="009A7838">
        <w:rPr>
          <w:rFonts w:eastAsia="Cambria" w:cs="Cambria"/>
          <w:noProof/>
        </w:rPr>
        <w:drawing>
          <wp:inline distT="0" distB="0" distL="0" distR="0" wp14:anchorId="1490B26E" wp14:editId="0E19E0DC">
            <wp:extent cx="5731510" cy="392112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731510" cy="3921125"/>
                    </a:xfrm>
                    <a:prstGeom prst="rect">
                      <a:avLst/>
                    </a:prstGeom>
                    <a:ln/>
                  </pic:spPr>
                </pic:pic>
              </a:graphicData>
            </a:graphic>
          </wp:inline>
        </w:drawing>
      </w:r>
    </w:p>
    <w:p w:rsidR="008A79AB" w:rsidRPr="009A7838" w:rsidRDefault="008A79AB" w:rsidP="008A79AB">
      <w:pPr>
        <w:rPr>
          <w:rFonts w:eastAsia="Cambria" w:cs="Cambria"/>
          <w:lang w:val="en-GB"/>
        </w:rPr>
      </w:pPr>
    </w:p>
    <w:p w:rsidR="008A79AB" w:rsidRPr="009A7838" w:rsidRDefault="008A79AB" w:rsidP="008A79AB">
      <w:pPr>
        <w:rPr>
          <w:rFonts w:eastAsia="Cambria" w:cs="Cambria"/>
          <w:lang w:val="en-GB"/>
        </w:rPr>
      </w:pPr>
    </w:p>
    <w:p w:rsidR="008A79AB" w:rsidRPr="009A7838" w:rsidRDefault="008A79AB" w:rsidP="008A79AB">
      <w:pPr>
        <w:rPr>
          <w:rFonts w:eastAsia="Cambria" w:cs="Cambria"/>
          <w:lang w:val="en-GB"/>
        </w:rPr>
      </w:pPr>
      <w:r w:rsidRPr="009A7838">
        <w:rPr>
          <w:rFonts w:eastAsia="Cambria" w:cs="Cambria"/>
          <w:lang w:val="en-GB"/>
        </w:rPr>
        <w:t>Figure S1</w:t>
      </w:r>
      <w:r>
        <w:rPr>
          <w:rFonts w:eastAsia="Cambria" w:cs="Cambria"/>
          <w:lang w:val="en-GB"/>
        </w:rPr>
        <w:t>.</w:t>
      </w:r>
      <w:r w:rsidRPr="009A7838">
        <w:rPr>
          <w:rFonts w:eastAsia="Cambria" w:cs="Cambria"/>
          <w:lang w:val="en-GB"/>
        </w:rPr>
        <w:t xml:space="preserve"> Reconstructed petri dish of </w:t>
      </w:r>
      <w:proofErr w:type="spellStart"/>
      <w:r w:rsidRPr="009A7838">
        <w:rPr>
          <w:rFonts w:eastAsia="Cambria" w:cs="Cambria"/>
          <w:lang w:val="en-GB"/>
        </w:rPr>
        <w:t>NaClO</w:t>
      </w:r>
      <w:proofErr w:type="spellEnd"/>
      <w:r w:rsidRPr="009A7838">
        <w:rPr>
          <w:rFonts w:eastAsia="Cambria" w:cs="Cambria"/>
          <w:lang w:val="en-GB"/>
        </w:rPr>
        <w:t xml:space="preserve"> 12.5% at the final time step (T4) and automated identification of charcoal fragments in ImageJ.</w:t>
      </w:r>
    </w:p>
    <w:p w:rsidR="008A79AB" w:rsidRPr="009A7838" w:rsidRDefault="008A79AB" w:rsidP="008A79AB">
      <w:pPr>
        <w:rPr>
          <w:rFonts w:eastAsia="Cambria" w:cs="Cambria"/>
          <w:lang w:val="en-GB"/>
        </w:rPr>
      </w:pPr>
      <w:r w:rsidRPr="009A7838">
        <w:rPr>
          <w:rFonts w:eastAsia="Cambria" w:cs="Cambria"/>
          <w:noProof/>
        </w:rPr>
        <w:lastRenderedPageBreak/>
        <w:drawing>
          <wp:inline distT="0" distB="0" distL="0" distR="0" wp14:anchorId="11D4028F" wp14:editId="0D72E8FE">
            <wp:extent cx="5731510" cy="552831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510" cy="5528310"/>
                    </a:xfrm>
                    <a:prstGeom prst="rect">
                      <a:avLst/>
                    </a:prstGeom>
                    <a:ln/>
                  </pic:spPr>
                </pic:pic>
              </a:graphicData>
            </a:graphic>
          </wp:inline>
        </w:drawing>
      </w:r>
    </w:p>
    <w:p w:rsidR="008A79AB" w:rsidRPr="009A7838" w:rsidRDefault="008A79AB" w:rsidP="008A79AB">
      <w:pPr>
        <w:rPr>
          <w:lang w:val="en-GB"/>
        </w:rPr>
      </w:pPr>
      <w:r w:rsidRPr="009A7838">
        <w:rPr>
          <w:lang w:val="en-GB"/>
        </w:rPr>
        <w:t>Figure S2</w:t>
      </w:r>
      <w:r>
        <w:rPr>
          <w:lang w:val="en-GB"/>
        </w:rPr>
        <w:t>.</w:t>
      </w:r>
      <w:r w:rsidRPr="009A7838">
        <w:rPr>
          <w:lang w:val="en-GB"/>
        </w:rPr>
        <w:t xml:space="preserve"> Charcoal number of fragments change over 12h and 6h time steps when subjected to widely used chemicals in charcoal analysis. Samples constitute a known mixture of modern charcoal types produced in the lab. For every chemical treatment and two H</w:t>
      </w:r>
      <w:r w:rsidRPr="009A7838">
        <w:rPr>
          <w:vertAlign w:val="subscript"/>
          <w:lang w:val="en-GB"/>
        </w:rPr>
        <w:t>2</w:t>
      </w:r>
      <w:r w:rsidRPr="009A7838">
        <w:rPr>
          <w:lang w:val="en-GB"/>
        </w:rPr>
        <w:t>O control sets n</w:t>
      </w:r>
      <w:r>
        <w:rPr>
          <w:lang w:val="en-GB"/>
        </w:rPr>
        <w:t> = </w:t>
      </w:r>
      <w:r w:rsidRPr="009A7838">
        <w:rPr>
          <w:lang w:val="en-GB"/>
        </w:rPr>
        <w:t>10. Mixed ANOVAs were not possible for this data</w:t>
      </w:r>
      <w:r>
        <w:rPr>
          <w:lang w:val="en-GB"/>
        </w:rPr>
        <w:t xml:space="preserve"> set</w:t>
      </w:r>
      <w:r w:rsidRPr="009A7838">
        <w:rPr>
          <w:lang w:val="en-GB"/>
        </w:rPr>
        <w:t xml:space="preserve"> due to violations on the assumption of sphericity. </w:t>
      </w:r>
      <w:proofErr w:type="spellStart"/>
      <w:r w:rsidRPr="009A7838">
        <w:rPr>
          <w:lang w:val="en-GB"/>
        </w:rPr>
        <w:t>Color</w:t>
      </w:r>
      <w:proofErr w:type="spellEnd"/>
      <w:r w:rsidRPr="009A7838">
        <w:rPr>
          <w:lang w:val="en-GB"/>
        </w:rPr>
        <w:t xml:space="preserve"> boxes are the same used as in Figures 2</w:t>
      </w:r>
      <w:r>
        <w:rPr>
          <w:lang w:val="en-GB"/>
        </w:rPr>
        <w:t xml:space="preserve"> and </w:t>
      </w:r>
      <w:r w:rsidRPr="009A7838">
        <w:rPr>
          <w:lang w:val="en-GB"/>
        </w:rPr>
        <w:t xml:space="preserve">3 to indicate the same treatments. </w:t>
      </w:r>
    </w:p>
    <w:p w:rsidR="008A79AB" w:rsidRPr="009A7838" w:rsidRDefault="008A79AB" w:rsidP="008A79AB">
      <w:pPr>
        <w:rPr>
          <w:rFonts w:eastAsia="Cambria" w:cs="Cambria"/>
          <w:lang w:val="en-GB"/>
        </w:rPr>
      </w:pPr>
      <w:r w:rsidRPr="009A7838">
        <w:rPr>
          <w:lang w:val="en-GB"/>
        </w:rPr>
        <w:br w:type="page"/>
      </w:r>
    </w:p>
    <w:p w:rsidR="008A79AB" w:rsidRPr="009A7838" w:rsidRDefault="008A79AB" w:rsidP="008A79AB">
      <w:pPr>
        <w:rPr>
          <w:rFonts w:eastAsia="Cambria" w:cs="Cambria"/>
          <w:lang w:val="en-GB"/>
        </w:rPr>
      </w:pPr>
    </w:p>
    <w:p w:rsidR="008A79AB" w:rsidRPr="009A7838" w:rsidRDefault="008A79AB" w:rsidP="008A79AB">
      <w:pPr>
        <w:rPr>
          <w:lang w:val="en-GB"/>
        </w:rPr>
      </w:pPr>
      <w:r w:rsidRPr="009A7838">
        <w:rPr>
          <w:lang w:val="en-GB"/>
        </w:rPr>
        <w:t>Table S1: Chemicals, concentration</w:t>
      </w:r>
      <w:r>
        <w:rPr>
          <w:lang w:val="en-GB"/>
        </w:rPr>
        <w:t>s,</w:t>
      </w:r>
      <w:r w:rsidRPr="009A7838">
        <w:rPr>
          <w:lang w:val="en-GB"/>
        </w:rPr>
        <w:t xml:space="preserve"> and exposure times used for the extraction of charcoal for fire studies around the world. More than one chemical usually indicates a second bleaching step. For full names of the chemicals see text. n/a</w:t>
      </w:r>
      <w:r>
        <w:rPr>
          <w:lang w:val="en-GB"/>
        </w:rPr>
        <w:t> = </w:t>
      </w:r>
      <w:r w:rsidRPr="009A7838">
        <w:rPr>
          <w:lang w:val="en-GB"/>
        </w:rPr>
        <w:t>not available information in the referenced publication. Note this is not an exhaustive list. Studies were chosen on the basis that they were from all around the world and using different chemicals or combinations thereof.</w:t>
      </w:r>
    </w:p>
    <w:tbl>
      <w:tblPr>
        <w:tblStyle w:val="20"/>
        <w:tblW w:w="0" w:type="auto"/>
        <w:tblLook w:val="0720" w:firstRow="1" w:lastRow="0" w:firstColumn="0" w:lastColumn="1" w:noHBand="1" w:noVBand="1"/>
      </w:tblPr>
      <w:tblGrid>
        <w:gridCol w:w="1533"/>
        <w:gridCol w:w="1049"/>
        <w:gridCol w:w="847"/>
        <w:gridCol w:w="1077"/>
        <w:gridCol w:w="1192"/>
        <w:gridCol w:w="1250"/>
        <w:gridCol w:w="2078"/>
      </w:tblGrid>
      <w:tr w:rsidR="008A79AB" w:rsidRPr="00837AA7" w:rsidTr="002C3E85">
        <w:trPr>
          <w:cnfStyle w:val="100000000000" w:firstRow="1" w:lastRow="0" w:firstColumn="0" w:lastColumn="0" w:oddVBand="0" w:evenVBand="0" w:oddHBand="0" w:evenHBand="0" w:firstRowFirstColumn="0" w:firstRowLastColumn="0" w:lastRowFirstColumn="0" w:lastRowLastColumn="0"/>
          <w:cantSplit/>
        </w:trPr>
        <w:tc>
          <w:tcPr>
            <w:tcW w:w="0" w:type="auto"/>
          </w:tcPr>
          <w:p w:rsidR="008A79AB" w:rsidRPr="009A7838" w:rsidRDefault="008A79AB" w:rsidP="002C3E85">
            <w:r w:rsidRPr="009A7838">
              <w:t>Reference</w:t>
            </w:r>
          </w:p>
        </w:tc>
        <w:tc>
          <w:tcPr>
            <w:tcW w:w="0" w:type="auto"/>
          </w:tcPr>
          <w:p w:rsidR="008A79AB" w:rsidRPr="009A7838" w:rsidRDefault="008A79AB" w:rsidP="002C3E85">
            <w:r w:rsidRPr="009A7838">
              <w:t>Chemical</w:t>
            </w:r>
          </w:p>
        </w:tc>
        <w:tc>
          <w:tcPr>
            <w:tcW w:w="0" w:type="auto"/>
          </w:tcPr>
          <w:p w:rsidR="008A79AB" w:rsidRPr="009A7838" w:rsidRDefault="008A79AB" w:rsidP="002C3E85">
            <w:r w:rsidRPr="009A7838">
              <w:t>Conc.</w:t>
            </w:r>
          </w:p>
        </w:tc>
        <w:tc>
          <w:tcPr>
            <w:tcW w:w="0" w:type="auto"/>
          </w:tcPr>
          <w:p w:rsidR="008A79AB" w:rsidRPr="009A7838" w:rsidRDefault="008A79AB" w:rsidP="002C3E85">
            <w:r w:rsidRPr="009A7838">
              <w:t>Time</w:t>
            </w:r>
          </w:p>
        </w:tc>
        <w:tc>
          <w:tcPr>
            <w:tcW w:w="0" w:type="auto"/>
          </w:tcPr>
          <w:p w:rsidR="008A79AB" w:rsidRPr="009A7838" w:rsidRDefault="008A79AB" w:rsidP="002C3E85">
            <w:r w:rsidRPr="009A7838">
              <w:t xml:space="preserve">Sediment </w:t>
            </w:r>
            <w:r>
              <w:t>t</w:t>
            </w:r>
            <w:r w:rsidRPr="009A7838">
              <w:t>ype</w:t>
            </w:r>
          </w:p>
        </w:tc>
        <w:tc>
          <w:tcPr>
            <w:tcW w:w="0" w:type="auto"/>
          </w:tcPr>
          <w:p w:rsidR="008A79AB" w:rsidRPr="009A7838" w:rsidRDefault="008A79AB" w:rsidP="002C3E85">
            <w:r w:rsidRPr="009A7838">
              <w:t>Country</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r w:rsidRPr="009A7838">
              <w:t>Notes</w:t>
            </w: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Blarquez</w:t>
            </w:r>
            <w:proofErr w:type="spellEnd"/>
            <w:r w:rsidRPr="009A7838">
              <w:rPr>
                <w:rFonts w:eastAsia="Cambria" w:cs="Cambria"/>
              </w:rPr>
              <w:t xml:space="preserve"> et al., 2018</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8%</w:t>
            </w:r>
          </w:p>
        </w:tc>
        <w:tc>
          <w:tcPr>
            <w:tcW w:w="0" w:type="auto"/>
          </w:tcPr>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Canada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Hawthorne and Mitchell, 2016</w:t>
            </w:r>
          </w:p>
        </w:tc>
        <w:tc>
          <w:tcPr>
            <w:tcW w:w="0" w:type="auto"/>
          </w:tcPr>
          <w:p w:rsidR="008A79AB" w:rsidRPr="009A7838" w:rsidRDefault="008A79AB" w:rsidP="002C3E85">
            <w:pPr>
              <w:jc w:val="center"/>
            </w:pPr>
            <w:r w:rsidRPr="009A7838">
              <w:rPr>
                <w:rFonts w:eastAsia="Cambria" w:cs="Cambria"/>
              </w:rPr>
              <w:t>(NaPO</w:t>
            </w:r>
            <w:r w:rsidRPr="009A7838">
              <w:rPr>
                <w:rFonts w:eastAsia="Cambria" w:cs="Cambria"/>
                <w:vertAlign w:val="subscript"/>
              </w:rPr>
              <w:t>3</w:t>
            </w:r>
            <w:r w:rsidRPr="009A7838">
              <w:rPr>
                <w:rFonts w:eastAsia="Cambria" w:cs="Cambria"/>
              </w:rPr>
              <w:t>)</w:t>
            </w:r>
            <w:r w:rsidRPr="009A7838">
              <w:rPr>
                <w:rFonts w:eastAsia="Cambria" w:cs="Cambria"/>
                <w:vertAlign w:val="subscript"/>
              </w:rPr>
              <w:t>6</w:t>
            </w:r>
          </w:p>
          <w:p w:rsidR="008A79AB" w:rsidRPr="009A7838" w:rsidRDefault="008A79AB" w:rsidP="002C3E85">
            <w:pPr>
              <w:jc w:val="center"/>
              <w:rPr>
                <w:rFonts w:eastAsia="Cambria" w:cs="Cambria"/>
                <w:sz w:val="20"/>
                <w:szCs w:val="20"/>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15%</w:t>
            </w:r>
          </w:p>
          <w:p w:rsidR="008A79AB" w:rsidRPr="009A7838" w:rsidRDefault="008A79AB" w:rsidP="002C3E85">
            <w:pPr>
              <w:jc w:val="center"/>
              <w:rPr>
                <w:rFonts w:eastAsia="Cambria" w:cs="Cambria"/>
              </w:rPr>
            </w:pPr>
            <w:r w:rsidRPr="009A7838">
              <w:rPr>
                <w:rFonts w:eastAsia="Cambria" w:cs="Cambria"/>
              </w:rPr>
              <w:t>diluted</w:t>
            </w:r>
          </w:p>
        </w:tc>
        <w:tc>
          <w:tcPr>
            <w:tcW w:w="0" w:type="auto"/>
          </w:tcPr>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Ireland</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r w:rsidRPr="009A7838">
              <w:t>Crawford and Belcher, 2016</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8%</w:t>
            </w:r>
          </w:p>
        </w:tc>
        <w:tc>
          <w:tcPr>
            <w:tcW w:w="0" w:type="auto"/>
          </w:tcPr>
          <w:p w:rsidR="008A79AB" w:rsidRPr="009A7838" w:rsidRDefault="008A79AB" w:rsidP="002C3E85">
            <w:pPr>
              <w:jc w:val="center"/>
              <w:rPr>
                <w:rFonts w:eastAsia="Cambria" w:cs="Cambria"/>
              </w:rPr>
            </w:pPr>
            <w:r w:rsidRPr="009A7838">
              <w:rPr>
                <w:rFonts w:eastAsia="Cambria" w:cs="Cambria"/>
              </w:rPr>
              <w:t>20 h</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UK</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Fletcher et al., 2018</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Tasmania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Mariani</w:t>
            </w:r>
            <w:proofErr w:type="spellEnd"/>
            <w:r w:rsidRPr="009A7838">
              <w:rPr>
                <w:rFonts w:eastAsia="Cambria" w:cs="Cambria"/>
              </w:rPr>
              <w:t xml:space="preserve"> and Fletcher, 2017</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5%</w:t>
            </w:r>
          </w:p>
        </w:tc>
        <w:tc>
          <w:tcPr>
            <w:tcW w:w="0" w:type="auto"/>
          </w:tcPr>
          <w:p w:rsidR="008A79AB" w:rsidRPr="009A7838" w:rsidRDefault="008A79AB" w:rsidP="002C3E85">
            <w:pPr>
              <w:jc w:val="center"/>
              <w:rPr>
                <w:rFonts w:eastAsia="Cambria" w:cs="Cambria"/>
              </w:rPr>
            </w:pPr>
            <w:r w:rsidRPr="009A7838">
              <w:rPr>
                <w:rFonts w:eastAsia="Cambria" w:cs="Cambria"/>
              </w:rPr>
              <w:t>&lt;2 weeks</w:t>
            </w:r>
          </w:p>
        </w:tc>
        <w:tc>
          <w:tcPr>
            <w:tcW w:w="0" w:type="auto"/>
          </w:tcPr>
          <w:p w:rsidR="008A79AB" w:rsidRPr="009A7838" w:rsidRDefault="008A79AB" w:rsidP="002C3E85">
            <w:pPr>
              <w:jc w:val="center"/>
              <w:rPr>
                <w:rFonts w:eastAsia="Cambria" w:cs="Cambria"/>
              </w:rPr>
            </w:pPr>
            <w:r w:rsidRPr="009A7838">
              <w:rPr>
                <w:rFonts w:eastAsia="Cambria" w:cs="Cambria"/>
              </w:rPr>
              <w:t>Multiple</w:t>
            </w:r>
          </w:p>
        </w:tc>
        <w:tc>
          <w:tcPr>
            <w:tcW w:w="0" w:type="auto"/>
          </w:tcPr>
          <w:p w:rsidR="008A79AB" w:rsidRPr="009A7838" w:rsidRDefault="008A79AB" w:rsidP="002C3E85">
            <w:pPr>
              <w:jc w:val="center"/>
              <w:rPr>
                <w:rFonts w:eastAsia="Cambria" w:cs="Cambria"/>
              </w:rPr>
            </w:pPr>
            <w:r w:rsidRPr="009A7838">
              <w:rPr>
                <w:rFonts w:eastAsia="Cambria" w:cs="Cambria"/>
              </w:rPr>
              <w:t>Australia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Walsh et al., 2017</w:t>
            </w:r>
          </w:p>
        </w:tc>
        <w:tc>
          <w:tcPr>
            <w:tcW w:w="0" w:type="auto"/>
          </w:tcPr>
          <w:p w:rsidR="008A79AB" w:rsidRPr="009A7838" w:rsidRDefault="008A79AB" w:rsidP="002C3E85">
            <w:pPr>
              <w:jc w:val="center"/>
              <w:rPr>
                <w:rFonts w:eastAsia="Cambria" w:cs="Cambria"/>
                <w:vertAlign w:val="subscript"/>
              </w:rPr>
            </w:pPr>
            <w:r w:rsidRPr="009A7838">
              <w:rPr>
                <w:rFonts w:eastAsia="Cambria" w:cs="Cambria"/>
              </w:rPr>
              <w:t>(NaPO</w:t>
            </w:r>
            <w:r w:rsidRPr="009A7838">
              <w:rPr>
                <w:rFonts w:eastAsia="Cambria" w:cs="Cambria"/>
                <w:vertAlign w:val="subscript"/>
              </w:rPr>
              <w:t>3</w:t>
            </w:r>
            <w:r w:rsidRPr="009A7838">
              <w:rPr>
                <w:rFonts w:eastAsia="Cambria" w:cs="Cambria"/>
              </w:rPr>
              <w:t>)</w:t>
            </w:r>
            <w:r w:rsidRPr="009A7838">
              <w:rPr>
                <w:rFonts w:eastAsia="Cambria" w:cs="Cambria"/>
                <w:vertAlign w:val="subscript"/>
              </w:rPr>
              <w:t>6</w:t>
            </w:r>
          </w:p>
          <w:p w:rsidR="008A79AB" w:rsidRPr="009A7838" w:rsidRDefault="008A79AB" w:rsidP="002C3E85">
            <w:pPr>
              <w:jc w:val="center"/>
              <w:rPr>
                <w:rFonts w:eastAsia="Cambria" w:cs="Cambria"/>
                <w:sz w:val="20"/>
                <w:szCs w:val="20"/>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5%</w:t>
            </w:r>
          </w:p>
          <w:p w:rsidR="008A79AB" w:rsidRPr="009A7838" w:rsidRDefault="008A79AB" w:rsidP="002C3E85">
            <w:pPr>
              <w:jc w:val="center"/>
              <w:rPr>
                <w:rFonts w:eastAsia="Cambria" w:cs="Cambria"/>
              </w:rPr>
            </w:pPr>
            <w:r w:rsidRPr="009A7838">
              <w:rPr>
                <w:rFonts w:eastAsia="Cambria" w:cs="Cambria"/>
              </w:rPr>
              <w:t>weak</w:t>
            </w:r>
          </w:p>
        </w:tc>
        <w:tc>
          <w:tcPr>
            <w:tcW w:w="0" w:type="auto"/>
          </w:tcPr>
          <w:p w:rsidR="008A79AB" w:rsidRPr="009A7838" w:rsidRDefault="008A79AB" w:rsidP="002C3E85">
            <w:pPr>
              <w:jc w:val="center"/>
              <w:rPr>
                <w:rFonts w:eastAsia="Cambria" w:cs="Cambria"/>
              </w:rPr>
            </w:pPr>
            <w:r w:rsidRPr="009A7838">
              <w:rPr>
                <w:rFonts w:eastAsia="Cambria" w:cs="Cambria"/>
              </w:rPr>
              <w:t>&gt;24 h</w:t>
            </w:r>
          </w:p>
          <w:p w:rsidR="008A79AB" w:rsidRPr="009A7838" w:rsidRDefault="008A79AB" w:rsidP="002C3E85">
            <w:pPr>
              <w:jc w:val="center"/>
              <w:rPr>
                <w:rFonts w:eastAsia="Cambria" w:cs="Cambria"/>
              </w:rPr>
            </w:pPr>
            <w:r w:rsidRPr="009A7838">
              <w:rPr>
                <w:rFonts w:eastAsia="Cambria" w:cs="Cambria"/>
              </w:rPr>
              <w:t>1h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USA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Finsinger</w:t>
            </w:r>
            <w:proofErr w:type="spellEnd"/>
            <w:r w:rsidRPr="009A7838">
              <w:rPr>
                <w:rFonts w:eastAsia="Cambria" w:cs="Cambria"/>
              </w:rPr>
              <w:t xml:space="preserve"> et al., 2017</w:t>
            </w:r>
          </w:p>
        </w:tc>
        <w:tc>
          <w:tcPr>
            <w:tcW w:w="0" w:type="auto"/>
          </w:tcPr>
          <w:p w:rsidR="008A79AB" w:rsidRPr="009A7838" w:rsidRDefault="008A79AB" w:rsidP="002C3E85">
            <w:r w:rsidRPr="009A7838">
              <w:t>NaOH</w:t>
            </w:r>
          </w:p>
          <w:p w:rsidR="008A79AB" w:rsidRPr="009A7838" w:rsidRDefault="008A79AB" w:rsidP="002C3E85">
            <w:pPr>
              <w:jc w:val="center"/>
              <w:rPr>
                <w:rFonts w:eastAsia="Cambria" w:cs="Cambria"/>
                <w:sz w:val="20"/>
                <w:szCs w:val="20"/>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10%</w:t>
            </w:r>
          </w:p>
          <w:p w:rsidR="008A79AB" w:rsidRPr="009A7838" w:rsidRDefault="008A79AB" w:rsidP="002C3E85">
            <w:pPr>
              <w:jc w:val="center"/>
              <w:rPr>
                <w:rFonts w:eastAsia="Cambria" w:cs="Cambria"/>
              </w:rPr>
            </w:pPr>
            <w:r w:rsidRPr="009A7838">
              <w:rPr>
                <w:rFonts w:eastAsia="Cambria" w:cs="Cambria"/>
              </w:rPr>
              <w:t>2%</w:t>
            </w:r>
          </w:p>
        </w:tc>
        <w:tc>
          <w:tcPr>
            <w:tcW w:w="0" w:type="auto"/>
          </w:tcPr>
          <w:p w:rsidR="008A79AB" w:rsidRPr="009A7838" w:rsidRDefault="008A79AB" w:rsidP="002C3E85">
            <w:pPr>
              <w:jc w:val="center"/>
              <w:rPr>
                <w:rFonts w:eastAsia="Cambria" w:cs="Cambria"/>
              </w:rPr>
            </w:pPr>
            <w:r w:rsidRPr="009A7838">
              <w:rPr>
                <w:rFonts w:eastAsia="Cambria" w:cs="Cambria"/>
              </w:rPr>
              <w:t>n/a</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Romania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Anderson and Wahl, 2016</w:t>
            </w:r>
          </w:p>
        </w:tc>
        <w:tc>
          <w:tcPr>
            <w:tcW w:w="0" w:type="auto"/>
          </w:tcPr>
          <w:p w:rsidR="008A79AB" w:rsidRPr="009A7838" w:rsidRDefault="008A79AB" w:rsidP="002C3E85">
            <w:pPr>
              <w:jc w:val="center"/>
              <w:rPr>
                <w:rFonts w:eastAsia="Cambria" w:cs="Cambria"/>
              </w:rPr>
            </w:pPr>
            <w:r w:rsidRPr="009A7838">
              <w:rPr>
                <w:rFonts w:eastAsia="Cambria" w:cs="Cambria"/>
              </w:rPr>
              <w:t>(NaPO</w:t>
            </w:r>
            <w:r w:rsidRPr="009A7838">
              <w:rPr>
                <w:rFonts w:eastAsia="Cambria" w:cs="Cambria"/>
                <w:vertAlign w:val="subscript"/>
              </w:rPr>
              <w:t>3</w:t>
            </w:r>
            <w:r w:rsidRPr="009A7838">
              <w:rPr>
                <w:rFonts w:eastAsia="Cambria" w:cs="Cambria"/>
              </w:rPr>
              <w:t>)</w:t>
            </w:r>
            <w:r w:rsidRPr="009A7838">
              <w:rPr>
                <w:rFonts w:eastAsia="Cambria" w:cs="Cambria"/>
                <w:vertAlign w:val="subscript"/>
              </w:rPr>
              <w:t>6</w:t>
            </w:r>
          </w:p>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3%</w:t>
            </w:r>
          </w:p>
          <w:p w:rsidR="008A79AB" w:rsidRPr="009A7838" w:rsidRDefault="008A79AB" w:rsidP="002C3E85">
            <w:pPr>
              <w:jc w:val="center"/>
              <w:rPr>
                <w:rFonts w:eastAsia="Cambria" w:cs="Cambria"/>
              </w:rPr>
            </w:pPr>
            <w:r w:rsidRPr="009A7838">
              <w:rPr>
                <w:rFonts w:eastAsia="Cambria" w:cs="Cambria"/>
              </w:rPr>
              <w:t>6%</w:t>
            </w:r>
          </w:p>
        </w:tc>
        <w:tc>
          <w:tcPr>
            <w:tcW w:w="0" w:type="auto"/>
          </w:tcPr>
          <w:p w:rsidR="008A79AB" w:rsidRPr="009A7838" w:rsidRDefault="008A79AB" w:rsidP="002C3E85">
            <w:pPr>
              <w:jc w:val="center"/>
              <w:rPr>
                <w:rFonts w:eastAsia="Cambria" w:cs="Cambria"/>
              </w:rPr>
            </w:pPr>
            <w:r w:rsidRPr="009A7838">
              <w:rPr>
                <w:rFonts w:eastAsia="Cambria" w:cs="Cambria"/>
              </w:rPr>
              <w:t>&gt;24 h</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Guatemala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FA4CB6" w:rsidP="002C3E85">
            <w:pPr>
              <w:jc w:val="center"/>
              <w:rPr>
                <w:rFonts w:eastAsia="Cambria" w:cs="Cambria"/>
              </w:rPr>
            </w:pPr>
            <w:r w:rsidRPr="00AF0897">
              <w:rPr>
                <w:rFonts w:cstheme="minorHAnsi"/>
              </w:rPr>
              <w:t>Pérez</w:t>
            </w:r>
            <w:r w:rsidRPr="009A7838">
              <w:rPr>
                <w:rFonts w:eastAsia="Cambria" w:cs="Cambria"/>
              </w:rPr>
              <w:t xml:space="preserve"> </w:t>
            </w:r>
            <w:r w:rsidR="008A79AB" w:rsidRPr="009A7838">
              <w:rPr>
                <w:rFonts w:eastAsia="Cambria" w:cs="Cambria"/>
              </w:rPr>
              <w:t>-</w:t>
            </w:r>
            <w:proofErr w:type="spellStart"/>
            <w:r w:rsidR="008A79AB" w:rsidRPr="009A7838">
              <w:rPr>
                <w:rFonts w:eastAsia="Cambria" w:cs="Cambria"/>
              </w:rPr>
              <w:t>Obiol</w:t>
            </w:r>
            <w:proofErr w:type="spellEnd"/>
            <w:r w:rsidR="008A79AB" w:rsidRPr="009A7838">
              <w:rPr>
                <w:rFonts w:eastAsia="Cambria" w:cs="Cambria"/>
              </w:rPr>
              <w:t xml:space="preserve"> et al., 2016</w:t>
            </w:r>
          </w:p>
        </w:tc>
        <w:tc>
          <w:tcPr>
            <w:tcW w:w="0" w:type="auto"/>
          </w:tcPr>
          <w:p w:rsidR="008A79AB" w:rsidRPr="009A7838" w:rsidRDefault="008A79AB" w:rsidP="002C3E85">
            <w:pPr>
              <w:jc w:val="center"/>
              <w:rPr>
                <w:rFonts w:eastAsia="Cambria" w:cs="Cambria"/>
              </w:rPr>
            </w:pPr>
            <w:r w:rsidRPr="009A7838">
              <w:rPr>
                <w:rFonts w:eastAsia="Cambria" w:cs="Cambria"/>
              </w:rPr>
              <w:t>KOH</w:t>
            </w:r>
          </w:p>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n/a</w:t>
            </w:r>
          </w:p>
          <w:p w:rsidR="008A79AB" w:rsidRPr="009A7838" w:rsidRDefault="008A79AB" w:rsidP="002C3E85">
            <w:pPr>
              <w:jc w:val="center"/>
              <w:rPr>
                <w:rFonts w:eastAsia="Cambria" w:cs="Cambria"/>
              </w:rPr>
            </w:pPr>
            <w:r w:rsidRPr="009A7838">
              <w:rPr>
                <w:rFonts w:eastAsia="Cambria" w:cs="Cambria"/>
              </w:rPr>
              <w:t>15%</w:t>
            </w:r>
          </w:p>
        </w:tc>
        <w:tc>
          <w:tcPr>
            <w:tcW w:w="0" w:type="auto"/>
          </w:tcPr>
          <w:p w:rsidR="008A79AB" w:rsidRPr="009A7838" w:rsidRDefault="008A79AB" w:rsidP="002C3E85">
            <w:pPr>
              <w:jc w:val="center"/>
              <w:rPr>
                <w:rFonts w:eastAsia="Cambria" w:cs="Cambria"/>
              </w:rPr>
            </w:pPr>
            <w:r w:rsidRPr="009A7838">
              <w:rPr>
                <w:rFonts w:eastAsia="Cambria" w:cs="Cambria"/>
              </w:rPr>
              <w:t>1.5 h</w:t>
            </w:r>
          </w:p>
          <w:p w:rsidR="008A79AB" w:rsidRPr="009A7838" w:rsidRDefault="008A79AB" w:rsidP="002C3E85">
            <w:pPr>
              <w:jc w:val="center"/>
              <w:rPr>
                <w:rFonts w:eastAsia="Cambria" w:cs="Cambria"/>
              </w:rPr>
            </w:pPr>
            <w:r w:rsidRPr="009A7838">
              <w:rPr>
                <w:rFonts w:eastAsia="Cambria" w:cs="Cambria"/>
              </w:rPr>
              <w:t>1.5 h</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Spain</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r w:rsidRPr="009A7838">
              <w:rPr>
                <w:rFonts w:eastAsia="Cambria" w:cs="Cambria"/>
              </w:rPr>
              <w:t>samples heated to 70</w:t>
            </w:r>
            <w:r w:rsidRPr="00F90493">
              <w:t>°</w:t>
            </w:r>
            <w:r w:rsidRPr="009A7838">
              <w:rPr>
                <w:rFonts w:eastAsia="Cambria" w:cs="Cambria"/>
              </w:rPr>
              <w:t>C</w:t>
            </w: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Chipman et al., 2015</w:t>
            </w:r>
          </w:p>
        </w:tc>
        <w:tc>
          <w:tcPr>
            <w:tcW w:w="0" w:type="auto"/>
          </w:tcPr>
          <w:p w:rsidR="008A79AB" w:rsidRPr="009A7838" w:rsidRDefault="008A79AB" w:rsidP="002C3E85">
            <w:pPr>
              <w:jc w:val="center"/>
              <w:rPr>
                <w:rFonts w:eastAsia="Cambria" w:cs="Cambria"/>
              </w:rPr>
            </w:pPr>
            <w:r w:rsidRPr="009A7838">
              <w:rPr>
                <w:rFonts w:eastAsia="Cambria" w:cs="Cambria"/>
              </w:rPr>
              <w:t>NaO</w:t>
            </w:r>
            <w:r w:rsidRPr="009A7838">
              <w:rPr>
                <w:rFonts w:eastAsia="Cambria" w:cs="Cambria"/>
                <w:vertAlign w:val="subscript"/>
              </w:rPr>
              <w:t>3</w:t>
            </w:r>
            <w:r w:rsidRPr="009A7838">
              <w:rPr>
                <w:rFonts w:eastAsia="Cambria" w:cs="Cambria"/>
              </w:rPr>
              <w:t>P</w:t>
            </w:r>
          </w:p>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10%</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20h</w:t>
            </w:r>
          </w:p>
          <w:p w:rsidR="008A79AB" w:rsidRPr="009A7838" w:rsidRDefault="008A79AB" w:rsidP="002C3E85">
            <w:pPr>
              <w:jc w:val="center"/>
              <w:rPr>
                <w:rFonts w:eastAsia="Cambria" w:cs="Cambria"/>
              </w:rPr>
            </w:pPr>
            <w:r w:rsidRPr="009A7838">
              <w:rPr>
                <w:rFonts w:eastAsia="Cambria" w:cs="Cambria"/>
              </w:rPr>
              <w:t>20h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Alaska, USA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r w:rsidRPr="009A7838">
              <w:rPr>
                <w:rFonts w:eastAsia="Cambria" w:cs="Cambria"/>
              </w:rPr>
              <w:t>freeze-dried overnight / chemicals possibly mixed</w:t>
            </w: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Robin et al., 2013</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13%</w:t>
            </w:r>
          </w:p>
        </w:tc>
        <w:tc>
          <w:tcPr>
            <w:tcW w:w="0" w:type="auto"/>
          </w:tcPr>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Germany</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Genries</w:t>
            </w:r>
            <w:proofErr w:type="spellEnd"/>
            <w:r w:rsidRPr="009A7838">
              <w:rPr>
                <w:rFonts w:eastAsia="Cambria" w:cs="Cambria"/>
              </w:rPr>
              <w:t xml:space="preserve"> et al., 2012</w:t>
            </w:r>
          </w:p>
        </w:tc>
        <w:tc>
          <w:tcPr>
            <w:tcW w:w="0" w:type="auto"/>
          </w:tcPr>
          <w:p w:rsidR="008A79AB" w:rsidRPr="009A7838" w:rsidRDefault="008A79AB" w:rsidP="002C3E85">
            <w:pPr>
              <w:jc w:val="center"/>
            </w:pPr>
            <w:r w:rsidRPr="009A7838">
              <w:t>NaP</w:t>
            </w:r>
            <w:r w:rsidRPr="009A7838">
              <w:rPr>
                <w:rFonts w:eastAsia="Cambria" w:cs="Cambria"/>
                <w:sz w:val="20"/>
                <w:szCs w:val="20"/>
                <w:vertAlign w:val="subscript"/>
              </w:rPr>
              <w:t>2</w:t>
            </w:r>
            <w:r w:rsidRPr="009A7838">
              <w:t>O</w:t>
            </w:r>
            <w:r w:rsidRPr="009A7838">
              <w:rPr>
                <w:rFonts w:eastAsia="Cambria" w:cs="Cambria"/>
                <w:sz w:val="20"/>
                <w:szCs w:val="20"/>
                <w:vertAlign w:val="subscript"/>
              </w:rPr>
              <w:t>4</w:t>
            </w:r>
          </w:p>
          <w:p w:rsidR="008A79AB" w:rsidRPr="009A7838" w:rsidRDefault="008A79AB" w:rsidP="002C3E85">
            <w:pPr>
              <w:jc w:val="center"/>
              <w:rPr>
                <w:rFonts w:eastAsia="Cambria" w:cs="Cambria"/>
                <w:sz w:val="20"/>
                <w:szCs w:val="20"/>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3%</w:t>
            </w:r>
          </w:p>
          <w:p w:rsidR="008A79AB" w:rsidRPr="009A7838" w:rsidRDefault="008A79AB" w:rsidP="002C3E85">
            <w:pPr>
              <w:jc w:val="center"/>
              <w:rPr>
                <w:rFonts w:eastAsia="Cambria" w:cs="Cambria"/>
              </w:rPr>
            </w:pPr>
            <w:r w:rsidRPr="009A7838">
              <w:rPr>
                <w:rFonts w:eastAsia="Cambria" w:cs="Cambria"/>
              </w:rPr>
              <w:t>10%</w:t>
            </w:r>
          </w:p>
        </w:tc>
        <w:tc>
          <w:tcPr>
            <w:tcW w:w="0" w:type="auto"/>
          </w:tcPr>
          <w:p w:rsidR="008A79AB" w:rsidRPr="009A7838" w:rsidRDefault="008A79AB" w:rsidP="002C3E85">
            <w:pPr>
              <w:jc w:val="center"/>
              <w:rPr>
                <w:rFonts w:eastAsia="Cambria" w:cs="Cambria"/>
              </w:rPr>
            </w:pPr>
            <w:r w:rsidRPr="009A7838">
              <w:rPr>
                <w:rFonts w:eastAsia="Cambria" w:cs="Cambria"/>
              </w:rPr>
              <w:t>n/a</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Canada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Olsson et al., 2010</w:t>
            </w:r>
          </w:p>
        </w:tc>
        <w:tc>
          <w:tcPr>
            <w:tcW w:w="0" w:type="auto"/>
          </w:tcPr>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5%</w:t>
            </w:r>
          </w:p>
        </w:tc>
        <w:tc>
          <w:tcPr>
            <w:tcW w:w="0" w:type="auto"/>
          </w:tcPr>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Sweden</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Gardner and Whitlock, 2001</w:t>
            </w:r>
          </w:p>
        </w:tc>
        <w:tc>
          <w:tcPr>
            <w:tcW w:w="0" w:type="auto"/>
          </w:tcPr>
          <w:p w:rsidR="008A79AB" w:rsidRPr="009A7838" w:rsidRDefault="008A79AB" w:rsidP="002C3E85">
            <w:pPr>
              <w:jc w:val="center"/>
              <w:rPr>
                <w:rFonts w:eastAsia="Cambria" w:cs="Cambria"/>
              </w:rPr>
            </w:pPr>
            <w:r w:rsidRPr="009A7838">
              <w:rPr>
                <w:rFonts w:eastAsia="Cambria" w:cs="Cambria"/>
              </w:rPr>
              <w:t>(NaPO</w:t>
            </w:r>
            <w:r w:rsidRPr="009A7838">
              <w:rPr>
                <w:rFonts w:eastAsia="Cambria" w:cs="Cambria"/>
                <w:vertAlign w:val="subscript"/>
              </w:rPr>
              <w:t>3</w:t>
            </w:r>
            <w:r w:rsidRPr="009A7838">
              <w:rPr>
                <w:rFonts w:eastAsia="Cambria" w:cs="Cambria"/>
              </w:rPr>
              <w:t>)</w:t>
            </w:r>
            <w:r w:rsidRPr="009A7838">
              <w:rPr>
                <w:rFonts w:eastAsia="Cambria" w:cs="Cambria"/>
                <w:vertAlign w:val="subscript"/>
              </w:rPr>
              <w:t>6</w:t>
            </w:r>
          </w:p>
          <w:p w:rsidR="008A79AB" w:rsidRPr="009A7838" w:rsidRDefault="008A79AB" w:rsidP="002C3E85">
            <w:pPr>
              <w:jc w:val="center"/>
              <w:rPr>
                <w:rFonts w:eastAsia="Cambria" w:cs="Cambria"/>
              </w:rPr>
            </w:pPr>
            <w:proofErr w:type="spellStart"/>
            <w:r w:rsidRPr="009A7838">
              <w:rPr>
                <w:rFonts w:eastAsia="Cambria" w:cs="Cambria"/>
              </w:rPr>
              <w:t>NaClO</w:t>
            </w:r>
            <w:proofErr w:type="spellEnd"/>
          </w:p>
        </w:tc>
        <w:tc>
          <w:tcPr>
            <w:tcW w:w="0" w:type="auto"/>
          </w:tcPr>
          <w:p w:rsidR="008A79AB" w:rsidRPr="009A7838" w:rsidRDefault="008A79AB" w:rsidP="002C3E85">
            <w:pPr>
              <w:jc w:val="center"/>
              <w:rPr>
                <w:rFonts w:eastAsia="Cambria" w:cs="Cambria"/>
              </w:rPr>
            </w:pPr>
            <w:r w:rsidRPr="009A7838">
              <w:rPr>
                <w:rFonts w:eastAsia="Cambria" w:cs="Cambria"/>
              </w:rPr>
              <w:t>1%</w:t>
            </w:r>
          </w:p>
          <w:p w:rsidR="008A79AB" w:rsidRPr="009A7838" w:rsidRDefault="008A79AB" w:rsidP="002C3E85">
            <w:pPr>
              <w:jc w:val="center"/>
              <w:rPr>
                <w:rFonts w:eastAsia="Cambria" w:cs="Cambria"/>
              </w:rPr>
            </w:pPr>
            <w:r w:rsidRPr="009A7838">
              <w:rPr>
                <w:rFonts w:eastAsia="Cambria" w:cs="Cambria"/>
              </w:rPr>
              <w:t>5%</w:t>
            </w:r>
          </w:p>
        </w:tc>
        <w:tc>
          <w:tcPr>
            <w:tcW w:w="0" w:type="auto"/>
          </w:tcPr>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5min</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N</w:t>
            </w:r>
            <w:r>
              <w:rPr>
                <w:rFonts w:eastAsia="Cambria" w:cs="Cambria"/>
              </w:rPr>
              <w:t>orthwest</w:t>
            </w:r>
            <w:r w:rsidRPr="009A7838">
              <w:rPr>
                <w:rFonts w:eastAsia="Cambria" w:cs="Cambria"/>
              </w:rPr>
              <w:t xml:space="preserve"> USA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r w:rsidRPr="009A7838">
              <w:rPr>
                <w:rFonts w:eastAsia="Cambria" w:cs="Cambria"/>
              </w:rPr>
              <w:t>heated at low temperature to remove excessive invertebrate faeces</w:t>
            </w: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Glais</w:t>
            </w:r>
            <w:proofErr w:type="spellEnd"/>
            <w:r w:rsidRPr="009A7838">
              <w:rPr>
                <w:rFonts w:eastAsia="Cambria" w:cs="Cambria"/>
              </w:rPr>
              <w:t xml:space="preserve"> et al., 2017</w:t>
            </w:r>
          </w:p>
        </w:tc>
        <w:tc>
          <w:tcPr>
            <w:tcW w:w="0" w:type="auto"/>
          </w:tcPr>
          <w:p w:rsidR="008A79AB" w:rsidRPr="009A7838" w:rsidRDefault="008A79AB" w:rsidP="002C3E85">
            <w:pPr>
              <w:jc w:val="center"/>
              <w:rPr>
                <w:rFonts w:eastAsia="Cambria" w:cs="Cambria"/>
              </w:rPr>
            </w:pPr>
            <w:r w:rsidRPr="009A7838">
              <w:rPr>
                <w:rFonts w:eastAsia="Cambria" w:cs="Cambria"/>
              </w:rPr>
              <w:t>NaOH</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10%</w:t>
            </w:r>
          </w:p>
          <w:p w:rsidR="008A79AB" w:rsidRPr="009A7838" w:rsidRDefault="008A79AB" w:rsidP="002C3E85">
            <w:pPr>
              <w:jc w:val="center"/>
              <w:rPr>
                <w:rFonts w:eastAsia="Cambria" w:cs="Cambria"/>
              </w:rPr>
            </w:pPr>
            <w:r w:rsidRPr="009A7838">
              <w:rPr>
                <w:rFonts w:eastAsia="Cambria" w:cs="Cambria"/>
              </w:rPr>
              <w:t>6%</w:t>
            </w:r>
          </w:p>
        </w:tc>
        <w:tc>
          <w:tcPr>
            <w:tcW w:w="0" w:type="auto"/>
          </w:tcPr>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Greece</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Finsinger</w:t>
            </w:r>
            <w:proofErr w:type="spellEnd"/>
            <w:r w:rsidRPr="009A7838">
              <w:rPr>
                <w:rFonts w:eastAsia="Cambria" w:cs="Cambria"/>
              </w:rPr>
              <w:t xml:space="preserve"> et al., 2017</w:t>
            </w:r>
          </w:p>
        </w:tc>
        <w:tc>
          <w:tcPr>
            <w:tcW w:w="0" w:type="auto"/>
          </w:tcPr>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15%</w:t>
            </w:r>
          </w:p>
        </w:tc>
        <w:tc>
          <w:tcPr>
            <w:tcW w:w="0" w:type="auto"/>
          </w:tcPr>
          <w:p w:rsidR="008A79AB" w:rsidRPr="009A7838" w:rsidRDefault="008A79AB" w:rsidP="002C3E85">
            <w:pPr>
              <w:jc w:val="center"/>
              <w:rPr>
                <w:rFonts w:eastAsia="Cambria" w:cs="Cambria"/>
              </w:rPr>
            </w:pPr>
            <w:r w:rsidRPr="009A7838">
              <w:rPr>
                <w:rFonts w:eastAsia="Cambria" w:cs="Cambria"/>
              </w:rPr>
              <w:t>overnight</w:t>
            </w:r>
          </w:p>
        </w:tc>
        <w:tc>
          <w:tcPr>
            <w:tcW w:w="0" w:type="auto"/>
          </w:tcPr>
          <w:p w:rsidR="008A79AB" w:rsidRPr="009A7838" w:rsidRDefault="008A79AB" w:rsidP="002C3E85">
            <w:pPr>
              <w:jc w:val="center"/>
              <w:rPr>
                <w:rFonts w:eastAsia="Cambria" w:cs="Cambria"/>
              </w:rPr>
            </w:pPr>
            <w:r w:rsidRPr="009A7838">
              <w:rPr>
                <w:rFonts w:eastAsia="Cambria" w:cs="Cambria"/>
              </w:rPr>
              <w:t>Peat</w:t>
            </w:r>
          </w:p>
        </w:tc>
        <w:tc>
          <w:tcPr>
            <w:tcW w:w="0" w:type="auto"/>
          </w:tcPr>
          <w:p w:rsidR="008A79AB" w:rsidRPr="009A7838" w:rsidRDefault="008A79AB" w:rsidP="002C3E85">
            <w:pPr>
              <w:jc w:val="center"/>
              <w:rPr>
                <w:rFonts w:eastAsia="Cambria" w:cs="Cambria"/>
              </w:rPr>
            </w:pPr>
            <w:r w:rsidRPr="009A7838">
              <w:rPr>
                <w:rFonts w:eastAsia="Cambria" w:cs="Cambria"/>
              </w:rPr>
              <w:t>Serbia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Spen</w:t>
            </w:r>
            <w:r w:rsidR="00FA4CB6">
              <w:rPr>
                <w:rFonts w:eastAsia="Cambria" w:cs="Cambria"/>
              </w:rPr>
              <w:t>c</w:t>
            </w:r>
            <w:r w:rsidRPr="009A7838">
              <w:rPr>
                <w:rFonts w:eastAsia="Cambria" w:cs="Cambria"/>
              </w:rPr>
              <w:t>er et al., 2017</w:t>
            </w:r>
          </w:p>
        </w:tc>
        <w:tc>
          <w:tcPr>
            <w:tcW w:w="0" w:type="auto"/>
          </w:tcPr>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3%</w:t>
            </w:r>
          </w:p>
        </w:tc>
        <w:tc>
          <w:tcPr>
            <w:tcW w:w="0" w:type="auto"/>
          </w:tcPr>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USA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FA4CB6" w:rsidP="002C3E85">
            <w:pPr>
              <w:jc w:val="center"/>
              <w:rPr>
                <w:rFonts w:eastAsia="Cambria" w:cs="Cambria"/>
              </w:rPr>
            </w:pPr>
            <w:r w:rsidRPr="00AF0897">
              <w:rPr>
                <w:rFonts w:cstheme="minorHAnsi"/>
              </w:rPr>
              <w:t>Pillai</w:t>
            </w:r>
            <w:r w:rsidR="008A79AB" w:rsidRPr="009A7838">
              <w:rPr>
                <w:rFonts w:eastAsia="Cambria" w:cs="Cambria"/>
              </w:rPr>
              <w:t xml:space="preserve"> et al., 2017</w:t>
            </w:r>
          </w:p>
        </w:tc>
        <w:tc>
          <w:tcPr>
            <w:tcW w:w="0" w:type="auto"/>
          </w:tcPr>
          <w:p w:rsidR="008A79AB" w:rsidRPr="009A7838" w:rsidRDefault="008A79AB" w:rsidP="002C3E85">
            <w:pPr>
              <w:jc w:val="center"/>
              <w:rPr>
                <w:rFonts w:eastAsia="Cambria" w:cs="Cambria"/>
              </w:rPr>
            </w:pPr>
            <w:r w:rsidRPr="009A7838">
              <w:rPr>
                <w:rFonts w:eastAsia="Cambria" w:cs="Cambria"/>
              </w:rPr>
              <w:t>NaO</w:t>
            </w:r>
            <w:r w:rsidRPr="009A7838">
              <w:rPr>
                <w:rFonts w:eastAsia="Cambria" w:cs="Cambria"/>
                <w:vertAlign w:val="subscript"/>
              </w:rPr>
              <w:t>3</w:t>
            </w:r>
            <w:r w:rsidRPr="009A7838">
              <w:rPr>
                <w:rFonts w:eastAsia="Cambria" w:cs="Cambria"/>
              </w:rPr>
              <w:t xml:space="preserve">P </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5%</w:t>
            </w:r>
          </w:p>
          <w:p w:rsidR="008A79AB" w:rsidRPr="009A7838" w:rsidRDefault="008A79AB" w:rsidP="002C3E85">
            <w:pPr>
              <w:jc w:val="center"/>
              <w:rPr>
                <w:rFonts w:eastAsia="Cambria" w:cs="Cambria"/>
              </w:rPr>
            </w:pPr>
            <w:r w:rsidRPr="009A7838">
              <w:rPr>
                <w:rFonts w:eastAsia="Cambria" w:cs="Cambria"/>
              </w:rPr>
              <w:t>8%</w:t>
            </w:r>
          </w:p>
        </w:tc>
        <w:tc>
          <w:tcPr>
            <w:tcW w:w="0" w:type="auto"/>
          </w:tcPr>
          <w:p w:rsidR="008A79AB" w:rsidRPr="009A7838" w:rsidRDefault="008A79AB" w:rsidP="002C3E85">
            <w:pPr>
              <w:jc w:val="center"/>
              <w:rPr>
                <w:rFonts w:eastAsia="Cambria" w:cs="Cambria"/>
              </w:rPr>
            </w:pPr>
            <w:r w:rsidRPr="009A7838">
              <w:rPr>
                <w:rFonts w:eastAsia="Cambria" w:cs="Cambria"/>
              </w:rPr>
              <w:t>n/a</w:t>
            </w:r>
          </w:p>
          <w:p w:rsidR="008A79AB" w:rsidRPr="009A7838" w:rsidRDefault="008A79AB" w:rsidP="002C3E85">
            <w:pPr>
              <w:jc w:val="center"/>
              <w:rPr>
                <w:rFonts w:eastAsia="Cambria" w:cs="Cambria"/>
              </w:rPr>
            </w:pPr>
            <w:r w:rsidRPr="009A7838">
              <w:rPr>
                <w:rFonts w:eastAsia="Cambria" w:cs="Cambria"/>
              </w:rPr>
              <w:t>12h</w:t>
            </w:r>
          </w:p>
        </w:tc>
        <w:tc>
          <w:tcPr>
            <w:tcW w:w="0" w:type="auto"/>
          </w:tcPr>
          <w:p w:rsidR="008A79AB" w:rsidRPr="009A7838" w:rsidRDefault="008A79AB" w:rsidP="002C3E85">
            <w:pPr>
              <w:jc w:val="center"/>
              <w:rPr>
                <w:rFonts w:eastAsia="Cambria" w:cs="Cambria"/>
              </w:rPr>
            </w:pPr>
            <w:r w:rsidRPr="009A7838">
              <w:rPr>
                <w:rFonts w:eastAsia="Cambria" w:cs="Cambria"/>
              </w:rPr>
              <w:t>wetland cores</w:t>
            </w:r>
          </w:p>
        </w:tc>
        <w:tc>
          <w:tcPr>
            <w:tcW w:w="0" w:type="auto"/>
          </w:tcPr>
          <w:p w:rsidR="008A79AB" w:rsidRPr="009A7838" w:rsidRDefault="008A79AB" w:rsidP="002C3E85">
            <w:pPr>
              <w:jc w:val="center"/>
              <w:rPr>
                <w:rFonts w:eastAsia="Cambria" w:cs="Cambria"/>
              </w:rPr>
            </w:pPr>
            <w:r w:rsidRPr="009A7838">
              <w:rPr>
                <w:rFonts w:eastAsia="Cambria" w:cs="Cambria"/>
              </w:rPr>
              <w:t>India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Colombaroli</w:t>
            </w:r>
            <w:proofErr w:type="spellEnd"/>
            <w:r w:rsidRPr="009A7838">
              <w:rPr>
                <w:rFonts w:eastAsia="Cambria" w:cs="Cambria"/>
              </w:rPr>
              <w:t xml:space="preserve"> et al., 201</w:t>
            </w:r>
            <w:r w:rsidR="00FA4CB6">
              <w:rPr>
                <w:rFonts w:eastAsia="Cambria" w:cs="Cambria"/>
              </w:rPr>
              <w:t>8</w:t>
            </w:r>
          </w:p>
        </w:tc>
        <w:tc>
          <w:tcPr>
            <w:tcW w:w="0" w:type="auto"/>
          </w:tcPr>
          <w:p w:rsidR="008A79AB" w:rsidRPr="009A7838" w:rsidRDefault="008A79AB" w:rsidP="002C3E85">
            <w:pPr>
              <w:jc w:val="center"/>
              <w:rPr>
                <w:rFonts w:eastAsia="Cambria" w:cs="Cambria"/>
              </w:rPr>
            </w:pPr>
            <w:r w:rsidRPr="009A7838">
              <w:rPr>
                <w:rFonts w:eastAsia="Cambria" w:cs="Cambria"/>
              </w:rPr>
              <w:t>NaO</w:t>
            </w:r>
            <w:r w:rsidRPr="009A7838">
              <w:rPr>
                <w:rFonts w:eastAsia="Cambria" w:cs="Cambria"/>
                <w:vertAlign w:val="subscript"/>
              </w:rPr>
              <w:t>3</w:t>
            </w:r>
            <w:r w:rsidRPr="009A7838">
              <w:rPr>
                <w:rFonts w:eastAsia="Cambria" w:cs="Cambria"/>
              </w:rPr>
              <w:t xml:space="preserve">P </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5%</w:t>
            </w:r>
          </w:p>
          <w:p w:rsidR="008A79AB" w:rsidRPr="009A7838" w:rsidRDefault="008A79AB" w:rsidP="002C3E85">
            <w:pPr>
              <w:jc w:val="center"/>
              <w:rPr>
                <w:rFonts w:eastAsia="Cambria" w:cs="Cambria"/>
              </w:rPr>
            </w:pPr>
            <w:r w:rsidRPr="009A7838">
              <w:rPr>
                <w:rFonts w:eastAsia="Cambria" w:cs="Cambria"/>
              </w:rPr>
              <w:t>8%</w:t>
            </w:r>
          </w:p>
        </w:tc>
        <w:tc>
          <w:tcPr>
            <w:tcW w:w="0" w:type="auto"/>
          </w:tcPr>
          <w:p w:rsidR="008A79AB" w:rsidRPr="009A7838" w:rsidRDefault="008A79AB" w:rsidP="002C3E85">
            <w:pPr>
              <w:jc w:val="center"/>
              <w:rPr>
                <w:rFonts w:eastAsia="Cambria" w:cs="Cambria"/>
              </w:rPr>
            </w:pPr>
            <w:r w:rsidRPr="009A7838">
              <w:rPr>
                <w:rFonts w:eastAsia="Cambria" w:cs="Cambria"/>
              </w:rPr>
              <w:t>n/a</w:t>
            </w:r>
          </w:p>
          <w:p w:rsidR="008A79AB" w:rsidRPr="009A7838" w:rsidRDefault="008A79AB" w:rsidP="002C3E85">
            <w:pPr>
              <w:jc w:val="center"/>
              <w:rPr>
                <w:rFonts w:eastAsia="Cambria" w:cs="Cambria"/>
              </w:rPr>
            </w:pPr>
            <w:r w:rsidRPr="009A7838">
              <w:rPr>
                <w:rFonts w:eastAsia="Cambria" w:cs="Cambria"/>
              </w:rPr>
              <w:t>12h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Kenya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lastRenderedPageBreak/>
              <w:t>Rius</w:t>
            </w:r>
            <w:proofErr w:type="spellEnd"/>
            <w:r w:rsidRPr="009A7838">
              <w:rPr>
                <w:rFonts w:eastAsia="Cambria" w:cs="Cambria"/>
              </w:rPr>
              <w:t xml:space="preserve"> et al., 2011</w:t>
            </w:r>
          </w:p>
        </w:tc>
        <w:tc>
          <w:tcPr>
            <w:tcW w:w="0" w:type="auto"/>
          </w:tcPr>
          <w:p w:rsidR="008A79AB" w:rsidRPr="009A7838" w:rsidRDefault="008A79AB" w:rsidP="002C3E85">
            <w:pPr>
              <w:jc w:val="center"/>
              <w:rPr>
                <w:rFonts w:eastAsia="Cambria" w:cs="Cambria"/>
              </w:rPr>
            </w:pPr>
            <w:r w:rsidRPr="009A7838">
              <w:rPr>
                <w:rFonts w:eastAsia="Cambria" w:cs="Cambria"/>
              </w:rPr>
              <w:t>NaOH</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10%</w:t>
            </w:r>
          </w:p>
          <w:p w:rsidR="008A79AB" w:rsidRPr="009A7838" w:rsidRDefault="008A79AB" w:rsidP="002C3E85">
            <w:pPr>
              <w:jc w:val="center"/>
              <w:rPr>
                <w:rFonts w:eastAsia="Cambria" w:cs="Cambria"/>
              </w:rPr>
            </w:pPr>
            <w:r w:rsidRPr="009A7838">
              <w:rPr>
                <w:rFonts w:eastAsia="Cambria" w:cs="Cambria"/>
              </w:rPr>
              <w:t>6%</w:t>
            </w:r>
          </w:p>
        </w:tc>
        <w:tc>
          <w:tcPr>
            <w:tcW w:w="0" w:type="auto"/>
          </w:tcPr>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Multiple</w:t>
            </w:r>
          </w:p>
        </w:tc>
        <w:tc>
          <w:tcPr>
            <w:tcW w:w="0" w:type="auto"/>
          </w:tcPr>
          <w:p w:rsidR="008A79AB" w:rsidRPr="009A7838" w:rsidRDefault="008A79AB" w:rsidP="002C3E85">
            <w:pPr>
              <w:jc w:val="center"/>
              <w:rPr>
                <w:rFonts w:eastAsia="Cambria" w:cs="Cambria"/>
              </w:rPr>
            </w:pPr>
            <w:r w:rsidRPr="009A7838">
              <w:rPr>
                <w:rFonts w:eastAsia="Cambria" w:cs="Cambria"/>
              </w:rPr>
              <w:t>France</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bookmarkStart w:id="0" w:name="_GoBack"/>
            <w:bookmarkEnd w:id="0"/>
            <w:proofErr w:type="spellStart"/>
            <w:r w:rsidRPr="009A7838">
              <w:rPr>
                <w:rFonts w:eastAsia="Cambria" w:cs="Cambria"/>
              </w:rPr>
              <w:t>Mustaphi</w:t>
            </w:r>
            <w:proofErr w:type="spellEnd"/>
            <w:r w:rsidRPr="009A7838">
              <w:rPr>
                <w:rFonts w:eastAsia="Cambria" w:cs="Cambria"/>
              </w:rPr>
              <w:t xml:space="preserve"> and </w:t>
            </w:r>
            <w:proofErr w:type="spellStart"/>
            <w:r w:rsidRPr="009A7838">
              <w:rPr>
                <w:rFonts w:eastAsia="Cambria" w:cs="Cambria"/>
              </w:rPr>
              <w:t>Pisaric</w:t>
            </w:r>
            <w:proofErr w:type="spellEnd"/>
            <w:r w:rsidRPr="009A7838">
              <w:rPr>
                <w:rFonts w:eastAsia="Cambria" w:cs="Cambria"/>
              </w:rPr>
              <w:t>, 2014</w:t>
            </w:r>
          </w:p>
        </w:tc>
        <w:tc>
          <w:tcPr>
            <w:tcW w:w="0" w:type="auto"/>
          </w:tcPr>
          <w:p w:rsidR="008A79AB" w:rsidRPr="009A7838" w:rsidRDefault="008A79AB" w:rsidP="002C3E85">
            <w:pPr>
              <w:jc w:val="center"/>
              <w:rPr>
                <w:rFonts w:eastAsia="Cambria" w:cs="Cambria"/>
              </w:rPr>
            </w:pPr>
            <w:r w:rsidRPr="009A7838">
              <w:rPr>
                <w:rFonts w:eastAsia="Cambria" w:cs="Cambria"/>
              </w:rPr>
              <w:t>NaO</w:t>
            </w:r>
            <w:r w:rsidRPr="009A7838">
              <w:rPr>
                <w:rFonts w:eastAsia="Cambria" w:cs="Cambria"/>
                <w:vertAlign w:val="subscript"/>
              </w:rPr>
              <w:t>3</w:t>
            </w:r>
            <w:r w:rsidRPr="009A7838">
              <w:rPr>
                <w:rFonts w:eastAsia="Cambria" w:cs="Cambria"/>
              </w:rPr>
              <w:t>P</w:t>
            </w:r>
          </w:p>
        </w:tc>
        <w:tc>
          <w:tcPr>
            <w:tcW w:w="0" w:type="auto"/>
          </w:tcPr>
          <w:p w:rsidR="008A79AB" w:rsidRPr="009A7838" w:rsidRDefault="008A79AB" w:rsidP="002C3E85">
            <w:pPr>
              <w:jc w:val="center"/>
              <w:rPr>
                <w:rFonts w:eastAsia="Cambria" w:cs="Cambria"/>
              </w:rPr>
            </w:pPr>
            <w:r w:rsidRPr="009A7838">
              <w:rPr>
                <w:rFonts w:eastAsia="Cambria" w:cs="Cambria"/>
              </w:rPr>
              <w:t xml:space="preserve"> n/a</w:t>
            </w:r>
          </w:p>
        </w:tc>
        <w:tc>
          <w:tcPr>
            <w:tcW w:w="0" w:type="auto"/>
          </w:tcPr>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Canada</w:t>
            </w:r>
          </w:p>
        </w:tc>
        <w:tc>
          <w:tcPr>
            <w:tcW w:w="0" w:type="auto"/>
          </w:tcPr>
          <w:p w:rsidR="008A79AB" w:rsidRPr="009A7838" w:rsidRDefault="008A79AB" w:rsidP="002C3E85">
            <w:pPr>
              <w:jc w:val="center"/>
              <w:cnfStyle w:val="000100000000" w:firstRow="0" w:lastRow="0" w:firstColumn="0" w:lastColumn="1" w:oddVBand="0" w:evenVBand="0" w:oddHBand="0" w:evenHBand="0" w:firstRowFirstColumn="0" w:firstRowLastColumn="0" w:lastRowFirstColumn="0" w:lastRowLastColumn="0"/>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proofErr w:type="spellStart"/>
            <w:r w:rsidRPr="009A7838">
              <w:rPr>
                <w:rFonts w:eastAsia="Cambria" w:cs="Cambria"/>
              </w:rPr>
              <w:t>Miyabuchi</w:t>
            </w:r>
            <w:proofErr w:type="spellEnd"/>
            <w:r w:rsidRPr="009A7838">
              <w:rPr>
                <w:rFonts w:eastAsia="Cambria" w:cs="Cambria"/>
              </w:rPr>
              <w:t xml:space="preserve"> et al., 2012</w:t>
            </w:r>
          </w:p>
        </w:tc>
        <w:tc>
          <w:tcPr>
            <w:tcW w:w="0" w:type="auto"/>
          </w:tcPr>
          <w:p w:rsidR="008A79AB" w:rsidRPr="009A7838" w:rsidRDefault="008A79AB" w:rsidP="002C3E85">
            <w:pPr>
              <w:jc w:val="center"/>
              <w:rPr>
                <w:rFonts w:eastAsia="Cambria" w:cs="Cambria"/>
              </w:rPr>
            </w:pPr>
            <w:r w:rsidRPr="009A7838">
              <w:rPr>
                <w:rFonts w:eastAsia="Cambria" w:cs="Cambria"/>
              </w:rPr>
              <w:t>(NaPO</w:t>
            </w:r>
            <w:r w:rsidRPr="009A7838">
              <w:rPr>
                <w:rFonts w:eastAsia="Cambria" w:cs="Cambria"/>
                <w:vertAlign w:val="subscript"/>
              </w:rPr>
              <w:t>3</w:t>
            </w:r>
            <w:r w:rsidRPr="009A7838">
              <w:rPr>
                <w:rFonts w:eastAsia="Cambria" w:cs="Cambria"/>
              </w:rPr>
              <w:t>)</w:t>
            </w:r>
            <w:r w:rsidRPr="009A7838">
              <w:rPr>
                <w:rFonts w:eastAsia="Cambria" w:cs="Cambria"/>
                <w:vertAlign w:val="subscript"/>
              </w:rPr>
              <w:t>6</w:t>
            </w:r>
          </w:p>
          <w:p w:rsidR="008A79AB" w:rsidRPr="009A7838" w:rsidRDefault="008A79AB" w:rsidP="002C3E85">
            <w:pPr>
              <w:jc w:val="center"/>
              <w:rPr>
                <w:rFonts w:eastAsia="Cambria" w:cs="Cambria"/>
              </w:rPr>
            </w:pPr>
            <w:r w:rsidRPr="009A7838">
              <w:rPr>
                <w:rFonts w:eastAsia="Cambria" w:cs="Cambria"/>
              </w:rPr>
              <w:t>KOH</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5%</w:t>
            </w:r>
          </w:p>
          <w:p w:rsidR="008A79AB" w:rsidRPr="009A7838" w:rsidRDefault="008A79AB" w:rsidP="002C3E85">
            <w:pPr>
              <w:jc w:val="center"/>
              <w:rPr>
                <w:rFonts w:eastAsia="Cambria" w:cs="Cambria"/>
              </w:rPr>
            </w:pPr>
            <w:r w:rsidRPr="009A7838">
              <w:rPr>
                <w:rFonts w:eastAsia="Cambria" w:cs="Cambria"/>
              </w:rPr>
              <w:t>10%</w:t>
            </w:r>
          </w:p>
          <w:p w:rsidR="008A79AB" w:rsidRPr="009A7838" w:rsidRDefault="008A79AB" w:rsidP="002C3E85">
            <w:pPr>
              <w:jc w:val="center"/>
              <w:rPr>
                <w:rFonts w:eastAsia="Cambria" w:cs="Cambria"/>
              </w:rPr>
            </w:pPr>
            <w:r w:rsidRPr="009A7838">
              <w:rPr>
                <w:rFonts w:eastAsia="Cambria" w:cs="Cambria"/>
              </w:rPr>
              <w:t>1%</w:t>
            </w:r>
          </w:p>
        </w:tc>
        <w:tc>
          <w:tcPr>
            <w:tcW w:w="0" w:type="auto"/>
          </w:tcPr>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24 h</w:t>
            </w:r>
          </w:p>
          <w:p w:rsidR="008A79AB" w:rsidRPr="009A7838" w:rsidRDefault="008A79AB" w:rsidP="002C3E85">
            <w:pPr>
              <w:jc w:val="center"/>
              <w:rPr>
                <w:rFonts w:eastAsia="Cambria" w:cs="Cambria"/>
              </w:rPr>
            </w:pPr>
            <w:r w:rsidRPr="009A7838">
              <w:rPr>
                <w:rFonts w:eastAsia="Cambria" w:cs="Cambria"/>
              </w:rPr>
              <w:t>n/a</w:t>
            </w:r>
          </w:p>
        </w:tc>
        <w:tc>
          <w:tcPr>
            <w:tcW w:w="0" w:type="auto"/>
          </w:tcPr>
          <w:p w:rsidR="008A79AB" w:rsidRPr="009A7838" w:rsidRDefault="008A79AB" w:rsidP="002C3E85">
            <w:pPr>
              <w:jc w:val="center"/>
              <w:rPr>
                <w:rFonts w:eastAsia="Cambria" w:cs="Cambria"/>
              </w:rPr>
            </w:pPr>
            <w:r w:rsidRPr="009A7838">
              <w:rPr>
                <w:rFonts w:eastAsia="Cambria" w:cs="Cambria"/>
              </w:rPr>
              <w:t>Tephra</w:t>
            </w:r>
          </w:p>
        </w:tc>
        <w:tc>
          <w:tcPr>
            <w:tcW w:w="0" w:type="auto"/>
          </w:tcPr>
          <w:p w:rsidR="008A79AB" w:rsidRPr="009A7838" w:rsidRDefault="008A79AB" w:rsidP="002C3E85">
            <w:pPr>
              <w:jc w:val="center"/>
              <w:rPr>
                <w:rFonts w:eastAsia="Cambria" w:cs="Cambria"/>
              </w:rPr>
            </w:pPr>
            <w:r w:rsidRPr="009A7838">
              <w:rPr>
                <w:rFonts w:eastAsia="Cambria" w:cs="Cambria"/>
              </w:rPr>
              <w:t>Japan</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8A79AB" w:rsidP="002C3E85">
            <w:pPr>
              <w:jc w:val="center"/>
              <w:rPr>
                <w:rFonts w:eastAsia="Cambria" w:cs="Cambria"/>
              </w:rPr>
            </w:pPr>
            <w:r w:rsidRPr="009A7838">
              <w:rPr>
                <w:rFonts w:eastAsia="Cambria" w:cs="Cambria"/>
              </w:rPr>
              <w:t>Ols</w:t>
            </w:r>
            <w:r w:rsidR="00FA4CB6">
              <w:rPr>
                <w:rFonts w:eastAsia="Cambria" w:cs="Cambria"/>
              </w:rPr>
              <w:t>s</w:t>
            </w:r>
            <w:r w:rsidRPr="009A7838">
              <w:rPr>
                <w:rFonts w:eastAsia="Cambria" w:cs="Cambria"/>
              </w:rPr>
              <w:t>on et al., 2010</w:t>
            </w:r>
          </w:p>
        </w:tc>
        <w:tc>
          <w:tcPr>
            <w:tcW w:w="0" w:type="auto"/>
          </w:tcPr>
          <w:p w:rsidR="008A79AB" w:rsidRPr="009A7838" w:rsidRDefault="008A79AB" w:rsidP="002C3E85">
            <w:pPr>
              <w:jc w:val="center"/>
              <w:rPr>
                <w:rFonts w:eastAsia="Cambria" w:cs="Cambria"/>
              </w:rPr>
            </w:pPr>
            <w:r w:rsidRPr="009A7838">
              <w:rPr>
                <w:rFonts w:eastAsia="Cambria" w:cs="Cambria"/>
              </w:rPr>
              <w:t>NaOH</w:t>
            </w:r>
          </w:p>
        </w:tc>
        <w:tc>
          <w:tcPr>
            <w:tcW w:w="0" w:type="auto"/>
          </w:tcPr>
          <w:p w:rsidR="008A79AB" w:rsidRPr="009A7838" w:rsidRDefault="008A79AB" w:rsidP="002C3E85">
            <w:pPr>
              <w:jc w:val="center"/>
              <w:rPr>
                <w:rFonts w:eastAsia="Cambria" w:cs="Cambria"/>
              </w:rPr>
            </w:pPr>
            <w:r w:rsidRPr="009A7838">
              <w:rPr>
                <w:rFonts w:eastAsia="Cambria" w:cs="Cambria"/>
              </w:rPr>
              <w:t>10%</w:t>
            </w:r>
          </w:p>
        </w:tc>
        <w:tc>
          <w:tcPr>
            <w:tcW w:w="0" w:type="auto"/>
          </w:tcPr>
          <w:p w:rsidR="008A79AB" w:rsidRPr="009A7838" w:rsidRDefault="008A79AB" w:rsidP="002C3E85">
            <w:pPr>
              <w:jc w:val="center"/>
              <w:rPr>
                <w:rFonts w:eastAsia="Cambria" w:cs="Cambria"/>
              </w:rPr>
            </w:pPr>
            <w:r w:rsidRPr="009A7838">
              <w:rPr>
                <w:rFonts w:eastAsia="Cambria" w:cs="Cambria"/>
              </w:rPr>
              <w:t>24 h</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Sweden</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r w:rsidR="008A79AB" w:rsidRPr="00837AA7" w:rsidTr="002C3E85">
        <w:trPr>
          <w:cantSplit/>
        </w:trPr>
        <w:tc>
          <w:tcPr>
            <w:tcW w:w="0" w:type="auto"/>
          </w:tcPr>
          <w:p w:rsidR="008A79AB" w:rsidRPr="009A7838" w:rsidRDefault="00FA4CB6" w:rsidP="002C3E85">
            <w:pPr>
              <w:jc w:val="center"/>
              <w:rPr>
                <w:rFonts w:eastAsia="Cambria" w:cs="Cambria"/>
              </w:rPr>
            </w:pPr>
            <w:proofErr w:type="spellStart"/>
            <w:r w:rsidRPr="00AF0897">
              <w:rPr>
                <w:rFonts w:cstheme="minorHAnsi"/>
              </w:rPr>
              <w:t>Thevenon</w:t>
            </w:r>
            <w:proofErr w:type="spellEnd"/>
            <w:r w:rsidR="008A79AB" w:rsidRPr="009A7838">
              <w:rPr>
                <w:rFonts w:eastAsia="Cambria" w:cs="Cambria"/>
              </w:rPr>
              <w:t xml:space="preserve"> et al., 2003</w:t>
            </w:r>
          </w:p>
        </w:tc>
        <w:tc>
          <w:tcPr>
            <w:tcW w:w="0" w:type="auto"/>
          </w:tcPr>
          <w:p w:rsidR="008A79AB" w:rsidRPr="009A7838" w:rsidRDefault="008A79AB" w:rsidP="002C3E85">
            <w:pPr>
              <w:jc w:val="center"/>
              <w:rPr>
                <w:rFonts w:eastAsia="Cambria" w:cs="Cambria"/>
              </w:rPr>
            </w:pPr>
            <w:r w:rsidRPr="009A7838">
              <w:rPr>
                <w:rFonts w:eastAsia="Cambria" w:cs="Cambria"/>
              </w:rPr>
              <w:t>HCL</w:t>
            </w:r>
          </w:p>
          <w:p w:rsidR="008A79AB" w:rsidRPr="009A7838" w:rsidRDefault="008A79AB" w:rsidP="002C3E85">
            <w:pPr>
              <w:jc w:val="center"/>
              <w:rPr>
                <w:rFonts w:eastAsia="Cambria" w:cs="Cambria"/>
                <w:vertAlign w:val="subscript"/>
              </w:rPr>
            </w:pPr>
            <w:r w:rsidRPr="009A7838">
              <w:rPr>
                <w:rFonts w:eastAsia="Cambria" w:cs="Cambria"/>
              </w:rPr>
              <w:t>HNO</w:t>
            </w:r>
            <w:r w:rsidRPr="009A7838">
              <w:rPr>
                <w:rFonts w:eastAsia="Cambria" w:cs="Cambria"/>
                <w:vertAlign w:val="subscript"/>
              </w:rPr>
              <w:t>3</w:t>
            </w:r>
          </w:p>
          <w:p w:rsidR="008A79AB" w:rsidRPr="009A7838" w:rsidRDefault="008A79AB" w:rsidP="002C3E85">
            <w:pPr>
              <w:jc w:val="center"/>
              <w:rPr>
                <w:rFonts w:eastAsia="Cambria" w:cs="Cambria"/>
              </w:rPr>
            </w:pPr>
            <w:r w:rsidRPr="009A7838">
              <w:rPr>
                <w:rFonts w:eastAsia="Cambria" w:cs="Cambria"/>
              </w:rPr>
              <w:t>H</w:t>
            </w:r>
            <w:r w:rsidRPr="009A7838">
              <w:rPr>
                <w:rFonts w:eastAsia="Cambria" w:cs="Cambria"/>
                <w:vertAlign w:val="subscript"/>
              </w:rPr>
              <w:t>2</w:t>
            </w:r>
            <w:r w:rsidRPr="009A7838">
              <w:rPr>
                <w:rFonts w:eastAsia="Cambria" w:cs="Cambria"/>
              </w:rPr>
              <w:t>O</w:t>
            </w:r>
            <w:r w:rsidRPr="009A7838">
              <w:rPr>
                <w:rFonts w:eastAsia="Cambria" w:cs="Cambria"/>
                <w:vertAlign w:val="subscript"/>
              </w:rPr>
              <w:t>2</w:t>
            </w:r>
          </w:p>
        </w:tc>
        <w:tc>
          <w:tcPr>
            <w:tcW w:w="0" w:type="auto"/>
          </w:tcPr>
          <w:p w:rsidR="008A79AB" w:rsidRPr="009A7838" w:rsidRDefault="008A79AB" w:rsidP="002C3E85">
            <w:pPr>
              <w:jc w:val="center"/>
              <w:rPr>
                <w:rFonts w:eastAsia="Cambria" w:cs="Cambria"/>
              </w:rPr>
            </w:pPr>
            <w:r w:rsidRPr="009A7838">
              <w:rPr>
                <w:rFonts w:eastAsia="Cambria" w:cs="Cambria"/>
              </w:rPr>
              <w:t>3M</w:t>
            </w:r>
          </w:p>
          <w:p w:rsidR="008A79AB" w:rsidRPr="009A7838" w:rsidRDefault="008A79AB" w:rsidP="002C3E85">
            <w:pPr>
              <w:jc w:val="center"/>
              <w:rPr>
                <w:rFonts w:eastAsia="Cambria" w:cs="Cambria"/>
              </w:rPr>
            </w:pPr>
            <w:r w:rsidRPr="009A7838">
              <w:rPr>
                <w:rFonts w:eastAsia="Cambria" w:cs="Cambria"/>
              </w:rPr>
              <w:t>conc.</w:t>
            </w:r>
          </w:p>
          <w:p w:rsidR="008A79AB" w:rsidRPr="009A7838" w:rsidRDefault="008A79AB" w:rsidP="002C3E85">
            <w:pPr>
              <w:jc w:val="center"/>
              <w:rPr>
                <w:rFonts w:eastAsia="Cambria" w:cs="Cambria"/>
              </w:rPr>
            </w:pPr>
            <w:r w:rsidRPr="009A7838">
              <w:rPr>
                <w:rFonts w:eastAsia="Cambria" w:cs="Cambria"/>
              </w:rPr>
              <w:t>33%</w:t>
            </w:r>
          </w:p>
        </w:tc>
        <w:tc>
          <w:tcPr>
            <w:tcW w:w="0" w:type="auto"/>
          </w:tcPr>
          <w:p w:rsidR="008A79AB" w:rsidRPr="009A7838" w:rsidRDefault="008A79AB" w:rsidP="002C3E85">
            <w:pPr>
              <w:jc w:val="center"/>
              <w:rPr>
                <w:rFonts w:eastAsia="Cambria" w:cs="Cambria"/>
              </w:rPr>
            </w:pPr>
            <w:r w:rsidRPr="009A7838">
              <w:rPr>
                <w:rFonts w:eastAsia="Cambria" w:cs="Cambria"/>
              </w:rPr>
              <w:t xml:space="preserve"> n/a</w:t>
            </w:r>
          </w:p>
          <w:p w:rsidR="008A79AB" w:rsidRPr="009A7838" w:rsidRDefault="008A79AB" w:rsidP="002C3E85">
            <w:pPr>
              <w:jc w:val="center"/>
              <w:rPr>
                <w:rFonts w:eastAsia="Cambria" w:cs="Cambria"/>
              </w:rPr>
            </w:pPr>
            <w:r w:rsidRPr="009A7838">
              <w:rPr>
                <w:rFonts w:eastAsia="Cambria" w:cs="Cambria"/>
              </w:rPr>
              <w:t xml:space="preserve"> n/a</w:t>
            </w:r>
          </w:p>
          <w:p w:rsidR="008A79AB" w:rsidRPr="009A7838" w:rsidRDefault="008A79AB" w:rsidP="002C3E85">
            <w:pPr>
              <w:jc w:val="center"/>
              <w:rPr>
                <w:rFonts w:eastAsia="Cambria" w:cs="Cambria"/>
              </w:rPr>
            </w:pPr>
            <w:r w:rsidRPr="009A7838">
              <w:rPr>
                <w:rFonts w:eastAsia="Cambria" w:cs="Cambria"/>
              </w:rPr>
              <w:t xml:space="preserve"> n/a</w:t>
            </w:r>
          </w:p>
        </w:tc>
        <w:tc>
          <w:tcPr>
            <w:tcW w:w="0" w:type="auto"/>
          </w:tcPr>
          <w:p w:rsidR="008A79AB" w:rsidRPr="009A7838" w:rsidRDefault="008A79AB" w:rsidP="002C3E85">
            <w:pPr>
              <w:jc w:val="center"/>
              <w:rPr>
                <w:rFonts w:eastAsia="Cambria" w:cs="Cambria"/>
              </w:rPr>
            </w:pPr>
            <w:r w:rsidRPr="009A7838">
              <w:rPr>
                <w:rFonts w:eastAsia="Cambria" w:cs="Cambria"/>
              </w:rPr>
              <w:t>Lacustrine</w:t>
            </w:r>
          </w:p>
        </w:tc>
        <w:tc>
          <w:tcPr>
            <w:tcW w:w="0" w:type="auto"/>
          </w:tcPr>
          <w:p w:rsidR="008A79AB" w:rsidRPr="009A7838" w:rsidRDefault="008A79AB" w:rsidP="002C3E85">
            <w:pPr>
              <w:jc w:val="center"/>
              <w:rPr>
                <w:rFonts w:eastAsia="Cambria" w:cs="Cambria"/>
              </w:rPr>
            </w:pPr>
            <w:r w:rsidRPr="009A7838">
              <w:rPr>
                <w:rFonts w:eastAsia="Cambria" w:cs="Cambria"/>
              </w:rPr>
              <w:t>Tanzania</w:t>
            </w:r>
          </w:p>
        </w:tc>
        <w:tc>
          <w:tcPr>
            <w:cnfStyle w:val="000100000000" w:firstRow="0" w:lastRow="0" w:firstColumn="0" w:lastColumn="1" w:oddVBand="0" w:evenVBand="0" w:oddHBand="0" w:evenHBand="0" w:firstRowFirstColumn="0" w:firstRowLastColumn="0" w:lastRowFirstColumn="0" w:lastRowLastColumn="0"/>
            <w:tcW w:w="0" w:type="auto"/>
          </w:tcPr>
          <w:p w:rsidR="008A79AB" w:rsidRPr="009A7838" w:rsidRDefault="008A79AB" w:rsidP="002C3E85">
            <w:pPr>
              <w:jc w:val="center"/>
              <w:rPr>
                <w:rFonts w:eastAsia="Cambria" w:cs="Cambria"/>
              </w:rPr>
            </w:pPr>
          </w:p>
        </w:tc>
      </w:tr>
    </w:tbl>
    <w:p w:rsidR="008A79AB" w:rsidRPr="00837AA7" w:rsidRDefault="008A79AB" w:rsidP="008A79AB">
      <w:pPr>
        <w:rPr>
          <w:lang w:val="en-GB"/>
        </w:rPr>
        <w:sectPr w:rsidR="008A79AB" w:rsidRPr="00837AA7">
          <w:pgSz w:w="11906" w:h="16838"/>
          <w:pgMar w:top="1440" w:right="1440" w:bottom="1440" w:left="1440" w:header="709" w:footer="709" w:gutter="0"/>
          <w:cols w:space="720" w:equalWidth="0">
            <w:col w:w="9360"/>
          </w:cols>
        </w:sectPr>
      </w:pPr>
    </w:p>
    <w:p w:rsidR="008A79AB" w:rsidRPr="00837AA7" w:rsidRDefault="008A79AB" w:rsidP="008A79AB">
      <w:pPr>
        <w:rPr>
          <w:lang w:val="en-GB"/>
        </w:rPr>
      </w:pPr>
      <w:r w:rsidRPr="00837AA7">
        <w:rPr>
          <w:lang w:val="en-GB"/>
        </w:rPr>
        <w:lastRenderedPageBreak/>
        <w:t>Table S2: Mean and standard deviation of normalized replicates within each time step for the 12 h batch. Results of repeated measures ANOVA for the 12h batch—significance of the effect of treatment noted.</w:t>
      </w:r>
    </w:p>
    <w:tbl>
      <w:tblPr>
        <w:tblStyle w:val="60"/>
        <w:tblW w:w="8505" w:type="dxa"/>
        <w:tblInd w:w="0" w:type="dxa"/>
        <w:tblLayout w:type="fixed"/>
        <w:tblLook w:val="0400" w:firstRow="0" w:lastRow="0" w:firstColumn="0" w:lastColumn="0" w:noHBand="0" w:noVBand="1"/>
      </w:tblPr>
      <w:tblGrid>
        <w:gridCol w:w="960"/>
        <w:gridCol w:w="1592"/>
        <w:gridCol w:w="1134"/>
        <w:gridCol w:w="1276"/>
        <w:gridCol w:w="1134"/>
        <w:gridCol w:w="1275"/>
        <w:gridCol w:w="1134"/>
      </w:tblGrid>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Overall</w:t>
            </w: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Pr>
                <w:b/>
                <w:color w:val="000000"/>
                <w:vertAlign w:val="subscript"/>
                <w:lang w:val="en-GB"/>
              </w:rPr>
              <w:t xml:space="preserve"> </w:t>
            </w:r>
            <w:r w:rsidRPr="00837AA7">
              <w:rPr>
                <w:b/>
                <w:color w:val="000000"/>
                <w:lang w:val="en-GB"/>
              </w:rPr>
              <w:t>33%</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2.05±1.19</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0.99±0.57</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0.99±0.57</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1.38±0.81</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1.38±0.81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1.38±0.81</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1.65±1.08</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1.65±1.08</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1.65±1.08</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1.65±1.08</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1.95±1.11</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1.95±1.11</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1.95±1.11</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1.95±1.11</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1.95±1.11</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T0</w:t>
            </w:r>
          </w:p>
        </w:tc>
        <w:tc>
          <w:tcPr>
            <w:tcW w:w="1592" w:type="dxa"/>
            <w:tcBorders>
              <w:top w:val="single" w:sz="4" w:space="0" w:color="000000"/>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33%</w:t>
            </w:r>
          </w:p>
        </w:tc>
        <w:tc>
          <w:tcPr>
            <w:tcW w:w="1134" w:type="dxa"/>
            <w:tcBorders>
              <w:top w:val="single" w:sz="4" w:space="0" w:color="000000"/>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6"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T1</w:t>
            </w:r>
          </w:p>
        </w:tc>
        <w:tc>
          <w:tcPr>
            <w:tcW w:w="1592" w:type="dxa"/>
            <w:tcBorders>
              <w:top w:val="single" w:sz="4" w:space="0" w:color="000000"/>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33%</w:t>
            </w:r>
          </w:p>
        </w:tc>
        <w:tc>
          <w:tcPr>
            <w:tcW w:w="1134" w:type="dxa"/>
            <w:tcBorders>
              <w:top w:val="single" w:sz="4" w:space="0" w:color="000000"/>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2.01±1.06</w:t>
            </w:r>
          </w:p>
        </w:tc>
        <w:tc>
          <w:tcPr>
            <w:tcW w:w="1276"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1.05±0.71</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1.05±0.71</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1.42±0.82</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1.42±0.82</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1.42±0.82</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1.17±1.22</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1.17±1.22</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1.17±1.22</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1.17±1.22</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2.14±1.14</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2.14±1.14</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2.14±1.14</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2.14±1.14</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2.14±1.14</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T2</w:t>
            </w:r>
          </w:p>
        </w:tc>
        <w:tc>
          <w:tcPr>
            <w:tcW w:w="1592" w:type="dxa"/>
            <w:tcBorders>
              <w:top w:val="single" w:sz="4" w:space="0" w:color="000000"/>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33%</w:t>
            </w:r>
          </w:p>
        </w:tc>
        <w:tc>
          <w:tcPr>
            <w:tcW w:w="1134" w:type="dxa"/>
            <w:tcBorders>
              <w:top w:val="single" w:sz="4" w:space="0" w:color="000000"/>
              <w:left w:val="single" w:sz="4" w:space="0" w:color="000000"/>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2.79±0.78</w:t>
            </w:r>
          </w:p>
        </w:tc>
        <w:tc>
          <w:tcPr>
            <w:tcW w:w="1276"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1.43±0.58</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1.43±0.58</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1.60±0.80</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1.60±0.80</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1.60±0.80</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2.00±1.20</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2.00±1.20</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2.00±1.20</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2.00±1.20</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2.68±0.92</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2.68±0.92</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2.68±0.92</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2.68±0.92</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2.68±0.92</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T3</w:t>
            </w:r>
          </w:p>
        </w:tc>
        <w:tc>
          <w:tcPr>
            <w:tcW w:w="1592" w:type="dxa"/>
            <w:tcBorders>
              <w:top w:val="single" w:sz="4" w:space="0" w:color="000000"/>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33%</w:t>
            </w:r>
          </w:p>
        </w:tc>
        <w:tc>
          <w:tcPr>
            <w:tcW w:w="1134" w:type="dxa"/>
            <w:tcBorders>
              <w:top w:val="single" w:sz="4" w:space="0" w:color="000000"/>
              <w:left w:val="single" w:sz="4" w:space="0" w:color="000000"/>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2.62±0.69</w:t>
            </w:r>
          </w:p>
        </w:tc>
        <w:tc>
          <w:tcPr>
            <w:tcW w:w="1276"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1.26±0.63</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1.26±0.63</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1.85±0.86</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1.85±0.86</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1.85±0.86</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2.39±1.14</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2.39±1.14</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2.39±1.14</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2.39±1.14</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2.56±0.98</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2.56±0.98</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2.56±0.98</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2.56±0.98</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2.56±0.98</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T4</w:t>
            </w:r>
          </w:p>
        </w:tc>
        <w:tc>
          <w:tcPr>
            <w:tcW w:w="1592" w:type="dxa"/>
            <w:tcBorders>
              <w:top w:val="single" w:sz="4" w:space="0" w:color="000000"/>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O2 33%</w:t>
            </w:r>
          </w:p>
        </w:tc>
        <w:tc>
          <w:tcPr>
            <w:tcW w:w="1134" w:type="dxa"/>
            <w:tcBorders>
              <w:top w:val="single" w:sz="4" w:space="0" w:color="000000"/>
              <w:left w:val="single" w:sz="4" w:space="0" w:color="000000"/>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2.81±0.64</w:t>
            </w:r>
          </w:p>
        </w:tc>
        <w:tc>
          <w:tcPr>
            <w:tcW w:w="1276"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tcBorders>
              <w:top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1.21±0.42</w:t>
            </w:r>
          </w:p>
        </w:tc>
        <w:tc>
          <w:tcPr>
            <w:tcW w:w="1276" w:type="dxa"/>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1.21±0.42</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2.04±0.82</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2.04±0.82</w:t>
            </w:r>
          </w:p>
        </w:tc>
        <w:tc>
          <w:tcPr>
            <w:tcW w:w="1134" w:type="dxa"/>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2.04±0.82</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c>
          <w:tcPr>
            <w:tcW w:w="1134" w:type="dxa"/>
            <w:tcBorders>
              <w:left w:val="single" w:sz="4" w:space="0" w:color="000000"/>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2.67±1.29</w:t>
            </w:r>
          </w:p>
        </w:tc>
        <w:tc>
          <w:tcPr>
            <w:tcW w:w="1276"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2.67±1.29</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2.67±1.29</w:t>
            </w:r>
          </w:p>
        </w:tc>
        <w:tc>
          <w:tcPr>
            <w:tcW w:w="1275" w:type="dxa"/>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2.67±1.29</w:t>
            </w:r>
          </w:p>
        </w:tc>
        <w:tc>
          <w:tcPr>
            <w:tcW w:w="1134" w:type="dxa"/>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(NaPO</w:t>
            </w:r>
            <w:r w:rsidRPr="00837AA7">
              <w:rPr>
                <w:b/>
                <w:color w:val="000000"/>
                <w:vertAlign w:val="subscript"/>
                <w:lang w:val="en-GB"/>
              </w:rPr>
              <w:t>3</w:t>
            </w:r>
            <w:r w:rsidRPr="00837AA7">
              <w:rPr>
                <w:b/>
                <w:color w:val="000000"/>
                <w:lang w:val="en-GB"/>
              </w:rPr>
              <w:t>)</w:t>
            </w:r>
            <w:r w:rsidRPr="00837AA7">
              <w:rPr>
                <w:b/>
                <w:color w:val="000000"/>
                <w:vertAlign w:val="subscript"/>
                <w:lang w:val="en-GB"/>
              </w:rPr>
              <w:t>6</w:t>
            </w:r>
            <w:r w:rsidRPr="00837AA7">
              <w:rPr>
                <w:b/>
                <w:color w:val="000000"/>
                <w:lang w:val="en-GB"/>
              </w:rPr>
              <w:t xml:space="preserve"> 20%</w:t>
            </w:r>
          </w:p>
        </w:tc>
        <w:tc>
          <w:tcPr>
            <w:tcW w:w="1134" w:type="dxa"/>
            <w:tcBorders>
              <w:left w:val="single" w:sz="4" w:space="0" w:color="000000"/>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2.39±1.29</w:t>
            </w:r>
          </w:p>
        </w:tc>
        <w:tc>
          <w:tcPr>
            <w:tcW w:w="1276"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2.39±1.29</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2.39±1.29</w:t>
            </w:r>
          </w:p>
        </w:tc>
        <w:tc>
          <w:tcPr>
            <w:tcW w:w="1275"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2.39±1.29</w:t>
            </w:r>
          </w:p>
        </w:tc>
        <w:tc>
          <w:tcPr>
            <w:tcW w:w="1134" w:type="dxa"/>
            <w:tcBorders>
              <w:bottom w:val="single" w:sz="4" w:space="0" w:color="000000"/>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2.39±1.29</w:t>
            </w:r>
          </w:p>
        </w:tc>
      </w:tr>
      <w:tr w:rsidR="008A79AB" w:rsidRPr="00837AA7" w:rsidTr="002C3E85">
        <w:trPr>
          <w:trHeight w:val="300"/>
        </w:trPr>
        <w:tc>
          <w:tcPr>
            <w:tcW w:w="9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592"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rFonts w:ascii="Times New Roman" w:eastAsia="Times New Roman" w:hAnsi="Times New Roman" w:cs="Times New Roman"/>
                <w:sz w:val="20"/>
                <w:szCs w:val="20"/>
                <w:lang w:val="en-GB"/>
              </w:rPr>
            </w:pPr>
          </w:p>
        </w:tc>
        <w:tc>
          <w:tcPr>
            <w:tcW w:w="1134"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 12h</w:t>
            </w:r>
          </w:p>
        </w:tc>
        <w:tc>
          <w:tcPr>
            <w:tcW w:w="1276"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33%</w:t>
            </w:r>
          </w:p>
        </w:tc>
        <w:tc>
          <w:tcPr>
            <w:tcW w:w="1134"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r w:rsidRPr="00837AA7">
              <w:rPr>
                <w:b/>
                <w:color w:val="000000"/>
                <w:vertAlign w:val="subscript"/>
                <w:lang w:val="en-GB"/>
              </w:rPr>
              <w:t>2</w:t>
            </w:r>
            <w:r w:rsidRPr="00837AA7">
              <w:rPr>
                <w:b/>
                <w:color w:val="000000"/>
                <w:lang w:val="en-GB"/>
              </w:rPr>
              <w:t xml:space="preserve"> 8%</w:t>
            </w:r>
          </w:p>
        </w:tc>
        <w:tc>
          <w:tcPr>
            <w:tcW w:w="1275"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HNO</w:t>
            </w:r>
            <w:r w:rsidRPr="00837AA7">
              <w:rPr>
                <w:b/>
                <w:color w:val="000000"/>
                <w:vertAlign w:val="subscript"/>
                <w:lang w:val="en-GB"/>
              </w:rPr>
              <w:t>3</w:t>
            </w:r>
            <w:r w:rsidRPr="00837AA7">
              <w:rPr>
                <w:b/>
                <w:color w:val="000000"/>
                <w:lang w:val="en-GB"/>
              </w:rPr>
              <w:t xml:space="preserve"> 50%</w:t>
            </w:r>
          </w:p>
        </w:tc>
        <w:tc>
          <w:tcPr>
            <w:tcW w:w="1134"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KOH 10%</w:t>
            </w:r>
          </w:p>
        </w:tc>
      </w:tr>
    </w:tbl>
    <w:p w:rsidR="008A79AB" w:rsidRPr="00837AA7" w:rsidRDefault="008A79AB" w:rsidP="008A79AB">
      <w:pPr>
        <w:rPr>
          <w:lang w:val="en-GB"/>
        </w:rPr>
      </w:pPr>
    </w:p>
    <w:p w:rsidR="008A79AB" w:rsidRPr="00837AA7" w:rsidRDefault="008A79AB" w:rsidP="008A79AB">
      <w:pPr>
        <w:rPr>
          <w:b/>
          <w:lang w:val="en-GB"/>
        </w:rPr>
      </w:pPr>
      <w:r w:rsidRPr="00837AA7">
        <w:rPr>
          <w:color w:val="808080"/>
          <w:lang w:val="en-GB"/>
        </w:rPr>
        <w:t>p&gt;0.5</w:t>
      </w:r>
      <w:r w:rsidRPr="00837AA7">
        <w:rPr>
          <w:lang w:val="en-GB"/>
        </w:rPr>
        <w:t xml:space="preserve">; </w:t>
      </w:r>
      <w:r w:rsidRPr="00837AA7">
        <w:rPr>
          <w:i/>
          <w:lang w:val="en-GB"/>
        </w:rPr>
        <w:t>p&lt;0.05</w:t>
      </w:r>
      <w:r w:rsidRPr="00837AA7">
        <w:rPr>
          <w:lang w:val="en-GB"/>
        </w:rPr>
        <w:t xml:space="preserve">; </w:t>
      </w:r>
      <w:r w:rsidRPr="00837AA7">
        <w:rPr>
          <w:b/>
          <w:i/>
          <w:lang w:val="en-GB"/>
        </w:rPr>
        <w:t>p&lt;0.01</w:t>
      </w:r>
      <w:r w:rsidRPr="00837AA7">
        <w:rPr>
          <w:lang w:val="en-GB"/>
        </w:rPr>
        <w:t xml:space="preserve">; </w:t>
      </w:r>
      <w:r w:rsidRPr="00837AA7">
        <w:rPr>
          <w:b/>
          <w:lang w:val="en-GB"/>
        </w:rPr>
        <w:t>p&lt;0.001</w:t>
      </w:r>
    </w:p>
    <w:p w:rsidR="008A79AB" w:rsidRPr="00837AA7" w:rsidRDefault="008A79AB" w:rsidP="008A79AB">
      <w:pPr>
        <w:rPr>
          <w:b/>
          <w:lang w:val="en-GB"/>
        </w:rPr>
      </w:pPr>
      <w:r w:rsidRPr="00837AA7">
        <w:rPr>
          <w:lang w:val="en-GB"/>
        </w:rPr>
        <w:br w:type="page"/>
      </w:r>
    </w:p>
    <w:p w:rsidR="008A79AB" w:rsidRPr="00837AA7" w:rsidRDefault="008A79AB" w:rsidP="008A79AB">
      <w:pPr>
        <w:rPr>
          <w:lang w:val="en-GB"/>
        </w:rPr>
      </w:pPr>
      <w:r w:rsidRPr="00837AA7">
        <w:rPr>
          <w:lang w:val="en-GB"/>
        </w:rPr>
        <w:lastRenderedPageBreak/>
        <w:t>Table S3: Mean and standard deviation of normalized replicates within each time step for the 6 h batch. Results of repeated measures ANOVA for the 6h batch—significance of the effect of treatment noted.</w:t>
      </w:r>
    </w:p>
    <w:tbl>
      <w:tblPr>
        <w:tblStyle w:val="50"/>
        <w:tblW w:w="5847" w:type="dxa"/>
        <w:tblInd w:w="0" w:type="dxa"/>
        <w:tblLayout w:type="fixed"/>
        <w:tblLook w:val="0400" w:firstRow="0" w:lastRow="0" w:firstColumn="0" w:lastColumn="0" w:noHBand="0" w:noVBand="1"/>
      </w:tblPr>
      <w:tblGrid>
        <w:gridCol w:w="987"/>
        <w:gridCol w:w="1440"/>
        <w:gridCol w:w="1420"/>
        <w:gridCol w:w="2000"/>
      </w:tblGrid>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Overall</w:t>
            </w:r>
          </w:p>
        </w:tc>
        <w:tc>
          <w:tcPr>
            <w:tcW w:w="1440" w:type="dxa"/>
            <w:tcBorders>
              <w:top w:val="nil"/>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0.06</w:t>
            </w:r>
            <w:r w:rsidRPr="00837AA7">
              <w:rPr>
                <w:b/>
                <w:lang w:val="en-GB"/>
              </w:rPr>
              <w:t>±0.62</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0.24</w:t>
            </w:r>
            <w:r w:rsidRPr="00837AA7">
              <w:rPr>
                <w:b/>
                <w:lang w:val="en-GB"/>
              </w:rPr>
              <w:t>±0.26</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0.24±0.26</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T0</w:t>
            </w:r>
          </w:p>
        </w:tc>
        <w:tc>
          <w:tcPr>
            <w:tcW w:w="1440" w:type="dxa"/>
            <w:tcBorders>
              <w:top w:val="single" w:sz="4" w:space="0" w:color="000000"/>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T1</w:t>
            </w:r>
          </w:p>
        </w:tc>
        <w:tc>
          <w:tcPr>
            <w:tcW w:w="1440" w:type="dxa"/>
            <w:tcBorders>
              <w:top w:val="single" w:sz="4" w:space="0" w:color="000000"/>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0.920±0.42</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0.500±0.54</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0.500±0.54</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T2</w:t>
            </w:r>
          </w:p>
        </w:tc>
        <w:tc>
          <w:tcPr>
            <w:tcW w:w="1440" w:type="dxa"/>
            <w:tcBorders>
              <w:top w:val="single" w:sz="4" w:space="0" w:color="000000"/>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0.29</w:t>
            </w:r>
            <w:r w:rsidRPr="00837AA7">
              <w:rPr>
                <w:b/>
                <w:lang w:val="en-GB"/>
              </w:rPr>
              <w:t>±0.66</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color w:val="000000"/>
                <w:lang w:val="en-GB"/>
              </w:rPr>
              <w:t>−0.66</w:t>
            </w:r>
            <w:r w:rsidRPr="00837AA7">
              <w:rPr>
                <w:b/>
                <w:i/>
                <w:lang w:val="en-GB"/>
              </w:rPr>
              <w:t>±1.13</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−0.66±1.13</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T3</w:t>
            </w:r>
          </w:p>
        </w:tc>
        <w:tc>
          <w:tcPr>
            <w:tcW w:w="1440" w:type="dxa"/>
            <w:tcBorders>
              <w:top w:val="single" w:sz="4" w:space="0" w:color="000000"/>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−0.12</w:t>
            </w:r>
            <w:r w:rsidRPr="00837AA7">
              <w:rPr>
                <w:b/>
                <w:i/>
                <w:lang w:val="en-GB"/>
              </w:rPr>
              <w:t>±0.62</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0.47</w:t>
            </w:r>
            <w:r w:rsidRPr="00837AA7">
              <w:rPr>
                <w:b/>
                <w:i/>
                <w:lang w:val="en-GB"/>
              </w:rPr>
              <w:t>±1.36</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A6A6A6"/>
                <w:lang w:val="en-GB"/>
              </w:rPr>
              <w:t>0.47</w:t>
            </w:r>
            <w:r w:rsidRPr="00837AA7">
              <w:rPr>
                <w:i/>
                <w:color w:val="A6A6A6"/>
                <w:lang w:val="en-GB"/>
              </w:rPr>
              <w:t>±1.36</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T4</w:t>
            </w:r>
          </w:p>
        </w:tc>
        <w:tc>
          <w:tcPr>
            <w:tcW w:w="1440" w:type="dxa"/>
            <w:tcBorders>
              <w:top w:val="single" w:sz="4" w:space="0" w:color="000000"/>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c>
          <w:tcPr>
            <w:tcW w:w="1420"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−0.79±0.47</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H</w:t>
            </w:r>
            <w:r w:rsidRPr="00837AA7">
              <w:rPr>
                <w:b/>
                <w:color w:val="000000"/>
                <w:vertAlign w:val="subscript"/>
                <w:lang w:val="en-GB"/>
              </w:rPr>
              <w:t>2</w:t>
            </w:r>
            <w:r w:rsidRPr="00837AA7">
              <w:rPr>
                <w:b/>
                <w:color w:val="000000"/>
                <w:lang w:val="en-GB"/>
              </w:rPr>
              <w:t>O</w:t>
            </w:r>
          </w:p>
        </w:tc>
        <w:tc>
          <w:tcPr>
            <w:tcW w:w="1420"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0.30</w:t>
            </w:r>
            <w:r w:rsidRPr="00837AA7">
              <w:rPr>
                <w:b/>
                <w:lang w:val="en-GB"/>
              </w:rPr>
              <w:t>±0.68</w:t>
            </w:r>
          </w:p>
        </w:tc>
        <w:tc>
          <w:tcPr>
            <w:tcW w:w="200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b/>
                <w:i/>
                <w:color w:val="000000"/>
                <w:lang w:val="en-GB"/>
              </w:rPr>
              <w:t>0.30</w:t>
            </w:r>
            <w:r w:rsidRPr="00837AA7">
              <w:rPr>
                <w:b/>
                <w:i/>
                <w:lang w:val="en-GB"/>
              </w:rPr>
              <w:t>±0.68</w:t>
            </w:r>
          </w:p>
        </w:tc>
      </w:tr>
      <w:tr w:rsidR="008A79AB" w:rsidRPr="00837AA7" w:rsidTr="002C3E85">
        <w:trPr>
          <w:trHeight w:val="300"/>
        </w:trPr>
        <w:tc>
          <w:tcPr>
            <w:tcW w:w="987" w:type="dxa"/>
            <w:tcBorders>
              <w:top w:val="nil"/>
              <w:left w:val="nil"/>
              <w:bottom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1440"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rFonts w:ascii="Times New Roman" w:eastAsia="Times New Roman" w:hAnsi="Times New Roman" w:cs="Times New Roman"/>
                <w:sz w:val="20"/>
                <w:szCs w:val="20"/>
                <w:lang w:val="en-GB"/>
              </w:rPr>
            </w:pPr>
          </w:p>
        </w:tc>
        <w:tc>
          <w:tcPr>
            <w:tcW w:w="142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12.5%</w:t>
            </w:r>
          </w:p>
        </w:tc>
        <w:tc>
          <w:tcPr>
            <w:tcW w:w="200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proofErr w:type="spellStart"/>
            <w:r w:rsidRPr="00837AA7">
              <w:rPr>
                <w:b/>
                <w:color w:val="000000"/>
                <w:lang w:val="en-GB"/>
              </w:rPr>
              <w:t>NaClO</w:t>
            </w:r>
            <w:proofErr w:type="spellEnd"/>
            <w:r w:rsidRPr="00837AA7">
              <w:rPr>
                <w:b/>
                <w:color w:val="000000"/>
                <w:lang w:val="en-GB"/>
              </w:rPr>
              <w:t xml:space="preserve"> 2.5%</w:t>
            </w:r>
          </w:p>
        </w:tc>
      </w:tr>
    </w:tbl>
    <w:p w:rsidR="008A79AB" w:rsidRPr="00837AA7" w:rsidRDefault="008A79AB" w:rsidP="008A79AB">
      <w:pPr>
        <w:rPr>
          <w:lang w:val="en-GB"/>
        </w:rPr>
      </w:pPr>
    </w:p>
    <w:p w:rsidR="008A79AB" w:rsidRPr="00837AA7" w:rsidRDefault="008A79AB" w:rsidP="008A79AB">
      <w:pPr>
        <w:rPr>
          <w:b/>
          <w:lang w:val="en-GB"/>
        </w:rPr>
      </w:pPr>
      <w:r w:rsidRPr="00837AA7">
        <w:rPr>
          <w:color w:val="808080"/>
          <w:lang w:val="en-GB"/>
        </w:rPr>
        <w:t>p&gt;0.5</w:t>
      </w:r>
      <w:r w:rsidRPr="00837AA7">
        <w:rPr>
          <w:lang w:val="en-GB"/>
        </w:rPr>
        <w:t xml:space="preserve">; </w:t>
      </w:r>
      <w:r w:rsidRPr="00837AA7">
        <w:rPr>
          <w:i/>
          <w:lang w:val="en-GB"/>
        </w:rPr>
        <w:t>p&lt;0.05</w:t>
      </w:r>
      <w:r w:rsidRPr="00837AA7">
        <w:rPr>
          <w:lang w:val="en-GB"/>
        </w:rPr>
        <w:t xml:space="preserve">; </w:t>
      </w:r>
      <w:r w:rsidRPr="00837AA7">
        <w:rPr>
          <w:b/>
          <w:i/>
          <w:lang w:val="en-GB"/>
        </w:rPr>
        <w:t>p&lt;0.01</w:t>
      </w:r>
      <w:r w:rsidRPr="00837AA7">
        <w:rPr>
          <w:lang w:val="en-GB"/>
        </w:rPr>
        <w:t xml:space="preserve">; </w:t>
      </w:r>
      <w:r w:rsidRPr="00837AA7">
        <w:rPr>
          <w:b/>
          <w:lang w:val="en-GB"/>
        </w:rPr>
        <w:t>p&lt;0.001</w:t>
      </w:r>
    </w:p>
    <w:p w:rsidR="008A79AB" w:rsidRPr="00837AA7" w:rsidRDefault="008A79AB" w:rsidP="008A79AB">
      <w:pPr>
        <w:rPr>
          <w:b/>
          <w:lang w:val="en-GB"/>
        </w:rPr>
      </w:pPr>
      <w:r w:rsidRPr="00837AA7">
        <w:rPr>
          <w:lang w:val="en-GB"/>
        </w:rPr>
        <w:br w:type="page"/>
      </w:r>
    </w:p>
    <w:p w:rsidR="008A79AB" w:rsidRPr="00837AA7" w:rsidRDefault="008A79AB" w:rsidP="008A79AB">
      <w:pPr>
        <w:rPr>
          <w:lang w:val="en-GB"/>
        </w:rPr>
      </w:pPr>
    </w:p>
    <w:p w:rsidR="008A79AB" w:rsidRPr="00837AA7" w:rsidRDefault="008A79AB" w:rsidP="008A79AB">
      <w:pPr>
        <w:rPr>
          <w:lang w:val="en-GB"/>
        </w:rPr>
      </w:pPr>
    </w:p>
    <w:p w:rsidR="008A79AB" w:rsidRPr="00837AA7" w:rsidRDefault="008A79AB" w:rsidP="008A79AB">
      <w:pPr>
        <w:rPr>
          <w:lang w:val="en-GB"/>
        </w:rPr>
      </w:pPr>
      <w:r w:rsidRPr="00837AA7">
        <w:rPr>
          <w:lang w:val="en-GB"/>
        </w:rPr>
        <w:t>Table S4: Mean and standard deviation of normalized replicates within each chemical for the 12 h batch. Results of repeated measures ANOVA for the 12 h batch—significance of the effect of time noted.</w:t>
      </w:r>
    </w:p>
    <w:tbl>
      <w:tblPr>
        <w:tblStyle w:val="41"/>
        <w:tblW w:w="6778" w:type="dxa"/>
        <w:tblInd w:w="0" w:type="dxa"/>
        <w:tblLayout w:type="fixed"/>
        <w:tblLook w:val="0400" w:firstRow="0" w:lastRow="0" w:firstColumn="0" w:lastColumn="0" w:noHBand="0" w:noVBand="1"/>
      </w:tblPr>
      <w:tblGrid>
        <w:gridCol w:w="1560"/>
        <w:gridCol w:w="780"/>
        <w:gridCol w:w="1113"/>
        <w:gridCol w:w="1113"/>
        <w:gridCol w:w="1106"/>
        <w:gridCol w:w="1106"/>
      </w:tblGrid>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Overall</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1.44</w:t>
            </w:r>
            <w:r w:rsidRPr="00837AA7">
              <w:rPr>
                <w:b/>
                <w:lang w:val="en-GB"/>
              </w:rPr>
              <w:t>±0.22</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1.92</w:t>
            </w:r>
            <w:r w:rsidRPr="00837AA7">
              <w:rPr>
                <w:b/>
                <w:lang w:val="en-GB"/>
              </w:rPr>
              <w:t>±0.21</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color w:val="000000"/>
                <w:lang w:val="en-GB"/>
              </w:rPr>
              <w:t>1.92</w:t>
            </w:r>
            <w:r w:rsidRPr="00837AA7">
              <w:rPr>
                <w:b/>
                <w:lang w:val="en-GB"/>
              </w:rPr>
              <w:t>±0.21</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1.92</w:t>
            </w:r>
            <w:r w:rsidRPr="00837AA7">
              <w:rPr>
                <w:b/>
                <w:lang w:val="en-GB"/>
              </w:rPr>
              <w:t>±0.19</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color w:val="000000"/>
                <w:lang w:val="en-GB"/>
              </w:rPr>
              <w:t>1.92</w:t>
            </w:r>
            <w:r w:rsidRPr="00837AA7">
              <w:rPr>
                <w:b/>
                <w:lang w:val="en-GB"/>
              </w:rPr>
              <w:t>±0.19</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1.92±0.19</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15"/>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8"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8"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1.20</w:t>
            </w:r>
            <w:r w:rsidRPr="00837AA7">
              <w:rPr>
                <w:b/>
                <w:lang w:val="en-GB"/>
              </w:rPr>
              <w:t>±0.35</w:t>
            </w:r>
          </w:p>
        </w:tc>
        <w:tc>
          <w:tcPr>
            <w:tcW w:w="1113" w:type="dxa"/>
            <w:tcBorders>
              <w:top w:val="nil"/>
              <w:left w:val="nil"/>
              <w:bottom w:val="single" w:sz="8"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color w:val="000000"/>
                <w:lang w:val="en-GB"/>
              </w:rPr>
              <w:t>1.20</w:t>
            </w:r>
            <w:r w:rsidRPr="00837AA7">
              <w:rPr>
                <w:b/>
                <w:lang w:val="en-GB"/>
              </w:rPr>
              <w:t>±0.35</w:t>
            </w:r>
          </w:p>
        </w:tc>
        <w:tc>
          <w:tcPr>
            <w:tcW w:w="1106" w:type="dxa"/>
            <w:tcBorders>
              <w:top w:val="nil"/>
              <w:left w:val="nil"/>
              <w:bottom w:val="single" w:sz="8"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1.20±0.35</w:t>
            </w:r>
          </w:p>
        </w:tc>
        <w:tc>
          <w:tcPr>
            <w:tcW w:w="1106" w:type="dxa"/>
            <w:tcBorders>
              <w:top w:val="nil"/>
              <w:left w:val="nil"/>
              <w:bottom w:val="single" w:sz="8"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1.20±0.35</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H</w:t>
            </w:r>
            <w:r w:rsidRPr="00837AA7">
              <w:rPr>
                <w:color w:val="000000"/>
                <w:vertAlign w:val="subscript"/>
                <w:lang w:val="en-GB"/>
              </w:rPr>
              <w:t>2</w:t>
            </w:r>
            <w:r w:rsidRPr="00837AA7">
              <w:rPr>
                <w:color w:val="000000"/>
                <w:lang w:val="en-GB"/>
              </w:rPr>
              <w:t>O 12h</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i/>
                <w:lang w:val="en-GB"/>
              </w:rPr>
              <w:t>0.85±0.73</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1.05±0.91</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1.05±0.91</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0.84±0.82</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0.84±0.82</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0.84±0.82</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0.88±0.77</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0.88±0.77</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0.88±0.77</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0.88±0.77</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H</w:t>
            </w:r>
            <w:r w:rsidRPr="00837AA7">
              <w:rPr>
                <w:color w:val="000000"/>
                <w:vertAlign w:val="subscript"/>
                <w:lang w:val="en-GB"/>
              </w:rPr>
              <w:t>2</w:t>
            </w:r>
            <w:r w:rsidRPr="00837AA7">
              <w:rPr>
                <w:color w:val="000000"/>
                <w:lang w:val="en-GB"/>
              </w:rPr>
              <w:t>O</w:t>
            </w:r>
            <w:r w:rsidRPr="00837AA7">
              <w:rPr>
                <w:color w:val="000000"/>
                <w:vertAlign w:val="subscript"/>
                <w:lang w:val="en-GB"/>
              </w:rPr>
              <w:t>2</w:t>
            </w:r>
            <w:r w:rsidRPr="00837AA7">
              <w:rPr>
                <w:color w:val="000000"/>
                <w:lang w:val="en-GB"/>
              </w:rPr>
              <w:t xml:space="preserve"> 33%</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2.01</w:t>
            </w:r>
            <w:r w:rsidRPr="00837AA7">
              <w:rPr>
                <w:b/>
                <w:lang w:val="en-GB"/>
              </w:rPr>
              <w:t>±1.06</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2.79</w:t>
            </w:r>
            <w:r w:rsidRPr="00837AA7">
              <w:rPr>
                <w:b/>
                <w:lang w:val="en-GB"/>
              </w:rPr>
              <w:t>±0.78</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2.79</w:t>
            </w:r>
            <w:r w:rsidRPr="00837AA7">
              <w:rPr>
                <w:i/>
                <w:lang w:val="en-GB"/>
              </w:rPr>
              <w:t>±0.78</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2.62</w:t>
            </w:r>
            <w:r w:rsidRPr="00837AA7">
              <w:rPr>
                <w:b/>
                <w:lang w:val="en-GB"/>
              </w:rPr>
              <w:t>±0.69</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2.62±0.69</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2.62±0.69</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2.81</w:t>
            </w:r>
            <w:r w:rsidRPr="00837AA7">
              <w:rPr>
                <w:b/>
                <w:lang w:val="en-GB"/>
              </w:rPr>
              <w:t>±0.64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2.81±0.64</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2.81±0.64</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2.81±0.64</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H</w:t>
            </w:r>
            <w:r w:rsidRPr="00837AA7">
              <w:rPr>
                <w:color w:val="000000"/>
                <w:vertAlign w:val="subscript"/>
                <w:lang w:val="en-GB"/>
              </w:rPr>
              <w:t>2</w:t>
            </w:r>
            <w:r w:rsidRPr="00837AA7">
              <w:rPr>
                <w:color w:val="000000"/>
                <w:lang w:val="en-GB"/>
              </w:rPr>
              <w:t>O</w:t>
            </w:r>
            <w:r w:rsidRPr="00837AA7">
              <w:rPr>
                <w:color w:val="000000"/>
                <w:vertAlign w:val="subscript"/>
                <w:lang w:val="en-GB"/>
              </w:rPr>
              <w:t>2</w:t>
            </w:r>
            <w:r w:rsidRPr="00837AA7">
              <w:rPr>
                <w:color w:val="000000"/>
                <w:lang w:val="en-GB"/>
              </w:rPr>
              <w:t xml:space="preserve"> 8%</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1.05</w:t>
            </w:r>
            <w:r w:rsidRPr="00837AA7">
              <w:rPr>
                <w:i/>
                <w:lang w:val="en-GB"/>
              </w:rPr>
              <w:t>±0.71</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1.43</w:t>
            </w:r>
            <w:r w:rsidRPr="00837AA7">
              <w:rPr>
                <w:b/>
                <w:lang w:val="en-GB"/>
              </w:rPr>
              <w:t>±0.57</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1.43±0.57</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1.26</w:t>
            </w:r>
            <w:r w:rsidRPr="00837AA7">
              <w:rPr>
                <w:b/>
                <w:lang w:val="en-GB"/>
              </w:rPr>
              <w:t>±0.63</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1.26±0.63</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1.26±0.63</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1.21</w:t>
            </w:r>
            <w:r w:rsidRPr="00837AA7">
              <w:rPr>
                <w:i/>
                <w:lang w:val="en-GB"/>
              </w:rPr>
              <w:t>±0.42</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1.21±0.42</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1.21±0.42</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1.21±0.42</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HNO</w:t>
            </w:r>
            <w:r w:rsidRPr="00837AA7">
              <w:rPr>
                <w:color w:val="000000"/>
                <w:vertAlign w:val="subscript"/>
                <w:lang w:val="en-GB"/>
              </w:rPr>
              <w:t>3</w:t>
            </w:r>
            <w:r w:rsidRPr="00837AA7">
              <w:rPr>
                <w:color w:val="000000"/>
                <w:lang w:val="en-GB"/>
              </w:rPr>
              <w:t xml:space="preserve"> 50%</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1.42</w:t>
            </w:r>
            <w:r w:rsidRPr="00837AA7">
              <w:rPr>
                <w:b/>
                <w:lang w:val="en-GB"/>
              </w:rPr>
              <w:t>±0.82</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1.60</w:t>
            </w:r>
            <w:r w:rsidRPr="00837AA7">
              <w:rPr>
                <w:b/>
                <w:lang w:val="en-GB"/>
              </w:rPr>
              <w:t>±0.80</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1.60±0.80</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1.85</w:t>
            </w:r>
            <w:r w:rsidRPr="00837AA7">
              <w:rPr>
                <w:b/>
                <w:lang w:val="en-GB"/>
              </w:rPr>
              <w:t>±0.86</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1.85</w:t>
            </w:r>
            <w:r w:rsidRPr="00837AA7">
              <w:rPr>
                <w:i/>
                <w:lang w:val="en-GB"/>
              </w:rPr>
              <w:t>±0.86</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1.85±0.86</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2.04</w:t>
            </w:r>
            <w:r w:rsidRPr="00837AA7">
              <w:rPr>
                <w:b/>
                <w:lang w:val="en-GB"/>
              </w:rPr>
              <w:t>±0.82</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b/>
                <w:i/>
                <w:color w:val="000000"/>
                <w:lang w:val="en-GB"/>
              </w:rPr>
              <w:t>2.04</w:t>
            </w:r>
            <w:r w:rsidRPr="00837AA7">
              <w:rPr>
                <w:b/>
                <w:i/>
                <w:lang w:val="en-GB"/>
              </w:rPr>
              <w:t>±0.82</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2.04</w:t>
            </w:r>
            <w:r w:rsidRPr="00837AA7">
              <w:rPr>
                <w:i/>
                <w:lang w:val="en-GB"/>
              </w:rPr>
              <w:t>±0.82</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i/>
                <w:color w:val="808080"/>
                <w:lang w:val="en-GB"/>
              </w:rPr>
              <w:t>2.04±0.82</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KOH 10%</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1.17</w:t>
            </w:r>
            <w:r w:rsidRPr="00837AA7">
              <w:rPr>
                <w:i/>
                <w:lang w:val="en-GB"/>
              </w:rPr>
              <w:t>±1.22</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color w:val="000000"/>
                <w:lang w:val="en-GB"/>
              </w:rPr>
              <w:t>2.00</w:t>
            </w:r>
            <w:r w:rsidRPr="00837AA7">
              <w:rPr>
                <w:b/>
                <w:i/>
                <w:lang w:val="en-GB"/>
              </w:rPr>
              <w:t>±1.20</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2.00±1.20</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2.39</w:t>
            </w:r>
            <w:r w:rsidRPr="00837AA7">
              <w:rPr>
                <w:b/>
                <w:lang w:val="en-GB"/>
              </w:rPr>
              <w:t>±1.14</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b/>
                <w:i/>
                <w:color w:val="000000"/>
                <w:lang w:val="en-GB"/>
              </w:rPr>
              <w:t>2.39</w:t>
            </w:r>
            <w:r w:rsidRPr="00837AA7">
              <w:rPr>
                <w:b/>
                <w:i/>
                <w:lang w:val="en-GB"/>
              </w:rPr>
              <w:t>±1.14</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2.39±1.14</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2.67</w:t>
            </w:r>
            <w:r w:rsidRPr="00837AA7">
              <w:rPr>
                <w:b/>
                <w:lang w:val="en-GB"/>
              </w:rPr>
              <w:t>±1.29</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color w:val="000000"/>
                <w:lang w:val="en-GB"/>
              </w:rPr>
              <w:t>2.67</w:t>
            </w:r>
            <w:r w:rsidRPr="00837AA7">
              <w:rPr>
                <w:b/>
                <w:lang w:val="en-GB"/>
              </w:rPr>
              <w:t>±1.29</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color w:val="000000"/>
                <w:lang w:val="en-GB"/>
              </w:rPr>
              <w:t>2.67</w:t>
            </w:r>
            <w:r w:rsidRPr="00837AA7">
              <w:rPr>
                <w:i/>
                <w:lang w:val="en-GB"/>
              </w:rPr>
              <w:t>±1.29</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2.67±1.29</w:t>
            </w:r>
          </w:p>
        </w:tc>
      </w:tr>
      <w:tr w:rsidR="008A79AB" w:rsidRPr="00837AA7" w:rsidTr="002C3E85">
        <w:trPr>
          <w:trHeight w:val="300"/>
        </w:trPr>
        <w:tc>
          <w:tcPr>
            <w:tcW w:w="1560" w:type="dxa"/>
            <w:tcBorders>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(NaPO</w:t>
            </w:r>
            <w:r w:rsidRPr="00837AA7">
              <w:rPr>
                <w:color w:val="000000"/>
                <w:vertAlign w:val="subscript"/>
                <w:lang w:val="en-GB"/>
              </w:rPr>
              <w:t>3</w:t>
            </w:r>
            <w:r w:rsidRPr="00837AA7">
              <w:rPr>
                <w:color w:val="000000"/>
                <w:lang w:val="en-GB"/>
              </w:rPr>
              <w:t>)</w:t>
            </w:r>
            <w:r w:rsidRPr="00837AA7">
              <w:rPr>
                <w:color w:val="000000"/>
                <w:vertAlign w:val="subscript"/>
                <w:lang w:val="en-GB"/>
              </w:rPr>
              <w:t>6</w:t>
            </w:r>
            <w:r w:rsidRPr="00837AA7">
              <w:rPr>
                <w:b/>
                <w:color w:val="000000"/>
                <w:lang w:val="en-GB"/>
              </w:rPr>
              <w:t xml:space="preserve"> </w:t>
            </w:r>
            <w:r w:rsidRPr="00837AA7">
              <w:rPr>
                <w:color w:val="000000"/>
                <w:lang w:val="en-GB"/>
              </w:rPr>
              <w:t>20%</w:t>
            </w: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color w:val="000000"/>
                <w:lang w:val="en-GB"/>
              </w:rPr>
              <w:t>2.14</w:t>
            </w:r>
            <w:r w:rsidRPr="00837AA7">
              <w:rPr>
                <w:b/>
                <w:i/>
                <w:lang w:val="en-GB"/>
              </w:rPr>
              <w:t>±1.14</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2.68</w:t>
            </w:r>
            <w:r w:rsidRPr="00837AA7">
              <w:rPr>
                <w:b/>
                <w:lang w:val="en-GB"/>
              </w:rPr>
              <w:t>±0.92</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2.68±0.92</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11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color w:val="000000"/>
                <w:lang w:val="en-GB"/>
              </w:rPr>
              <w:t>2.56</w:t>
            </w:r>
            <w:r w:rsidRPr="00837AA7">
              <w:rPr>
                <w:b/>
                <w:i/>
                <w:lang w:val="en-GB"/>
              </w:rPr>
              <w:t>±0.98</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2.56±0.98</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2.56±0.98</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right w:val="nil"/>
            </w:tcBorders>
            <w:shd w:val="clear" w:color="auto" w:fill="auto"/>
            <w:vAlign w:val="bottom"/>
          </w:tcPr>
          <w:p w:rsidR="008A79AB" w:rsidRPr="00837AA7" w:rsidRDefault="008A79AB" w:rsidP="002C3E85">
            <w:pPr>
              <w:spacing w:after="0" w:line="240" w:lineRule="auto"/>
              <w:rPr>
                <w:color w:val="000000"/>
                <w:lang w:val="en-GB"/>
              </w:rPr>
            </w:pPr>
          </w:p>
        </w:tc>
        <w:tc>
          <w:tcPr>
            <w:tcW w:w="780" w:type="dxa"/>
            <w:tcBorders>
              <w:top w:val="nil"/>
              <w:left w:val="nil"/>
              <w:bottom w:val="single" w:sz="4" w:space="0" w:color="000000"/>
              <w:right w:val="single" w:sz="4" w:space="0" w:color="000000"/>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color w:val="000000"/>
                <w:lang w:val="en-GB"/>
              </w:rPr>
              <w:t>2.38</w:t>
            </w:r>
            <w:r w:rsidRPr="00837AA7">
              <w:rPr>
                <w:b/>
                <w:i/>
                <w:lang w:val="en-GB"/>
              </w:rPr>
              <w:t>±1.29</w:t>
            </w:r>
          </w:p>
        </w:tc>
        <w:tc>
          <w:tcPr>
            <w:tcW w:w="1113"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2.38±1.29</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2.38±1.29</w:t>
            </w:r>
          </w:p>
        </w:tc>
        <w:tc>
          <w:tcPr>
            <w:tcW w:w="110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2.38±1.29</w:t>
            </w: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780" w:type="dxa"/>
            <w:tcBorders>
              <w:top w:val="nil"/>
              <w:left w:val="nil"/>
              <w:bottom w:val="nil"/>
              <w:right w:val="nil"/>
            </w:tcBorders>
            <w:shd w:val="clear" w:color="auto" w:fill="auto"/>
            <w:vAlign w:val="bottom"/>
          </w:tcPr>
          <w:p w:rsidR="008A79AB" w:rsidRPr="00837AA7" w:rsidRDefault="008A79AB" w:rsidP="002C3E85">
            <w:pPr>
              <w:spacing w:after="0" w:line="240" w:lineRule="auto"/>
              <w:rPr>
                <w:rFonts w:ascii="Times New Roman" w:eastAsia="Times New Roman" w:hAnsi="Times New Roman" w:cs="Times New Roman"/>
                <w:b/>
                <w:sz w:val="20"/>
                <w:szCs w:val="20"/>
                <w:lang w:val="en-GB"/>
              </w:rPr>
            </w:pP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T0</w:t>
            </w:r>
          </w:p>
        </w:tc>
        <w:tc>
          <w:tcPr>
            <w:tcW w:w="111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10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r>
    </w:tbl>
    <w:p w:rsidR="008A79AB" w:rsidRPr="00837AA7" w:rsidRDefault="008A79AB" w:rsidP="008A79AB">
      <w:pPr>
        <w:rPr>
          <w:rFonts w:eastAsia="Cambria" w:cs="Cambria"/>
          <w:lang w:val="en-GB"/>
        </w:rPr>
      </w:pPr>
    </w:p>
    <w:p w:rsidR="008A79AB" w:rsidRPr="00837AA7" w:rsidRDefault="008A79AB" w:rsidP="008A79AB">
      <w:pPr>
        <w:rPr>
          <w:b/>
          <w:lang w:val="en-GB"/>
        </w:rPr>
      </w:pPr>
      <w:r w:rsidRPr="00837AA7">
        <w:rPr>
          <w:color w:val="808080"/>
          <w:lang w:val="en-GB"/>
        </w:rPr>
        <w:t>p&gt;0.5</w:t>
      </w:r>
      <w:r w:rsidRPr="00837AA7">
        <w:rPr>
          <w:lang w:val="en-GB"/>
        </w:rPr>
        <w:t xml:space="preserve">; </w:t>
      </w:r>
      <w:r w:rsidRPr="00837AA7">
        <w:rPr>
          <w:i/>
          <w:lang w:val="en-GB"/>
        </w:rPr>
        <w:t>p&lt;0.05</w:t>
      </w:r>
      <w:r w:rsidRPr="00837AA7">
        <w:rPr>
          <w:lang w:val="en-GB"/>
        </w:rPr>
        <w:t xml:space="preserve">; </w:t>
      </w:r>
      <w:r w:rsidRPr="00837AA7">
        <w:rPr>
          <w:b/>
          <w:i/>
          <w:lang w:val="en-GB"/>
        </w:rPr>
        <w:t>p&lt;0.01</w:t>
      </w:r>
      <w:r w:rsidRPr="00837AA7">
        <w:rPr>
          <w:lang w:val="en-GB"/>
        </w:rPr>
        <w:t xml:space="preserve">; </w:t>
      </w:r>
      <w:r w:rsidRPr="00837AA7">
        <w:rPr>
          <w:b/>
          <w:lang w:val="en-GB"/>
        </w:rPr>
        <w:t>p&lt;0.001</w:t>
      </w:r>
    </w:p>
    <w:p w:rsidR="008A79AB" w:rsidRPr="00837AA7" w:rsidRDefault="008A79AB" w:rsidP="008A79AB">
      <w:pPr>
        <w:rPr>
          <w:lang w:val="en-GB"/>
        </w:rPr>
      </w:pPr>
      <w:r w:rsidRPr="00837AA7">
        <w:rPr>
          <w:lang w:val="en-GB"/>
        </w:rPr>
        <w:br w:type="page"/>
      </w:r>
    </w:p>
    <w:p w:rsidR="008A79AB" w:rsidRPr="00837AA7" w:rsidRDefault="008A79AB" w:rsidP="008A79AB">
      <w:pPr>
        <w:rPr>
          <w:lang w:val="en-GB"/>
        </w:rPr>
      </w:pPr>
      <w:r w:rsidRPr="00837AA7">
        <w:rPr>
          <w:lang w:val="en-GB"/>
        </w:rPr>
        <w:lastRenderedPageBreak/>
        <w:t>Table S5: Mean and standard deviation of normalized replicates within each chemical for the 6 h batch. Results of repeated measures ANOVA for the 6h batch—significance of the effect of time noted.</w:t>
      </w:r>
    </w:p>
    <w:p w:rsidR="008A79AB" w:rsidRPr="00837AA7" w:rsidRDefault="008A79AB" w:rsidP="008A79AB">
      <w:pPr>
        <w:rPr>
          <w:lang w:val="en-GB"/>
        </w:rPr>
      </w:pPr>
    </w:p>
    <w:tbl>
      <w:tblPr>
        <w:tblStyle w:val="30"/>
        <w:tblW w:w="8080" w:type="dxa"/>
        <w:tblInd w:w="0" w:type="dxa"/>
        <w:tblLayout w:type="fixed"/>
        <w:tblLook w:val="0400" w:firstRow="0" w:lastRow="0" w:firstColumn="0" w:lastColumn="0" w:noHBand="0" w:noVBand="1"/>
      </w:tblPr>
      <w:tblGrid>
        <w:gridCol w:w="1560"/>
        <w:gridCol w:w="1340"/>
        <w:gridCol w:w="1353"/>
        <w:gridCol w:w="1276"/>
        <w:gridCol w:w="1275"/>
        <w:gridCol w:w="1276"/>
      </w:tblGrid>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Overall</w:t>
            </w:r>
          </w:p>
        </w:tc>
        <w:tc>
          <w:tcPr>
            <w:tcW w:w="134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0.28±0.06</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−0.48±0.35</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−0.48±0.35</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−0.53±0.53</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lang w:val="en-GB"/>
              </w:rPr>
            </w:pPr>
            <w:r w:rsidRPr="00837AA7">
              <w:rPr>
                <w:b/>
                <w:lang w:val="en-GB"/>
              </w:rPr>
              <w:t>−0.53±0.53</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−0.53±0.53</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353"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−0.83±0.13</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lang w:val="en-GB"/>
              </w:rPr>
              <w:t>−0.83±0.13</w:t>
            </w:r>
          </w:p>
        </w:tc>
        <w:tc>
          <w:tcPr>
            <w:tcW w:w="1275"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−0.83±0.13</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i/>
                <w:color w:val="808080"/>
                <w:lang w:val="en-GB"/>
              </w:rPr>
              <w:t>−0.83±0.13</w:t>
            </w: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roofErr w:type="spellStart"/>
            <w:r w:rsidRPr="00837AA7">
              <w:rPr>
                <w:color w:val="000000"/>
                <w:lang w:val="en-GB"/>
              </w:rPr>
              <w:t>NaClO</w:t>
            </w:r>
            <w:proofErr w:type="spellEnd"/>
            <w:r w:rsidRPr="00837AA7">
              <w:rPr>
                <w:color w:val="000000"/>
                <w:lang w:val="en-GB"/>
              </w:rPr>
              <w:t xml:space="preserve"> 12.5%</w:t>
            </w:r>
          </w:p>
        </w:tc>
        <w:tc>
          <w:tcPr>
            <w:tcW w:w="1340"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−0.59±0.45</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i/>
                <w:color w:val="000000"/>
                <w:lang w:val="en-GB"/>
              </w:rPr>
            </w:pPr>
            <w:r w:rsidRPr="00837AA7">
              <w:rPr>
                <w:b/>
                <w:i/>
                <w:lang w:val="en-GB"/>
              </w:rPr>
              <w:t>−1.65±0.45</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lang w:val="en-GB"/>
              </w:rPr>
              <w:t>−1.65±0.45</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−1.94±0.33</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lang w:val="en-GB"/>
              </w:rPr>
              <w:t>−1.94±0.33</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−1.94±0.33</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353"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−2.18±0.44</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lang w:val="en-GB"/>
              </w:rPr>
              <w:t>−2.18±0.44</w:t>
            </w:r>
          </w:p>
        </w:tc>
        <w:tc>
          <w:tcPr>
            <w:tcW w:w="1275"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−2.18±0.44</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−2.18±0.44</w:t>
            </w: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roofErr w:type="spellStart"/>
            <w:r w:rsidRPr="00837AA7">
              <w:rPr>
                <w:color w:val="000000"/>
                <w:lang w:val="en-GB"/>
              </w:rPr>
              <w:t>NaClO</w:t>
            </w:r>
            <w:proofErr w:type="spellEnd"/>
            <w:r w:rsidRPr="00837AA7">
              <w:rPr>
                <w:color w:val="000000"/>
                <w:lang w:val="en-GB"/>
              </w:rPr>
              <w:t xml:space="preserve"> 2.5%</w:t>
            </w:r>
          </w:p>
        </w:tc>
        <w:tc>
          <w:tcPr>
            <w:tcW w:w="1340"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0.92±0.42</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0.29±0.66</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i/>
                <w:lang w:val="en-GB"/>
              </w:rPr>
              <w:t>0.29±0.66</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−0.11±0.62</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−0.11±0.62</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−0.11±0.62</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353"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0.30±0.68</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lang w:val="en-GB"/>
              </w:rPr>
              <w:t>0.30±0.68</w:t>
            </w:r>
          </w:p>
        </w:tc>
        <w:tc>
          <w:tcPr>
            <w:tcW w:w="1275"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b/>
                <w:lang w:val="en-GB"/>
              </w:rPr>
              <w:t>0.30±0.68</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i/>
                <w:color w:val="000000"/>
                <w:lang w:val="en-GB"/>
              </w:rPr>
            </w:pPr>
            <w:r w:rsidRPr="00837AA7">
              <w:rPr>
                <w:b/>
                <w:i/>
                <w:lang w:val="en-GB"/>
              </w:rPr>
              <w:t>0.30±0.68</w:t>
            </w: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000000"/>
                <w:lang w:val="en-GB"/>
              </w:rPr>
              <w:t>H</w:t>
            </w:r>
            <w:r w:rsidRPr="00837AA7">
              <w:rPr>
                <w:color w:val="000000"/>
                <w:vertAlign w:val="subscript"/>
                <w:lang w:val="en-GB"/>
              </w:rPr>
              <w:t>2</w:t>
            </w:r>
            <w:r w:rsidRPr="00837AA7">
              <w:rPr>
                <w:color w:val="000000"/>
                <w:lang w:val="en-GB"/>
              </w:rPr>
              <w:t>O 6h</w:t>
            </w:r>
          </w:p>
        </w:tc>
        <w:tc>
          <w:tcPr>
            <w:tcW w:w="1340"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0.50±0.54</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−0.67±1.13</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−0.67±1.13</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c>
          <w:tcPr>
            <w:tcW w:w="1353" w:type="dxa"/>
            <w:tcBorders>
              <w:top w:val="nil"/>
              <w:left w:val="single" w:sz="4" w:space="0" w:color="000000"/>
              <w:bottom w:val="nil"/>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0.47±1.36</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0.47±1.36</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0.47±1.36</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T4</w:t>
            </w:r>
          </w:p>
        </w:tc>
        <w:tc>
          <w:tcPr>
            <w:tcW w:w="1353" w:type="dxa"/>
            <w:tcBorders>
              <w:top w:val="nil"/>
              <w:left w:val="single" w:sz="4" w:space="0" w:color="000000"/>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808080"/>
                <w:lang w:val="en-GB"/>
              </w:rPr>
            </w:pPr>
            <w:r w:rsidRPr="00837AA7">
              <w:rPr>
                <w:color w:val="808080"/>
                <w:lang w:val="en-GB"/>
              </w:rPr>
              <w:t>0.30±0.68</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0.30±0.68</w:t>
            </w:r>
          </w:p>
        </w:tc>
        <w:tc>
          <w:tcPr>
            <w:tcW w:w="1275"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0.30±0.68</w:t>
            </w:r>
          </w:p>
        </w:tc>
        <w:tc>
          <w:tcPr>
            <w:tcW w:w="1276" w:type="dxa"/>
            <w:tcBorders>
              <w:top w:val="nil"/>
              <w:left w:val="nil"/>
              <w:bottom w:val="single" w:sz="4" w:space="0" w:color="000000"/>
              <w:right w:val="nil"/>
            </w:tcBorders>
            <w:shd w:val="clear" w:color="auto" w:fill="auto"/>
            <w:vAlign w:val="bottom"/>
          </w:tcPr>
          <w:p w:rsidR="008A79AB" w:rsidRPr="00837AA7" w:rsidRDefault="008A79AB" w:rsidP="002C3E85">
            <w:pPr>
              <w:spacing w:after="0" w:line="240" w:lineRule="auto"/>
              <w:jc w:val="center"/>
              <w:rPr>
                <w:color w:val="000000"/>
                <w:lang w:val="en-GB"/>
              </w:rPr>
            </w:pPr>
            <w:r w:rsidRPr="00837AA7">
              <w:rPr>
                <w:color w:val="808080"/>
                <w:lang w:val="en-GB"/>
              </w:rPr>
              <w:t>0.30±0.68</w:t>
            </w:r>
          </w:p>
        </w:tc>
      </w:tr>
      <w:tr w:rsidR="008A79AB" w:rsidRPr="00837AA7" w:rsidTr="002C3E85">
        <w:trPr>
          <w:trHeight w:val="300"/>
        </w:trPr>
        <w:tc>
          <w:tcPr>
            <w:tcW w:w="1560"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color w:val="000000"/>
                <w:lang w:val="en-GB"/>
              </w:rPr>
            </w:pPr>
          </w:p>
        </w:tc>
        <w:tc>
          <w:tcPr>
            <w:tcW w:w="1340" w:type="dxa"/>
            <w:tcBorders>
              <w:top w:val="single" w:sz="4" w:space="0" w:color="000000"/>
              <w:left w:val="nil"/>
              <w:bottom w:val="nil"/>
              <w:right w:val="nil"/>
            </w:tcBorders>
            <w:shd w:val="clear" w:color="auto" w:fill="auto"/>
            <w:vAlign w:val="bottom"/>
          </w:tcPr>
          <w:p w:rsidR="008A79AB" w:rsidRPr="00837AA7" w:rsidRDefault="008A79AB" w:rsidP="002C3E85">
            <w:pPr>
              <w:spacing w:after="0" w:line="240" w:lineRule="auto"/>
              <w:rPr>
                <w:rFonts w:ascii="Times New Roman" w:eastAsia="Times New Roman" w:hAnsi="Times New Roman" w:cs="Times New Roman"/>
                <w:sz w:val="20"/>
                <w:szCs w:val="20"/>
                <w:lang w:val="en-GB"/>
              </w:rPr>
            </w:pPr>
          </w:p>
        </w:tc>
        <w:tc>
          <w:tcPr>
            <w:tcW w:w="1353"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T0</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T1</w:t>
            </w:r>
          </w:p>
        </w:tc>
        <w:tc>
          <w:tcPr>
            <w:tcW w:w="1275"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T2</w:t>
            </w:r>
          </w:p>
        </w:tc>
        <w:tc>
          <w:tcPr>
            <w:tcW w:w="1276" w:type="dxa"/>
            <w:tcBorders>
              <w:top w:val="nil"/>
              <w:left w:val="nil"/>
              <w:bottom w:val="nil"/>
              <w:right w:val="nil"/>
            </w:tcBorders>
            <w:shd w:val="clear" w:color="auto" w:fill="auto"/>
            <w:vAlign w:val="bottom"/>
          </w:tcPr>
          <w:p w:rsidR="008A79AB" w:rsidRPr="00837AA7" w:rsidRDefault="008A79AB" w:rsidP="002C3E85">
            <w:pPr>
              <w:spacing w:after="0" w:line="240" w:lineRule="auto"/>
              <w:jc w:val="center"/>
              <w:rPr>
                <w:b/>
                <w:color w:val="000000"/>
                <w:lang w:val="en-GB"/>
              </w:rPr>
            </w:pPr>
            <w:r w:rsidRPr="00837AA7">
              <w:rPr>
                <w:b/>
                <w:color w:val="000000"/>
                <w:lang w:val="en-GB"/>
              </w:rPr>
              <w:t>T3</w:t>
            </w:r>
          </w:p>
        </w:tc>
      </w:tr>
    </w:tbl>
    <w:p w:rsidR="008A79AB" w:rsidRPr="00837AA7" w:rsidRDefault="008A79AB" w:rsidP="008A79AB">
      <w:pPr>
        <w:rPr>
          <w:lang w:val="en-GB"/>
        </w:rPr>
      </w:pPr>
    </w:p>
    <w:p w:rsidR="008A79AB" w:rsidRPr="00837AA7" w:rsidRDefault="008A79AB" w:rsidP="008A79AB">
      <w:pPr>
        <w:rPr>
          <w:b/>
          <w:lang w:val="en-GB"/>
        </w:rPr>
      </w:pPr>
      <w:r w:rsidRPr="00837AA7">
        <w:rPr>
          <w:color w:val="808080"/>
          <w:lang w:val="en-GB"/>
        </w:rPr>
        <w:t>p&gt;0.5</w:t>
      </w:r>
      <w:r w:rsidRPr="00837AA7">
        <w:rPr>
          <w:lang w:val="en-GB"/>
        </w:rPr>
        <w:t xml:space="preserve">; </w:t>
      </w:r>
      <w:r w:rsidRPr="00837AA7">
        <w:rPr>
          <w:i/>
          <w:lang w:val="en-GB"/>
        </w:rPr>
        <w:t>p&lt;0.05</w:t>
      </w:r>
      <w:r w:rsidRPr="00837AA7">
        <w:rPr>
          <w:lang w:val="en-GB"/>
        </w:rPr>
        <w:t xml:space="preserve">; </w:t>
      </w:r>
      <w:r w:rsidRPr="00837AA7">
        <w:rPr>
          <w:b/>
          <w:i/>
          <w:lang w:val="en-GB"/>
        </w:rPr>
        <w:t>p&lt;0.01</w:t>
      </w:r>
      <w:r w:rsidRPr="00837AA7">
        <w:rPr>
          <w:lang w:val="en-GB"/>
        </w:rPr>
        <w:t xml:space="preserve">; </w:t>
      </w:r>
      <w:r w:rsidRPr="00837AA7">
        <w:rPr>
          <w:b/>
          <w:lang w:val="en-GB"/>
        </w:rPr>
        <w:t>p&lt;0.001</w:t>
      </w:r>
    </w:p>
    <w:p w:rsidR="008A79AB" w:rsidRPr="00837AA7" w:rsidRDefault="008A79AB" w:rsidP="008A79AB">
      <w:pPr>
        <w:rPr>
          <w:lang w:val="en-GB"/>
        </w:rPr>
      </w:pPr>
      <w:r w:rsidRPr="00837AA7">
        <w:rPr>
          <w:lang w:val="en-GB"/>
        </w:rPr>
        <w:br w:type="page"/>
      </w:r>
    </w:p>
    <w:p w:rsidR="008A79AB" w:rsidRPr="00837AA7" w:rsidRDefault="008A79AB" w:rsidP="008A79AB">
      <w:pPr>
        <w:rPr>
          <w:lang w:val="en-GB"/>
        </w:rPr>
      </w:pPr>
    </w:p>
    <w:p w:rsidR="008A79AB" w:rsidRPr="00837AA7" w:rsidRDefault="008A79AB" w:rsidP="008A79AB">
      <w:pPr>
        <w:rPr>
          <w:lang w:val="en-GB"/>
        </w:rPr>
      </w:pPr>
      <w:r w:rsidRPr="00837AA7">
        <w:rPr>
          <w:lang w:val="en-GB"/>
        </w:rPr>
        <w:t>Table S6: Spearman Correlation coefficients between sequences analysed with the same chemicals.</w:t>
      </w:r>
    </w:p>
    <w:tbl>
      <w:tblPr>
        <w:tblStyle w:val="20"/>
        <w:tblW w:w="9016" w:type="dxa"/>
        <w:tblLayout w:type="fixed"/>
        <w:tblLook w:val="06A0" w:firstRow="1" w:lastRow="0" w:firstColumn="1" w:lastColumn="0" w:noHBand="1" w:noVBand="1"/>
      </w:tblPr>
      <w:tblGrid>
        <w:gridCol w:w="3005"/>
        <w:gridCol w:w="3005"/>
        <w:gridCol w:w="3006"/>
      </w:tblGrid>
      <w:tr w:rsidR="008A79AB" w:rsidRPr="00837AA7" w:rsidTr="002C3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8A79AB" w:rsidRPr="009A7838" w:rsidRDefault="008A79AB" w:rsidP="002C3E85">
            <w:pPr>
              <w:jc w:val="center"/>
            </w:pPr>
            <w:r w:rsidRPr="009A7838">
              <w:t>Chemical Treatment</w:t>
            </w:r>
          </w:p>
        </w:tc>
        <w:tc>
          <w:tcPr>
            <w:tcW w:w="3005" w:type="dxa"/>
          </w:tcPr>
          <w:p w:rsidR="008A79AB" w:rsidRPr="009A7838" w:rsidRDefault="008A79AB" w:rsidP="002C3E85">
            <w:pPr>
              <w:jc w:val="center"/>
              <w:cnfStyle w:val="100000000000" w:firstRow="1" w:lastRow="0" w:firstColumn="0" w:lastColumn="0" w:oddVBand="0" w:evenVBand="0" w:oddHBand="0" w:evenHBand="0" w:firstRowFirstColumn="0" w:firstRowLastColumn="0" w:lastRowFirstColumn="0" w:lastRowLastColumn="0"/>
            </w:pPr>
            <w:r w:rsidRPr="009A7838">
              <w:t>Sequences</w:t>
            </w:r>
          </w:p>
        </w:tc>
        <w:tc>
          <w:tcPr>
            <w:tcW w:w="3006" w:type="dxa"/>
          </w:tcPr>
          <w:p w:rsidR="008A79AB" w:rsidRPr="009A7838" w:rsidRDefault="008A79AB" w:rsidP="002C3E85">
            <w:pPr>
              <w:jc w:val="center"/>
              <w:cnfStyle w:val="100000000000" w:firstRow="1" w:lastRow="0" w:firstColumn="0" w:lastColumn="0" w:oddVBand="0" w:evenVBand="0" w:oddHBand="0" w:evenHBand="0" w:firstRowFirstColumn="0" w:firstRowLastColumn="0" w:lastRowFirstColumn="0" w:lastRowLastColumn="0"/>
            </w:pPr>
            <w:r w:rsidRPr="009A7838">
              <w:t>Spearman Correlation</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val="restart"/>
            <w:tcBorders>
              <w:top w:val="single" w:sz="4" w:space="0" w:color="7F7F7F" w:themeColor="text1" w:themeTint="80"/>
              <w:bottom w:val="nil"/>
            </w:tcBorders>
            <w:vAlign w:val="center"/>
          </w:tcPr>
          <w:p w:rsidR="008A79AB" w:rsidRPr="009A7838" w:rsidRDefault="008A79AB" w:rsidP="002C3E85">
            <w:pPr>
              <w:jc w:val="center"/>
            </w:pPr>
            <w:r w:rsidRPr="009A7838">
              <w:t>H</w:t>
            </w:r>
            <w:r w:rsidRPr="009A7838">
              <w:rPr>
                <w:vertAlign w:val="subscript"/>
              </w:rPr>
              <w:t>2</w:t>
            </w:r>
            <w:r w:rsidRPr="009A7838">
              <w:t>O</w:t>
            </w:r>
            <w:r w:rsidRPr="009A7838">
              <w:rPr>
                <w:vertAlign w:val="subscript"/>
              </w:rPr>
              <w:t>2</w:t>
            </w:r>
            <w:r>
              <w:rPr>
                <w:vertAlign w:val="subscript"/>
              </w:rPr>
              <w:t xml:space="preserve"> </w:t>
            </w:r>
            <w:r w:rsidRPr="009A7838">
              <w:t>33%</w:t>
            </w:r>
          </w:p>
        </w:tc>
        <w:tc>
          <w:tcPr>
            <w:tcW w:w="3005" w:type="dxa"/>
            <w:tcBorders>
              <w:top w:val="single" w:sz="4" w:space="0" w:color="7F7F7F" w:themeColor="text1" w:themeTint="80"/>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A vs D</w:t>
            </w:r>
          </w:p>
        </w:tc>
        <w:tc>
          <w:tcPr>
            <w:tcW w:w="3006" w:type="dxa"/>
            <w:tcBorders>
              <w:top w:val="single" w:sz="4" w:space="0" w:color="7F7F7F" w:themeColor="text1" w:themeTint="80"/>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0.223</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nil"/>
            </w:tcBorders>
            <w:vAlign w:val="center"/>
          </w:tcPr>
          <w:p w:rsidR="008A79AB" w:rsidRPr="009A7838" w:rsidRDefault="008A79AB" w:rsidP="002C3E85">
            <w:pPr>
              <w:widowControl w:val="0"/>
              <w:pBdr>
                <w:top w:val="nil"/>
                <w:left w:val="nil"/>
                <w:bottom w:val="nil"/>
                <w:right w:val="nil"/>
                <w:between w:val="nil"/>
              </w:pBdr>
              <w:spacing w:line="276" w:lineRule="auto"/>
              <w:jc w:val="center"/>
            </w:pPr>
          </w:p>
        </w:tc>
        <w:tc>
          <w:tcPr>
            <w:tcW w:w="3005" w:type="dxa"/>
            <w:tcBorders>
              <w:top w:val="nil"/>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A vs G</w:t>
            </w:r>
          </w:p>
        </w:tc>
        <w:tc>
          <w:tcPr>
            <w:tcW w:w="3006" w:type="dxa"/>
            <w:tcBorders>
              <w:top w:val="nil"/>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0.549*</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single" w:sz="4" w:space="0" w:color="auto"/>
            </w:tcBorders>
            <w:vAlign w:val="center"/>
          </w:tcPr>
          <w:p w:rsidR="008A79AB" w:rsidRPr="009A7838" w:rsidRDefault="008A79AB" w:rsidP="002C3E85">
            <w:pPr>
              <w:widowControl w:val="0"/>
              <w:pBdr>
                <w:top w:val="nil"/>
                <w:left w:val="nil"/>
                <w:bottom w:val="nil"/>
                <w:right w:val="nil"/>
                <w:between w:val="nil"/>
              </w:pBdr>
              <w:spacing w:line="276" w:lineRule="auto"/>
              <w:jc w:val="center"/>
            </w:pPr>
          </w:p>
        </w:tc>
        <w:tc>
          <w:tcPr>
            <w:tcW w:w="3005" w:type="dxa"/>
            <w:tcBorders>
              <w:top w:val="nil"/>
              <w:bottom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D vs G</w:t>
            </w:r>
          </w:p>
        </w:tc>
        <w:tc>
          <w:tcPr>
            <w:tcW w:w="3006" w:type="dxa"/>
            <w:tcBorders>
              <w:top w:val="nil"/>
              <w:bottom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0.517*</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val="restart"/>
            <w:tcBorders>
              <w:top w:val="single" w:sz="4" w:space="0" w:color="auto"/>
              <w:bottom w:val="nil"/>
            </w:tcBorders>
            <w:vAlign w:val="center"/>
          </w:tcPr>
          <w:p w:rsidR="008A79AB" w:rsidRPr="009A7838" w:rsidRDefault="008A79AB" w:rsidP="002C3E85">
            <w:pPr>
              <w:jc w:val="center"/>
            </w:pPr>
            <w:proofErr w:type="spellStart"/>
            <w:r w:rsidRPr="009A7838">
              <w:t>NaClO</w:t>
            </w:r>
            <w:proofErr w:type="spellEnd"/>
            <w:r w:rsidRPr="009A7838">
              <w:t xml:space="preserve"> 12.5%</w:t>
            </w:r>
          </w:p>
        </w:tc>
        <w:tc>
          <w:tcPr>
            <w:tcW w:w="3005" w:type="dxa"/>
            <w:tcBorders>
              <w:top w:val="single" w:sz="4" w:space="0" w:color="auto"/>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B vs E</w:t>
            </w:r>
          </w:p>
        </w:tc>
        <w:tc>
          <w:tcPr>
            <w:tcW w:w="3006" w:type="dxa"/>
            <w:tcBorders>
              <w:top w:val="single" w:sz="4" w:space="0" w:color="auto"/>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0.512</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nil"/>
            </w:tcBorders>
            <w:vAlign w:val="center"/>
          </w:tcPr>
          <w:p w:rsidR="008A79AB" w:rsidRPr="009A7838" w:rsidRDefault="008A79AB" w:rsidP="002C3E85">
            <w:pPr>
              <w:widowControl w:val="0"/>
              <w:pBdr>
                <w:top w:val="nil"/>
                <w:left w:val="nil"/>
                <w:bottom w:val="nil"/>
                <w:right w:val="nil"/>
                <w:between w:val="nil"/>
              </w:pBdr>
              <w:spacing w:line="276" w:lineRule="auto"/>
              <w:jc w:val="center"/>
            </w:pPr>
          </w:p>
        </w:tc>
        <w:tc>
          <w:tcPr>
            <w:tcW w:w="3005" w:type="dxa"/>
            <w:tcBorders>
              <w:top w:val="nil"/>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B vs H</w:t>
            </w:r>
          </w:p>
        </w:tc>
        <w:tc>
          <w:tcPr>
            <w:tcW w:w="3006" w:type="dxa"/>
            <w:tcBorders>
              <w:top w:val="nil"/>
              <w:bottom w:val="nil"/>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0.653*</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single" w:sz="4" w:space="0" w:color="auto"/>
            </w:tcBorders>
            <w:vAlign w:val="center"/>
          </w:tcPr>
          <w:p w:rsidR="008A79AB" w:rsidRPr="009A7838" w:rsidRDefault="008A79AB" w:rsidP="002C3E85">
            <w:pPr>
              <w:widowControl w:val="0"/>
              <w:pBdr>
                <w:top w:val="nil"/>
                <w:left w:val="nil"/>
                <w:bottom w:val="nil"/>
                <w:right w:val="nil"/>
                <w:between w:val="nil"/>
              </w:pBdr>
              <w:spacing w:line="276" w:lineRule="auto"/>
              <w:jc w:val="center"/>
            </w:pPr>
          </w:p>
        </w:tc>
        <w:tc>
          <w:tcPr>
            <w:tcW w:w="3005" w:type="dxa"/>
            <w:tcBorders>
              <w:top w:val="nil"/>
              <w:bottom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E vs H</w:t>
            </w:r>
          </w:p>
        </w:tc>
        <w:tc>
          <w:tcPr>
            <w:tcW w:w="3006" w:type="dxa"/>
            <w:tcBorders>
              <w:top w:val="nil"/>
              <w:bottom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0.741**</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val="restart"/>
            <w:tcBorders>
              <w:top w:val="single" w:sz="4" w:space="0" w:color="auto"/>
            </w:tcBorders>
            <w:vAlign w:val="center"/>
          </w:tcPr>
          <w:p w:rsidR="008A79AB" w:rsidRPr="009A7838" w:rsidRDefault="008A79AB" w:rsidP="002C3E85">
            <w:pPr>
              <w:jc w:val="center"/>
            </w:pPr>
            <w:r w:rsidRPr="009A7838">
              <w:t>HNO</w:t>
            </w:r>
            <w:r w:rsidRPr="009A7838">
              <w:rPr>
                <w:vertAlign w:val="subscript"/>
              </w:rPr>
              <w:t>3</w:t>
            </w:r>
            <w:r>
              <w:rPr>
                <w:vertAlign w:val="subscript"/>
              </w:rPr>
              <w:t xml:space="preserve"> </w:t>
            </w:r>
            <w:r w:rsidRPr="009A7838">
              <w:t>50%</w:t>
            </w:r>
          </w:p>
        </w:tc>
        <w:tc>
          <w:tcPr>
            <w:tcW w:w="3005" w:type="dxa"/>
            <w:tcBorders>
              <w:top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C vs F</w:t>
            </w:r>
          </w:p>
        </w:tc>
        <w:tc>
          <w:tcPr>
            <w:tcW w:w="3006" w:type="dxa"/>
            <w:tcBorders>
              <w:top w:val="single" w:sz="4" w:space="0" w:color="auto"/>
            </w:tcBorders>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0.824**</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Pr>
          <w:p w:rsidR="008A79AB" w:rsidRPr="009A7838" w:rsidRDefault="008A79AB" w:rsidP="002C3E85">
            <w:pPr>
              <w:widowControl w:val="0"/>
              <w:pBdr>
                <w:top w:val="nil"/>
                <w:left w:val="nil"/>
                <w:bottom w:val="nil"/>
                <w:right w:val="nil"/>
                <w:between w:val="nil"/>
              </w:pBdr>
              <w:spacing w:line="276" w:lineRule="auto"/>
            </w:pPr>
          </w:p>
        </w:tc>
        <w:tc>
          <w:tcPr>
            <w:tcW w:w="3005"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C vs I</w:t>
            </w:r>
          </w:p>
        </w:tc>
        <w:tc>
          <w:tcPr>
            <w:tcW w:w="300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0.591*</w:t>
            </w:r>
          </w:p>
        </w:tc>
      </w:tr>
      <w:tr w:rsidR="008A79AB" w:rsidRPr="00837AA7" w:rsidTr="002C3E85">
        <w:tc>
          <w:tcPr>
            <w:cnfStyle w:val="001000000000" w:firstRow="0" w:lastRow="0" w:firstColumn="1" w:lastColumn="0" w:oddVBand="0" w:evenVBand="0" w:oddHBand="0" w:evenHBand="0" w:firstRowFirstColumn="0" w:firstRowLastColumn="0" w:lastRowFirstColumn="0" w:lastRowLastColumn="0"/>
            <w:tcW w:w="3005" w:type="dxa"/>
            <w:vMerge/>
          </w:tcPr>
          <w:p w:rsidR="008A79AB" w:rsidRPr="009A7838" w:rsidRDefault="008A79AB" w:rsidP="002C3E85">
            <w:pPr>
              <w:widowControl w:val="0"/>
              <w:pBdr>
                <w:top w:val="nil"/>
                <w:left w:val="nil"/>
                <w:bottom w:val="nil"/>
                <w:right w:val="nil"/>
                <w:between w:val="nil"/>
              </w:pBdr>
              <w:spacing w:line="276" w:lineRule="auto"/>
            </w:pPr>
          </w:p>
        </w:tc>
        <w:tc>
          <w:tcPr>
            <w:tcW w:w="3005"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F vs I</w:t>
            </w:r>
          </w:p>
        </w:tc>
        <w:tc>
          <w:tcPr>
            <w:tcW w:w="300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0.685**</w:t>
            </w:r>
          </w:p>
        </w:tc>
      </w:tr>
    </w:tbl>
    <w:p w:rsidR="008A79AB" w:rsidRPr="00837AA7" w:rsidRDefault="008A79AB" w:rsidP="008A79AB">
      <w:pPr>
        <w:rPr>
          <w:rFonts w:eastAsia="Cambria" w:cs="Cambria"/>
          <w:lang w:val="en-GB"/>
        </w:rPr>
      </w:pPr>
      <w:r w:rsidRPr="00837AA7">
        <w:rPr>
          <w:rFonts w:eastAsia="Cambria" w:cs="Cambria"/>
          <w:lang w:val="en-GB"/>
        </w:rPr>
        <w:t>**Correlation significant at the 0.01 level *Correlation significant at the 0.05 level</w:t>
      </w:r>
    </w:p>
    <w:p w:rsidR="008A79AB" w:rsidRPr="00837AA7" w:rsidRDefault="008A79AB" w:rsidP="008A79AB">
      <w:pPr>
        <w:rPr>
          <w:rFonts w:eastAsia="Cambria" w:cs="Cambria"/>
          <w:lang w:val="en-GB"/>
        </w:rPr>
      </w:pPr>
      <w:r w:rsidRPr="00837AA7">
        <w:rPr>
          <w:lang w:val="en-GB"/>
        </w:rPr>
        <w:br w:type="page"/>
      </w:r>
    </w:p>
    <w:p w:rsidR="008A79AB" w:rsidRPr="00837AA7" w:rsidRDefault="008A79AB" w:rsidP="008A79AB">
      <w:pPr>
        <w:rPr>
          <w:lang w:val="en-GB"/>
        </w:rPr>
      </w:pPr>
    </w:p>
    <w:p w:rsidR="008A79AB" w:rsidRPr="00837AA7" w:rsidRDefault="008A79AB" w:rsidP="008A79AB">
      <w:pPr>
        <w:rPr>
          <w:lang w:val="en-GB"/>
        </w:rPr>
      </w:pPr>
      <w:r w:rsidRPr="00837AA7">
        <w:rPr>
          <w:lang w:val="en-GB"/>
        </w:rPr>
        <w:t>Table S7: Spearman Correlation coefficients between numbers (# cm¯³) and area (mm³ cm¯³) of fragments for the nine fossil sequences. Chemical treatment used to analyse each sequence also given.</w:t>
      </w:r>
    </w:p>
    <w:tbl>
      <w:tblPr>
        <w:tblStyle w:val="20"/>
        <w:tblW w:w="4520" w:type="dxa"/>
        <w:jc w:val="center"/>
        <w:tblLayout w:type="fixed"/>
        <w:tblLook w:val="06A0" w:firstRow="1" w:lastRow="0" w:firstColumn="1" w:lastColumn="0" w:noHBand="1" w:noVBand="1"/>
      </w:tblPr>
      <w:tblGrid>
        <w:gridCol w:w="960"/>
        <w:gridCol w:w="1734"/>
        <w:gridCol w:w="1826"/>
      </w:tblGrid>
      <w:tr w:rsidR="008A79AB" w:rsidRPr="00837AA7" w:rsidTr="002C3E8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rPr>
                <w:rFonts w:ascii="Times New Roman" w:eastAsia="Times New Roman" w:hAnsi="Times New Roman" w:cs="Times New Roman"/>
                <w:sz w:val="24"/>
                <w:szCs w:val="24"/>
              </w:rPr>
            </w:pPr>
          </w:p>
        </w:tc>
        <w:tc>
          <w:tcPr>
            <w:tcW w:w="1734" w:type="dxa"/>
            <w:vAlign w:val="center"/>
          </w:tcPr>
          <w:p w:rsidR="008A79AB" w:rsidRPr="009A7838" w:rsidRDefault="008A79AB" w:rsidP="002C3E85">
            <w:pPr>
              <w:jc w:val="center"/>
              <w:cnfStyle w:val="100000000000" w:firstRow="1" w:lastRow="0" w:firstColumn="0" w:lastColumn="0" w:oddVBand="0" w:evenVBand="0" w:oddHBand="0" w:evenHBand="0" w:firstRowFirstColumn="0" w:firstRowLastColumn="0" w:lastRowFirstColumn="0" w:lastRowLastColumn="0"/>
            </w:pPr>
            <w:r w:rsidRPr="009A7838">
              <w:t>Treatment</w:t>
            </w:r>
          </w:p>
        </w:tc>
        <w:tc>
          <w:tcPr>
            <w:tcW w:w="1826" w:type="dxa"/>
          </w:tcPr>
          <w:p w:rsidR="008A79AB" w:rsidRPr="009A7838" w:rsidRDefault="008A79AB" w:rsidP="002C3E85">
            <w:pPr>
              <w:jc w:val="center"/>
              <w:cnfStyle w:val="100000000000" w:firstRow="1" w:lastRow="0" w:firstColumn="0" w:lastColumn="0" w:oddVBand="0" w:evenVBand="0" w:oddHBand="0" w:evenHBand="0" w:firstRowFirstColumn="0" w:firstRowLastColumn="0" w:lastRowFirstColumn="0" w:lastRowLastColumn="0"/>
            </w:pPr>
            <w:r w:rsidRPr="009A7838">
              <w:t>Spearman Correlation</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SeqA</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w:t>
            </w:r>
            <w:r w:rsidRPr="009A7838">
              <w:rPr>
                <w:vertAlign w:val="subscript"/>
              </w:rPr>
              <w:t>2</w:t>
            </w:r>
            <w:r w:rsidRPr="009A7838">
              <w:t>O</w:t>
            </w:r>
            <w:r w:rsidRPr="009A7838">
              <w:rPr>
                <w:vertAlign w:val="subscript"/>
              </w:rPr>
              <w:t>2</w:t>
            </w:r>
            <w:r w:rsidRPr="009A7838">
              <w:t xml:space="preserve"> 33%</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0.898**</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SeqB</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proofErr w:type="spellStart"/>
            <w:r w:rsidRPr="009A7838">
              <w:t>NaClO</w:t>
            </w:r>
            <w:proofErr w:type="spellEnd"/>
            <w:r w:rsidRPr="009A7838">
              <w:t xml:space="preserve"> 12.5%</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0.897**</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SeqC</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HNO</w:t>
            </w:r>
            <w:r w:rsidRPr="009A7838">
              <w:rPr>
                <w:vertAlign w:val="subscript"/>
              </w:rPr>
              <w:t>3</w:t>
            </w:r>
            <w:r w:rsidRPr="009A7838">
              <w:t xml:space="preserve"> 50%</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0.937**</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SeqD</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w:t>
            </w:r>
            <w:r w:rsidRPr="009A7838">
              <w:rPr>
                <w:vertAlign w:val="subscript"/>
              </w:rPr>
              <w:t>2</w:t>
            </w:r>
            <w:r w:rsidRPr="009A7838">
              <w:t>O</w:t>
            </w:r>
            <w:r w:rsidRPr="009A7838">
              <w:rPr>
                <w:vertAlign w:val="subscript"/>
              </w:rPr>
              <w:t>2</w:t>
            </w:r>
            <w:r>
              <w:rPr>
                <w:vertAlign w:val="subscript"/>
              </w:rPr>
              <w:t xml:space="preserve"> </w:t>
            </w:r>
            <w:r w:rsidRPr="009A7838">
              <w:t>33%</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0.951**</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SeqE</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proofErr w:type="spellStart"/>
            <w:r w:rsidRPr="009A7838">
              <w:t>NaClO</w:t>
            </w:r>
            <w:proofErr w:type="spellEnd"/>
            <w:r w:rsidRPr="009A7838">
              <w:t xml:space="preserve"> 12.5%</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0.833**</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SeqF</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HNO</w:t>
            </w:r>
            <w:r w:rsidRPr="009A7838">
              <w:rPr>
                <w:vertAlign w:val="subscript"/>
              </w:rPr>
              <w:t>3</w:t>
            </w:r>
            <w:r w:rsidRPr="009A7838">
              <w:t xml:space="preserve"> 50%</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0.923**</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SeqG</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w:t>
            </w:r>
            <w:r w:rsidRPr="009A7838">
              <w:rPr>
                <w:vertAlign w:val="subscript"/>
              </w:rPr>
              <w:t>2</w:t>
            </w:r>
            <w:r w:rsidRPr="009A7838">
              <w:t>O</w:t>
            </w:r>
            <w:r w:rsidRPr="009A7838">
              <w:rPr>
                <w:vertAlign w:val="subscript"/>
              </w:rPr>
              <w:t>2</w:t>
            </w:r>
            <w:r w:rsidRPr="009A7838">
              <w:t xml:space="preserve"> 33%</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0.936**</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SeqH</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proofErr w:type="spellStart"/>
            <w:r w:rsidRPr="009A7838">
              <w:t>NaClO</w:t>
            </w:r>
            <w:proofErr w:type="spellEnd"/>
            <w:r w:rsidRPr="009A7838">
              <w:t xml:space="preserve"> 12.5%</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0.916**</w:t>
            </w:r>
          </w:p>
        </w:tc>
      </w:tr>
      <w:tr w:rsidR="008A79AB" w:rsidRPr="00837AA7" w:rsidTr="002C3E85">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Pr>
          <w:p w:rsidR="008A79AB" w:rsidRPr="009A7838" w:rsidRDefault="008A79AB" w:rsidP="002C3E85">
            <w:pPr>
              <w:jc w:val="center"/>
            </w:pPr>
            <w:proofErr w:type="spellStart"/>
            <w:r w:rsidRPr="009A7838">
              <w:t>SeqI</w:t>
            </w:r>
            <w:proofErr w:type="spellEnd"/>
          </w:p>
        </w:tc>
        <w:tc>
          <w:tcPr>
            <w:tcW w:w="1734"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HNO</w:t>
            </w:r>
            <w:r w:rsidRPr="009A7838">
              <w:rPr>
                <w:vertAlign w:val="subscript"/>
              </w:rPr>
              <w:t>3</w:t>
            </w:r>
            <w:r w:rsidRPr="009A7838">
              <w:t xml:space="preserve"> 50%</w:t>
            </w:r>
          </w:p>
        </w:tc>
        <w:tc>
          <w:tcPr>
            <w:tcW w:w="1826" w:type="dxa"/>
          </w:tcPr>
          <w:p w:rsidR="008A79AB" w:rsidRPr="009A7838" w:rsidRDefault="008A79AB" w:rsidP="002C3E85">
            <w:pPr>
              <w:jc w:val="center"/>
              <w:cnfStyle w:val="000000000000" w:firstRow="0" w:lastRow="0" w:firstColumn="0" w:lastColumn="0" w:oddVBand="0" w:evenVBand="0" w:oddHBand="0" w:evenHBand="0" w:firstRowFirstColumn="0" w:firstRowLastColumn="0" w:lastRowFirstColumn="0" w:lastRowLastColumn="0"/>
            </w:pPr>
            <w:r w:rsidRPr="009A7838">
              <w:t>0.962**</w:t>
            </w:r>
          </w:p>
        </w:tc>
      </w:tr>
    </w:tbl>
    <w:p w:rsidR="008A79AB" w:rsidRPr="00837AA7" w:rsidRDefault="008A79AB" w:rsidP="008A79AB">
      <w:pPr>
        <w:keepNext/>
        <w:pBdr>
          <w:top w:val="nil"/>
          <w:left w:val="nil"/>
          <w:bottom w:val="nil"/>
          <w:right w:val="nil"/>
          <w:between w:val="nil"/>
        </w:pBdr>
        <w:spacing w:after="200" w:line="240" w:lineRule="auto"/>
        <w:ind w:left="2160"/>
        <w:rPr>
          <w:rFonts w:eastAsia="Cambria" w:cs="Cambria"/>
          <w:color w:val="000000"/>
          <w:lang w:val="en-GB"/>
        </w:rPr>
      </w:pPr>
      <w:r w:rsidRPr="00837AA7">
        <w:rPr>
          <w:rFonts w:eastAsia="Cambria" w:cs="Cambria"/>
          <w:color w:val="000000"/>
          <w:lang w:val="en-GB"/>
        </w:rPr>
        <w:t>**Correlation significant at the 0.01 level</w:t>
      </w:r>
    </w:p>
    <w:p w:rsidR="008A79AB" w:rsidRPr="00837AA7" w:rsidRDefault="008A79AB" w:rsidP="008A79AB">
      <w:pPr>
        <w:rPr>
          <w:rFonts w:eastAsia="Cambria" w:cs="Cambria"/>
          <w:lang w:val="en-GB"/>
        </w:rPr>
      </w:pPr>
    </w:p>
    <w:p w:rsidR="000051DD" w:rsidRDefault="000051DD"/>
    <w:p w:rsidR="00FA4CB6" w:rsidRDefault="00FA4CB6">
      <w:r>
        <w:t>REFERENCES</w:t>
      </w:r>
    </w:p>
    <w:p w:rsidR="00FA4CB6" w:rsidRPr="00AF0897" w:rsidRDefault="00FA4CB6" w:rsidP="00FA4CB6">
      <w:pPr>
        <w:rPr>
          <w:rStyle w:val="-"/>
          <w:rFonts w:cstheme="minorHAnsi"/>
        </w:rPr>
      </w:pPr>
      <w:r w:rsidRPr="00AF0897">
        <w:rPr>
          <w:rFonts w:cstheme="minorHAnsi"/>
        </w:rPr>
        <w:t xml:space="preserve">Anderson, L., &amp; Wahl, D., 2016. Two Holocene </w:t>
      </w:r>
      <w:proofErr w:type="spellStart"/>
      <w:r w:rsidRPr="00AF0897">
        <w:rPr>
          <w:rFonts w:cstheme="minorHAnsi"/>
        </w:rPr>
        <w:t>paleofire</w:t>
      </w:r>
      <w:proofErr w:type="spellEnd"/>
      <w:r w:rsidRPr="00AF0897">
        <w:rPr>
          <w:rFonts w:cstheme="minorHAnsi"/>
        </w:rPr>
        <w:t xml:space="preserve"> records from </w:t>
      </w:r>
      <w:proofErr w:type="spellStart"/>
      <w:r w:rsidRPr="00AF0897">
        <w:rPr>
          <w:rFonts w:cstheme="minorHAnsi"/>
        </w:rPr>
        <w:t>Peten</w:t>
      </w:r>
      <w:proofErr w:type="spellEnd"/>
      <w:r w:rsidRPr="00AF0897">
        <w:rPr>
          <w:rFonts w:cstheme="minorHAnsi"/>
        </w:rPr>
        <w:t xml:space="preserve">, Guatemala: Implications for natural fire regime and </w:t>
      </w:r>
      <w:proofErr w:type="spellStart"/>
      <w:r w:rsidRPr="00AF0897">
        <w:rPr>
          <w:rFonts w:cstheme="minorHAnsi"/>
        </w:rPr>
        <w:t>prehispanic</w:t>
      </w:r>
      <w:proofErr w:type="spellEnd"/>
      <w:r w:rsidRPr="00AF0897">
        <w:rPr>
          <w:rFonts w:cstheme="minorHAnsi"/>
        </w:rPr>
        <w:t xml:space="preserve"> Maya land use. </w:t>
      </w:r>
      <w:r w:rsidRPr="00AF0897">
        <w:rPr>
          <w:rFonts w:cstheme="minorHAnsi"/>
          <w:i/>
          <w:iCs/>
        </w:rPr>
        <w:t>Global and Planetary Change</w:t>
      </w:r>
      <w:r w:rsidRPr="00AF0897">
        <w:rPr>
          <w:rFonts w:cstheme="minorHAnsi"/>
        </w:rPr>
        <w:t>, </w:t>
      </w:r>
      <w:r w:rsidRPr="00AF0897">
        <w:rPr>
          <w:rFonts w:cstheme="minorHAnsi"/>
          <w:i/>
          <w:iCs/>
        </w:rPr>
        <w:t>138</w:t>
      </w:r>
      <w:r w:rsidRPr="00AF0897">
        <w:rPr>
          <w:rFonts w:cstheme="minorHAnsi"/>
        </w:rPr>
        <w:t xml:space="preserve">, 82-92. </w:t>
      </w:r>
      <w:hyperlink r:id="rId7" w:history="1">
        <w:r w:rsidRPr="00AF0897">
          <w:rPr>
            <w:rStyle w:val="-"/>
            <w:rFonts w:cstheme="minorHAnsi"/>
          </w:rPr>
          <w:t>https://doi.org/10.1016/j.gloplacha.2015.09.0123</w:t>
        </w:r>
      </w:hyperlink>
    </w:p>
    <w:p w:rsidR="00FA4CB6" w:rsidRPr="00AF0897" w:rsidRDefault="00FA4CB6" w:rsidP="00FA4CB6">
      <w:pPr>
        <w:rPr>
          <w:rStyle w:val="-"/>
          <w:rFonts w:cstheme="minorHAnsi"/>
        </w:rPr>
      </w:pPr>
      <w:proofErr w:type="spellStart"/>
      <w:r w:rsidRPr="00AF0897">
        <w:rPr>
          <w:rFonts w:cstheme="minorHAnsi"/>
        </w:rPr>
        <w:t>Blarquez</w:t>
      </w:r>
      <w:proofErr w:type="spellEnd"/>
      <w:r w:rsidRPr="00AF0897">
        <w:rPr>
          <w:rFonts w:cstheme="minorHAnsi"/>
        </w:rPr>
        <w:t xml:space="preserve">, O., Talbot, J., </w:t>
      </w:r>
      <w:proofErr w:type="spellStart"/>
      <w:r w:rsidRPr="00AF0897">
        <w:rPr>
          <w:rFonts w:cstheme="minorHAnsi"/>
        </w:rPr>
        <w:t>Paillard</w:t>
      </w:r>
      <w:proofErr w:type="spellEnd"/>
      <w:r w:rsidRPr="00AF0897">
        <w:rPr>
          <w:rFonts w:cstheme="minorHAnsi"/>
        </w:rPr>
        <w:t>, J., Lapointe-</w:t>
      </w:r>
      <w:proofErr w:type="spellStart"/>
      <w:r w:rsidRPr="00AF0897">
        <w:rPr>
          <w:rFonts w:cstheme="minorHAnsi"/>
        </w:rPr>
        <w:t>Elmrabti</w:t>
      </w:r>
      <w:proofErr w:type="spellEnd"/>
      <w:r w:rsidRPr="00AF0897">
        <w:rPr>
          <w:rFonts w:cstheme="minorHAnsi"/>
        </w:rPr>
        <w:t>, L., Pelletier, N., St-Pierre, C.G., 2018. Late Holocene influence of societies on the fire regime in southern Québec temperate forests. </w:t>
      </w:r>
      <w:r w:rsidRPr="00AF0897">
        <w:rPr>
          <w:rFonts w:cstheme="minorHAnsi"/>
          <w:i/>
          <w:iCs/>
        </w:rPr>
        <w:t>Quaternary Science Reviews</w:t>
      </w:r>
      <w:r w:rsidRPr="00AF0897">
        <w:rPr>
          <w:rFonts w:cstheme="minorHAnsi"/>
        </w:rPr>
        <w:t>, </w:t>
      </w:r>
      <w:r w:rsidRPr="00AF0897">
        <w:rPr>
          <w:rFonts w:cstheme="minorHAnsi"/>
          <w:i/>
          <w:iCs/>
        </w:rPr>
        <w:t>180</w:t>
      </w:r>
      <w:r w:rsidRPr="00AF0897">
        <w:rPr>
          <w:rFonts w:cstheme="minorHAnsi"/>
        </w:rPr>
        <w:t>, 63-74.</w:t>
      </w:r>
      <w:hyperlink r:id="rId8" w:history="1">
        <w:r w:rsidRPr="00AF0897">
          <w:rPr>
            <w:rStyle w:val="-"/>
            <w:rFonts w:cstheme="minorHAnsi"/>
          </w:rPr>
          <w:t>https://doi.org/10.1016/j.quascirev.2017.11.022</w:t>
        </w:r>
      </w:hyperlink>
    </w:p>
    <w:p w:rsidR="00FA4CB6" w:rsidRPr="00AF0897" w:rsidRDefault="00FA4CB6" w:rsidP="00FA4CB6">
      <w:pPr>
        <w:rPr>
          <w:rFonts w:cstheme="minorHAnsi"/>
        </w:rPr>
      </w:pPr>
      <w:r w:rsidRPr="00AF0897">
        <w:rPr>
          <w:rFonts w:cstheme="minorHAnsi"/>
        </w:rPr>
        <w:t xml:space="preserve">Chipman, M.L., </w:t>
      </w:r>
      <w:proofErr w:type="spellStart"/>
      <w:r w:rsidRPr="00AF0897">
        <w:rPr>
          <w:rFonts w:cstheme="minorHAnsi"/>
        </w:rPr>
        <w:t>Hudspith</w:t>
      </w:r>
      <w:proofErr w:type="spellEnd"/>
      <w:r w:rsidRPr="00AF0897">
        <w:rPr>
          <w:rFonts w:cstheme="minorHAnsi"/>
        </w:rPr>
        <w:t>, V., Higuera, P.E., Duffy, P.A., Kelly, R., Oswald, W.W., Hu, F.S., 2015. Spatiotemporal patterns of tundra fires: late-Quaternary charcoal records from Alaska. </w:t>
      </w:r>
      <w:proofErr w:type="spellStart"/>
      <w:r w:rsidRPr="00AF0897">
        <w:rPr>
          <w:rFonts w:cstheme="minorHAnsi"/>
          <w:i/>
          <w:iCs/>
        </w:rPr>
        <w:t>Biogeosciences</w:t>
      </w:r>
      <w:proofErr w:type="spellEnd"/>
      <w:r w:rsidRPr="00AF0897">
        <w:rPr>
          <w:rFonts w:cstheme="minorHAnsi"/>
        </w:rPr>
        <w:t>, </w:t>
      </w:r>
      <w:r w:rsidRPr="00AF0897">
        <w:rPr>
          <w:rFonts w:cstheme="minorHAnsi"/>
          <w:i/>
          <w:iCs/>
        </w:rPr>
        <w:t>12</w:t>
      </w:r>
      <w:r w:rsidRPr="00AF0897">
        <w:rPr>
          <w:rFonts w:cstheme="minorHAnsi"/>
        </w:rPr>
        <w:t>(13), 4017-4027. doi:10.5194/bg-12-4017-2015</w:t>
      </w:r>
    </w:p>
    <w:p w:rsidR="00FA4CB6" w:rsidRPr="00AF0897" w:rsidRDefault="00FA4CB6" w:rsidP="00FA4CB6">
      <w:pPr>
        <w:rPr>
          <w:rFonts w:cstheme="minorHAnsi"/>
        </w:rPr>
      </w:pPr>
      <w:proofErr w:type="spellStart"/>
      <w:r w:rsidRPr="00AF0897">
        <w:rPr>
          <w:rFonts w:cstheme="minorHAnsi"/>
        </w:rPr>
        <w:t>Colombaroli</w:t>
      </w:r>
      <w:proofErr w:type="spellEnd"/>
      <w:r w:rsidRPr="00AF0897">
        <w:rPr>
          <w:rFonts w:cstheme="minorHAnsi"/>
        </w:rPr>
        <w:t xml:space="preserve">, D., van der </w:t>
      </w:r>
      <w:proofErr w:type="spellStart"/>
      <w:r w:rsidRPr="00AF0897">
        <w:rPr>
          <w:rFonts w:cstheme="minorHAnsi"/>
        </w:rPr>
        <w:t>Plas</w:t>
      </w:r>
      <w:proofErr w:type="spellEnd"/>
      <w:r w:rsidRPr="00AF0897">
        <w:rPr>
          <w:rFonts w:cstheme="minorHAnsi"/>
        </w:rPr>
        <w:t xml:space="preserve">, G., </w:t>
      </w:r>
      <w:proofErr w:type="spellStart"/>
      <w:r w:rsidRPr="00AF0897">
        <w:rPr>
          <w:rFonts w:cstheme="minorHAnsi"/>
        </w:rPr>
        <w:t>Rucina</w:t>
      </w:r>
      <w:proofErr w:type="spellEnd"/>
      <w:r w:rsidRPr="00AF0897">
        <w:rPr>
          <w:rFonts w:cstheme="minorHAnsi"/>
        </w:rPr>
        <w:t xml:space="preserve">, S., </w:t>
      </w:r>
      <w:proofErr w:type="spellStart"/>
      <w:r w:rsidRPr="00AF0897">
        <w:rPr>
          <w:rFonts w:cstheme="minorHAnsi"/>
        </w:rPr>
        <w:t>Verschuren</w:t>
      </w:r>
      <w:proofErr w:type="spellEnd"/>
      <w:r w:rsidRPr="00AF0897">
        <w:rPr>
          <w:rFonts w:cstheme="minorHAnsi"/>
        </w:rPr>
        <w:t>, D., 2018. Determinants of savanna-fire dynamics in the eastern Lake Victoria catchment (western Kenya) during the last 1200 years. </w:t>
      </w:r>
      <w:r w:rsidRPr="00AF0897">
        <w:rPr>
          <w:rFonts w:cstheme="minorHAnsi"/>
          <w:i/>
          <w:iCs/>
        </w:rPr>
        <w:t>Quaternary International</w:t>
      </w:r>
      <w:r w:rsidRPr="00AF0897">
        <w:rPr>
          <w:rFonts w:cstheme="minorHAnsi"/>
        </w:rPr>
        <w:t>, </w:t>
      </w:r>
      <w:r w:rsidRPr="00AF0897">
        <w:rPr>
          <w:rFonts w:cstheme="minorHAnsi"/>
          <w:i/>
          <w:iCs/>
        </w:rPr>
        <w:t>488</w:t>
      </w:r>
      <w:r w:rsidRPr="00AF0897">
        <w:rPr>
          <w:rFonts w:cstheme="minorHAnsi"/>
        </w:rPr>
        <w:t xml:space="preserve">, 67-80. </w:t>
      </w:r>
      <w:hyperlink r:id="rId9" w:tgtFrame="_blank" w:tooltip="Persistent link using digital object identifier" w:history="1">
        <w:r w:rsidRPr="00AF0897">
          <w:rPr>
            <w:rStyle w:val="-"/>
            <w:rFonts w:cstheme="minorHAnsi"/>
          </w:rPr>
          <w:t>https://doi.org/10.1016/j.quaint.2016.06.028</w:t>
        </w:r>
      </w:hyperlink>
    </w:p>
    <w:p w:rsidR="00FA4CB6" w:rsidRPr="00AF0897" w:rsidRDefault="00FA4CB6" w:rsidP="00FA4CB6">
      <w:pPr>
        <w:rPr>
          <w:rFonts w:cstheme="minorHAnsi"/>
        </w:rPr>
      </w:pPr>
      <w:r w:rsidRPr="00AF0897">
        <w:rPr>
          <w:rFonts w:cstheme="minorHAnsi"/>
          <w:color w:val="222222"/>
          <w:shd w:val="clear" w:color="auto" w:fill="FFFFFF"/>
        </w:rPr>
        <w:t>Crawford, A.J., &amp; Belcher, C.M., 2016. Area–volume relationships for fossil charcoal and their relevance for fire history reconstruction. </w:t>
      </w:r>
      <w:r w:rsidRPr="00AF0897">
        <w:rPr>
          <w:rFonts w:cstheme="minorHAnsi"/>
          <w:i/>
          <w:iCs/>
          <w:color w:val="222222"/>
          <w:shd w:val="clear" w:color="auto" w:fill="FFFFFF"/>
        </w:rPr>
        <w:t>The Holocene</w:t>
      </w:r>
      <w:r w:rsidRPr="00AF0897">
        <w:rPr>
          <w:rFonts w:cstheme="minorHAnsi"/>
          <w:color w:val="222222"/>
          <w:shd w:val="clear" w:color="auto" w:fill="FFFFFF"/>
        </w:rPr>
        <w:t>, </w:t>
      </w:r>
      <w:r w:rsidRPr="00AF0897">
        <w:rPr>
          <w:rFonts w:cstheme="minorHAnsi"/>
          <w:i/>
          <w:iCs/>
          <w:color w:val="222222"/>
          <w:shd w:val="clear" w:color="auto" w:fill="FFFFFF"/>
        </w:rPr>
        <w:t>26</w:t>
      </w:r>
      <w:r w:rsidRPr="00AF0897">
        <w:rPr>
          <w:rFonts w:cstheme="minorHAnsi"/>
          <w:color w:val="222222"/>
          <w:shd w:val="clear" w:color="auto" w:fill="FFFFFF"/>
        </w:rPr>
        <w:t xml:space="preserve">(5), 822-826. </w:t>
      </w:r>
      <w:hyperlink r:id="rId10" w:history="1">
        <w:r w:rsidRPr="00AF0897">
          <w:rPr>
            <w:rStyle w:val="-"/>
            <w:rFonts w:cstheme="minorHAnsi"/>
            <w:color w:val="006ACC"/>
            <w:shd w:val="clear" w:color="auto" w:fill="FFFFFF"/>
          </w:rPr>
          <w:t>https://doi.org/10.1177/0959683615618264</w:t>
        </w:r>
      </w:hyperlink>
    </w:p>
    <w:p w:rsidR="00FA4CB6" w:rsidRPr="00AF0897" w:rsidRDefault="00FA4CB6" w:rsidP="00FA4CB6">
      <w:pPr>
        <w:rPr>
          <w:rFonts w:cstheme="minorHAnsi"/>
        </w:rPr>
      </w:pPr>
      <w:proofErr w:type="spellStart"/>
      <w:r w:rsidRPr="00AF0897">
        <w:rPr>
          <w:rFonts w:cstheme="minorHAnsi"/>
        </w:rPr>
        <w:t>Finsinger</w:t>
      </w:r>
      <w:proofErr w:type="spellEnd"/>
      <w:r w:rsidRPr="00AF0897">
        <w:rPr>
          <w:rFonts w:cstheme="minorHAnsi"/>
        </w:rPr>
        <w:t xml:space="preserve">, W., Morales-Molino, C., </w:t>
      </w:r>
      <w:proofErr w:type="spellStart"/>
      <w:r w:rsidRPr="00AF0897">
        <w:rPr>
          <w:rFonts w:cstheme="minorHAnsi"/>
        </w:rPr>
        <w:t>Gałka</w:t>
      </w:r>
      <w:proofErr w:type="spellEnd"/>
      <w:r w:rsidRPr="00AF0897">
        <w:rPr>
          <w:rFonts w:cstheme="minorHAnsi"/>
        </w:rPr>
        <w:t xml:space="preserve">, M., Valsecchi, V., </w:t>
      </w:r>
      <w:proofErr w:type="spellStart"/>
      <w:r w:rsidRPr="00AF0897">
        <w:rPr>
          <w:rFonts w:cstheme="minorHAnsi"/>
        </w:rPr>
        <w:t>Bojovic</w:t>
      </w:r>
      <w:proofErr w:type="spellEnd"/>
      <w:r w:rsidRPr="00AF0897">
        <w:rPr>
          <w:rFonts w:cstheme="minorHAnsi"/>
        </w:rPr>
        <w:t xml:space="preserve">, S., </w:t>
      </w:r>
      <w:proofErr w:type="spellStart"/>
      <w:r w:rsidRPr="00AF0897">
        <w:rPr>
          <w:rFonts w:cstheme="minorHAnsi"/>
        </w:rPr>
        <w:t>Tinner</w:t>
      </w:r>
      <w:proofErr w:type="spellEnd"/>
      <w:r w:rsidRPr="00AF0897">
        <w:rPr>
          <w:rFonts w:cstheme="minorHAnsi"/>
        </w:rPr>
        <w:t xml:space="preserve">, W., 2017. Holocene vegetation and fire dynamics at </w:t>
      </w:r>
      <w:proofErr w:type="spellStart"/>
      <w:r w:rsidRPr="00AF0897">
        <w:rPr>
          <w:rFonts w:cstheme="minorHAnsi"/>
        </w:rPr>
        <w:t>Crveni</w:t>
      </w:r>
      <w:proofErr w:type="spellEnd"/>
      <w:r w:rsidRPr="00AF0897">
        <w:rPr>
          <w:rFonts w:cstheme="minorHAnsi"/>
        </w:rPr>
        <w:t xml:space="preserve"> </w:t>
      </w:r>
      <w:proofErr w:type="spellStart"/>
      <w:r w:rsidRPr="00AF0897">
        <w:rPr>
          <w:rFonts w:cstheme="minorHAnsi"/>
        </w:rPr>
        <w:t>Potok</w:t>
      </w:r>
      <w:proofErr w:type="spellEnd"/>
      <w:r w:rsidRPr="00AF0897">
        <w:rPr>
          <w:rFonts w:cstheme="minorHAnsi"/>
        </w:rPr>
        <w:t>, a small mire in the Dinaric Alps (Tara National Park, Serbia). </w:t>
      </w:r>
      <w:r w:rsidRPr="00AF0897">
        <w:rPr>
          <w:rFonts w:cstheme="minorHAnsi"/>
          <w:i/>
          <w:iCs/>
        </w:rPr>
        <w:t>Quaternary science reviews</w:t>
      </w:r>
      <w:r w:rsidRPr="00AF0897">
        <w:rPr>
          <w:rFonts w:cstheme="minorHAnsi"/>
        </w:rPr>
        <w:t>, </w:t>
      </w:r>
      <w:r w:rsidRPr="00AF0897">
        <w:rPr>
          <w:rFonts w:cstheme="minorHAnsi"/>
          <w:i/>
          <w:iCs/>
        </w:rPr>
        <w:t>167</w:t>
      </w:r>
      <w:r w:rsidRPr="00AF0897">
        <w:rPr>
          <w:rFonts w:cstheme="minorHAnsi"/>
        </w:rPr>
        <w:t xml:space="preserve">, 63-77. </w:t>
      </w:r>
      <w:hyperlink r:id="rId11" w:tgtFrame="_blank" w:tooltip="Persistent link using digital object identifier" w:history="1">
        <w:r w:rsidRPr="00AF0897">
          <w:rPr>
            <w:rStyle w:val="-"/>
            <w:rFonts w:cstheme="minorHAnsi"/>
          </w:rPr>
          <w:t>https://doi.org/10.1016/j.quascirev.2017.04.032</w:t>
        </w:r>
      </w:hyperlink>
    </w:p>
    <w:p w:rsidR="00FA4CB6" w:rsidRPr="00AF0897" w:rsidRDefault="00FA4CB6" w:rsidP="00FA4CB6">
      <w:pPr>
        <w:rPr>
          <w:rFonts w:cstheme="minorHAnsi"/>
        </w:rPr>
      </w:pPr>
      <w:r w:rsidRPr="00AF0897">
        <w:rPr>
          <w:rFonts w:cstheme="minorHAnsi"/>
        </w:rPr>
        <w:t xml:space="preserve">Fletcher, M.S., Bowman, D.M.J.S., Whitlock, C., </w:t>
      </w:r>
      <w:proofErr w:type="spellStart"/>
      <w:r w:rsidRPr="00AF0897">
        <w:rPr>
          <w:rFonts w:cstheme="minorHAnsi"/>
        </w:rPr>
        <w:t>Mariani</w:t>
      </w:r>
      <w:proofErr w:type="spellEnd"/>
      <w:r w:rsidRPr="00AF0897">
        <w:rPr>
          <w:rFonts w:cstheme="minorHAnsi"/>
        </w:rPr>
        <w:t xml:space="preserve">, M., </w:t>
      </w:r>
      <w:proofErr w:type="spellStart"/>
      <w:r w:rsidRPr="00AF0897">
        <w:rPr>
          <w:rFonts w:cstheme="minorHAnsi"/>
        </w:rPr>
        <w:t>Stahle</w:t>
      </w:r>
      <w:proofErr w:type="spellEnd"/>
      <w:r w:rsidRPr="00AF0897">
        <w:rPr>
          <w:rFonts w:cstheme="minorHAnsi"/>
        </w:rPr>
        <w:t>, L., 2018. The changing role of fire in conifer-dominated temperate rainforest through the last 14,000 years. </w:t>
      </w:r>
      <w:r w:rsidRPr="00AF0897">
        <w:rPr>
          <w:rFonts w:cstheme="minorHAnsi"/>
          <w:i/>
          <w:iCs/>
        </w:rPr>
        <w:t>Quaternary Science Reviews</w:t>
      </w:r>
      <w:r w:rsidRPr="00AF0897">
        <w:rPr>
          <w:rFonts w:cstheme="minorHAnsi"/>
        </w:rPr>
        <w:t>, </w:t>
      </w:r>
      <w:r w:rsidRPr="00AF0897">
        <w:rPr>
          <w:rFonts w:cstheme="minorHAnsi"/>
          <w:i/>
          <w:iCs/>
        </w:rPr>
        <w:t>182</w:t>
      </w:r>
      <w:r w:rsidRPr="00AF0897">
        <w:rPr>
          <w:rFonts w:cstheme="minorHAnsi"/>
        </w:rPr>
        <w:t xml:space="preserve">, 37-47. </w:t>
      </w:r>
      <w:hyperlink r:id="rId12" w:history="1">
        <w:r w:rsidRPr="00AF0897">
          <w:rPr>
            <w:rStyle w:val="-"/>
            <w:rFonts w:cstheme="minorHAnsi"/>
          </w:rPr>
          <w:t>https://doi.org/10.1016/j.quascirev.2017.12.023</w:t>
        </w:r>
      </w:hyperlink>
    </w:p>
    <w:p w:rsidR="00FA4CB6" w:rsidRPr="00AF0897" w:rsidRDefault="00FA4CB6" w:rsidP="00FA4CB6">
      <w:pPr>
        <w:rPr>
          <w:rStyle w:val="-"/>
          <w:rFonts w:cstheme="minorHAnsi"/>
        </w:rPr>
      </w:pPr>
      <w:r w:rsidRPr="00AF0897">
        <w:rPr>
          <w:rFonts w:cstheme="minorHAnsi"/>
        </w:rPr>
        <w:lastRenderedPageBreak/>
        <w:t>Gardner, J.J., Whitlock, C., 2001. Charcoal accumulation following a recent fire in the Cascade Range, northwestern USA, and its relevance for fire-history studies. </w:t>
      </w:r>
      <w:r w:rsidRPr="00AF0897">
        <w:rPr>
          <w:rFonts w:cstheme="minorHAnsi"/>
          <w:i/>
          <w:iCs/>
        </w:rPr>
        <w:t>The Holocene</w:t>
      </w:r>
      <w:r w:rsidRPr="00AF0897">
        <w:rPr>
          <w:rFonts w:cstheme="minorHAnsi"/>
        </w:rPr>
        <w:t>, </w:t>
      </w:r>
      <w:r w:rsidRPr="00AF0897">
        <w:rPr>
          <w:rFonts w:cstheme="minorHAnsi"/>
          <w:i/>
          <w:iCs/>
        </w:rPr>
        <w:t>11</w:t>
      </w:r>
      <w:r w:rsidRPr="00AF0897">
        <w:rPr>
          <w:rFonts w:cstheme="minorHAnsi"/>
        </w:rPr>
        <w:t xml:space="preserve">(5), 541-549. </w:t>
      </w:r>
      <w:hyperlink r:id="rId13" w:history="1">
        <w:r w:rsidRPr="00AF0897">
          <w:rPr>
            <w:rStyle w:val="-"/>
            <w:rFonts w:cstheme="minorHAnsi"/>
          </w:rPr>
          <w:t>https://doi.org/10.1191/095968301680223495</w:t>
        </w:r>
      </w:hyperlink>
    </w:p>
    <w:p w:rsidR="00FA4CB6" w:rsidRPr="00AF0897" w:rsidRDefault="00FA4CB6" w:rsidP="00FA4CB6">
      <w:pPr>
        <w:rPr>
          <w:rFonts w:cstheme="minorHAnsi"/>
        </w:rPr>
      </w:pPr>
      <w:proofErr w:type="spellStart"/>
      <w:r w:rsidRPr="00AF0897">
        <w:rPr>
          <w:rFonts w:cstheme="minorHAnsi"/>
        </w:rPr>
        <w:t>Genries</w:t>
      </w:r>
      <w:proofErr w:type="spellEnd"/>
      <w:r w:rsidRPr="00AF0897">
        <w:rPr>
          <w:rFonts w:cstheme="minorHAnsi"/>
        </w:rPr>
        <w:t xml:space="preserve">, A., </w:t>
      </w:r>
      <w:proofErr w:type="spellStart"/>
      <w:r w:rsidRPr="00AF0897">
        <w:rPr>
          <w:rFonts w:cstheme="minorHAnsi"/>
        </w:rPr>
        <w:t>Finsinger</w:t>
      </w:r>
      <w:proofErr w:type="spellEnd"/>
      <w:r w:rsidRPr="00AF0897">
        <w:rPr>
          <w:rFonts w:cstheme="minorHAnsi"/>
        </w:rPr>
        <w:t xml:space="preserve">, W., </w:t>
      </w:r>
      <w:proofErr w:type="spellStart"/>
      <w:r w:rsidRPr="00AF0897">
        <w:rPr>
          <w:rFonts w:cstheme="minorHAnsi"/>
        </w:rPr>
        <w:t>Asnong</w:t>
      </w:r>
      <w:proofErr w:type="spellEnd"/>
      <w:r w:rsidRPr="00AF0897">
        <w:rPr>
          <w:rFonts w:cstheme="minorHAnsi"/>
        </w:rPr>
        <w:t xml:space="preserve">, H., Bergeron, Y., </w:t>
      </w:r>
      <w:proofErr w:type="spellStart"/>
      <w:r w:rsidRPr="00AF0897">
        <w:rPr>
          <w:rFonts w:cstheme="minorHAnsi"/>
        </w:rPr>
        <w:t>Carcaillet</w:t>
      </w:r>
      <w:proofErr w:type="spellEnd"/>
      <w:r w:rsidRPr="00AF0897">
        <w:rPr>
          <w:rFonts w:cstheme="minorHAnsi"/>
        </w:rPr>
        <w:t>, C., Garneau, M., et al., 2012. Local versus regional processes: can soil characteristics overcome climate and fire regimes by modifying vegetation trajectories?. </w:t>
      </w:r>
      <w:r w:rsidRPr="00AF0897">
        <w:rPr>
          <w:rFonts w:cstheme="minorHAnsi"/>
          <w:i/>
          <w:iCs/>
        </w:rPr>
        <w:t>Journal of Quaternary Science</w:t>
      </w:r>
      <w:r w:rsidRPr="00AF0897">
        <w:rPr>
          <w:rFonts w:cstheme="minorHAnsi"/>
        </w:rPr>
        <w:t>, </w:t>
      </w:r>
      <w:r w:rsidRPr="00AF0897">
        <w:rPr>
          <w:rFonts w:cstheme="minorHAnsi"/>
          <w:i/>
          <w:iCs/>
        </w:rPr>
        <w:t>27</w:t>
      </w:r>
      <w:r w:rsidRPr="00AF0897">
        <w:rPr>
          <w:rFonts w:cstheme="minorHAnsi"/>
        </w:rPr>
        <w:t>(7), 745-756.  </w:t>
      </w:r>
      <w:hyperlink r:id="rId14" w:history="1">
        <w:r w:rsidRPr="00AF0897">
          <w:rPr>
            <w:rStyle w:val="-"/>
            <w:rFonts w:cstheme="minorHAnsi"/>
            <w:b/>
            <w:bCs/>
          </w:rPr>
          <w:t>https://doi.org/10.1002/jqs.2560</w:t>
        </w:r>
      </w:hyperlink>
    </w:p>
    <w:p w:rsidR="00FA4CB6" w:rsidRPr="00AF0897" w:rsidRDefault="00FA4CB6" w:rsidP="00FA4CB6">
      <w:pPr>
        <w:rPr>
          <w:rFonts w:cstheme="minorHAnsi"/>
        </w:rPr>
      </w:pPr>
      <w:proofErr w:type="spellStart"/>
      <w:r w:rsidRPr="00AF0897">
        <w:rPr>
          <w:rFonts w:cstheme="minorHAnsi"/>
        </w:rPr>
        <w:t>Glais</w:t>
      </w:r>
      <w:proofErr w:type="spellEnd"/>
      <w:r w:rsidRPr="00AF0897">
        <w:rPr>
          <w:rFonts w:cstheme="minorHAnsi"/>
        </w:rPr>
        <w:t xml:space="preserve">, A., </w:t>
      </w:r>
      <w:proofErr w:type="spellStart"/>
      <w:r w:rsidRPr="00AF0897">
        <w:rPr>
          <w:rFonts w:cstheme="minorHAnsi"/>
        </w:rPr>
        <w:t>Lespez</w:t>
      </w:r>
      <w:proofErr w:type="spellEnd"/>
      <w:r w:rsidRPr="00AF0897">
        <w:rPr>
          <w:rFonts w:cstheme="minorHAnsi"/>
        </w:rPr>
        <w:t xml:space="preserve">, L., </w:t>
      </w:r>
      <w:proofErr w:type="spellStart"/>
      <w:r w:rsidRPr="00AF0897">
        <w:rPr>
          <w:rFonts w:cstheme="minorHAnsi"/>
        </w:rPr>
        <w:t>Vannière</w:t>
      </w:r>
      <w:proofErr w:type="spellEnd"/>
      <w:r w:rsidRPr="00AF0897">
        <w:rPr>
          <w:rFonts w:cstheme="minorHAnsi"/>
        </w:rPr>
        <w:t>, B., Lopez-</w:t>
      </w:r>
      <w:proofErr w:type="spellStart"/>
      <w:r w:rsidRPr="00AF0897">
        <w:rPr>
          <w:rFonts w:cstheme="minorHAnsi"/>
        </w:rPr>
        <w:t>Saez</w:t>
      </w:r>
      <w:proofErr w:type="spellEnd"/>
      <w:r w:rsidRPr="00AF0897">
        <w:rPr>
          <w:rFonts w:cstheme="minorHAnsi"/>
        </w:rPr>
        <w:t xml:space="preserve">, J.A., 2017. Human-shaped landscape history in NE Greece. A </w:t>
      </w:r>
      <w:proofErr w:type="spellStart"/>
      <w:r w:rsidRPr="00AF0897">
        <w:rPr>
          <w:rFonts w:cstheme="minorHAnsi"/>
        </w:rPr>
        <w:t>palaeoenvironmental</w:t>
      </w:r>
      <w:proofErr w:type="spellEnd"/>
      <w:r w:rsidRPr="00AF0897">
        <w:rPr>
          <w:rFonts w:cstheme="minorHAnsi"/>
        </w:rPr>
        <w:t xml:space="preserve"> perspective. </w:t>
      </w:r>
      <w:r w:rsidRPr="00AF0897">
        <w:rPr>
          <w:rFonts w:cstheme="minorHAnsi"/>
          <w:i/>
          <w:iCs/>
        </w:rPr>
        <w:t>Journal of Archaeological Science: Reports</w:t>
      </w:r>
      <w:r w:rsidRPr="00AF0897">
        <w:rPr>
          <w:rFonts w:cstheme="minorHAnsi"/>
        </w:rPr>
        <w:t>, </w:t>
      </w:r>
      <w:r w:rsidRPr="00AF0897">
        <w:rPr>
          <w:rFonts w:cstheme="minorHAnsi"/>
          <w:i/>
          <w:iCs/>
        </w:rPr>
        <w:t>15</w:t>
      </w:r>
      <w:r w:rsidRPr="00AF0897">
        <w:rPr>
          <w:rFonts w:cstheme="minorHAnsi"/>
        </w:rPr>
        <w:t xml:space="preserve">, 405-422. </w:t>
      </w:r>
      <w:hyperlink r:id="rId15" w:tgtFrame="_blank" w:tooltip="Persistent link using digital object identifier" w:history="1">
        <w:r w:rsidRPr="00AF0897">
          <w:rPr>
            <w:rStyle w:val="-"/>
            <w:rFonts w:cstheme="minorHAnsi"/>
          </w:rPr>
          <w:t>https://doi.org/10.1016/j.jasrep.2017.06.017</w:t>
        </w:r>
      </w:hyperlink>
    </w:p>
    <w:p w:rsidR="00FA4CB6" w:rsidRPr="00AF0897" w:rsidRDefault="00FA4CB6" w:rsidP="00FA4CB6">
      <w:pPr>
        <w:rPr>
          <w:rStyle w:val="-"/>
          <w:rFonts w:cstheme="minorHAnsi"/>
        </w:rPr>
      </w:pPr>
      <w:r w:rsidRPr="00AF0897">
        <w:rPr>
          <w:rFonts w:cstheme="minorHAnsi"/>
        </w:rPr>
        <w:t>Hawthorne, D., &amp; Mitchell, F J., 2016. Identifying past fire regimes throughout the Holocene in Ireland using new and established methods of charcoal analysis. </w:t>
      </w:r>
      <w:r w:rsidRPr="00AF0897">
        <w:rPr>
          <w:rFonts w:cstheme="minorHAnsi"/>
          <w:i/>
          <w:iCs/>
        </w:rPr>
        <w:t>Quaternary Science Reviews</w:t>
      </w:r>
      <w:r w:rsidRPr="00AF0897">
        <w:rPr>
          <w:rFonts w:cstheme="minorHAnsi"/>
        </w:rPr>
        <w:t>, </w:t>
      </w:r>
      <w:r w:rsidRPr="00AF0897">
        <w:rPr>
          <w:rFonts w:cstheme="minorHAnsi"/>
          <w:i/>
          <w:iCs/>
        </w:rPr>
        <w:t>137</w:t>
      </w:r>
      <w:r w:rsidRPr="00AF0897">
        <w:rPr>
          <w:rFonts w:cstheme="minorHAnsi"/>
        </w:rPr>
        <w:t xml:space="preserve">, 45-53. </w:t>
      </w:r>
      <w:hyperlink r:id="rId16" w:tgtFrame="_blank" w:tooltip="Persistent link using digital object identifier" w:history="1">
        <w:r w:rsidRPr="00AF0897">
          <w:rPr>
            <w:rStyle w:val="-"/>
            <w:rFonts w:cstheme="minorHAnsi"/>
          </w:rPr>
          <w:t>https://doi.org/10.1016/j.quascirev.2016.01.027</w:t>
        </w:r>
      </w:hyperlink>
    </w:p>
    <w:p w:rsidR="00FA4CB6" w:rsidRPr="00AF0897" w:rsidRDefault="00FA4CB6" w:rsidP="00FA4CB6">
      <w:pPr>
        <w:rPr>
          <w:rFonts w:cstheme="minorHAnsi"/>
        </w:rPr>
      </w:pPr>
      <w:proofErr w:type="spellStart"/>
      <w:r w:rsidRPr="00AF0897">
        <w:rPr>
          <w:rFonts w:cstheme="minorHAnsi"/>
        </w:rPr>
        <w:t>Mariani</w:t>
      </w:r>
      <w:proofErr w:type="spellEnd"/>
      <w:r w:rsidRPr="00AF0897">
        <w:rPr>
          <w:rFonts w:cstheme="minorHAnsi"/>
        </w:rPr>
        <w:t>, M., Fletcher, M.S., 2017. Long-term climate dynamics in the extra-tropics of the South Pacific revealed from sedimentary charcoal analysis. </w:t>
      </w:r>
      <w:r w:rsidRPr="00AF0897">
        <w:rPr>
          <w:rFonts w:cstheme="minorHAnsi"/>
          <w:i/>
          <w:iCs/>
        </w:rPr>
        <w:t>Quaternary Science Reviews</w:t>
      </w:r>
      <w:r w:rsidRPr="00AF0897">
        <w:rPr>
          <w:rFonts w:cstheme="minorHAnsi"/>
        </w:rPr>
        <w:t>, </w:t>
      </w:r>
      <w:r w:rsidRPr="00AF0897">
        <w:rPr>
          <w:rFonts w:cstheme="minorHAnsi"/>
          <w:i/>
          <w:iCs/>
        </w:rPr>
        <w:t>173</w:t>
      </w:r>
      <w:r w:rsidRPr="00AF0897">
        <w:rPr>
          <w:rFonts w:cstheme="minorHAnsi"/>
        </w:rPr>
        <w:t xml:space="preserve">, 181-192. </w:t>
      </w:r>
      <w:hyperlink r:id="rId17" w:tgtFrame="_blank" w:tooltip="Persistent link using digital object identifier" w:history="1">
        <w:r w:rsidRPr="00AF0897">
          <w:rPr>
            <w:rStyle w:val="-"/>
            <w:rFonts w:cstheme="minorHAnsi"/>
          </w:rPr>
          <w:t>https://doi.org/10.1016/j.quascirev.2017.08.007</w:t>
        </w:r>
      </w:hyperlink>
    </w:p>
    <w:p w:rsidR="00FA4CB6" w:rsidRPr="00AF0897" w:rsidRDefault="00FA4CB6" w:rsidP="00FA4CB6">
      <w:pPr>
        <w:rPr>
          <w:rFonts w:cstheme="minorHAnsi"/>
        </w:rPr>
      </w:pPr>
      <w:proofErr w:type="spellStart"/>
      <w:r w:rsidRPr="00AF0897">
        <w:rPr>
          <w:rFonts w:cstheme="minorHAnsi"/>
        </w:rPr>
        <w:t>Miyabuchi</w:t>
      </w:r>
      <w:proofErr w:type="spellEnd"/>
      <w:r w:rsidRPr="00AF0897">
        <w:rPr>
          <w:rFonts w:cstheme="minorHAnsi"/>
        </w:rPr>
        <w:t xml:space="preserve">, Y., Sugiyama, S., Nagaoka, Y., 2012. Vegetation and fire history during the last 30,000 years based on phytolith and macroscopic charcoal records in the eastern and western areas of </w:t>
      </w:r>
      <w:proofErr w:type="spellStart"/>
      <w:r w:rsidRPr="00AF0897">
        <w:rPr>
          <w:rFonts w:cstheme="minorHAnsi"/>
        </w:rPr>
        <w:t>Aso</w:t>
      </w:r>
      <w:proofErr w:type="spellEnd"/>
      <w:r w:rsidRPr="00AF0897">
        <w:rPr>
          <w:rFonts w:cstheme="minorHAnsi"/>
        </w:rPr>
        <w:t xml:space="preserve"> Volcano, Japan. </w:t>
      </w:r>
      <w:r w:rsidRPr="00AF0897">
        <w:rPr>
          <w:rFonts w:cstheme="minorHAnsi"/>
          <w:i/>
          <w:iCs/>
        </w:rPr>
        <w:t>Quaternary International</w:t>
      </w:r>
      <w:r w:rsidRPr="00AF0897">
        <w:rPr>
          <w:rFonts w:cstheme="minorHAnsi"/>
        </w:rPr>
        <w:t>, </w:t>
      </w:r>
      <w:r w:rsidRPr="00AF0897">
        <w:rPr>
          <w:rFonts w:cstheme="minorHAnsi"/>
          <w:i/>
          <w:iCs/>
        </w:rPr>
        <w:t>254</w:t>
      </w:r>
      <w:r w:rsidRPr="00AF0897">
        <w:rPr>
          <w:rFonts w:cstheme="minorHAnsi"/>
        </w:rPr>
        <w:t xml:space="preserve">, 28-35. </w:t>
      </w:r>
      <w:hyperlink r:id="rId18" w:tgtFrame="_blank" w:tooltip="Persistent link using digital object identifier" w:history="1">
        <w:r w:rsidRPr="00AF0897">
          <w:rPr>
            <w:rStyle w:val="-"/>
            <w:rFonts w:cstheme="minorHAnsi"/>
          </w:rPr>
          <w:t>https://doi.org/10.1016/j.quaint.2010.11.019</w:t>
        </w:r>
      </w:hyperlink>
    </w:p>
    <w:p w:rsidR="00FA4CB6" w:rsidRPr="00AF0897" w:rsidRDefault="00FA4CB6" w:rsidP="00FA4CB6">
      <w:pPr>
        <w:rPr>
          <w:rFonts w:cstheme="minorHAnsi"/>
        </w:rPr>
      </w:pPr>
      <w:proofErr w:type="spellStart"/>
      <w:r w:rsidRPr="00AF0897">
        <w:rPr>
          <w:rFonts w:cstheme="minorHAnsi"/>
        </w:rPr>
        <w:t>Mustaphi</w:t>
      </w:r>
      <w:proofErr w:type="spellEnd"/>
      <w:r w:rsidRPr="00AF0897">
        <w:rPr>
          <w:rFonts w:cstheme="minorHAnsi"/>
        </w:rPr>
        <w:t xml:space="preserve">, C.J.C., </w:t>
      </w:r>
      <w:proofErr w:type="spellStart"/>
      <w:r w:rsidRPr="00AF0897">
        <w:rPr>
          <w:rFonts w:cstheme="minorHAnsi"/>
        </w:rPr>
        <w:t>Pisaric</w:t>
      </w:r>
      <w:proofErr w:type="spellEnd"/>
      <w:r w:rsidRPr="00AF0897">
        <w:rPr>
          <w:rFonts w:cstheme="minorHAnsi"/>
        </w:rPr>
        <w:t>, M.F., 2014. Holocene climate–fire–vegetation interactions at a subalpine watershed in southeastern British Columbia, Canada. </w:t>
      </w:r>
      <w:r w:rsidRPr="00AF0897">
        <w:rPr>
          <w:rFonts w:cstheme="minorHAnsi"/>
          <w:i/>
          <w:iCs/>
        </w:rPr>
        <w:t>Quaternary Research</w:t>
      </w:r>
      <w:r w:rsidRPr="00AF0897">
        <w:rPr>
          <w:rFonts w:cstheme="minorHAnsi"/>
        </w:rPr>
        <w:t>, </w:t>
      </w:r>
      <w:r w:rsidRPr="00AF0897">
        <w:rPr>
          <w:rFonts w:cstheme="minorHAnsi"/>
          <w:i/>
          <w:iCs/>
        </w:rPr>
        <w:t>81</w:t>
      </w:r>
      <w:r w:rsidRPr="00AF0897">
        <w:rPr>
          <w:rFonts w:cstheme="minorHAnsi"/>
        </w:rPr>
        <w:t xml:space="preserve">(2), 228-239. </w:t>
      </w:r>
      <w:hyperlink r:id="rId19" w:tgtFrame="_blank" w:tooltip="Persistent link using digital object identifier" w:history="1">
        <w:r w:rsidRPr="00AF0897">
          <w:rPr>
            <w:rStyle w:val="-"/>
            <w:rFonts w:cstheme="minorHAnsi"/>
          </w:rPr>
          <w:t>https://doi.org/10.1016/j.yqres.2013.12.002</w:t>
        </w:r>
      </w:hyperlink>
    </w:p>
    <w:p w:rsidR="00FA4CB6" w:rsidRPr="00AF0897" w:rsidRDefault="00FA4CB6" w:rsidP="00FA4CB6">
      <w:pPr>
        <w:rPr>
          <w:rFonts w:cstheme="minorHAnsi"/>
        </w:rPr>
      </w:pPr>
      <w:r w:rsidRPr="00AF0897">
        <w:rPr>
          <w:rFonts w:cstheme="minorHAnsi"/>
        </w:rPr>
        <w:t xml:space="preserve">Olsson, F., Gaillard, M.J., </w:t>
      </w:r>
      <w:proofErr w:type="spellStart"/>
      <w:r w:rsidRPr="00AF0897">
        <w:rPr>
          <w:rFonts w:cstheme="minorHAnsi"/>
        </w:rPr>
        <w:t>Lemdahl</w:t>
      </w:r>
      <w:proofErr w:type="spellEnd"/>
      <w:r w:rsidRPr="00AF0897">
        <w:rPr>
          <w:rFonts w:cstheme="minorHAnsi"/>
        </w:rPr>
        <w:t xml:space="preserve">, G., </w:t>
      </w:r>
      <w:proofErr w:type="spellStart"/>
      <w:r w:rsidRPr="00AF0897">
        <w:rPr>
          <w:rFonts w:cstheme="minorHAnsi"/>
        </w:rPr>
        <w:t>Greisman</w:t>
      </w:r>
      <w:proofErr w:type="spellEnd"/>
      <w:r w:rsidRPr="00AF0897">
        <w:rPr>
          <w:rFonts w:cstheme="minorHAnsi"/>
        </w:rPr>
        <w:t xml:space="preserve">, A., </w:t>
      </w:r>
      <w:proofErr w:type="spellStart"/>
      <w:r w:rsidRPr="00AF0897">
        <w:rPr>
          <w:rFonts w:cstheme="minorHAnsi"/>
        </w:rPr>
        <w:t>Lanos</w:t>
      </w:r>
      <w:proofErr w:type="spellEnd"/>
      <w:r w:rsidRPr="00AF0897">
        <w:rPr>
          <w:rFonts w:cstheme="minorHAnsi"/>
        </w:rPr>
        <w:t xml:space="preserve">, P., </w:t>
      </w:r>
      <w:proofErr w:type="spellStart"/>
      <w:r w:rsidRPr="00AF0897">
        <w:rPr>
          <w:rFonts w:cstheme="minorHAnsi"/>
        </w:rPr>
        <w:t>Marguerie</w:t>
      </w:r>
      <w:proofErr w:type="spellEnd"/>
      <w:r w:rsidRPr="00AF0897">
        <w:rPr>
          <w:rFonts w:cstheme="minorHAnsi"/>
        </w:rPr>
        <w:t>, D., et al., 2010. A continuous record of fire covering the last 10,500 calendar years from southern Sweden—The role of climate and human activities. </w:t>
      </w:r>
      <w:proofErr w:type="spellStart"/>
      <w:r w:rsidRPr="00AF0897">
        <w:rPr>
          <w:rFonts w:cstheme="minorHAnsi"/>
          <w:i/>
          <w:iCs/>
        </w:rPr>
        <w:t>Palaeogeography</w:t>
      </w:r>
      <w:proofErr w:type="spellEnd"/>
      <w:r w:rsidRPr="00AF0897">
        <w:rPr>
          <w:rFonts w:cstheme="minorHAnsi"/>
          <w:i/>
          <w:iCs/>
        </w:rPr>
        <w:t xml:space="preserve">, </w:t>
      </w:r>
      <w:proofErr w:type="spellStart"/>
      <w:r w:rsidRPr="00AF0897">
        <w:rPr>
          <w:rFonts w:cstheme="minorHAnsi"/>
          <w:i/>
          <w:iCs/>
        </w:rPr>
        <w:t>Palaeoclimatology</w:t>
      </w:r>
      <w:proofErr w:type="spellEnd"/>
      <w:r w:rsidRPr="00AF0897">
        <w:rPr>
          <w:rFonts w:cstheme="minorHAnsi"/>
          <w:i/>
          <w:iCs/>
        </w:rPr>
        <w:t xml:space="preserve">, </w:t>
      </w:r>
      <w:proofErr w:type="spellStart"/>
      <w:r w:rsidRPr="00AF0897">
        <w:rPr>
          <w:rFonts w:cstheme="minorHAnsi"/>
          <w:i/>
          <w:iCs/>
        </w:rPr>
        <w:t>Palaeoecology</w:t>
      </w:r>
      <w:proofErr w:type="spellEnd"/>
      <w:r w:rsidRPr="00AF0897">
        <w:rPr>
          <w:rFonts w:cstheme="minorHAnsi"/>
        </w:rPr>
        <w:t>, </w:t>
      </w:r>
      <w:r w:rsidRPr="00AF0897">
        <w:rPr>
          <w:rFonts w:cstheme="minorHAnsi"/>
          <w:i/>
          <w:iCs/>
        </w:rPr>
        <w:t>291</w:t>
      </w:r>
      <w:r w:rsidRPr="00AF0897">
        <w:rPr>
          <w:rFonts w:cstheme="minorHAnsi"/>
        </w:rPr>
        <w:t xml:space="preserve">(1-2), 128-141. </w:t>
      </w:r>
      <w:hyperlink r:id="rId20" w:tgtFrame="_blank" w:tooltip="Persistent link using digital object identifier" w:history="1">
        <w:r w:rsidRPr="00AF0897">
          <w:rPr>
            <w:rStyle w:val="-"/>
            <w:rFonts w:cstheme="minorHAnsi"/>
          </w:rPr>
          <w:t>https://doi.org/10.1016/j.palaeo.2009.07.013</w:t>
        </w:r>
      </w:hyperlink>
    </w:p>
    <w:p w:rsidR="00FA4CB6" w:rsidRPr="00AF0897" w:rsidRDefault="00FA4CB6" w:rsidP="00FA4CB6">
      <w:pPr>
        <w:rPr>
          <w:rFonts w:cstheme="minorHAnsi"/>
        </w:rPr>
      </w:pPr>
      <w:r w:rsidRPr="00AF0897">
        <w:rPr>
          <w:rFonts w:cstheme="minorHAnsi"/>
        </w:rPr>
        <w:t>Pérez-</w:t>
      </w:r>
      <w:proofErr w:type="spellStart"/>
      <w:r w:rsidRPr="00AF0897">
        <w:rPr>
          <w:rFonts w:cstheme="minorHAnsi"/>
        </w:rPr>
        <w:t>Obiol</w:t>
      </w:r>
      <w:proofErr w:type="spellEnd"/>
      <w:r w:rsidRPr="00AF0897">
        <w:rPr>
          <w:rFonts w:cstheme="minorHAnsi"/>
        </w:rPr>
        <w:t>, R., García-</w:t>
      </w:r>
      <w:proofErr w:type="spellStart"/>
      <w:r w:rsidRPr="00AF0897">
        <w:rPr>
          <w:rFonts w:cstheme="minorHAnsi"/>
        </w:rPr>
        <w:t>Codron</w:t>
      </w:r>
      <w:proofErr w:type="spellEnd"/>
      <w:r w:rsidRPr="00AF0897">
        <w:rPr>
          <w:rFonts w:cstheme="minorHAnsi"/>
        </w:rPr>
        <w:t xml:space="preserve">, J.C., </w:t>
      </w:r>
      <w:proofErr w:type="spellStart"/>
      <w:r w:rsidRPr="00AF0897">
        <w:rPr>
          <w:rFonts w:cstheme="minorHAnsi"/>
        </w:rPr>
        <w:t>Pelachs</w:t>
      </w:r>
      <w:proofErr w:type="spellEnd"/>
      <w:r w:rsidRPr="00AF0897">
        <w:rPr>
          <w:rFonts w:cstheme="minorHAnsi"/>
        </w:rPr>
        <w:t>, A., Pérez-</w:t>
      </w:r>
      <w:proofErr w:type="spellStart"/>
      <w:r w:rsidRPr="00AF0897">
        <w:rPr>
          <w:rFonts w:cstheme="minorHAnsi"/>
        </w:rPr>
        <w:t>Haase</w:t>
      </w:r>
      <w:proofErr w:type="spellEnd"/>
      <w:r w:rsidRPr="00AF0897">
        <w:rPr>
          <w:rFonts w:cstheme="minorHAnsi"/>
        </w:rPr>
        <w:t xml:space="preserve">, A., Soriano, J.M., 2016. Landscape dynamics and fire activity since 6740 </w:t>
      </w:r>
      <w:proofErr w:type="spellStart"/>
      <w:r w:rsidRPr="00AF0897">
        <w:rPr>
          <w:rFonts w:cstheme="minorHAnsi"/>
        </w:rPr>
        <w:t>cal</w:t>
      </w:r>
      <w:proofErr w:type="spellEnd"/>
      <w:r w:rsidRPr="00AF0897">
        <w:rPr>
          <w:rFonts w:cstheme="minorHAnsi"/>
        </w:rPr>
        <w:t xml:space="preserve"> </w:t>
      </w:r>
      <w:proofErr w:type="spellStart"/>
      <w:r w:rsidRPr="00AF0897">
        <w:rPr>
          <w:rFonts w:cstheme="minorHAnsi"/>
        </w:rPr>
        <w:t>yr</w:t>
      </w:r>
      <w:proofErr w:type="spellEnd"/>
      <w:r w:rsidRPr="00AF0897">
        <w:rPr>
          <w:rFonts w:cstheme="minorHAnsi"/>
        </w:rPr>
        <w:t xml:space="preserve"> BP in the Cantabrian region (La Molina peat bog, Puente </w:t>
      </w:r>
      <w:proofErr w:type="spellStart"/>
      <w:r w:rsidRPr="00AF0897">
        <w:rPr>
          <w:rFonts w:cstheme="minorHAnsi"/>
        </w:rPr>
        <w:t>Viesgo</w:t>
      </w:r>
      <w:proofErr w:type="spellEnd"/>
      <w:r w:rsidRPr="00AF0897">
        <w:rPr>
          <w:rFonts w:cstheme="minorHAnsi"/>
        </w:rPr>
        <w:t>, Spain). </w:t>
      </w:r>
      <w:r w:rsidRPr="00AF0897">
        <w:rPr>
          <w:rFonts w:cstheme="minorHAnsi"/>
          <w:i/>
          <w:iCs/>
        </w:rPr>
        <w:t>Quaternary Science Reviews</w:t>
      </w:r>
      <w:r w:rsidRPr="00AF0897">
        <w:rPr>
          <w:rFonts w:cstheme="minorHAnsi"/>
        </w:rPr>
        <w:t>, </w:t>
      </w:r>
      <w:r w:rsidRPr="00AF0897">
        <w:rPr>
          <w:rFonts w:cstheme="minorHAnsi"/>
          <w:i/>
          <w:iCs/>
        </w:rPr>
        <w:t>135</w:t>
      </w:r>
      <w:r w:rsidRPr="00AF0897">
        <w:rPr>
          <w:rFonts w:cstheme="minorHAnsi"/>
        </w:rPr>
        <w:t>, 65-78.</w:t>
      </w:r>
    </w:p>
    <w:p w:rsidR="00FA4CB6" w:rsidRPr="00AF0897" w:rsidRDefault="00FA4CB6" w:rsidP="00FA4CB6">
      <w:pPr>
        <w:rPr>
          <w:rFonts w:cstheme="minorHAnsi"/>
        </w:rPr>
      </w:pPr>
      <w:r w:rsidRPr="00AF0897">
        <w:rPr>
          <w:rFonts w:cstheme="minorHAnsi"/>
        </w:rPr>
        <w:t xml:space="preserve">Pillai, A.A., Anoop, A., Sankaran, M., </w:t>
      </w:r>
      <w:proofErr w:type="spellStart"/>
      <w:r w:rsidRPr="00AF0897">
        <w:rPr>
          <w:rFonts w:cstheme="minorHAnsi"/>
        </w:rPr>
        <w:t>Sanyal</w:t>
      </w:r>
      <w:proofErr w:type="spellEnd"/>
      <w:r w:rsidRPr="00AF0897">
        <w:rPr>
          <w:rFonts w:cstheme="minorHAnsi"/>
        </w:rPr>
        <w:t xml:space="preserve">, P., Jha, D.K., Ratnam, J., 2017. Mid-late Holocene vegetation response to climatic drivers and biotic disturbances in the </w:t>
      </w:r>
      <w:proofErr w:type="spellStart"/>
      <w:r w:rsidRPr="00AF0897">
        <w:rPr>
          <w:rFonts w:cstheme="minorHAnsi"/>
        </w:rPr>
        <w:t>Banni</w:t>
      </w:r>
      <w:proofErr w:type="spellEnd"/>
      <w:r w:rsidRPr="00AF0897">
        <w:rPr>
          <w:rFonts w:cstheme="minorHAnsi"/>
        </w:rPr>
        <w:t xml:space="preserve"> grasslands of western India. </w:t>
      </w:r>
      <w:proofErr w:type="spellStart"/>
      <w:r w:rsidRPr="00AF0897">
        <w:rPr>
          <w:rFonts w:cstheme="minorHAnsi"/>
          <w:i/>
          <w:iCs/>
        </w:rPr>
        <w:t>Palaeogeography</w:t>
      </w:r>
      <w:proofErr w:type="spellEnd"/>
      <w:r w:rsidRPr="00AF0897">
        <w:rPr>
          <w:rFonts w:cstheme="minorHAnsi"/>
          <w:i/>
          <w:iCs/>
        </w:rPr>
        <w:t xml:space="preserve">, </w:t>
      </w:r>
      <w:proofErr w:type="spellStart"/>
      <w:r w:rsidRPr="00AF0897">
        <w:rPr>
          <w:rFonts w:cstheme="minorHAnsi"/>
          <w:i/>
          <w:iCs/>
        </w:rPr>
        <w:t>Palaeoclimatology</w:t>
      </w:r>
      <w:proofErr w:type="spellEnd"/>
      <w:r w:rsidRPr="00AF0897">
        <w:rPr>
          <w:rFonts w:cstheme="minorHAnsi"/>
          <w:i/>
          <w:iCs/>
        </w:rPr>
        <w:t xml:space="preserve">, </w:t>
      </w:r>
      <w:proofErr w:type="spellStart"/>
      <w:r w:rsidRPr="00AF0897">
        <w:rPr>
          <w:rFonts w:cstheme="minorHAnsi"/>
          <w:i/>
          <w:iCs/>
        </w:rPr>
        <w:t>Palaeoecology</w:t>
      </w:r>
      <w:proofErr w:type="spellEnd"/>
      <w:r w:rsidRPr="00AF0897">
        <w:rPr>
          <w:rFonts w:cstheme="minorHAnsi"/>
        </w:rPr>
        <w:t>, </w:t>
      </w:r>
      <w:r w:rsidRPr="00AF0897">
        <w:rPr>
          <w:rFonts w:cstheme="minorHAnsi"/>
          <w:i/>
          <w:iCs/>
        </w:rPr>
        <w:t>485</w:t>
      </w:r>
      <w:r w:rsidRPr="00AF0897">
        <w:rPr>
          <w:rFonts w:cstheme="minorHAnsi"/>
        </w:rPr>
        <w:t xml:space="preserve">, 869-878. </w:t>
      </w:r>
      <w:hyperlink r:id="rId21" w:tgtFrame="_blank" w:tooltip="Persistent link using digital object identifier" w:history="1">
        <w:r w:rsidRPr="00AF0897">
          <w:rPr>
            <w:rStyle w:val="-"/>
            <w:rFonts w:cstheme="minorHAnsi"/>
          </w:rPr>
          <w:t>https://doi.org/10.1016/j.palaeo.2017.07.036</w:t>
        </w:r>
      </w:hyperlink>
    </w:p>
    <w:p w:rsidR="00FA4CB6" w:rsidRPr="00AF0897" w:rsidRDefault="00FA4CB6" w:rsidP="00FA4CB6">
      <w:pPr>
        <w:rPr>
          <w:rStyle w:val="-"/>
          <w:rFonts w:cstheme="minorHAnsi"/>
          <w:color w:val="0C7DBB"/>
        </w:rPr>
      </w:pPr>
      <w:proofErr w:type="spellStart"/>
      <w:r w:rsidRPr="00AF0897">
        <w:rPr>
          <w:rFonts w:cstheme="minorHAnsi"/>
          <w:color w:val="222222"/>
          <w:shd w:val="clear" w:color="auto" w:fill="FFFFFF"/>
        </w:rPr>
        <w:t>Rius</w:t>
      </w:r>
      <w:proofErr w:type="spellEnd"/>
      <w:r w:rsidRPr="00AF0897">
        <w:rPr>
          <w:rFonts w:cstheme="minorHAnsi"/>
          <w:color w:val="222222"/>
          <w:shd w:val="clear" w:color="auto" w:fill="FFFFFF"/>
        </w:rPr>
        <w:t xml:space="preserve">, D., </w:t>
      </w:r>
      <w:proofErr w:type="spellStart"/>
      <w:r w:rsidRPr="00AF0897">
        <w:rPr>
          <w:rFonts w:cstheme="minorHAnsi"/>
          <w:color w:val="222222"/>
          <w:shd w:val="clear" w:color="auto" w:fill="FFFFFF"/>
        </w:rPr>
        <w:t>Vannière</w:t>
      </w:r>
      <w:proofErr w:type="spellEnd"/>
      <w:r w:rsidRPr="00AF0897">
        <w:rPr>
          <w:rFonts w:cstheme="minorHAnsi"/>
          <w:color w:val="222222"/>
          <w:shd w:val="clear" w:color="auto" w:fill="FFFFFF"/>
        </w:rPr>
        <w:t>, B., Galop, D., Richard, H., 2011. Holocene fire regime changes from multiple-site sedimentary charcoal analyses in the Lourdes basin (Pyrenees, France). </w:t>
      </w:r>
      <w:r w:rsidRPr="00AF0897">
        <w:rPr>
          <w:rFonts w:cstheme="minorHAnsi"/>
          <w:i/>
          <w:iCs/>
          <w:color w:val="222222"/>
          <w:shd w:val="clear" w:color="auto" w:fill="FFFFFF"/>
        </w:rPr>
        <w:t>Quaternary Science Reviews</w:t>
      </w:r>
      <w:r w:rsidRPr="00AF0897">
        <w:rPr>
          <w:rFonts w:cstheme="minorHAnsi"/>
          <w:color w:val="222222"/>
          <w:shd w:val="clear" w:color="auto" w:fill="FFFFFF"/>
        </w:rPr>
        <w:t>, </w:t>
      </w:r>
      <w:r w:rsidRPr="00AF0897">
        <w:rPr>
          <w:rFonts w:cstheme="minorHAnsi"/>
          <w:i/>
          <w:iCs/>
          <w:color w:val="222222"/>
          <w:shd w:val="clear" w:color="auto" w:fill="FFFFFF"/>
        </w:rPr>
        <w:t>30</w:t>
      </w:r>
      <w:r w:rsidRPr="00AF0897">
        <w:rPr>
          <w:rFonts w:cstheme="minorHAnsi"/>
          <w:color w:val="222222"/>
          <w:shd w:val="clear" w:color="auto" w:fill="FFFFFF"/>
        </w:rPr>
        <w:t xml:space="preserve">(13-14), 1696-1709. </w:t>
      </w:r>
      <w:hyperlink r:id="rId22" w:tgtFrame="_blank" w:tooltip="Persistent link using digital object identifier" w:history="1">
        <w:r w:rsidRPr="00AF0897">
          <w:rPr>
            <w:rStyle w:val="-"/>
            <w:rFonts w:cstheme="minorHAnsi"/>
            <w:color w:val="0C7DBB"/>
          </w:rPr>
          <w:t>https://doi.org/10.1016/j.quascirev.2011.03.014</w:t>
        </w:r>
      </w:hyperlink>
    </w:p>
    <w:p w:rsidR="00FA4CB6" w:rsidRPr="00AF0897" w:rsidRDefault="00FA4CB6" w:rsidP="00FA4CB6">
      <w:pPr>
        <w:rPr>
          <w:rFonts w:cstheme="minorHAnsi"/>
        </w:rPr>
      </w:pPr>
      <w:r w:rsidRPr="00AF0897">
        <w:rPr>
          <w:rFonts w:cstheme="minorHAnsi"/>
        </w:rPr>
        <w:t xml:space="preserve">Robin, V., Knapp, H., Bork, H.R., &amp; Nelle, O., 2013. Complementary use of </w:t>
      </w:r>
      <w:proofErr w:type="spellStart"/>
      <w:r w:rsidRPr="00AF0897">
        <w:rPr>
          <w:rFonts w:cstheme="minorHAnsi"/>
        </w:rPr>
        <w:t>pedoanthracology</w:t>
      </w:r>
      <w:proofErr w:type="spellEnd"/>
      <w:r w:rsidRPr="00AF0897">
        <w:rPr>
          <w:rFonts w:cstheme="minorHAnsi"/>
        </w:rPr>
        <w:t xml:space="preserve"> and peat macro-charcoal analysis for fire history assessment: illustration from Central Germany. </w:t>
      </w:r>
      <w:r w:rsidRPr="00AF0897">
        <w:rPr>
          <w:rFonts w:cstheme="minorHAnsi"/>
          <w:i/>
          <w:iCs/>
        </w:rPr>
        <w:t>Quaternary International</w:t>
      </w:r>
      <w:r w:rsidRPr="00AF0897">
        <w:rPr>
          <w:rFonts w:cstheme="minorHAnsi"/>
        </w:rPr>
        <w:t>, </w:t>
      </w:r>
      <w:r w:rsidRPr="00AF0897">
        <w:rPr>
          <w:rFonts w:cstheme="minorHAnsi"/>
          <w:i/>
          <w:iCs/>
        </w:rPr>
        <w:t>289</w:t>
      </w:r>
      <w:r w:rsidRPr="00AF0897">
        <w:rPr>
          <w:rFonts w:cstheme="minorHAnsi"/>
        </w:rPr>
        <w:t xml:space="preserve">, 78-87. </w:t>
      </w:r>
      <w:hyperlink r:id="rId23" w:tgtFrame="_blank" w:tooltip="Persistent link using digital object identifier" w:history="1">
        <w:r w:rsidRPr="00AF0897">
          <w:rPr>
            <w:rStyle w:val="-"/>
            <w:rFonts w:cstheme="minorHAnsi"/>
          </w:rPr>
          <w:t>https://doi.org/10.1016/j.quaint.2012.03.031</w:t>
        </w:r>
      </w:hyperlink>
    </w:p>
    <w:p w:rsidR="00FA4CB6" w:rsidRPr="00AF0897" w:rsidRDefault="00FA4CB6" w:rsidP="00FA4CB6">
      <w:pPr>
        <w:rPr>
          <w:rFonts w:cstheme="minorHAnsi"/>
        </w:rPr>
      </w:pPr>
      <w:r w:rsidRPr="00AF0897">
        <w:rPr>
          <w:rFonts w:cstheme="minorHAnsi"/>
        </w:rPr>
        <w:t>Spencer, J., Jones, K.B., Gamble, D.W., Benedetti, M.M., Taylor, A.K., Lane, C.S., 2017. Late-Quaternary records of vegetation and fire in southeastern North Carolina from Jones Lake and Singletary Lake. </w:t>
      </w:r>
      <w:r w:rsidRPr="00AF0897">
        <w:rPr>
          <w:rFonts w:cstheme="minorHAnsi"/>
          <w:i/>
          <w:iCs/>
        </w:rPr>
        <w:t>Quaternary Science Reviews</w:t>
      </w:r>
      <w:r w:rsidRPr="00AF0897">
        <w:rPr>
          <w:rFonts w:cstheme="minorHAnsi"/>
        </w:rPr>
        <w:t>, </w:t>
      </w:r>
      <w:r w:rsidRPr="00AF0897">
        <w:rPr>
          <w:rFonts w:cstheme="minorHAnsi"/>
          <w:i/>
          <w:iCs/>
        </w:rPr>
        <w:t>174</w:t>
      </w:r>
      <w:r w:rsidRPr="00AF0897">
        <w:rPr>
          <w:rFonts w:cstheme="minorHAnsi"/>
        </w:rPr>
        <w:t xml:space="preserve">, 33-53. </w:t>
      </w:r>
      <w:hyperlink r:id="rId24" w:tgtFrame="_blank" w:tooltip="Persistent link using digital object identifier" w:history="1">
        <w:r w:rsidRPr="00AF0897">
          <w:rPr>
            <w:rStyle w:val="-"/>
            <w:rFonts w:cstheme="minorHAnsi"/>
          </w:rPr>
          <w:t>https://doi.or</w:t>
        </w:r>
        <w:r w:rsidRPr="00AF0897">
          <w:rPr>
            <w:rStyle w:val="-"/>
            <w:rFonts w:cstheme="minorHAnsi"/>
          </w:rPr>
          <w:t>g</w:t>
        </w:r>
        <w:r w:rsidRPr="00AF0897">
          <w:rPr>
            <w:rStyle w:val="-"/>
            <w:rFonts w:cstheme="minorHAnsi"/>
          </w:rPr>
          <w:t>/10.1016/j.quascirev.2017.09.001</w:t>
        </w:r>
      </w:hyperlink>
    </w:p>
    <w:p w:rsidR="00FA4CB6" w:rsidRPr="00AF0897" w:rsidRDefault="00FA4CB6" w:rsidP="00FA4CB6">
      <w:pPr>
        <w:rPr>
          <w:rFonts w:cstheme="minorHAnsi"/>
        </w:rPr>
      </w:pPr>
      <w:proofErr w:type="spellStart"/>
      <w:r w:rsidRPr="00AF0897">
        <w:rPr>
          <w:rFonts w:cstheme="minorHAnsi"/>
        </w:rPr>
        <w:lastRenderedPageBreak/>
        <w:t>Thevenon</w:t>
      </w:r>
      <w:proofErr w:type="spellEnd"/>
      <w:r w:rsidRPr="00AF0897">
        <w:rPr>
          <w:rFonts w:cstheme="minorHAnsi"/>
        </w:rPr>
        <w:t xml:space="preserve">, F., Williamson, D., </w:t>
      </w:r>
      <w:proofErr w:type="spellStart"/>
      <w:r w:rsidRPr="00AF0897">
        <w:rPr>
          <w:rFonts w:cstheme="minorHAnsi"/>
        </w:rPr>
        <w:t>Vincens</w:t>
      </w:r>
      <w:proofErr w:type="spellEnd"/>
      <w:r w:rsidRPr="00AF0897">
        <w:rPr>
          <w:rFonts w:cstheme="minorHAnsi"/>
        </w:rPr>
        <w:t xml:space="preserve">, A., </w:t>
      </w:r>
      <w:proofErr w:type="spellStart"/>
      <w:r w:rsidRPr="00AF0897">
        <w:rPr>
          <w:rFonts w:cstheme="minorHAnsi"/>
        </w:rPr>
        <w:t>Taieb</w:t>
      </w:r>
      <w:proofErr w:type="spellEnd"/>
      <w:r w:rsidRPr="00AF0897">
        <w:rPr>
          <w:rFonts w:cstheme="minorHAnsi"/>
        </w:rPr>
        <w:t xml:space="preserve">, M., </w:t>
      </w:r>
      <w:proofErr w:type="spellStart"/>
      <w:r w:rsidRPr="00AF0897">
        <w:rPr>
          <w:rFonts w:cstheme="minorHAnsi"/>
        </w:rPr>
        <w:t>Merdaci</w:t>
      </w:r>
      <w:proofErr w:type="spellEnd"/>
      <w:r w:rsidRPr="00AF0897">
        <w:rPr>
          <w:rFonts w:cstheme="minorHAnsi"/>
        </w:rPr>
        <w:t xml:space="preserve">, O., </w:t>
      </w:r>
      <w:proofErr w:type="spellStart"/>
      <w:r w:rsidRPr="00AF0897">
        <w:rPr>
          <w:rFonts w:cstheme="minorHAnsi"/>
        </w:rPr>
        <w:t>Decobert</w:t>
      </w:r>
      <w:proofErr w:type="spellEnd"/>
      <w:r w:rsidRPr="00AF0897">
        <w:rPr>
          <w:rFonts w:cstheme="minorHAnsi"/>
        </w:rPr>
        <w:t xml:space="preserve">, M., </w:t>
      </w:r>
      <w:proofErr w:type="spellStart"/>
      <w:r w:rsidRPr="00AF0897">
        <w:rPr>
          <w:rFonts w:cstheme="minorHAnsi"/>
        </w:rPr>
        <w:t>Buchet</w:t>
      </w:r>
      <w:proofErr w:type="spellEnd"/>
      <w:r w:rsidRPr="00AF0897">
        <w:rPr>
          <w:rFonts w:cstheme="minorHAnsi"/>
        </w:rPr>
        <w:t xml:space="preserve">, G., 2003. A late-Holocene charcoal record from Lake </w:t>
      </w:r>
      <w:proofErr w:type="spellStart"/>
      <w:r w:rsidRPr="00AF0897">
        <w:rPr>
          <w:rFonts w:cstheme="minorHAnsi"/>
        </w:rPr>
        <w:t>Masoko</w:t>
      </w:r>
      <w:proofErr w:type="spellEnd"/>
      <w:r w:rsidRPr="00AF0897">
        <w:rPr>
          <w:rFonts w:cstheme="minorHAnsi"/>
        </w:rPr>
        <w:t>, SW Tanzania: climatic and anthropologic implications. </w:t>
      </w:r>
      <w:r w:rsidRPr="00AF0897">
        <w:rPr>
          <w:rFonts w:cstheme="minorHAnsi"/>
          <w:i/>
          <w:iCs/>
        </w:rPr>
        <w:t>The Holocene</w:t>
      </w:r>
      <w:r w:rsidRPr="00AF0897">
        <w:rPr>
          <w:rFonts w:cstheme="minorHAnsi"/>
        </w:rPr>
        <w:t>, </w:t>
      </w:r>
      <w:r w:rsidRPr="00AF0897">
        <w:rPr>
          <w:rFonts w:cstheme="minorHAnsi"/>
          <w:i/>
          <w:iCs/>
        </w:rPr>
        <w:t>13</w:t>
      </w:r>
      <w:r w:rsidRPr="00AF0897">
        <w:rPr>
          <w:rFonts w:cstheme="minorHAnsi"/>
        </w:rPr>
        <w:t xml:space="preserve">(5), 785-792. </w:t>
      </w:r>
      <w:hyperlink r:id="rId25" w:history="1">
        <w:r w:rsidRPr="00AF0897">
          <w:rPr>
            <w:rStyle w:val="-"/>
            <w:rFonts w:cstheme="minorHAnsi"/>
          </w:rPr>
          <w:t>https://doi.org/10.1191/0959683603hl665rr</w:t>
        </w:r>
      </w:hyperlink>
    </w:p>
    <w:p w:rsidR="00FA4CB6" w:rsidRPr="00AF0897" w:rsidRDefault="00FA4CB6" w:rsidP="00FA4CB6">
      <w:pPr>
        <w:rPr>
          <w:rFonts w:cstheme="minorHAnsi"/>
        </w:rPr>
      </w:pPr>
      <w:r w:rsidRPr="00AF0897">
        <w:rPr>
          <w:rFonts w:cstheme="minorHAnsi"/>
        </w:rPr>
        <w:t xml:space="preserve">Walsh, M.K., Lukens, M.L., McCutcheon, P.T., </w:t>
      </w:r>
      <w:proofErr w:type="spellStart"/>
      <w:r w:rsidRPr="00AF0897">
        <w:rPr>
          <w:rFonts w:cstheme="minorHAnsi"/>
        </w:rPr>
        <w:t>Burtchard</w:t>
      </w:r>
      <w:proofErr w:type="spellEnd"/>
      <w:r w:rsidRPr="00AF0897">
        <w:rPr>
          <w:rFonts w:cstheme="minorHAnsi"/>
        </w:rPr>
        <w:t>, G.C., 2017. Fire-climate-human interactions during the postglacial period at Sunrise Ridge, Mount Rainier National Park, Washington (USA). </w:t>
      </w:r>
      <w:r w:rsidRPr="00AF0897">
        <w:rPr>
          <w:rFonts w:cstheme="minorHAnsi"/>
          <w:i/>
          <w:iCs/>
        </w:rPr>
        <w:t>Quaternary Science Reviews</w:t>
      </w:r>
      <w:r w:rsidRPr="00AF0897">
        <w:rPr>
          <w:rFonts w:cstheme="minorHAnsi"/>
        </w:rPr>
        <w:t>, </w:t>
      </w:r>
      <w:r w:rsidRPr="00AF0897">
        <w:rPr>
          <w:rFonts w:cstheme="minorHAnsi"/>
          <w:i/>
          <w:iCs/>
        </w:rPr>
        <w:t>177</w:t>
      </w:r>
      <w:r w:rsidRPr="00AF0897">
        <w:rPr>
          <w:rFonts w:cstheme="minorHAnsi"/>
        </w:rPr>
        <w:t xml:space="preserve">, 246-264. </w:t>
      </w:r>
      <w:hyperlink r:id="rId26" w:tgtFrame="_blank" w:tooltip="Persistent link using digital object identifier" w:history="1">
        <w:r w:rsidRPr="00AF0897">
          <w:rPr>
            <w:rStyle w:val="-"/>
            <w:rFonts w:cstheme="minorHAnsi"/>
          </w:rPr>
          <w:t>https://doi.org/10.1016/j.quascirev.2017.10.032</w:t>
        </w:r>
      </w:hyperlink>
    </w:p>
    <w:p w:rsidR="00FA4CB6" w:rsidRPr="00AF0897" w:rsidRDefault="00FA4CB6" w:rsidP="00FA4CB6">
      <w:pPr>
        <w:rPr>
          <w:rFonts w:cstheme="minorHAnsi"/>
        </w:rPr>
      </w:pPr>
    </w:p>
    <w:p w:rsidR="00FA4CB6" w:rsidRDefault="00FA4CB6"/>
    <w:sectPr w:rsidR="00FA4CB6">
      <w:pgSz w:w="11906" w:h="16838"/>
      <w:pgMar w:top="1440" w:right="1440" w:bottom="1440" w:left="1440" w:header="709" w:footer="70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A42C5"/>
    <w:multiLevelType w:val="multilevel"/>
    <w:tmpl w:val="6824B9B2"/>
    <w:lvl w:ilvl="0">
      <w:start w:val="1"/>
      <w:numFmt w:val="decimal"/>
      <w:lvlText w:val="%1."/>
      <w:lvlJc w:val="right"/>
      <w:pPr>
        <w:ind w:left="720" w:hanging="360"/>
      </w:pPr>
      <w:rPr>
        <w:rFonts w:ascii="Calibri" w:hAnsi="Calibri" w:hint="default"/>
        <w:b w:val="0"/>
        <w:i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6907A2"/>
    <w:multiLevelType w:val="multilevel"/>
    <w:tmpl w:val="0D5A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AB"/>
    <w:rsid w:val="000051DD"/>
    <w:rsid w:val="008A79AB"/>
    <w:rsid w:val="00FA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7EFA"/>
  <w15:chartTrackingRefBased/>
  <w15:docId w15:val="{9DFBFC9E-2C5D-4E98-A227-A14A06AB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Char"/>
    <w:uiPriority w:val="9"/>
    <w:qFormat/>
    <w:rsid w:val="008A79AB"/>
    <w:pPr>
      <w:keepNext/>
      <w:keepLines/>
      <w:spacing w:before="240" w:after="0" w:line="480" w:lineRule="auto"/>
      <w:ind w:firstLine="360"/>
      <w:outlineLvl w:val="0"/>
    </w:pPr>
    <w:rPr>
      <w:rFonts w:asciiTheme="majorHAnsi" w:eastAsiaTheme="majorEastAsia" w:hAnsiTheme="majorHAnsi" w:cstheme="majorBidi"/>
      <w:b/>
      <w:caps/>
      <w:color w:val="000000" w:themeColor="text1"/>
      <w:sz w:val="32"/>
      <w:szCs w:val="32"/>
    </w:rPr>
  </w:style>
  <w:style w:type="paragraph" w:styleId="2">
    <w:name w:val="heading 2"/>
    <w:basedOn w:val="a"/>
    <w:next w:val="a"/>
    <w:link w:val="2Char"/>
    <w:uiPriority w:val="9"/>
    <w:unhideWhenUsed/>
    <w:qFormat/>
    <w:rsid w:val="008A79AB"/>
    <w:pPr>
      <w:keepNext/>
      <w:keepLines/>
      <w:spacing w:before="40" w:after="0" w:line="480" w:lineRule="auto"/>
      <w:ind w:firstLine="360"/>
      <w:outlineLvl w:val="1"/>
    </w:pPr>
    <w:rPr>
      <w:rFonts w:asciiTheme="majorHAnsi" w:eastAsiaTheme="majorEastAsia" w:hAnsiTheme="majorHAnsi" w:cstheme="majorBidi"/>
      <w:b/>
      <w:color w:val="000000" w:themeColor="text1"/>
      <w:sz w:val="26"/>
      <w:szCs w:val="26"/>
    </w:rPr>
  </w:style>
  <w:style w:type="paragraph" w:styleId="3">
    <w:name w:val="heading 3"/>
    <w:basedOn w:val="a"/>
    <w:next w:val="a"/>
    <w:link w:val="3Char"/>
    <w:uiPriority w:val="9"/>
    <w:unhideWhenUsed/>
    <w:qFormat/>
    <w:rsid w:val="008A79AB"/>
    <w:pPr>
      <w:keepNext/>
      <w:keepLines/>
      <w:spacing w:before="40" w:after="0" w:line="480" w:lineRule="auto"/>
      <w:ind w:firstLine="360"/>
      <w:outlineLvl w:val="2"/>
    </w:pPr>
    <w:rPr>
      <w:rFonts w:asciiTheme="majorHAnsi" w:eastAsiaTheme="majorEastAsia" w:hAnsiTheme="majorHAnsi" w:cstheme="majorBidi"/>
      <w:i/>
      <w:color w:val="000000" w:themeColor="text1"/>
      <w:sz w:val="24"/>
      <w:szCs w:val="24"/>
    </w:rPr>
  </w:style>
  <w:style w:type="paragraph" w:styleId="4">
    <w:name w:val="heading 4"/>
    <w:basedOn w:val="a"/>
    <w:next w:val="a"/>
    <w:link w:val="4Char"/>
    <w:uiPriority w:val="9"/>
    <w:semiHidden/>
    <w:unhideWhenUsed/>
    <w:qFormat/>
    <w:rsid w:val="008A79AB"/>
    <w:pPr>
      <w:keepNext/>
      <w:keepLines/>
      <w:spacing w:before="40" w:after="0" w:line="480" w:lineRule="auto"/>
      <w:ind w:firstLine="36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A79AB"/>
    <w:pPr>
      <w:keepNext/>
      <w:keepLines/>
      <w:spacing w:before="40" w:after="0" w:line="480" w:lineRule="auto"/>
      <w:ind w:firstLine="36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A79AB"/>
    <w:pPr>
      <w:keepNext/>
      <w:keepLines/>
      <w:spacing w:before="200" w:after="40" w:line="480" w:lineRule="auto"/>
      <w:ind w:firstLine="360"/>
      <w:outlineLvl w:val="5"/>
    </w:pPr>
    <w:rPr>
      <w:rFonts w:ascii="Cambria" w:eastAsia="Calibri" w:hAnsi="Cambria"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79AB"/>
    <w:rPr>
      <w:rFonts w:asciiTheme="majorHAnsi" w:eastAsiaTheme="majorEastAsia" w:hAnsiTheme="majorHAnsi" w:cstheme="majorBidi"/>
      <w:b/>
      <w:caps/>
      <w:color w:val="000000" w:themeColor="text1"/>
      <w:sz w:val="32"/>
      <w:szCs w:val="32"/>
    </w:rPr>
  </w:style>
  <w:style w:type="character" w:customStyle="1" w:styleId="2Char">
    <w:name w:val="Επικεφαλίδα 2 Char"/>
    <w:basedOn w:val="a0"/>
    <w:link w:val="2"/>
    <w:uiPriority w:val="9"/>
    <w:rsid w:val="008A79AB"/>
    <w:rPr>
      <w:rFonts w:asciiTheme="majorHAnsi" w:eastAsiaTheme="majorEastAsia" w:hAnsiTheme="majorHAnsi" w:cstheme="majorBidi"/>
      <w:b/>
      <w:color w:val="000000" w:themeColor="text1"/>
      <w:sz w:val="26"/>
      <w:szCs w:val="26"/>
    </w:rPr>
  </w:style>
  <w:style w:type="character" w:customStyle="1" w:styleId="3Char">
    <w:name w:val="Επικεφαλίδα 3 Char"/>
    <w:basedOn w:val="a0"/>
    <w:link w:val="3"/>
    <w:uiPriority w:val="9"/>
    <w:rsid w:val="008A79AB"/>
    <w:rPr>
      <w:rFonts w:asciiTheme="majorHAnsi" w:eastAsiaTheme="majorEastAsia" w:hAnsiTheme="majorHAnsi" w:cstheme="majorBidi"/>
      <w:i/>
      <w:color w:val="000000" w:themeColor="text1"/>
      <w:sz w:val="24"/>
      <w:szCs w:val="24"/>
    </w:rPr>
  </w:style>
  <w:style w:type="character" w:customStyle="1" w:styleId="4Char">
    <w:name w:val="Επικεφαλίδα 4 Char"/>
    <w:basedOn w:val="a0"/>
    <w:link w:val="4"/>
    <w:uiPriority w:val="9"/>
    <w:semiHidden/>
    <w:rsid w:val="008A79AB"/>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8A79AB"/>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8A79AB"/>
    <w:rPr>
      <w:rFonts w:ascii="Cambria" w:eastAsia="Calibri" w:hAnsi="Cambria" w:cs="Calibri"/>
      <w:b/>
      <w:sz w:val="20"/>
      <w:szCs w:val="20"/>
    </w:rPr>
  </w:style>
  <w:style w:type="table" w:customStyle="1" w:styleId="TableNormal1">
    <w:name w:val="Table Normal1"/>
    <w:rsid w:val="008A79AB"/>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Char"/>
    <w:uiPriority w:val="10"/>
    <w:qFormat/>
    <w:rsid w:val="008A79AB"/>
    <w:pPr>
      <w:spacing w:after="0" w:line="240" w:lineRule="auto"/>
      <w:ind w:firstLine="360"/>
      <w:contextualSpacing/>
    </w:pPr>
    <w:rPr>
      <w:rFonts w:ascii="Cambria" w:eastAsia="Cambria" w:hAnsi="Cambria" w:cs="Cambria"/>
      <w:spacing w:val="-10"/>
      <w:kern w:val="28"/>
      <w:sz w:val="44"/>
      <w:szCs w:val="44"/>
    </w:rPr>
  </w:style>
  <w:style w:type="character" w:customStyle="1" w:styleId="Char">
    <w:name w:val="Τίτλος Char"/>
    <w:basedOn w:val="a0"/>
    <w:link w:val="a3"/>
    <w:uiPriority w:val="10"/>
    <w:rsid w:val="008A79AB"/>
    <w:rPr>
      <w:rFonts w:ascii="Cambria" w:eastAsia="Cambria" w:hAnsi="Cambria" w:cs="Cambria"/>
      <w:spacing w:val="-10"/>
      <w:kern w:val="28"/>
      <w:sz w:val="44"/>
      <w:szCs w:val="44"/>
    </w:rPr>
  </w:style>
  <w:style w:type="paragraph" w:styleId="a4">
    <w:name w:val="List Paragraph"/>
    <w:basedOn w:val="a"/>
    <w:uiPriority w:val="34"/>
    <w:qFormat/>
    <w:rsid w:val="008A79AB"/>
    <w:pPr>
      <w:spacing w:line="480" w:lineRule="auto"/>
      <w:ind w:left="720" w:firstLine="360"/>
      <w:contextualSpacing/>
    </w:pPr>
    <w:rPr>
      <w:rFonts w:ascii="Cambria" w:eastAsia="Calibri" w:hAnsi="Cambria" w:cs="Calibri"/>
    </w:rPr>
  </w:style>
  <w:style w:type="character" w:styleId="a5">
    <w:name w:val="annotation reference"/>
    <w:basedOn w:val="a0"/>
    <w:uiPriority w:val="99"/>
    <w:semiHidden/>
    <w:unhideWhenUsed/>
    <w:rsid w:val="008A79AB"/>
    <w:rPr>
      <w:sz w:val="16"/>
      <w:szCs w:val="16"/>
    </w:rPr>
  </w:style>
  <w:style w:type="paragraph" w:styleId="a6">
    <w:name w:val="annotation text"/>
    <w:basedOn w:val="a"/>
    <w:link w:val="Char0"/>
    <w:uiPriority w:val="99"/>
    <w:semiHidden/>
    <w:unhideWhenUsed/>
    <w:rsid w:val="008A79AB"/>
    <w:pPr>
      <w:spacing w:line="240" w:lineRule="auto"/>
      <w:ind w:firstLine="360"/>
    </w:pPr>
    <w:rPr>
      <w:rFonts w:ascii="Cambria" w:eastAsia="Calibri" w:hAnsi="Cambria" w:cs="Calibri"/>
      <w:sz w:val="20"/>
      <w:szCs w:val="20"/>
    </w:rPr>
  </w:style>
  <w:style w:type="character" w:customStyle="1" w:styleId="Char0">
    <w:name w:val="Κείμενο σχολίου Char"/>
    <w:basedOn w:val="a0"/>
    <w:link w:val="a6"/>
    <w:uiPriority w:val="99"/>
    <w:semiHidden/>
    <w:rsid w:val="008A79AB"/>
    <w:rPr>
      <w:rFonts w:ascii="Cambria" w:eastAsia="Calibri" w:hAnsi="Cambria" w:cs="Calibri"/>
      <w:sz w:val="20"/>
      <w:szCs w:val="20"/>
    </w:rPr>
  </w:style>
  <w:style w:type="paragraph" w:styleId="a7">
    <w:name w:val="Balloon Text"/>
    <w:basedOn w:val="a"/>
    <w:link w:val="Char1"/>
    <w:uiPriority w:val="99"/>
    <w:semiHidden/>
    <w:unhideWhenUsed/>
    <w:rsid w:val="008A79AB"/>
    <w:pPr>
      <w:spacing w:after="0" w:line="240" w:lineRule="auto"/>
      <w:ind w:firstLine="360"/>
    </w:pPr>
    <w:rPr>
      <w:rFonts w:ascii="Segoe UI" w:eastAsia="Calibri" w:hAnsi="Segoe UI" w:cs="Segoe UI"/>
      <w:sz w:val="18"/>
      <w:szCs w:val="18"/>
    </w:rPr>
  </w:style>
  <w:style w:type="character" w:customStyle="1" w:styleId="Char1">
    <w:name w:val="Κείμενο πλαισίου Char"/>
    <w:basedOn w:val="a0"/>
    <w:link w:val="a7"/>
    <w:uiPriority w:val="99"/>
    <w:semiHidden/>
    <w:rsid w:val="008A79AB"/>
    <w:rPr>
      <w:rFonts w:ascii="Segoe UI" w:eastAsia="Calibri" w:hAnsi="Segoe UI" w:cs="Segoe UI"/>
      <w:sz w:val="18"/>
      <w:szCs w:val="18"/>
    </w:rPr>
  </w:style>
  <w:style w:type="table" w:styleId="a8">
    <w:name w:val="Table Grid"/>
    <w:basedOn w:val="a1"/>
    <w:uiPriority w:val="39"/>
    <w:rsid w:val="008A79A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8A79AB"/>
    <w:pPr>
      <w:spacing w:after="0" w:line="240" w:lineRule="auto"/>
    </w:pPr>
    <w:rPr>
      <w:rFonts w:ascii="Calibri" w:eastAsia="Calibri" w:hAnsi="Calibri" w:cs="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1">
    <w:name w:val="List Table 31"/>
    <w:basedOn w:val="a1"/>
    <w:uiPriority w:val="48"/>
    <w:rsid w:val="008A79AB"/>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1Light-Accent31">
    <w:name w:val="List Table 1 Light - Accent 31"/>
    <w:basedOn w:val="a1"/>
    <w:uiPriority w:val="46"/>
    <w:rsid w:val="008A79AB"/>
    <w:pPr>
      <w:spacing w:after="0" w:line="240" w:lineRule="auto"/>
    </w:pPr>
    <w:rPr>
      <w:rFonts w:ascii="Calibri" w:eastAsia="Calibri" w:hAnsi="Calibri" w:cs="Calibr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21">
    <w:name w:val="List Table 2 - Accent 21"/>
    <w:basedOn w:val="a1"/>
    <w:uiPriority w:val="47"/>
    <w:rsid w:val="008A79AB"/>
    <w:pPr>
      <w:spacing w:after="0" w:line="240" w:lineRule="auto"/>
    </w:pPr>
    <w:rPr>
      <w:rFonts w:ascii="Calibri" w:eastAsia="Calibri" w:hAnsi="Calibri" w:cs="Calibr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1">
    <w:name w:val="List Table 1 Light1"/>
    <w:basedOn w:val="a1"/>
    <w:uiPriority w:val="46"/>
    <w:rsid w:val="008A79AB"/>
    <w:pPr>
      <w:spacing w:after="0" w:line="240" w:lineRule="auto"/>
    </w:pPr>
    <w:rPr>
      <w:rFonts w:ascii="Calibri" w:eastAsia="Calibri" w:hAnsi="Calibri"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1"/>
    <w:uiPriority w:val="52"/>
    <w:rsid w:val="008A79AB"/>
    <w:pPr>
      <w:spacing w:after="0" w:line="240" w:lineRule="auto"/>
    </w:pPr>
    <w:rPr>
      <w:rFonts w:ascii="Calibri" w:eastAsia="Calibri" w:hAnsi="Calibri" w:cs="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9">
    <w:name w:val="caption"/>
    <w:basedOn w:val="a"/>
    <w:next w:val="a"/>
    <w:uiPriority w:val="35"/>
    <w:unhideWhenUsed/>
    <w:qFormat/>
    <w:rsid w:val="008A79AB"/>
    <w:pPr>
      <w:spacing w:after="200" w:line="240" w:lineRule="auto"/>
      <w:ind w:firstLine="360"/>
    </w:pPr>
    <w:rPr>
      <w:rFonts w:ascii="Cambria" w:eastAsia="Calibri" w:hAnsi="Cambria" w:cs="Calibri"/>
      <w:i/>
      <w:iCs/>
      <w:color w:val="44546A" w:themeColor="text2"/>
      <w:sz w:val="18"/>
      <w:szCs w:val="18"/>
    </w:rPr>
  </w:style>
  <w:style w:type="character" w:styleId="-">
    <w:name w:val="Hyperlink"/>
    <w:basedOn w:val="a0"/>
    <w:uiPriority w:val="99"/>
    <w:unhideWhenUsed/>
    <w:rsid w:val="008A79AB"/>
    <w:rPr>
      <w:color w:val="0000FF"/>
      <w:u w:val="single"/>
    </w:rPr>
  </w:style>
  <w:style w:type="character" w:styleId="aa">
    <w:name w:val="Strong"/>
    <w:basedOn w:val="a0"/>
    <w:uiPriority w:val="22"/>
    <w:qFormat/>
    <w:rsid w:val="008A79AB"/>
    <w:rPr>
      <w:b/>
      <w:bCs/>
    </w:rPr>
  </w:style>
  <w:style w:type="paragraph" w:customStyle="1" w:styleId="Default">
    <w:name w:val="Default"/>
    <w:rsid w:val="008A79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annotation subject"/>
    <w:basedOn w:val="a6"/>
    <w:next w:val="a6"/>
    <w:link w:val="Char2"/>
    <w:uiPriority w:val="99"/>
    <w:semiHidden/>
    <w:unhideWhenUsed/>
    <w:rsid w:val="008A79AB"/>
    <w:rPr>
      <w:b/>
      <w:bCs/>
    </w:rPr>
  </w:style>
  <w:style w:type="character" w:customStyle="1" w:styleId="Char2">
    <w:name w:val="Θέμα σχολίου Char"/>
    <w:basedOn w:val="Char0"/>
    <w:link w:val="ab"/>
    <w:uiPriority w:val="99"/>
    <w:semiHidden/>
    <w:rsid w:val="008A79AB"/>
    <w:rPr>
      <w:rFonts w:ascii="Cambria" w:eastAsia="Calibri" w:hAnsi="Cambria" w:cs="Calibri"/>
      <w:b/>
      <w:bCs/>
      <w:sz w:val="20"/>
      <w:szCs w:val="20"/>
    </w:rPr>
  </w:style>
  <w:style w:type="character" w:styleId="ac">
    <w:name w:val="line number"/>
    <w:basedOn w:val="a0"/>
    <w:uiPriority w:val="99"/>
    <w:semiHidden/>
    <w:unhideWhenUsed/>
    <w:rsid w:val="008A79AB"/>
  </w:style>
  <w:style w:type="paragraph" w:styleId="ad">
    <w:name w:val="Subtitle"/>
    <w:basedOn w:val="a"/>
    <w:next w:val="a"/>
    <w:link w:val="Char3"/>
    <w:uiPriority w:val="11"/>
    <w:qFormat/>
    <w:rsid w:val="008A79AB"/>
    <w:pPr>
      <w:keepNext/>
      <w:keepLines/>
      <w:spacing w:before="360" w:after="80" w:line="480" w:lineRule="auto"/>
      <w:ind w:firstLine="360"/>
    </w:pPr>
    <w:rPr>
      <w:rFonts w:ascii="Georgia" w:eastAsia="Georgia" w:hAnsi="Georgia" w:cs="Georgia"/>
      <w:i/>
      <w:color w:val="666666"/>
      <w:sz w:val="48"/>
      <w:szCs w:val="48"/>
    </w:rPr>
  </w:style>
  <w:style w:type="character" w:customStyle="1" w:styleId="Char3">
    <w:name w:val="Υπότιτλος Char"/>
    <w:basedOn w:val="a0"/>
    <w:link w:val="ad"/>
    <w:uiPriority w:val="11"/>
    <w:rsid w:val="008A79AB"/>
    <w:rPr>
      <w:rFonts w:ascii="Georgia" w:eastAsia="Georgia" w:hAnsi="Georgia" w:cs="Georgia"/>
      <w:i/>
      <w:color w:val="666666"/>
      <w:sz w:val="48"/>
      <w:szCs w:val="48"/>
    </w:rPr>
  </w:style>
  <w:style w:type="table" w:styleId="20">
    <w:name w:val="Plain Table 2"/>
    <w:basedOn w:val="a1"/>
    <w:uiPriority w:val="42"/>
    <w:rsid w:val="008A79AB"/>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0">
    <w:name w:val="Plain Table 4"/>
    <w:basedOn w:val="a1"/>
    <w:uiPriority w:val="44"/>
    <w:rsid w:val="008A79AB"/>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semiHidden/>
    <w:unhideWhenUsed/>
    <w:rsid w:val="008A79AB"/>
    <w:pPr>
      <w:spacing w:line="480" w:lineRule="auto"/>
      <w:ind w:firstLine="360"/>
    </w:pPr>
    <w:rPr>
      <w:rFonts w:ascii="Times New Roman" w:eastAsia="Calibri" w:hAnsi="Times New Roman" w:cs="Times New Roman"/>
      <w:sz w:val="24"/>
      <w:szCs w:val="24"/>
    </w:rPr>
  </w:style>
  <w:style w:type="character" w:customStyle="1" w:styleId="10">
    <w:name w:val="Ανεπίλυτη αναφορά1"/>
    <w:basedOn w:val="a0"/>
    <w:uiPriority w:val="99"/>
    <w:semiHidden/>
    <w:unhideWhenUsed/>
    <w:rsid w:val="008A79AB"/>
    <w:rPr>
      <w:color w:val="605E5C"/>
      <w:shd w:val="clear" w:color="auto" w:fill="E1DFDD"/>
    </w:rPr>
  </w:style>
  <w:style w:type="table" w:customStyle="1" w:styleId="11">
    <w:name w:val="11"/>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0">
    <w:name w:val="10"/>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9">
    <w:name w:val="9"/>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8">
    <w:name w:val="8"/>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7">
    <w:name w:val="7"/>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60">
    <w:name w:val="6"/>
    <w:basedOn w:val="TableNormal1"/>
    <w:rsid w:val="008A79AB"/>
    <w:tblPr>
      <w:tblStyleRowBandSize w:val="1"/>
      <w:tblStyleColBandSize w:val="1"/>
      <w:tblCellMar>
        <w:left w:w="115" w:type="dxa"/>
        <w:right w:w="115" w:type="dxa"/>
      </w:tblCellMar>
    </w:tblPr>
  </w:style>
  <w:style w:type="table" w:customStyle="1" w:styleId="50">
    <w:name w:val="5"/>
    <w:basedOn w:val="TableNormal1"/>
    <w:rsid w:val="008A79AB"/>
    <w:tblPr>
      <w:tblStyleRowBandSize w:val="1"/>
      <w:tblStyleColBandSize w:val="1"/>
      <w:tblCellMar>
        <w:left w:w="115" w:type="dxa"/>
        <w:right w:w="115" w:type="dxa"/>
      </w:tblCellMar>
    </w:tblPr>
  </w:style>
  <w:style w:type="table" w:customStyle="1" w:styleId="41">
    <w:name w:val="4"/>
    <w:basedOn w:val="TableNormal1"/>
    <w:rsid w:val="008A79AB"/>
    <w:tblPr>
      <w:tblStyleRowBandSize w:val="1"/>
      <w:tblStyleColBandSize w:val="1"/>
      <w:tblCellMar>
        <w:left w:w="115" w:type="dxa"/>
        <w:right w:w="115" w:type="dxa"/>
      </w:tblCellMar>
    </w:tblPr>
  </w:style>
  <w:style w:type="table" w:customStyle="1" w:styleId="30">
    <w:name w:val="3"/>
    <w:basedOn w:val="TableNormal1"/>
    <w:rsid w:val="008A79AB"/>
    <w:tblPr>
      <w:tblStyleRowBandSize w:val="1"/>
      <w:tblStyleColBandSize w:val="1"/>
      <w:tblCellMar>
        <w:left w:w="115" w:type="dxa"/>
        <w:right w:w="115" w:type="dxa"/>
      </w:tblCellMar>
    </w:tblPr>
  </w:style>
  <w:style w:type="table" w:customStyle="1" w:styleId="21">
    <w:name w:val="2"/>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
    <w:name w:val="1"/>
    <w:basedOn w:val="TableNormal1"/>
    <w:rsid w:val="008A79AB"/>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e">
    <w:name w:val="Revision"/>
    <w:hidden/>
    <w:uiPriority w:val="99"/>
    <w:semiHidden/>
    <w:rsid w:val="008A79AB"/>
    <w:pPr>
      <w:spacing w:after="0" w:line="240" w:lineRule="auto"/>
    </w:pPr>
    <w:rPr>
      <w:rFonts w:ascii="Cambria" w:eastAsia="Calibri" w:hAnsi="Cambria" w:cs="Calibri"/>
    </w:rPr>
  </w:style>
  <w:style w:type="character" w:styleId="-0">
    <w:name w:val="FollowedHyperlink"/>
    <w:basedOn w:val="a0"/>
    <w:uiPriority w:val="99"/>
    <w:semiHidden/>
    <w:unhideWhenUsed/>
    <w:rsid w:val="008A7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quascirev.2017.11.022" TargetMode="External"/><Relationship Id="rId13" Type="http://schemas.openxmlformats.org/officeDocument/2006/relationships/hyperlink" Target="https://doi.org/10.1191%2F095968301680223495" TargetMode="External"/><Relationship Id="rId18" Type="http://schemas.openxmlformats.org/officeDocument/2006/relationships/hyperlink" Target="https://doi.org/10.1016/j.quaint.2010.11.019" TargetMode="External"/><Relationship Id="rId26" Type="http://schemas.openxmlformats.org/officeDocument/2006/relationships/hyperlink" Target="https://doi.org/10.1016/j.quascirev.2017.10.032" TargetMode="External"/><Relationship Id="rId3" Type="http://schemas.openxmlformats.org/officeDocument/2006/relationships/settings" Target="settings.xml"/><Relationship Id="rId21" Type="http://schemas.openxmlformats.org/officeDocument/2006/relationships/hyperlink" Target="https://doi.org/10.1016/j.palaeo.2017.07.036" TargetMode="External"/><Relationship Id="rId7" Type="http://schemas.openxmlformats.org/officeDocument/2006/relationships/hyperlink" Target="https://doi.org/10.1016/j.gloplacha.2015.09.0123" TargetMode="External"/><Relationship Id="rId12" Type="http://schemas.openxmlformats.org/officeDocument/2006/relationships/hyperlink" Target="https://doi.org/10.1016/j.quascirev.2017.12.023" TargetMode="External"/><Relationship Id="rId17" Type="http://schemas.openxmlformats.org/officeDocument/2006/relationships/hyperlink" Target="https://doi.org/10.1016/j.quascirev.2017.08.007" TargetMode="External"/><Relationship Id="rId25" Type="http://schemas.openxmlformats.org/officeDocument/2006/relationships/hyperlink" Target="https://doi.org/10.1191%2F0959683603hl665rr" TargetMode="External"/><Relationship Id="rId2" Type="http://schemas.openxmlformats.org/officeDocument/2006/relationships/styles" Target="styles.xml"/><Relationship Id="rId16" Type="http://schemas.openxmlformats.org/officeDocument/2006/relationships/hyperlink" Target="https://doi.org/10.1016/j.quascirev.2016.01.027" TargetMode="External"/><Relationship Id="rId20" Type="http://schemas.openxmlformats.org/officeDocument/2006/relationships/hyperlink" Target="https://doi.org/10.1016/j.palaeo.2009.07.01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16/j.quascirev.2017.04.032" TargetMode="External"/><Relationship Id="rId24" Type="http://schemas.openxmlformats.org/officeDocument/2006/relationships/hyperlink" Target="https://doi.org/10.1016/j.quascirev.2017.09.001" TargetMode="External"/><Relationship Id="rId5" Type="http://schemas.openxmlformats.org/officeDocument/2006/relationships/image" Target="media/image1.png"/><Relationship Id="rId15" Type="http://schemas.openxmlformats.org/officeDocument/2006/relationships/hyperlink" Target="https://doi.org/10.1016/j.jasrep.2017.06.017" TargetMode="External"/><Relationship Id="rId23" Type="http://schemas.openxmlformats.org/officeDocument/2006/relationships/hyperlink" Target="https://doi.org/10.1016/j.quaint.2012.03.031" TargetMode="External"/><Relationship Id="rId28" Type="http://schemas.openxmlformats.org/officeDocument/2006/relationships/theme" Target="theme/theme1.xml"/><Relationship Id="rId10" Type="http://schemas.openxmlformats.org/officeDocument/2006/relationships/hyperlink" Target="https://doi.org/10.1177%2F0959683615618264" TargetMode="External"/><Relationship Id="rId19" Type="http://schemas.openxmlformats.org/officeDocument/2006/relationships/hyperlink" Target="https://doi.org/10.1016/j.yqres.2013.12.002" TargetMode="External"/><Relationship Id="rId4" Type="http://schemas.openxmlformats.org/officeDocument/2006/relationships/webSettings" Target="webSettings.xml"/><Relationship Id="rId9" Type="http://schemas.openxmlformats.org/officeDocument/2006/relationships/hyperlink" Target="https://doi.org/10.1016/j.quaint.2016.06.028" TargetMode="External"/><Relationship Id="rId14" Type="http://schemas.openxmlformats.org/officeDocument/2006/relationships/hyperlink" Target="https://doi.org/10.1002/jqs.2560" TargetMode="External"/><Relationship Id="rId22" Type="http://schemas.openxmlformats.org/officeDocument/2006/relationships/hyperlink" Target="https://doi.org/10.1016/j.quascirev.2011.03.01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2369</Words>
  <Characters>13505</Characters>
  <Application>Microsoft Office Word</Application>
  <DocSecurity>0</DocSecurity>
  <Lines>112</Lines>
  <Paragraphs>31</Paragraphs>
  <ScaleCrop>false</ScaleCrop>
  <Company>Cambridge University Press</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Aleeya Rahman</dc:creator>
  <cp:keywords/>
  <dc:description/>
  <cp:lastModifiedBy>Margarita Tsakiridou</cp:lastModifiedBy>
  <cp:revision>2</cp:revision>
  <dcterms:created xsi:type="dcterms:W3CDTF">2020-06-24T14:23:00Z</dcterms:created>
  <dcterms:modified xsi:type="dcterms:W3CDTF">2020-07-12T10:18:00Z</dcterms:modified>
</cp:coreProperties>
</file>