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C1831" w14:textId="77777777" w:rsidR="00915A1B" w:rsidRPr="0028639B" w:rsidRDefault="00915A1B" w:rsidP="00915A1B">
      <w:pPr>
        <w:spacing w:line="480" w:lineRule="auto"/>
        <w:rPr>
          <w:rFonts w:asciiTheme="majorBidi" w:hAnsiTheme="majorBidi" w:cstheme="majorBidi"/>
          <w:b/>
          <w:sz w:val="24"/>
          <w:szCs w:val="24"/>
        </w:rPr>
      </w:pPr>
      <w:r w:rsidRPr="0028639B">
        <w:rPr>
          <w:rFonts w:asciiTheme="majorBidi" w:hAnsiTheme="majorBidi" w:cstheme="majorBidi"/>
          <w:b/>
          <w:sz w:val="24"/>
          <w:szCs w:val="24"/>
        </w:rPr>
        <w:t>Supplementary information 1; IRSL dating methodology</w:t>
      </w:r>
    </w:p>
    <w:p w14:paraId="09E0ECB8" w14:textId="5C5D3568" w:rsidR="00137ADA" w:rsidRPr="0028639B" w:rsidRDefault="00137ADA" w:rsidP="00A51E8D">
      <w:pPr>
        <w:spacing w:line="480" w:lineRule="auto"/>
        <w:jc w:val="both"/>
        <w:rPr>
          <w:rFonts w:asciiTheme="majorBidi" w:hAnsiTheme="majorBidi" w:cstheme="majorBidi"/>
          <w:sz w:val="24"/>
          <w:szCs w:val="24"/>
        </w:rPr>
      </w:pPr>
      <w:r w:rsidRPr="0028639B">
        <w:rPr>
          <w:rFonts w:asciiTheme="majorBidi" w:hAnsiTheme="majorBidi" w:cstheme="majorBidi"/>
          <w:sz w:val="24"/>
          <w:szCs w:val="24"/>
        </w:rPr>
        <w:t>For environmental dose rate measurements, we used the thick-source alpha counting (Aitken, 198</w:t>
      </w:r>
      <w:r w:rsidR="00982446" w:rsidRPr="0028639B">
        <w:rPr>
          <w:rFonts w:asciiTheme="majorBidi" w:hAnsiTheme="majorBidi" w:cstheme="majorBidi"/>
          <w:sz w:val="24"/>
          <w:szCs w:val="24"/>
        </w:rPr>
        <w:t>8</w:t>
      </w:r>
      <w:r w:rsidRPr="0028639B">
        <w:rPr>
          <w:rFonts w:asciiTheme="majorBidi" w:hAnsiTheme="majorBidi" w:cstheme="majorBidi"/>
          <w:sz w:val="24"/>
          <w:szCs w:val="24"/>
        </w:rPr>
        <w:t>) and beta counting (Bøtter-Jensen and Mejdahl, 1988) techniques to determine the U, Th and K contents of the samples. The measured water contents of the samples range from 10 to 17%, so we have assumed a value of 15 ± 5 % as an estimate of the long-term water content. An internal K concentration of 10 ± 2% (Smedley et al., 2012) and Rb concentration of 400 ± 100 ppm were assumed (Huntley and Hancock, 2001). The equivalent dose (De) was determined using a single-aliquot regenerative-dose (SAR) post-IR IRSL (pIRIR) procedures (Thomsen et al., 2008) to overcome the anomalous fading effect. Due to the dim IRSL signals from the samples from this region, it was used a two-step pIRIR procedure (Glauberman et al.,</w:t>
      </w:r>
      <w:r w:rsidR="00007D06" w:rsidRPr="0028639B">
        <w:rPr>
          <w:rFonts w:asciiTheme="majorBidi" w:hAnsiTheme="majorBidi" w:cstheme="majorBidi"/>
          <w:sz w:val="24"/>
          <w:szCs w:val="24"/>
        </w:rPr>
        <w:t xml:space="preserve"> </w:t>
      </w:r>
      <w:r w:rsidR="00E34325">
        <w:rPr>
          <w:rFonts w:asciiTheme="majorBidi" w:hAnsiTheme="majorBidi" w:cstheme="majorBidi"/>
          <w:sz w:val="24"/>
          <w:szCs w:val="24"/>
        </w:rPr>
        <w:t>2020</w:t>
      </w:r>
      <w:r w:rsidRPr="0028639B">
        <w:rPr>
          <w:rFonts w:asciiTheme="majorBidi" w:hAnsiTheme="majorBidi" w:cstheme="majorBidi"/>
          <w:sz w:val="24"/>
          <w:szCs w:val="24"/>
        </w:rPr>
        <w:t>), which involves a prior IR stimulation at 100 °C for 200 and a post-IR IR stimulation at 290 °C for either 200 s, so called pIRIR</w:t>
      </w:r>
      <w:r w:rsidR="006F664F" w:rsidRPr="0028639B">
        <w:rPr>
          <w:rFonts w:asciiTheme="majorBidi" w:hAnsiTheme="majorBidi" w:cstheme="majorBidi"/>
          <w:sz w:val="24"/>
          <w:szCs w:val="24"/>
        </w:rPr>
        <w:t xml:space="preserve"> </w:t>
      </w:r>
      <w:r w:rsidRPr="0028639B">
        <w:rPr>
          <w:rFonts w:asciiTheme="majorBidi" w:hAnsiTheme="majorBidi" w:cstheme="majorBidi"/>
          <w:sz w:val="24"/>
          <w:szCs w:val="24"/>
        </w:rPr>
        <w:t xml:space="preserve">(100, 290). We used a preheat of 320 °C for 60 s for the natural, regenerative and test doses. An IR bleach at 325 °C for 100 s was applied at the end of each SAR cycle. Example pIRIR decay curves of the natural and regenerative signals from one aliquot of sample Alapars-OSL1 is shown in Fig. </w:t>
      </w:r>
      <w:r w:rsidR="00982446" w:rsidRPr="0028639B">
        <w:rPr>
          <w:rFonts w:asciiTheme="majorBidi" w:hAnsiTheme="majorBidi" w:cstheme="majorBidi"/>
          <w:sz w:val="24"/>
          <w:szCs w:val="24"/>
        </w:rPr>
        <w:t>SI1a</w:t>
      </w:r>
      <w:r w:rsidRPr="0028639B">
        <w:rPr>
          <w:rFonts w:asciiTheme="majorBidi" w:hAnsiTheme="majorBidi" w:cstheme="majorBidi"/>
          <w:sz w:val="24"/>
          <w:szCs w:val="24"/>
        </w:rPr>
        <w:t>.</w:t>
      </w:r>
    </w:p>
    <w:p w14:paraId="14E5FA9B" w14:textId="2E5AE2F8" w:rsidR="00137ADA" w:rsidRPr="0028639B" w:rsidRDefault="00137ADA" w:rsidP="00A51E8D">
      <w:pPr>
        <w:spacing w:line="480" w:lineRule="auto"/>
        <w:jc w:val="both"/>
        <w:rPr>
          <w:rFonts w:asciiTheme="majorBidi" w:hAnsiTheme="majorBidi" w:cstheme="majorBidi"/>
          <w:sz w:val="24"/>
          <w:szCs w:val="24"/>
        </w:rPr>
      </w:pPr>
      <w:r w:rsidRPr="0028639B">
        <w:rPr>
          <w:rFonts w:asciiTheme="majorBidi" w:hAnsiTheme="majorBidi" w:cstheme="majorBidi"/>
          <w:sz w:val="24"/>
          <w:szCs w:val="24"/>
        </w:rPr>
        <w:t>The performance of the pIRIR (100, 290) signals was checked using several tests, including residual, dose recovery and anomalous fading tests. For the residual dose test, 3 aliquots from Alapars-OSL1 were bleached for ~4 hr using a UVACUBE 400 solar simulator before being measured using the pIRIR procedure mentioned above. The residual doses obtained for the 290°C pIRIR signal is 9 ± 2 Gy, which is subtracted from the De values for calculating the final ages. Dose recovery tests were performed on 5 aliquots from Alapars-OSL1. The aliquots were bleached for ~4 hr using the solar simulator before giving a beta dose of 200 Gy. The given dose was then measured as surrogate ‘natural’ doses using the same pIRIR procedure. The measured dose for the 290°C pIRIR signals is 216 ± 9 Gy, corresponding to a dose recovery ratio of 1.04 ± 0.05 after correcting for residual dose. This suggests that the given dose can be recovered successfully using the pIRIR</w:t>
      </w:r>
      <w:r w:rsidR="006F664F" w:rsidRPr="0028639B">
        <w:rPr>
          <w:rFonts w:asciiTheme="majorBidi" w:hAnsiTheme="majorBidi" w:cstheme="majorBidi"/>
          <w:sz w:val="24"/>
          <w:szCs w:val="24"/>
        </w:rPr>
        <w:t xml:space="preserve"> </w:t>
      </w:r>
      <w:r w:rsidRPr="0028639B">
        <w:rPr>
          <w:rFonts w:asciiTheme="majorBidi" w:hAnsiTheme="majorBidi" w:cstheme="majorBidi"/>
          <w:sz w:val="24"/>
          <w:szCs w:val="24"/>
        </w:rPr>
        <w:t xml:space="preserve">(100, 290) procedure. </w:t>
      </w:r>
    </w:p>
    <w:p w14:paraId="55CBC2C8" w14:textId="6FC20055" w:rsidR="00137ADA" w:rsidRPr="0028639B" w:rsidRDefault="00137ADA" w:rsidP="00A51E8D">
      <w:pPr>
        <w:spacing w:line="480" w:lineRule="auto"/>
        <w:jc w:val="both"/>
        <w:rPr>
          <w:rFonts w:asciiTheme="majorBidi" w:hAnsiTheme="majorBidi" w:cstheme="majorBidi"/>
          <w:sz w:val="24"/>
          <w:szCs w:val="24"/>
        </w:rPr>
      </w:pPr>
      <w:r w:rsidRPr="0028639B">
        <w:rPr>
          <w:rFonts w:asciiTheme="majorBidi" w:hAnsiTheme="majorBidi" w:cstheme="majorBidi"/>
          <w:sz w:val="24"/>
          <w:szCs w:val="24"/>
        </w:rPr>
        <w:lastRenderedPageBreak/>
        <w:t>Anomalous fading tests were conducted on 12 aliquots, including 6 from each of Alapas-OSL1 and -OSL2, using a single-aliquot procedure similar to that described by Auclair et al. (2003), but based on the pIRIR</w:t>
      </w:r>
      <w:r w:rsidR="006F664F" w:rsidRPr="0028639B">
        <w:rPr>
          <w:rFonts w:asciiTheme="majorBidi" w:hAnsiTheme="majorBidi" w:cstheme="majorBidi"/>
          <w:sz w:val="24"/>
          <w:szCs w:val="24"/>
        </w:rPr>
        <w:t xml:space="preserve"> </w:t>
      </w:r>
      <w:r w:rsidRPr="0028639B">
        <w:rPr>
          <w:rFonts w:asciiTheme="majorBidi" w:hAnsiTheme="majorBidi" w:cstheme="majorBidi"/>
          <w:sz w:val="24"/>
          <w:szCs w:val="24"/>
        </w:rPr>
        <w:t xml:space="preserve">(100, 290) procedure. After being measured for De, these aliquots were given ~200 Gy, and then preheated and stored for various periods of up to 1 week at room temperature. The 290 °C pIRIR signal as a function of delay time was shown in Fig. </w:t>
      </w:r>
      <w:r w:rsidR="00982446" w:rsidRPr="0028639B">
        <w:rPr>
          <w:rFonts w:asciiTheme="majorBidi" w:hAnsiTheme="majorBidi" w:cstheme="majorBidi"/>
          <w:sz w:val="24"/>
          <w:szCs w:val="24"/>
        </w:rPr>
        <w:t>SI</w:t>
      </w:r>
      <w:r w:rsidRPr="0028639B">
        <w:rPr>
          <w:rFonts w:asciiTheme="majorBidi" w:hAnsiTheme="majorBidi" w:cstheme="majorBidi"/>
          <w:sz w:val="24"/>
          <w:szCs w:val="24"/>
        </w:rPr>
        <w:t xml:space="preserve">b. There is no detectable loss of IRSL signals, and the g-value obtained for the data from both samples is -1.1 ± 0.9 %/decade, suggesting that the pIRIR signals suffer negligible fading signals for our samples. We, therefore, did not make any fading correction for the ages. </w:t>
      </w:r>
    </w:p>
    <w:p w14:paraId="04FC4E86" w14:textId="225AC617" w:rsidR="00137ADA" w:rsidRPr="0028639B" w:rsidRDefault="00137ADA" w:rsidP="00A51E8D">
      <w:pPr>
        <w:spacing w:line="480" w:lineRule="auto"/>
        <w:jc w:val="both"/>
        <w:rPr>
          <w:rFonts w:asciiTheme="majorBidi" w:hAnsiTheme="majorBidi" w:cstheme="majorBidi"/>
          <w:sz w:val="24"/>
          <w:szCs w:val="24"/>
        </w:rPr>
      </w:pPr>
      <w:r w:rsidRPr="0028639B">
        <w:rPr>
          <w:rFonts w:asciiTheme="majorBidi" w:hAnsiTheme="majorBidi" w:cstheme="majorBidi"/>
          <w:sz w:val="24"/>
          <w:szCs w:val="24"/>
        </w:rPr>
        <w:t xml:space="preserve">Based on the above performance tests, from 8 to 11 aliquots were measured for each sample to determine their De values. The distribution of De for individual aliquots from each sample are shown in Figs. </w:t>
      </w:r>
      <w:r w:rsidR="00982446" w:rsidRPr="0028639B">
        <w:rPr>
          <w:rFonts w:asciiTheme="majorBidi" w:hAnsiTheme="majorBidi" w:cstheme="majorBidi"/>
          <w:sz w:val="24"/>
          <w:szCs w:val="24"/>
        </w:rPr>
        <w:t>SI</w:t>
      </w:r>
      <w:r w:rsidR="000C5F16" w:rsidRPr="0028639B">
        <w:rPr>
          <w:rFonts w:asciiTheme="majorBidi" w:hAnsiTheme="majorBidi" w:cstheme="majorBidi"/>
          <w:sz w:val="24"/>
          <w:szCs w:val="24"/>
        </w:rPr>
        <w:t>1</w:t>
      </w:r>
      <w:r w:rsidRPr="0028639B">
        <w:rPr>
          <w:rFonts w:asciiTheme="majorBidi" w:hAnsiTheme="majorBidi" w:cstheme="majorBidi"/>
          <w:sz w:val="24"/>
          <w:szCs w:val="24"/>
        </w:rPr>
        <w:t xml:space="preserve">c–f. The over-dispersion (OD) values range from 12 to 46%, but they are all associated large uncertainties. </w:t>
      </w:r>
    </w:p>
    <w:p w14:paraId="1B72FBBF" w14:textId="666CD986" w:rsidR="00982446" w:rsidRPr="0028639B" w:rsidRDefault="00982446" w:rsidP="00982446">
      <w:pPr>
        <w:rPr>
          <w:rFonts w:asciiTheme="majorBidi" w:eastAsia="Calibri" w:hAnsiTheme="majorBidi" w:cstheme="majorBidi"/>
          <w:sz w:val="24"/>
          <w:szCs w:val="24"/>
          <w:lang w:val="en-US"/>
        </w:rPr>
      </w:pPr>
      <w:r w:rsidRPr="0028639B">
        <w:rPr>
          <w:rFonts w:asciiTheme="majorBidi" w:hAnsiTheme="majorBidi" w:cstheme="majorBidi"/>
          <w:noProof/>
          <w:sz w:val="24"/>
          <w:szCs w:val="24"/>
          <w:lang w:val="en-AU" w:eastAsia="zh-CN"/>
        </w:rPr>
        <w:lastRenderedPageBreak/>
        <w:drawing>
          <wp:inline distT="0" distB="0" distL="0" distR="0" wp14:anchorId="1E937EC5" wp14:editId="6D04A64D">
            <wp:extent cx="5734050" cy="697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6972300"/>
                    </a:xfrm>
                    <a:prstGeom prst="rect">
                      <a:avLst/>
                    </a:prstGeom>
                    <a:noFill/>
                    <a:ln>
                      <a:noFill/>
                    </a:ln>
                  </pic:spPr>
                </pic:pic>
              </a:graphicData>
            </a:graphic>
          </wp:inline>
        </w:drawing>
      </w:r>
    </w:p>
    <w:p w14:paraId="2530A05C" w14:textId="1569D26F" w:rsidR="00982446" w:rsidRPr="0028639B" w:rsidRDefault="00982446" w:rsidP="00982446">
      <w:pPr>
        <w:rPr>
          <w:rFonts w:asciiTheme="majorBidi" w:eastAsia="Calibri" w:hAnsiTheme="majorBidi" w:cstheme="majorBidi"/>
          <w:sz w:val="24"/>
          <w:szCs w:val="24"/>
          <w:lang w:val="en-US"/>
        </w:rPr>
      </w:pPr>
      <w:r w:rsidRPr="0028639B">
        <w:rPr>
          <w:rFonts w:asciiTheme="majorBidi" w:eastAsia="Calibri" w:hAnsiTheme="majorBidi" w:cstheme="majorBidi"/>
          <w:sz w:val="24"/>
          <w:szCs w:val="24"/>
          <w:lang w:val="en-US"/>
        </w:rPr>
        <w:t xml:space="preserve">Figure </w:t>
      </w:r>
      <w:r w:rsidR="000C5F16" w:rsidRPr="0028639B">
        <w:rPr>
          <w:rFonts w:asciiTheme="majorBidi" w:eastAsia="Calibri" w:hAnsiTheme="majorBidi" w:cstheme="majorBidi"/>
          <w:sz w:val="24"/>
          <w:szCs w:val="24"/>
          <w:lang w:val="en-US"/>
        </w:rPr>
        <w:t>SI1</w:t>
      </w:r>
      <w:r w:rsidRPr="0028639B">
        <w:rPr>
          <w:rFonts w:asciiTheme="majorBidi" w:eastAsia="Calibri" w:hAnsiTheme="majorBidi" w:cstheme="majorBidi"/>
          <w:sz w:val="24"/>
          <w:szCs w:val="24"/>
          <w:lang w:val="en-US"/>
        </w:rPr>
        <w:t>: (a) Typical natural and regenerative decay curves of the 290 °C pIRIR signals for one aliquot from sample Alapars-OSL1. (b) Anomalous fading test results of the 290 °C pIRIR signal from sample Alapars-OSL1 and -OSL2. (c–f) Radial plots showing the distribution of the 290 °</w:t>
      </w:r>
      <w:r w:rsidR="00915A1B" w:rsidRPr="0028639B">
        <w:rPr>
          <w:rFonts w:asciiTheme="majorBidi" w:eastAsia="Calibri" w:hAnsiTheme="majorBidi" w:cstheme="majorBidi"/>
          <w:sz w:val="24"/>
          <w:szCs w:val="24"/>
          <w:lang w:val="en-US"/>
        </w:rPr>
        <w:t>C pIRIR D</w:t>
      </w:r>
      <w:r w:rsidR="00915A1B" w:rsidRPr="0028639B">
        <w:rPr>
          <w:rFonts w:asciiTheme="majorBidi" w:eastAsia="Calibri" w:hAnsiTheme="majorBidi" w:cstheme="majorBidi"/>
          <w:sz w:val="24"/>
          <w:szCs w:val="24"/>
          <w:vertAlign w:val="subscript"/>
          <w:lang w:val="en-US"/>
        </w:rPr>
        <w:t>e</w:t>
      </w:r>
      <w:r w:rsidR="00915A1B" w:rsidRPr="0028639B">
        <w:rPr>
          <w:rFonts w:asciiTheme="majorBidi" w:eastAsia="Calibri" w:hAnsiTheme="majorBidi" w:cstheme="majorBidi"/>
          <w:sz w:val="24"/>
          <w:szCs w:val="24"/>
          <w:lang w:val="en-US"/>
        </w:rPr>
        <w:t xml:space="preserve"> for </w:t>
      </w:r>
      <w:r w:rsidRPr="0028639B">
        <w:rPr>
          <w:rFonts w:asciiTheme="majorBidi" w:eastAsia="Calibri" w:hAnsiTheme="majorBidi" w:cstheme="majorBidi"/>
          <w:sz w:val="24"/>
          <w:szCs w:val="24"/>
          <w:lang w:val="en-US"/>
        </w:rPr>
        <w:t>for Alapars-OSL-1, -2, -3 and -4, respectively.</w:t>
      </w:r>
    </w:p>
    <w:p w14:paraId="2B87157D" w14:textId="77777777" w:rsidR="00982446" w:rsidRPr="0028639B" w:rsidRDefault="00982446" w:rsidP="00A51E8D">
      <w:pPr>
        <w:spacing w:line="480" w:lineRule="auto"/>
        <w:jc w:val="both"/>
        <w:rPr>
          <w:rFonts w:asciiTheme="majorBidi" w:hAnsiTheme="majorBidi" w:cstheme="majorBidi"/>
          <w:sz w:val="24"/>
          <w:szCs w:val="24"/>
          <w:lang w:val="en-US"/>
        </w:rPr>
      </w:pPr>
    </w:p>
    <w:p w14:paraId="5E5D1251" w14:textId="77777777" w:rsidR="00137ADA" w:rsidRPr="0028639B" w:rsidRDefault="00137ADA" w:rsidP="00A51E8D">
      <w:pPr>
        <w:spacing w:line="480" w:lineRule="auto"/>
        <w:rPr>
          <w:rFonts w:asciiTheme="majorBidi" w:hAnsiTheme="majorBidi" w:cstheme="majorBidi"/>
          <w:sz w:val="24"/>
          <w:szCs w:val="24"/>
        </w:rPr>
      </w:pPr>
      <w:r w:rsidRPr="0028639B">
        <w:rPr>
          <w:rFonts w:asciiTheme="majorBidi" w:hAnsiTheme="majorBidi" w:cstheme="majorBidi"/>
          <w:sz w:val="24"/>
          <w:szCs w:val="24"/>
        </w:rPr>
        <w:br w:type="page"/>
      </w:r>
    </w:p>
    <w:p w14:paraId="33948AA3" w14:textId="48E3780C" w:rsidR="00137ADA" w:rsidRPr="0028639B" w:rsidRDefault="00137ADA" w:rsidP="00A51E8D">
      <w:pPr>
        <w:spacing w:line="480" w:lineRule="auto"/>
        <w:rPr>
          <w:rFonts w:asciiTheme="majorBidi" w:hAnsiTheme="majorBidi" w:cstheme="majorBidi"/>
          <w:b/>
          <w:sz w:val="24"/>
          <w:szCs w:val="24"/>
        </w:rPr>
      </w:pPr>
      <w:r w:rsidRPr="0028639B">
        <w:rPr>
          <w:rFonts w:asciiTheme="majorBidi" w:hAnsiTheme="majorBidi" w:cstheme="majorBidi"/>
          <w:b/>
          <w:sz w:val="24"/>
          <w:szCs w:val="24"/>
        </w:rPr>
        <w:lastRenderedPageBreak/>
        <w:t xml:space="preserve">Supplementary information 2 </w:t>
      </w:r>
    </w:p>
    <w:p w14:paraId="64FAB579" w14:textId="01ABD3EB" w:rsidR="00B32B44" w:rsidRPr="0028639B" w:rsidRDefault="00B32B44" w:rsidP="00A51E8D">
      <w:pPr>
        <w:spacing w:line="480" w:lineRule="auto"/>
        <w:rPr>
          <w:rFonts w:asciiTheme="majorBidi" w:hAnsiTheme="majorBidi" w:cstheme="majorBidi"/>
          <w:b/>
          <w:sz w:val="24"/>
          <w:szCs w:val="24"/>
        </w:rPr>
      </w:pPr>
      <w:r w:rsidRPr="0028639B">
        <w:rPr>
          <w:rFonts w:asciiTheme="majorBidi" w:hAnsiTheme="majorBidi" w:cstheme="majorBidi"/>
          <w:b/>
          <w:sz w:val="24"/>
          <w:szCs w:val="24"/>
        </w:rPr>
        <w:t>Tephra analysis</w:t>
      </w:r>
    </w:p>
    <w:p w14:paraId="0110DF1E" w14:textId="2A595ADF" w:rsidR="00B32B44" w:rsidRPr="0028639B" w:rsidRDefault="00B32B44" w:rsidP="00A51E8D">
      <w:pPr>
        <w:spacing w:line="480" w:lineRule="auto"/>
        <w:rPr>
          <w:rFonts w:asciiTheme="majorBidi" w:hAnsiTheme="majorBidi" w:cstheme="majorBidi"/>
          <w:sz w:val="24"/>
          <w:szCs w:val="24"/>
        </w:rPr>
      </w:pPr>
      <w:r w:rsidRPr="0028639B">
        <w:rPr>
          <w:rFonts w:asciiTheme="majorBidi" w:hAnsiTheme="majorBidi" w:cstheme="majorBidi"/>
          <w:sz w:val="24"/>
          <w:szCs w:val="24"/>
        </w:rPr>
        <w:t>Contiguous 5 cm thick samples through Units 9</w:t>
      </w:r>
      <w:r w:rsidR="006F664F" w:rsidRPr="0028639B">
        <w:rPr>
          <w:rFonts w:asciiTheme="majorBidi" w:hAnsiTheme="majorBidi" w:cstheme="majorBidi"/>
          <w:sz w:val="24"/>
          <w:szCs w:val="24"/>
        </w:rPr>
        <w:t>–6</w:t>
      </w:r>
      <w:r w:rsidRPr="0028639B">
        <w:rPr>
          <w:rFonts w:asciiTheme="majorBidi" w:hAnsiTheme="majorBidi" w:cstheme="majorBidi"/>
          <w:sz w:val="24"/>
          <w:szCs w:val="24"/>
        </w:rPr>
        <w:t xml:space="preserve"> were assessed for their cryptotephra content following the recommendations of Lane et al., (2014). Sub-samples of approximately 0.5 cm</w:t>
      </w:r>
      <w:r w:rsidRPr="0028639B">
        <w:rPr>
          <w:rFonts w:asciiTheme="majorBidi" w:hAnsiTheme="majorBidi" w:cstheme="majorBidi"/>
          <w:sz w:val="24"/>
          <w:szCs w:val="24"/>
          <w:vertAlign w:val="superscript"/>
        </w:rPr>
        <w:t>3</w:t>
      </w:r>
      <w:r w:rsidRPr="0028639B">
        <w:rPr>
          <w:rFonts w:asciiTheme="majorBidi" w:hAnsiTheme="majorBidi" w:cstheme="majorBidi"/>
          <w:sz w:val="24"/>
          <w:szCs w:val="24"/>
        </w:rPr>
        <w:t xml:space="preserve"> were dried overnight at 105°C, before combustion at 550°C to remove organics. Combusted residues were then treated with 10% HCL to remove carbonates, with the remaining material passed thorough nylon sieves with 125 μm and 15 μm diameter apertures. Sieved material in the 15</w:t>
      </w:r>
      <w:r w:rsidR="006F664F" w:rsidRPr="0028639B">
        <w:rPr>
          <w:rFonts w:asciiTheme="majorBidi" w:hAnsiTheme="majorBidi" w:cstheme="majorBidi"/>
          <w:sz w:val="24"/>
          <w:szCs w:val="24"/>
        </w:rPr>
        <w:t>–</w:t>
      </w:r>
      <w:r w:rsidRPr="0028639B">
        <w:rPr>
          <w:rFonts w:asciiTheme="majorBidi" w:hAnsiTheme="majorBidi" w:cstheme="majorBidi"/>
          <w:sz w:val="24"/>
          <w:szCs w:val="24"/>
        </w:rPr>
        <w:t>125 μm size range was processed for tephra following the Blockley et al., (2005) flotation method. Optical examination after floatation revealed high concentrations of volcanic glass shards, thus in order to reliably quantify concentrations, residues were ‘spiked’ with Lycopodium spores following Gehrels et al., (2008), and mounted on glass slides using Canada balsam. Optical characterisation of glass shards was made using high-powered polarizing light microscopy at 200 and 400 x magnification and quantification of the glass shard concentrations were made using the following:</w:t>
      </w:r>
    </w:p>
    <w:p w14:paraId="5C8D1D20" w14:textId="33B6FD03" w:rsidR="00B32B44" w:rsidRPr="0028639B" w:rsidRDefault="00B32B44" w:rsidP="00982446">
      <w:pPr>
        <w:spacing w:line="480" w:lineRule="auto"/>
        <w:rPr>
          <w:rFonts w:asciiTheme="majorBidi" w:hAnsiTheme="majorBidi" w:cstheme="majorBidi"/>
          <w:sz w:val="24"/>
          <w:szCs w:val="24"/>
        </w:rPr>
      </w:pPr>
      <w:r w:rsidRPr="0028639B">
        <w:rPr>
          <w:rFonts w:asciiTheme="majorBidi" w:hAnsiTheme="majorBidi" w:cstheme="majorBidi"/>
          <w:sz w:val="24"/>
          <w:szCs w:val="24"/>
        </w:rPr>
        <w:t>C=(lxa/b)d</w:t>
      </w:r>
      <w:r w:rsidR="00AC5DEB" w:rsidRPr="0028639B">
        <w:rPr>
          <w:rFonts w:asciiTheme="majorBidi" w:hAnsiTheme="majorBidi" w:cstheme="majorBidi"/>
          <w:sz w:val="24"/>
          <w:szCs w:val="24"/>
        </w:rPr>
        <w:br/>
      </w:r>
      <w:r w:rsidR="00AC5DEB" w:rsidRPr="0028639B">
        <w:rPr>
          <w:rFonts w:asciiTheme="majorBidi" w:hAnsiTheme="majorBidi" w:cstheme="majorBidi"/>
          <w:sz w:val="24"/>
          <w:szCs w:val="24"/>
        </w:rPr>
        <w:br/>
      </w:r>
      <w:r w:rsidRPr="0028639B">
        <w:rPr>
          <w:rFonts w:asciiTheme="majorBidi" w:hAnsiTheme="majorBidi" w:cstheme="majorBidi"/>
          <w:sz w:val="24"/>
          <w:szCs w:val="24"/>
        </w:rPr>
        <w:t>Where c = concentration of glass shards, l = number of Lycopodium spores in a tablet, a = glass shard count, b = Lycopodium spore count, d = dry sample weight in grams.</w:t>
      </w:r>
      <w:r w:rsidRPr="0028639B">
        <w:rPr>
          <w:rFonts w:asciiTheme="majorBidi" w:hAnsiTheme="majorBidi" w:cstheme="majorBidi"/>
          <w:sz w:val="24"/>
          <w:szCs w:val="24"/>
        </w:rPr>
        <w:br/>
      </w:r>
      <w:r w:rsidRPr="0028639B">
        <w:rPr>
          <w:rFonts w:asciiTheme="majorBidi" w:hAnsiTheme="majorBidi" w:cstheme="majorBidi"/>
          <w:sz w:val="24"/>
          <w:szCs w:val="24"/>
        </w:rPr>
        <w:br/>
      </w:r>
      <w:r w:rsidRPr="0028639B">
        <w:rPr>
          <w:rFonts w:asciiTheme="majorBidi" w:hAnsiTheme="majorBidi" w:cstheme="majorBidi"/>
          <w:b/>
          <w:sz w:val="24"/>
          <w:szCs w:val="24"/>
        </w:rPr>
        <w:t>Tephra results/ analysis</w:t>
      </w:r>
      <w:r w:rsidRPr="0028639B">
        <w:rPr>
          <w:rFonts w:asciiTheme="majorBidi" w:hAnsiTheme="majorBidi" w:cstheme="majorBidi"/>
          <w:sz w:val="24"/>
          <w:szCs w:val="24"/>
        </w:rPr>
        <w:br/>
      </w:r>
      <w:r w:rsidRPr="0028639B">
        <w:rPr>
          <w:rFonts w:asciiTheme="majorBidi" w:hAnsiTheme="majorBidi" w:cstheme="majorBidi"/>
          <w:sz w:val="24"/>
          <w:szCs w:val="24"/>
        </w:rPr>
        <w:br/>
        <w:t xml:space="preserve">Aside from the pumice rich unit (Unit 12) at the base of the Alapars-1 sequence, no units with a clear volcanic origin were identified based on macroscale sedimentological observations.  Thus, we decided to assess Units 6–8 for their cryptotephra potential, with results from these units determining the viability of further cryptotephra assessment at the site. Throughout Units </w:t>
      </w:r>
      <w:r w:rsidR="006F664F" w:rsidRPr="0028639B">
        <w:rPr>
          <w:rFonts w:asciiTheme="majorBidi" w:hAnsiTheme="majorBidi" w:cstheme="majorBidi"/>
          <w:sz w:val="24"/>
          <w:szCs w:val="24"/>
        </w:rPr>
        <w:t>8</w:t>
      </w:r>
      <w:r w:rsidRPr="0028639B">
        <w:rPr>
          <w:rFonts w:asciiTheme="majorBidi" w:hAnsiTheme="majorBidi" w:cstheme="majorBidi"/>
          <w:sz w:val="24"/>
          <w:szCs w:val="24"/>
        </w:rPr>
        <w:t>–</w:t>
      </w:r>
      <w:r w:rsidR="006F664F" w:rsidRPr="0028639B">
        <w:rPr>
          <w:rFonts w:asciiTheme="majorBidi" w:hAnsiTheme="majorBidi" w:cstheme="majorBidi"/>
          <w:sz w:val="24"/>
          <w:szCs w:val="24"/>
        </w:rPr>
        <w:t>6</w:t>
      </w:r>
      <w:r w:rsidRPr="0028639B">
        <w:rPr>
          <w:rFonts w:asciiTheme="majorBidi" w:hAnsiTheme="majorBidi" w:cstheme="majorBidi"/>
          <w:sz w:val="24"/>
          <w:szCs w:val="24"/>
        </w:rPr>
        <w:t xml:space="preserve"> high concentrations of colourless glass shards were identified, with values ranging from c. 50K to c. 2M shards g</w:t>
      </w:r>
      <w:r w:rsidRPr="0028639B">
        <w:rPr>
          <w:rFonts w:asciiTheme="majorBidi" w:hAnsiTheme="majorBidi" w:cstheme="majorBidi"/>
          <w:sz w:val="24"/>
          <w:szCs w:val="24"/>
          <w:vertAlign w:val="superscript"/>
        </w:rPr>
        <w:t>-1</w:t>
      </w:r>
      <w:r w:rsidRPr="0028639B">
        <w:rPr>
          <w:rFonts w:asciiTheme="majorBidi" w:hAnsiTheme="majorBidi" w:cstheme="majorBidi"/>
          <w:sz w:val="24"/>
          <w:szCs w:val="24"/>
        </w:rPr>
        <w:t xml:space="preserve"> dry weight (Figure S2). The distribution profile is, however, continuous and lacks any </w:t>
      </w:r>
      <w:r w:rsidRPr="0028639B">
        <w:rPr>
          <w:rFonts w:asciiTheme="majorBidi" w:hAnsiTheme="majorBidi" w:cstheme="majorBidi"/>
          <w:sz w:val="24"/>
          <w:szCs w:val="24"/>
        </w:rPr>
        <w:lastRenderedPageBreak/>
        <w:t>obvious structure indicative of primary input derived from a primary volcanic eruption (see Davies 2015). The high ‘background’ values are instead more suggestive of a supply of volcanic material to the site from antecedent tephra deposits (Lowe and Hunt, 2001).  This interpretation of sediment transport to the site is supported by the morphology of the glass shards, which in many instances show a degree of rounding, likely due to aeolian or fluvial transport processes. Due to the overly high background concentrations of tephra in Units 6–8 it was decided that the site was not viable for further cryptotephrostratigraphic investigation.</w:t>
      </w:r>
      <w:r w:rsidR="00AC5DEB" w:rsidRPr="0028639B">
        <w:rPr>
          <w:rFonts w:asciiTheme="majorBidi" w:hAnsiTheme="majorBidi" w:cstheme="majorBidi"/>
          <w:sz w:val="24"/>
          <w:szCs w:val="24"/>
        </w:rPr>
        <w:br/>
      </w:r>
      <w:r w:rsidR="00AC5DEB" w:rsidRPr="0028639B">
        <w:rPr>
          <w:rFonts w:asciiTheme="majorBidi" w:hAnsiTheme="majorBidi" w:cstheme="majorBidi"/>
          <w:sz w:val="24"/>
          <w:szCs w:val="24"/>
        </w:rPr>
        <w:lastRenderedPageBreak/>
        <w:br/>
      </w:r>
      <w:r w:rsidR="00AC5DEB" w:rsidRPr="0028639B">
        <w:rPr>
          <w:rFonts w:asciiTheme="majorBidi" w:hAnsiTheme="majorBidi" w:cstheme="majorBidi"/>
          <w:noProof/>
          <w:sz w:val="24"/>
          <w:szCs w:val="24"/>
          <w:lang w:eastAsia="en-GB"/>
        </w:rPr>
        <w:drawing>
          <wp:anchor distT="0" distB="0" distL="114300" distR="114300" simplePos="0" relativeHeight="251658240" behindDoc="0" locked="0" layoutInCell="1" allowOverlap="1" wp14:anchorId="4E9967DF" wp14:editId="31EDE2C7">
            <wp:simplePos x="0" y="0"/>
            <wp:positionH relativeFrom="column">
              <wp:posOffset>641985</wp:posOffset>
            </wp:positionH>
            <wp:positionV relativeFrom="paragraph">
              <wp:posOffset>737235</wp:posOffset>
            </wp:positionV>
            <wp:extent cx="4683125" cy="6263640"/>
            <wp:effectExtent l="0" t="0" r="3175"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pars tephra concentrations_Jan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83125" cy="6263640"/>
                    </a:xfrm>
                    <a:prstGeom prst="rect">
                      <a:avLst/>
                    </a:prstGeom>
                  </pic:spPr>
                </pic:pic>
              </a:graphicData>
            </a:graphic>
            <wp14:sizeRelH relativeFrom="margin">
              <wp14:pctWidth>0</wp14:pctWidth>
            </wp14:sizeRelH>
            <wp14:sizeRelV relativeFrom="margin">
              <wp14:pctHeight>0</wp14:pctHeight>
            </wp14:sizeRelV>
          </wp:anchor>
        </w:drawing>
      </w:r>
    </w:p>
    <w:p w14:paraId="33F6460A" w14:textId="10007343" w:rsidR="00B32B44" w:rsidRPr="0028639B" w:rsidRDefault="00B32B44" w:rsidP="00A51E8D">
      <w:pPr>
        <w:pStyle w:val="Caption"/>
        <w:spacing w:line="480" w:lineRule="auto"/>
        <w:rPr>
          <w:rFonts w:asciiTheme="majorBidi" w:hAnsiTheme="majorBidi" w:cstheme="majorBidi"/>
          <w:color w:val="auto"/>
          <w:sz w:val="24"/>
          <w:szCs w:val="24"/>
        </w:rPr>
      </w:pPr>
      <w:r w:rsidRPr="0028639B">
        <w:rPr>
          <w:rFonts w:asciiTheme="majorBidi" w:hAnsiTheme="majorBidi" w:cstheme="majorBidi"/>
          <w:b w:val="0"/>
          <w:bCs w:val="0"/>
          <w:color w:val="auto"/>
          <w:sz w:val="24"/>
          <w:szCs w:val="24"/>
        </w:rPr>
        <w:t>Figure S</w:t>
      </w:r>
      <w:r w:rsidR="000C5F16" w:rsidRPr="0028639B">
        <w:rPr>
          <w:rFonts w:asciiTheme="majorBidi" w:hAnsiTheme="majorBidi" w:cstheme="majorBidi"/>
          <w:b w:val="0"/>
          <w:bCs w:val="0"/>
          <w:color w:val="auto"/>
          <w:sz w:val="24"/>
          <w:szCs w:val="24"/>
        </w:rPr>
        <w:t>I</w:t>
      </w:r>
      <w:r w:rsidRPr="0028639B">
        <w:rPr>
          <w:rFonts w:asciiTheme="majorBidi" w:hAnsiTheme="majorBidi" w:cstheme="majorBidi"/>
          <w:b w:val="0"/>
          <w:bCs w:val="0"/>
          <w:color w:val="auto"/>
          <w:sz w:val="24"/>
          <w:szCs w:val="24"/>
        </w:rPr>
        <w:t>2</w:t>
      </w:r>
      <w:r w:rsidR="00AC5DEB" w:rsidRPr="0028639B">
        <w:rPr>
          <w:rFonts w:asciiTheme="majorBidi" w:hAnsiTheme="majorBidi" w:cstheme="majorBidi"/>
          <w:b w:val="0"/>
          <w:bCs w:val="0"/>
          <w:color w:val="auto"/>
          <w:sz w:val="24"/>
          <w:szCs w:val="24"/>
        </w:rPr>
        <w:t>:</w:t>
      </w:r>
      <w:r w:rsidRPr="0028639B">
        <w:rPr>
          <w:rFonts w:asciiTheme="majorBidi" w:hAnsiTheme="majorBidi" w:cstheme="majorBidi"/>
          <w:b w:val="0"/>
          <w:bCs w:val="0"/>
          <w:color w:val="auto"/>
          <w:sz w:val="24"/>
          <w:szCs w:val="24"/>
        </w:rPr>
        <w:t xml:space="preserve"> Volcanic glass shard concentrations from Alapars-1 (Units </w:t>
      </w:r>
      <w:r w:rsidR="006F664F" w:rsidRPr="0028639B">
        <w:rPr>
          <w:rFonts w:asciiTheme="majorBidi" w:hAnsiTheme="majorBidi" w:cstheme="majorBidi"/>
          <w:b w:val="0"/>
          <w:bCs w:val="0"/>
          <w:color w:val="auto"/>
          <w:sz w:val="24"/>
          <w:szCs w:val="24"/>
        </w:rPr>
        <w:t>8</w:t>
      </w:r>
      <w:r w:rsidRPr="0028639B">
        <w:rPr>
          <w:rFonts w:asciiTheme="majorBidi" w:hAnsiTheme="majorBidi" w:cstheme="majorBidi"/>
          <w:b w:val="0"/>
          <w:bCs w:val="0"/>
          <w:color w:val="auto"/>
          <w:sz w:val="24"/>
          <w:szCs w:val="24"/>
        </w:rPr>
        <w:t>–</w:t>
      </w:r>
      <w:r w:rsidR="006F664F" w:rsidRPr="0028639B">
        <w:rPr>
          <w:rFonts w:asciiTheme="majorBidi" w:hAnsiTheme="majorBidi" w:cstheme="majorBidi"/>
          <w:b w:val="0"/>
          <w:bCs w:val="0"/>
          <w:color w:val="auto"/>
          <w:sz w:val="24"/>
          <w:szCs w:val="24"/>
        </w:rPr>
        <w:t>6</w:t>
      </w:r>
      <w:r w:rsidRPr="0028639B">
        <w:rPr>
          <w:rFonts w:asciiTheme="majorBidi" w:hAnsiTheme="majorBidi" w:cstheme="majorBidi"/>
          <w:b w:val="0"/>
          <w:bCs w:val="0"/>
          <w:color w:val="auto"/>
          <w:sz w:val="24"/>
          <w:szCs w:val="24"/>
        </w:rPr>
        <w:t xml:space="preserve">). Note the difference in </w:t>
      </w:r>
      <w:r w:rsidR="00AC5DEB" w:rsidRPr="0028639B">
        <w:rPr>
          <w:rFonts w:asciiTheme="majorBidi" w:hAnsiTheme="majorBidi" w:cstheme="majorBidi"/>
          <w:b w:val="0"/>
          <w:bCs w:val="0"/>
          <w:color w:val="auto"/>
          <w:sz w:val="24"/>
          <w:szCs w:val="24"/>
        </w:rPr>
        <w:t>scale</w:t>
      </w:r>
      <w:r w:rsidRPr="0028639B">
        <w:rPr>
          <w:rFonts w:asciiTheme="majorBidi" w:hAnsiTheme="majorBidi" w:cstheme="majorBidi"/>
          <w:b w:val="0"/>
          <w:bCs w:val="0"/>
          <w:color w:val="auto"/>
          <w:sz w:val="24"/>
          <w:szCs w:val="24"/>
        </w:rPr>
        <w:t xml:space="preserve"> between </w:t>
      </w:r>
      <w:r w:rsidR="00AC5DEB" w:rsidRPr="0028639B">
        <w:rPr>
          <w:rFonts w:asciiTheme="majorBidi" w:hAnsiTheme="majorBidi" w:cstheme="majorBidi"/>
          <w:b w:val="0"/>
          <w:bCs w:val="0"/>
          <w:color w:val="auto"/>
          <w:sz w:val="24"/>
          <w:szCs w:val="24"/>
        </w:rPr>
        <w:t>the upper and lower axis</w:t>
      </w:r>
      <w:r w:rsidR="00AC5DEB" w:rsidRPr="0028639B">
        <w:rPr>
          <w:rFonts w:asciiTheme="majorBidi" w:hAnsiTheme="majorBidi" w:cstheme="majorBidi"/>
          <w:color w:val="auto"/>
          <w:sz w:val="24"/>
          <w:szCs w:val="24"/>
        </w:rPr>
        <w:t>.</w:t>
      </w:r>
      <w:r w:rsidRPr="0028639B">
        <w:rPr>
          <w:rFonts w:asciiTheme="majorBidi" w:hAnsiTheme="majorBidi" w:cstheme="majorBidi"/>
          <w:color w:val="auto"/>
          <w:sz w:val="24"/>
          <w:szCs w:val="24"/>
        </w:rPr>
        <w:t xml:space="preserve"> </w:t>
      </w:r>
    </w:p>
    <w:p w14:paraId="60264BA0" w14:textId="383013CA" w:rsidR="00982446" w:rsidRPr="0028639B" w:rsidRDefault="00982446" w:rsidP="00982446">
      <w:pPr>
        <w:rPr>
          <w:rFonts w:asciiTheme="majorBidi" w:hAnsiTheme="majorBidi" w:cstheme="majorBidi"/>
          <w:sz w:val="24"/>
          <w:szCs w:val="24"/>
        </w:rPr>
      </w:pPr>
    </w:p>
    <w:p w14:paraId="2B421277" w14:textId="77777777" w:rsidR="00EB6EB8" w:rsidRPr="0028639B" w:rsidRDefault="00EB6EB8" w:rsidP="00982446">
      <w:pPr>
        <w:spacing w:line="480" w:lineRule="auto"/>
        <w:rPr>
          <w:rFonts w:asciiTheme="majorBidi" w:hAnsiTheme="majorBidi" w:cstheme="majorBidi"/>
          <w:b/>
          <w:sz w:val="24"/>
          <w:szCs w:val="24"/>
        </w:rPr>
      </w:pPr>
    </w:p>
    <w:p w14:paraId="2ED7DF08" w14:textId="77777777" w:rsidR="00EB6EB8" w:rsidRPr="0028639B" w:rsidRDefault="00EB6EB8" w:rsidP="00982446">
      <w:pPr>
        <w:spacing w:line="480" w:lineRule="auto"/>
        <w:rPr>
          <w:rFonts w:asciiTheme="majorBidi" w:hAnsiTheme="majorBidi" w:cstheme="majorBidi"/>
          <w:b/>
          <w:sz w:val="24"/>
          <w:szCs w:val="24"/>
        </w:rPr>
      </w:pPr>
    </w:p>
    <w:p w14:paraId="27E3589B" w14:textId="4FE002C8" w:rsidR="00982446" w:rsidRPr="0028639B" w:rsidRDefault="00982446" w:rsidP="00114648">
      <w:pPr>
        <w:pStyle w:val="nova-e-listitem"/>
        <w:shd w:val="clear" w:color="auto" w:fill="FFFFFF"/>
        <w:spacing w:before="0" w:after="0" w:line="360" w:lineRule="auto"/>
        <w:rPr>
          <w:rFonts w:asciiTheme="majorBidi" w:hAnsiTheme="majorBidi" w:cstheme="majorBidi"/>
          <w:bCs/>
        </w:rPr>
      </w:pPr>
      <w:r w:rsidRPr="0028639B">
        <w:rPr>
          <w:rFonts w:asciiTheme="majorBidi" w:hAnsiTheme="majorBidi" w:cstheme="majorBidi"/>
          <w:b/>
        </w:rPr>
        <w:lastRenderedPageBreak/>
        <w:t>References</w:t>
      </w:r>
      <w:r w:rsidRPr="0028639B">
        <w:rPr>
          <w:rFonts w:asciiTheme="majorBidi" w:hAnsiTheme="majorBidi" w:cstheme="majorBidi"/>
          <w:b/>
        </w:rPr>
        <w:br/>
      </w:r>
      <w:r w:rsidRPr="0028639B">
        <w:rPr>
          <w:rFonts w:asciiTheme="majorBidi" w:hAnsiTheme="majorBidi" w:cstheme="majorBidi"/>
          <w:bCs/>
        </w:rPr>
        <w:t>Aitken, M. J.</w:t>
      </w:r>
      <w:r w:rsidR="00CD47E8">
        <w:rPr>
          <w:rFonts w:asciiTheme="majorBidi" w:hAnsiTheme="majorBidi" w:cstheme="majorBidi"/>
          <w:bCs/>
        </w:rPr>
        <w:t>, 1</w:t>
      </w:r>
      <w:r w:rsidRPr="0028639B">
        <w:rPr>
          <w:rFonts w:asciiTheme="majorBidi" w:hAnsiTheme="majorBidi" w:cstheme="majorBidi"/>
          <w:bCs/>
        </w:rPr>
        <w:t xml:space="preserve">985. </w:t>
      </w:r>
      <w:r w:rsidR="00464261" w:rsidRPr="00464261">
        <w:rPr>
          <w:rFonts w:asciiTheme="majorBidi" w:hAnsiTheme="majorBidi" w:cstheme="majorBidi"/>
          <w:bCs/>
          <w:i/>
          <w:iCs/>
        </w:rPr>
        <w:t>T</w:t>
      </w:r>
      <w:r w:rsidRPr="00464261">
        <w:rPr>
          <w:rFonts w:asciiTheme="majorBidi" w:hAnsiTheme="majorBidi" w:cstheme="majorBidi"/>
          <w:bCs/>
          <w:i/>
          <w:iCs/>
        </w:rPr>
        <w:t>hermoluminescence dating</w:t>
      </w:r>
      <w:r w:rsidR="00CD47E8">
        <w:rPr>
          <w:rFonts w:asciiTheme="majorBidi" w:hAnsiTheme="majorBidi" w:cstheme="majorBidi"/>
          <w:bCs/>
        </w:rPr>
        <w:t>. A</w:t>
      </w:r>
      <w:r w:rsidRPr="0028639B">
        <w:rPr>
          <w:rFonts w:asciiTheme="majorBidi" w:hAnsiTheme="majorBidi" w:cstheme="majorBidi"/>
          <w:bCs/>
        </w:rPr>
        <w:t>cademic press</w:t>
      </w:r>
      <w:r w:rsidR="00CD47E8">
        <w:rPr>
          <w:rFonts w:asciiTheme="majorBidi" w:hAnsiTheme="majorBidi" w:cstheme="majorBidi"/>
          <w:bCs/>
        </w:rPr>
        <w:t xml:space="preserve">, </w:t>
      </w:r>
      <w:r w:rsidR="00CD47E8" w:rsidRPr="0028639B">
        <w:rPr>
          <w:rFonts w:asciiTheme="majorBidi" w:hAnsiTheme="majorBidi" w:cstheme="majorBidi"/>
          <w:bCs/>
        </w:rPr>
        <w:t>London</w:t>
      </w:r>
      <w:r w:rsidRPr="0028639B">
        <w:rPr>
          <w:rFonts w:asciiTheme="majorBidi" w:hAnsiTheme="majorBidi" w:cstheme="majorBidi"/>
          <w:bCs/>
        </w:rPr>
        <w:t>.</w:t>
      </w:r>
    </w:p>
    <w:p w14:paraId="57CB04A7" w14:textId="743A1D60" w:rsidR="00982446" w:rsidRPr="0028639B" w:rsidRDefault="00982446" w:rsidP="00982446">
      <w:pPr>
        <w:spacing w:line="480" w:lineRule="auto"/>
        <w:rPr>
          <w:rFonts w:asciiTheme="majorBidi" w:hAnsiTheme="majorBidi" w:cstheme="majorBidi"/>
          <w:bCs/>
          <w:sz w:val="24"/>
          <w:szCs w:val="24"/>
        </w:rPr>
      </w:pPr>
      <w:r w:rsidRPr="0028639B">
        <w:rPr>
          <w:rFonts w:asciiTheme="majorBidi" w:hAnsiTheme="majorBidi" w:cstheme="majorBidi"/>
          <w:bCs/>
          <w:sz w:val="24"/>
          <w:szCs w:val="24"/>
        </w:rPr>
        <w:t xml:space="preserve">Aitken, M. J. 1998. </w:t>
      </w:r>
      <w:r w:rsidR="00CD47E8" w:rsidRPr="00CD47E8">
        <w:rPr>
          <w:rFonts w:asciiTheme="majorBidi" w:hAnsiTheme="majorBidi" w:cstheme="majorBidi"/>
          <w:bCs/>
          <w:i/>
          <w:iCs/>
          <w:sz w:val="24"/>
          <w:szCs w:val="24"/>
        </w:rPr>
        <w:t>A</w:t>
      </w:r>
      <w:r w:rsidRPr="00CD47E8">
        <w:rPr>
          <w:rFonts w:asciiTheme="majorBidi" w:hAnsiTheme="majorBidi" w:cstheme="majorBidi"/>
          <w:bCs/>
          <w:i/>
          <w:iCs/>
          <w:sz w:val="24"/>
          <w:szCs w:val="24"/>
        </w:rPr>
        <w:t>n introduction to optical dating</w:t>
      </w:r>
      <w:r w:rsidR="00CD47E8" w:rsidRPr="00CD47E8">
        <w:rPr>
          <w:rFonts w:asciiTheme="majorBidi" w:hAnsiTheme="majorBidi" w:cstheme="majorBidi"/>
          <w:bCs/>
          <w:i/>
          <w:iCs/>
          <w:sz w:val="24"/>
          <w:szCs w:val="24"/>
        </w:rPr>
        <w:t>.</w:t>
      </w:r>
      <w:r w:rsidRPr="0028639B">
        <w:rPr>
          <w:rFonts w:asciiTheme="majorBidi" w:hAnsiTheme="majorBidi" w:cstheme="majorBidi"/>
          <w:bCs/>
          <w:sz w:val="24"/>
          <w:szCs w:val="24"/>
        </w:rPr>
        <w:t xml:space="preserve"> </w:t>
      </w:r>
      <w:r w:rsidR="00CD47E8">
        <w:rPr>
          <w:rFonts w:asciiTheme="majorBidi" w:hAnsiTheme="majorBidi" w:cstheme="majorBidi"/>
          <w:bCs/>
          <w:sz w:val="24"/>
          <w:szCs w:val="24"/>
        </w:rPr>
        <w:t>O</w:t>
      </w:r>
      <w:r w:rsidR="00CD47E8" w:rsidRPr="0028639B">
        <w:rPr>
          <w:rFonts w:asciiTheme="majorBidi" w:hAnsiTheme="majorBidi" w:cstheme="majorBidi"/>
          <w:bCs/>
          <w:sz w:val="24"/>
          <w:szCs w:val="24"/>
        </w:rPr>
        <w:t>xford university press</w:t>
      </w:r>
      <w:r w:rsidR="00CD47E8">
        <w:rPr>
          <w:rFonts w:asciiTheme="majorBidi" w:hAnsiTheme="majorBidi" w:cstheme="majorBidi"/>
          <w:bCs/>
          <w:sz w:val="24"/>
          <w:szCs w:val="24"/>
        </w:rPr>
        <w:t xml:space="preserve">, </w:t>
      </w:r>
      <w:r w:rsidRPr="0028639B">
        <w:rPr>
          <w:rFonts w:asciiTheme="majorBidi" w:hAnsiTheme="majorBidi" w:cstheme="majorBidi"/>
          <w:bCs/>
          <w:sz w:val="24"/>
          <w:szCs w:val="24"/>
        </w:rPr>
        <w:t>oxford.</w:t>
      </w:r>
    </w:p>
    <w:p w14:paraId="227E6C69" w14:textId="69E85646" w:rsidR="00982446" w:rsidRPr="0028639B" w:rsidRDefault="00982446" w:rsidP="00982446">
      <w:pPr>
        <w:spacing w:line="480" w:lineRule="auto"/>
        <w:rPr>
          <w:rFonts w:asciiTheme="majorBidi" w:hAnsiTheme="majorBidi" w:cstheme="majorBidi"/>
          <w:bCs/>
          <w:sz w:val="24"/>
          <w:szCs w:val="24"/>
        </w:rPr>
      </w:pPr>
      <w:r w:rsidRPr="0028639B">
        <w:rPr>
          <w:rFonts w:asciiTheme="majorBidi" w:hAnsiTheme="majorBidi" w:cstheme="majorBidi"/>
          <w:bCs/>
          <w:sz w:val="24"/>
          <w:szCs w:val="24"/>
        </w:rPr>
        <w:t xml:space="preserve">Auclair, M., Lamothe., Huot, S. 2003. </w:t>
      </w:r>
      <w:r w:rsidR="00CD47E8">
        <w:rPr>
          <w:rFonts w:asciiTheme="majorBidi" w:hAnsiTheme="majorBidi" w:cstheme="majorBidi"/>
          <w:bCs/>
          <w:sz w:val="24"/>
          <w:szCs w:val="24"/>
        </w:rPr>
        <w:t>M</w:t>
      </w:r>
      <w:r w:rsidRPr="0028639B">
        <w:rPr>
          <w:rFonts w:asciiTheme="majorBidi" w:hAnsiTheme="majorBidi" w:cstheme="majorBidi"/>
          <w:bCs/>
          <w:sz w:val="24"/>
          <w:szCs w:val="24"/>
        </w:rPr>
        <w:t xml:space="preserve">easurement of anomalous fading for feldspar IRSL using Sar. </w:t>
      </w:r>
      <w:r w:rsidRPr="00CD47E8">
        <w:rPr>
          <w:rFonts w:asciiTheme="majorBidi" w:hAnsiTheme="majorBidi" w:cstheme="majorBidi"/>
          <w:bCs/>
          <w:i/>
          <w:iCs/>
          <w:sz w:val="24"/>
          <w:szCs w:val="24"/>
        </w:rPr>
        <w:t>Radiation Measurements</w:t>
      </w:r>
      <w:r w:rsidRPr="0028639B">
        <w:rPr>
          <w:rFonts w:asciiTheme="majorBidi" w:hAnsiTheme="majorBidi" w:cstheme="majorBidi"/>
          <w:bCs/>
          <w:sz w:val="24"/>
          <w:szCs w:val="24"/>
        </w:rPr>
        <w:t>, 37, 487-492.</w:t>
      </w:r>
    </w:p>
    <w:p w14:paraId="6711C7A4" w14:textId="2D4B8C2C" w:rsidR="00982446" w:rsidRPr="0028639B" w:rsidRDefault="00982446" w:rsidP="00982446">
      <w:pPr>
        <w:spacing w:line="480" w:lineRule="auto"/>
        <w:rPr>
          <w:rFonts w:asciiTheme="majorBidi" w:hAnsiTheme="majorBidi" w:cstheme="majorBidi"/>
          <w:bCs/>
          <w:sz w:val="24"/>
          <w:szCs w:val="24"/>
        </w:rPr>
      </w:pPr>
      <w:bookmarkStart w:id="0" w:name="_Hlk20215956"/>
      <w:r w:rsidRPr="0028639B">
        <w:rPr>
          <w:rFonts w:asciiTheme="majorBidi" w:hAnsiTheme="majorBidi" w:cstheme="majorBidi"/>
          <w:sz w:val="24"/>
          <w:szCs w:val="24"/>
        </w:rPr>
        <w:t>Blockley, S.P.E., Pyne-O’Donnell, S.D.F., Lowe, J.J., Matthews, I.P., Stone, A., Pollard, A.M., Turney, C.S.M.</w:t>
      </w:r>
      <w:r w:rsidR="00CD47E8">
        <w:rPr>
          <w:rFonts w:asciiTheme="majorBidi" w:hAnsiTheme="majorBidi" w:cstheme="majorBidi"/>
          <w:sz w:val="24"/>
          <w:szCs w:val="24"/>
        </w:rPr>
        <w:t xml:space="preserve">, </w:t>
      </w:r>
      <w:r w:rsidRPr="0028639B">
        <w:rPr>
          <w:rFonts w:asciiTheme="majorBidi" w:hAnsiTheme="majorBidi" w:cstheme="majorBidi"/>
          <w:sz w:val="24"/>
          <w:szCs w:val="24"/>
        </w:rPr>
        <w:t xml:space="preserve">Molyneux, E.G., 2005. A new and less destructive laboratory procedure for the physical separation of distal glass tephra shards from sediments. </w:t>
      </w:r>
      <w:r w:rsidRPr="00CD47E8">
        <w:rPr>
          <w:rFonts w:asciiTheme="majorBidi" w:hAnsiTheme="majorBidi" w:cstheme="majorBidi"/>
          <w:i/>
          <w:iCs/>
          <w:sz w:val="24"/>
          <w:szCs w:val="24"/>
        </w:rPr>
        <w:t>Quaternary Science Reviews</w:t>
      </w:r>
      <w:r w:rsidRPr="0028639B">
        <w:rPr>
          <w:rFonts w:asciiTheme="majorBidi" w:hAnsiTheme="majorBidi" w:cstheme="majorBidi"/>
          <w:sz w:val="24"/>
          <w:szCs w:val="24"/>
        </w:rPr>
        <w:t>, 24</w:t>
      </w:r>
      <w:r w:rsidR="00CD47E8">
        <w:rPr>
          <w:rFonts w:asciiTheme="majorBidi" w:hAnsiTheme="majorBidi" w:cstheme="majorBidi"/>
          <w:sz w:val="24"/>
          <w:szCs w:val="24"/>
        </w:rPr>
        <w:t xml:space="preserve">, </w:t>
      </w:r>
      <w:r w:rsidRPr="0028639B">
        <w:rPr>
          <w:rFonts w:asciiTheme="majorBidi" w:hAnsiTheme="majorBidi" w:cstheme="majorBidi"/>
          <w:sz w:val="24"/>
          <w:szCs w:val="24"/>
        </w:rPr>
        <w:t>1952-1960.</w:t>
      </w:r>
      <w:r w:rsidRPr="0028639B">
        <w:rPr>
          <w:rFonts w:asciiTheme="majorBidi" w:hAnsiTheme="majorBidi" w:cstheme="majorBidi"/>
          <w:sz w:val="24"/>
          <w:szCs w:val="24"/>
        </w:rPr>
        <w:br/>
      </w:r>
      <w:bookmarkEnd w:id="0"/>
      <w:r w:rsidRPr="0028639B">
        <w:rPr>
          <w:rFonts w:asciiTheme="majorBidi" w:hAnsiTheme="majorBidi" w:cstheme="majorBidi"/>
          <w:bCs/>
          <w:sz w:val="24"/>
          <w:szCs w:val="24"/>
        </w:rPr>
        <w:t xml:space="preserve">Bøtter-Jensen, L., Andersen, C. E., Duller, G. A. T., Murray, A. S. 2003. </w:t>
      </w:r>
      <w:r w:rsidR="00CD47E8">
        <w:rPr>
          <w:rFonts w:asciiTheme="majorBidi" w:hAnsiTheme="majorBidi" w:cstheme="majorBidi"/>
          <w:bCs/>
          <w:sz w:val="24"/>
          <w:szCs w:val="24"/>
        </w:rPr>
        <w:t>D</w:t>
      </w:r>
      <w:r w:rsidRPr="0028639B">
        <w:rPr>
          <w:rFonts w:asciiTheme="majorBidi" w:hAnsiTheme="majorBidi" w:cstheme="majorBidi"/>
          <w:bCs/>
          <w:sz w:val="24"/>
          <w:szCs w:val="24"/>
        </w:rPr>
        <w:t xml:space="preserve">evelopments in radiation, stimulation and observation facilities in luminescence measurements. </w:t>
      </w:r>
      <w:r w:rsidRPr="00CD47E8">
        <w:rPr>
          <w:rFonts w:asciiTheme="majorBidi" w:hAnsiTheme="majorBidi" w:cstheme="majorBidi"/>
          <w:bCs/>
          <w:i/>
          <w:iCs/>
          <w:sz w:val="24"/>
          <w:szCs w:val="24"/>
        </w:rPr>
        <w:t>Radiation Measurements</w:t>
      </w:r>
      <w:r w:rsidRPr="0028639B">
        <w:rPr>
          <w:rFonts w:asciiTheme="majorBidi" w:hAnsiTheme="majorBidi" w:cstheme="majorBidi"/>
          <w:bCs/>
          <w:sz w:val="24"/>
          <w:szCs w:val="24"/>
        </w:rPr>
        <w:t>, 37, 535-541.</w:t>
      </w:r>
    </w:p>
    <w:p w14:paraId="3024D411" w14:textId="2938B68E" w:rsidR="00982446" w:rsidRPr="0028639B" w:rsidRDefault="00982446" w:rsidP="00982446">
      <w:pPr>
        <w:spacing w:line="480" w:lineRule="auto"/>
        <w:rPr>
          <w:rFonts w:asciiTheme="majorBidi" w:hAnsiTheme="majorBidi" w:cstheme="majorBidi"/>
          <w:bCs/>
          <w:sz w:val="24"/>
          <w:szCs w:val="24"/>
        </w:rPr>
      </w:pPr>
      <w:r w:rsidRPr="0028639B">
        <w:rPr>
          <w:rFonts w:asciiTheme="majorBidi" w:hAnsiTheme="majorBidi" w:cstheme="majorBidi"/>
          <w:bCs/>
          <w:sz w:val="24"/>
          <w:szCs w:val="24"/>
        </w:rPr>
        <w:t xml:space="preserve">Bøtter-Jensen, L., Mejdahl, V. 1988. </w:t>
      </w:r>
      <w:r w:rsidR="00FD4F3B">
        <w:rPr>
          <w:rFonts w:asciiTheme="majorBidi" w:hAnsiTheme="majorBidi" w:cstheme="majorBidi"/>
          <w:bCs/>
          <w:sz w:val="24"/>
          <w:szCs w:val="24"/>
        </w:rPr>
        <w:t>A</w:t>
      </w:r>
      <w:r w:rsidRPr="0028639B">
        <w:rPr>
          <w:rFonts w:asciiTheme="majorBidi" w:hAnsiTheme="majorBidi" w:cstheme="majorBidi"/>
          <w:bCs/>
          <w:sz w:val="24"/>
          <w:szCs w:val="24"/>
        </w:rPr>
        <w:t xml:space="preserve">ssessment of beta-dose-rate using a gm multicounter system. </w:t>
      </w:r>
      <w:r w:rsidR="00FD4F3B">
        <w:rPr>
          <w:rFonts w:asciiTheme="majorBidi" w:hAnsiTheme="majorBidi" w:cstheme="majorBidi"/>
          <w:bCs/>
          <w:i/>
          <w:iCs/>
          <w:sz w:val="24"/>
          <w:szCs w:val="24"/>
        </w:rPr>
        <w:t>N</w:t>
      </w:r>
      <w:r w:rsidRPr="00FD4F3B">
        <w:rPr>
          <w:rFonts w:asciiTheme="majorBidi" w:hAnsiTheme="majorBidi" w:cstheme="majorBidi"/>
          <w:bCs/>
          <w:i/>
          <w:iCs/>
          <w:sz w:val="24"/>
          <w:szCs w:val="24"/>
        </w:rPr>
        <w:t>uclear tracks and radiation measurements</w:t>
      </w:r>
      <w:r w:rsidRPr="0028639B">
        <w:rPr>
          <w:rFonts w:asciiTheme="majorBidi" w:hAnsiTheme="majorBidi" w:cstheme="majorBidi"/>
          <w:bCs/>
          <w:sz w:val="24"/>
          <w:szCs w:val="24"/>
        </w:rPr>
        <w:t>, 14, 187-191.</w:t>
      </w:r>
    </w:p>
    <w:p w14:paraId="0FE862D3" w14:textId="7C862699" w:rsidR="00982446" w:rsidRPr="0028639B" w:rsidRDefault="00982446" w:rsidP="00982446">
      <w:pPr>
        <w:spacing w:line="480" w:lineRule="auto"/>
        <w:rPr>
          <w:rFonts w:asciiTheme="majorBidi" w:hAnsiTheme="majorBidi" w:cstheme="majorBidi"/>
          <w:bCs/>
          <w:sz w:val="24"/>
          <w:szCs w:val="24"/>
        </w:rPr>
      </w:pPr>
      <w:r w:rsidRPr="0028639B">
        <w:rPr>
          <w:rFonts w:asciiTheme="majorBidi" w:hAnsiTheme="majorBidi" w:cstheme="majorBidi"/>
          <w:sz w:val="24"/>
          <w:szCs w:val="24"/>
        </w:rPr>
        <w:t xml:space="preserve">Davies, S.M., 2015. Cryptotephras: the revolution in correlation and precision dating. </w:t>
      </w:r>
      <w:r w:rsidRPr="00FD4F3B">
        <w:rPr>
          <w:rFonts w:asciiTheme="majorBidi" w:hAnsiTheme="majorBidi" w:cstheme="majorBidi"/>
          <w:i/>
          <w:iCs/>
          <w:sz w:val="24"/>
          <w:szCs w:val="24"/>
        </w:rPr>
        <w:t>Journal of Quaternary Science</w:t>
      </w:r>
      <w:r w:rsidRPr="0028639B">
        <w:rPr>
          <w:rFonts w:asciiTheme="majorBidi" w:hAnsiTheme="majorBidi" w:cstheme="majorBidi"/>
          <w:sz w:val="24"/>
          <w:szCs w:val="24"/>
        </w:rPr>
        <w:t>, 30, 114-130.</w:t>
      </w:r>
      <w:r w:rsidRPr="0028639B">
        <w:rPr>
          <w:rFonts w:asciiTheme="majorBidi" w:hAnsiTheme="majorBidi" w:cstheme="majorBidi"/>
          <w:sz w:val="24"/>
          <w:szCs w:val="24"/>
        </w:rPr>
        <w:br/>
      </w:r>
      <w:r w:rsidRPr="0028639B">
        <w:rPr>
          <w:rFonts w:asciiTheme="majorBidi" w:hAnsiTheme="majorBidi" w:cstheme="majorBidi"/>
          <w:bCs/>
          <w:sz w:val="24"/>
          <w:szCs w:val="24"/>
        </w:rPr>
        <w:t>Galbraith, R. F., Roberts, R. G., Laslett, G. M., Voshida, H.,</w:t>
      </w:r>
      <w:r w:rsidR="006F664F" w:rsidRPr="0028639B">
        <w:rPr>
          <w:rFonts w:asciiTheme="majorBidi" w:hAnsiTheme="majorBidi" w:cstheme="majorBidi"/>
          <w:bCs/>
          <w:sz w:val="24"/>
          <w:szCs w:val="24"/>
        </w:rPr>
        <w:t xml:space="preserve"> </w:t>
      </w:r>
      <w:r w:rsidRPr="0028639B">
        <w:rPr>
          <w:rFonts w:asciiTheme="majorBidi" w:hAnsiTheme="majorBidi" w:cstheme="majorBidi"/>
          <w:bCs/>
          <w:sz w:val="24"/>
          <w:szCs w:val="24"/>
        </w:rPr>
        <w:t xml:space="preserve">Olley, J. M. 1999. </w:t>
      </w:r>
      <w:r w:rsidR="00FD4F3B">
        <w:rPr>
          <w:rFonts w:asciiTheme="majorBidi" w:hAnsiTheme="majorBidi" w:cstheme="majorBidi"/>
          <w:bCs/>
          <w:sz w:val="24"/>
          <w:szCs w:val="24"/>
        </w:rPr>
        <w:t>O</w:t>
      </w:r>
      <w:r w:rsidRPr="0028639B">
        <w:rPr>
          <w:rFonts w:asciiTheme="majorBidi" w:hAnsiTheme="majorBidi" w:cstheme="majorBidi"/>
          <w:bCs/>
          <w:sz w:val="24"/>
          <w:szCs w:val="24"/>
        </w:rPr>
        <w:t xml:space="preserve">ptical dating of single and multiple grains of quartz from </w:t>
      </w:r>
      <w:r w:rsidR="006F664F" w:rsidRPr="0028639B">
        <w:rPr>
          <w:rFonts w:asciiTheme="majorBidi" w:hAnsiTheme="majorBidi" w:cstheme="majorBidi"/>
          <w:bCs/>
          <w:sz w:val="24"/>
          <w:szCs w:val="24"/>
        </w:rPr>
        <w:t>J</w:t>
      </w:r>
      <w:r w:rsidRPr="0028639B">
        <w:rPr>
          <w:rFonts w:asciiTheme="majorBidi" w:hAnsiTheme="majorBidi" w:cstheme="majorBidi"/>
          <w:bCs/>
          <w:sz w:val="24"/>
          <w:szCs w:val="24"/>
        </w:rPr>
        <w:t xml:space="preserve">inmium rock shelter, northern </w:t>
      </w:r>
      <w:r w:rsidR="006F664F" w:rsidRPr="0028639B">
        <w:rPr>
          <w:rFonts w:asciiTheme="majorBidi" w:hAnsiTheme="majorBidi" w:cstheme="majorBidi"/>
          <w:bCs/>
          <w:sz w:val="24"/>
          <w:szCs w:val="24"/>
        </w:rPr>
        <w:t>A</w:t>
      </w:r>
      <w:r w:rsidRPr="0028639B">
        <w:rPr>
          <w:rFonts w:asciiTheme="majorBidi" w:hAnsiTheme="majorBidi" w:cstheme="majorBidi"/>
          <w:bCs/>
          <w:sz w:val="24"/>
          <w:szCs w:val="24"/>
        </w:rPr>
        <w:t xml:space="preserve">ustralia, part 1, experimental design and statistical models. </w:t>
      </w:r>
      <w:r w:rsidRPr="00FD4F3B">
        <w:rPr>
          <w:rFonts w:asciiTheme="majorBidi" w:hAnsiTheme="majorBidi" w:cstheme="majorBidi"/>
          <w:bCs/>
          <w:i/>
          <w:iCs/>
          <w:sz w:val="24"/>
          <w:szCs w:val="24"/>
        </w:rPr>
        <w:t>Archaeometry</w:t>
      </w:r>
      <w:r w:rsidRPr="0028639B">
        <w:rPr>
          <w:rFonts w:asciiTheme="majorBidi" w:hAnsiTheme="majorBidi" w:cstheme="majorBidi"/>
          <w:bCs/>
          <w:sz w:val="24"/>
          <w:szCs w:val="24"/>
        </w:rPr>
        <w:t>, 41, 339-364.</w:t>
      </w:r>
    </w:p>
    <w:p w14:paraId="6123F98A" w14:textId="4CD6E2B7" w:rsidR="00982446" w:rsidRPr="0028639B" w:rsidRDefault="00982446" w:rsidP="00982446">
      <w:pPr>
        <w:spacing w:line="480" w:lineRule="auto"/>
        <w:rPr>
          <w:rFonts w:asciiTheme="majorBidi" w:hAnsiTheme="majorBidi" w:cstheme="majorBidi"/>
          <w:bCs/>
          <w:sz w:val="24"/>
          <w:szCs w:val="24"/>
        </w:rPr>
      </w:pPr>
      <w:r w:rsidRPr="0028639B">
        <w:rPr>
          <w:rFonts w:asciiTheme="majorBidi" w:hAnsiTheme="majorBidi" w:cstheme="majorBidi"/>
          <w:bCs/>
          <w:sz w:val="24"/>
          <w:szCs w:val="24"/>
        </w:rPr>
        <w:t xml:space="preserve">Huntley, D. J., Hancock, R. G. V. 2001. The rb contents of the k-feldspars being measured in optical dating. </w:t>
      </w:r>
      <w:r w:rsidR="00FD4F3B" w:rsidRPr="00FD4F3B">
        <w:rPr>
          <w:rFonts w:asciiTheme="majorBidi" w:hAnsiTheme="majorBidi" w:cstheme="majorBidi"/>
          <w:bCs/>
          <w:i/>
          <w:iCs/>
          <w:sz w:val="24"/>
          <w:szCs w:val="24"/>
        </w:rPr>
        <w:t>A</w:t>
      </w:r>
      <w:r w:rsidRPr="00FD4F3B">
        <w:rPr>
          <w:rFonts w:asciiTheme="majorBidi" w:hAnsiTheme="majorBidi" w:cstheme="majorBidi"/>
          <w:bCs/>
          <w:i/>
          <w:iCs/>
          <w:sz w:val="24"/>
          <w:szCs w:val="24"/>
        </w:rPr>
        <w:t>ncient TL</w:t>
      </w:r>
      <w:r w:rsidRPr="0028639B">
        <w:rPr>
          <w:rFonts w:asciiTheme="majorBidi" w:hAnsiTheme="majorBidi" w:cstheme="majorBidi"/>
          <w:bCs/>
          <w:sz w:val="24"/>
          <w:szCs w:val="24"/>
        </w:rPr>
        <w:t>, 19, 43-46.</w:t>
      </w:r>
    </w:p>
    <w:p w14:paraId="3C290883" w14:textId="49F44CA4" w:rsidR="00982446" w:rsidRPr="0028639B" w:rsidRDefault="00982446" w:rsidP="00982446">
      <w:pPr>
        <w:spacing w:line="480" w:lineRule="auto"/>
        <w:rPr>
          <w:rFonts w:asciiTheme="majorBidi" w:hAnsiTheme="majorBidi" w:cstheme="majorBidi"/>
          <w:bCs/>
          <w:sz w:val="24"/>
          <w:szCs w:val="24"/>
        </w:rPr>
      </w:pPr>
      <w:r w:rsidRPr="0028639B">
        <w:rPr>
          <w:rFonts w:asciiTheme="majorBidi" w:hAnsiTheme="majorBidi" w:cstheme="majorBidi"/>
          <w:sz w:val="24"/>
          <w:szCs w:val="24"/>
        </w:rPr>
        <w:t>Gehrels, M.J., Newnham, R.M., Lowe, D.J., Wynne, S., Hazell, Z.J.</w:t>
      </w:r>
      <w:r w:rsidR="00A87F0E">
        <w:rPr>
          <w:rFonts w:asciiTheme="majorBidi" w:hAnsiTheme="majorBidi" w:cstheme="majorBidi"/>
          <w:sz w:val="24"/>
          <w:szCs w:val="24"/>
        </w:rPr>
        <w:t xml:space="preserve">, </w:t>
      </w:r>
      <w:r w:rsidRPr="0028639B">
        <w:rPr>
          <w:rFonts w:asciiTheme="majorBidi" w:hAnsiTheme="majorBidi" w:cstheme="majorBidi"/>
          <w:sz w:val="24"/>
          <w:szCs w:val="24"/>
        </w:rPr>
        <w:t xml:space="preserve">Caseldine, C., 2008. Towards rapid assay of cryptotephra in peat cores: review and evaluation of various methods. </w:t>
      </w:r>
      <w:r w:rsidRPr="00A87F0E">
        <w:rPr>
          <w:rFonts w:asciiTheme="majorBidi" w:hAnsiTheme="majorBidi" w:cstheme="majorBidi"/>
          <w:i/>
          <w:iCs/>
          <w:sz w:val="24"/>
          <w:szCs w:val="24"/>
        </w:rPr>
        <w:t>Quaternary International</w:t>
      </w:r>
      <w:r w:rsidRPr="0028639B">
        <w:rPr>
          <w:rFonts w:asciiTheme="majorBidi" w:hAnsiTheme="majorBidi" w:cstheme="majorBidi"/>
          <w:sz w:val="24"/>
          <w:szCs w:val="24"/>
        </w:rPr>
        <w:t>, 178, pp.68-84.</w:t>
      </w:r>
      <w:r w:rsidRPr="0028639B">
        <w:rPr>
          <w:rFonts w:asciiTheme="majorBidi" w:hAnsiTheme="majorBidi" w:cstheme="majorBidi"/>
          <w:sz w:val="24"/>
          <w:szCs w:val="24"/>
        </w:rPr>
        <w:br/>
      </w:r>
      <w:bookmarkStart w:id="1" w:name="_Hlk20216050"/>
      <w:r w:rsidRPr="0028639B">
        <w:rPr>
          <w:rFonts w:asciiTheme="majorBidi" w:hAnsiTheme="majorBidi" w:cstheme="majorBidi"/>
          <w:sz w:val="24"/>
          <w:szCs w:val="24"/>
        </w:rPr>
        <w:t xml:space="preserve">Lane, C.S., Cullen, V.L., White, D., Bramham-Law, C.W.F. and Smith, V.C., 2014. Cryptotephra </w:t>
      </w:r>
      <w:r w:rsidRPr="0028639B">
        <w:rPr>
          <w:rFonts w:asciiTheme="majorBidi" w:hAnsiTheme="majorBidi" w:cstheme="majorBidi"/>
          <w:sz w:val="24"/>
          <w:szCs w:val="24"/>
        </w:rPr>
        <w:lastRenderedPageBreak/>
        <w:t xml:space="preserve">as a dating and correlation tool in archaeology. </w:t>
      </w:r>
      <w:r w:rsidRPr="00A87F0E">
        <w:rPr>
          <w:rFonts w:asciiTheme="majorBidi" w:hAnsiTheme="majorBidi" w:cstheme="majorBidi"/>
          <w:i/>
          <w:iCs/>
          <w:sz w:val="24"/>
          <w:szCs w:val="24"/>
        </w:rPr>
        <w:t>Journal of Archaeological Science</w:t>
      </w:r>
      <w:r w:rsidRPr="0028639B">
        <w:rPr>
          <w:rFonts w:asciiTheme="majorBidi" w:hAnsiTheme="majorBidi" w:cstheme="majorBidi"/>
          <w:sz w:val="24"/>
          <w:szCs w:val="24"/>
        </w:rPr>
        <w:t>, 42,</w:t>
      </w:r>
      <w:r w:rsidR="00A87F0E">
        <w:rPr>
          <w:rFonts w:asciiTheme="majorBidi" w:hAnsiTheme="majorBidi" w:cstheme="majorBidi"/>
          <w:sz w:val="24"/>
          <w:szCs w:val="24"/>
        </w:rPr>
        <w:t xml:space="preserve"> </w:t>
      </w:r>
      <w:r w:rsidRPr="0028639B">
        <w:rPr>
          <w:rFonts w:asciiTheme="majorBidi" w:hAnsiTheme="majorBidi" w:cstheme="majorBidi"/>
          <w:sz w:val="24"/>
          <w:szCs w:val="24"/>
        </w:rPr>
        <w:t>42-50.</w:t>
      </w:r>
      <w:r w:rsidRPr="0028639B">
        <w:rPr>
          <w:rFonts w:asciiTheme="majorBidi" w:hAnsiTheme="majorBidi" w:cstheme="majorBidi"/>
          <w:sz w:val="24"/>
          <w:szCs w:val="24"/>
        </w:rPr>
        <w:br/>
      </w:r>
      <w:bookmarkStart w:id="2" w:name="_Hlk20216112"/>
      <w:bookmarkEnd w:id="1"/>
      <w:r w:rsidRPr="0028639B">
        <w:rPr>
          <w:rFonts w:asciiTheme="majorBidi" w:hAnsiTheme="majorBidi" w:cstheme="majorBidi"/>
          <w:sz w:val="24"/>
          <w:szCs w:val="24"/>
        </w:rPr>
        <w:t>Lowe, D.J.</w:t>
      </w:r>
      <w:r w:rsidR="00A87F0E">
        <w:rPr>
          <w:rFonts w:asciiTheme="majorBidi" w:hAnsiTheme="majorBidi" w:cstheme="majorBidi"/>
          <w:sz w:val="24"/>
          <w:szCs w:val="24"/>
        </w:rPr>
        <w:t xml:space="preserve">, </w:t>
      </w:r>
      <w:r w:rsidRPr="0028639B">
        <w:rPr>
          <w:rFonts w:asciiTheme="majorBidi" w:hAnsiTheme="majorBidi" w:cstheme="majorBidi"/>
          <w:sz w:val="24"/>
          <w:szCs w:val="24"/>
        </w:rPr>
        <w:t>Hunt, J.B</w:t>
      </w:r>
      <w:r w:rsidR="00A87F0E">
        <w:rPr>
          <w:rFonts w:asciiTheme="majorBidi" w:hAnsiTheme="majorBidi" w:cstheme="majorBidi"/>
          <w:sz w:val="24"/>
          <w:szCs w:val="24"/>
        </w:rPr>
        <w:t xml:space="preserve">. </w:t>
      </w:r>
      <w:r w:rsidRPr="0028639B">
        <w:rPr>
          <w:rFonts w:asciiTheme="majorBidi" w:hAnsiTheme="majorBidi" w:cstheme="majorBidi"/>
          <w:sz w:val="24"/>
          <w:szCs w:val="24"/>
        </w:rPr>
        <w:t>2001</w:t>
      </w:r>
      <w:r w:rsidR="00A87F0E">
        <w:rPr>
          <w:rFonts w:asciiTheme="majorBidi" w:hAnsiTheme="majorBidi" w:cstheme="majorBidi"/>
          <w:sz w:val="24"/>
          <w:szCs w:val="24"/>
        </w:rPr>
        <w:t>.</w:t>
      </w:r>
      <w:r w:rsidRPr="0028639B">
        <w:rPr>
          <w:rFonts w:asciiTheme="majorBidi" w:hAnsiTheme="majorBidi" w:cstheme="majorBidi"/>
          <w:sz w:val="24"/>
          <w:szCs w:val="24"/>
        </w:rPr>
        <w:t xml:space="preserve"> A summary of terminology used in tephra-related studies. </w:t>
      </w:r>
      <w:r w:rsidRPr="00A87F0E">
        <w:rPr>
          <w:rFonts w:asciiTheme="majorBidi" w:hAnsiTheme="majorBidi" w:cstheme="majorBidi"/>
          <w:i/>
          <w:iCs/>
          <w:sz w:val="24"/>
          <w:szCs w:val="24"/>
        </w:rPr>
        <w:t xml:space="preserve">Les Dossiers de l’Archaéo-Logis </w:t>
      </w:r>
      <w:r w:rsidRPr="0028639B">
        <w:rPr>
          <w:rFonts w:asciiTheme="majorBidi" w:hAnsiTheme="majorBidi" w:cstheme="majorBidi"/>
          <w:sz w:val="24"/>
          <w:szCs w:val="24"/>
        </w:rPr>
        <w:t>1, 17-22</w:t>
      </w:r>
      <w:r w:rsidRPr="0028639B">
        <w:rPr>
          <w:rFonts w:asciiTheme="majorBidi" w:hAnsiTheme="majorBidi" w:cstheme="majorBidi"/>
          <w:sz w:val="24"/>
          <w:szCs w:val="24"/>
        </w:rPr>
        <w:br/>
      </w:r>
      <w:bookmarkEnd w:id="2"/>
      <w:r w:rsidRPr="0028639B">
        <w:rPr>
          <w:rFonts w:asciiTheme="majorBidi" w:hAnsiTheme="majorBidi" w:cstheme="majorBidi"/>
          <w:bCs/>
          <w:sz w:val="24"/>
          <w:szCs w:val="24"/>
        </w:rPr>
        <w:t xml:space="preserve">Smedley, R. K., Duller, G. A. T., Pearce, N. J. G., Roberts, H. M. 2012. </w:t>
      </w:r>
      <w:r w:rsidR="00A87F0E">
        <w:rPr>
          <w:rFonts w:asciiTheme="majorBidi" w:hAnsiTheme="majorBidi" w:cstheme="majorBidi"/>
          <w:bCs/>
          <w:sz w:val="24"/>
          <w:szCs w:val="24"/>
        </w:rPr>
        <w:t>D</w:t>
      </w:r>
      <w:r w:rsidRPr="0028639B">
        <w:rPr>
          <w:rFonts w:asciiTheme="majorBidi" w:hAnsiTheme="majorBidi" w:cstheme="majorBidi"/>
          <w:bCs/>
          <w:sz w:val="24"/>
          <w:szCs w:val="24"/>
        </w:rPr>
        <w:t>etermining the k-content of single-grains of feldspar for luminescence dating</w:t>
      </w:r>
      <w:r w:rsidRPr="00A87F0E">
        <w:rPr>
          <w:rFonts w:asciiTheme="majorBidi" w:hAnsiTheme="majorBidi" w:cstheme="majorBidi"/>
          <w:bCs/>
          <w:i/>
          <w:iCs/>
          <w:sz w:val="24"/>
          <w:szCs w:val="24"/>
        </w:rPr>
        <w:t>. Radiation Measurements</w:t>
      </w:r>
      <w:r w:rsidRPr="0028639B">
        <w:rPr>
          <w:rFonts w:asciiTheme="majorBidi" w:hAnsiTheme="majorBidi" w:cstheme="majorBidi"/>
          <w:bCs/>
          <w:sz w:val="24"/>
          <w:szCs w:val="24"/>
        </w:rPr>
        <w:t>, 47, 790-796.</w:t>
      </w:r>
    </w:p>
    <w:p w14:paraId="0D385A37" w14:textId="396299DB" w:rsidR="00982446" w:rsidRPr="0028639B" w:rsidRDefault="00982446" w:rsidP="00982446">
      <w:pPr>
        <w:spacing w:line="480" w:lineRule="auto"/>
        <w:rPr>
          <w:rFonts w:asciiTheme="majorBidi" w:hAnsiTheme="majorBidi" w:cstheme="majorBidi"/>
          <w:bCs/>
          <w:sz w:val="24"/>
          <w:szCs w:val="24"/>
        </w:rPr>
      </w:pPr>
      <w:r w:rsidRPr="0028639B">
        <w:rPr>
          <w:rFonts w:asciiTheme="majorBidi" w:hAnsiTheme="majorBidi" w:cstheme="majorBidi"/>
          <w:bCs/>
          <w:sz w:val="24"/>
          <w:szCs w:val="24"/>
        </w:rPr>
        <w:t xml:space="preserve">Thomsen, K. J., Murray, A. S., Jain, M., Botter-Jensen, l. 2008. </w:t>
      </w:r>
      <w:r w:rsidR="00A87F0E">
        <w:rPr>
          <w:rFonts w:asciiTheme="majorBidi" w:hAnsiTheme="majorBidi" w:cstheme="majorBidi"/>
          <w:bCs/>
          <w:sz w:val="24"/>
          <w:szCs w:val="24"/>
        </w:rPr>
        <w:t>L</w:t>
      </w:r>
      <w:r w:rsidRPr="0028639B">
        <w:rPr>
          <w:rFonts w:asciiTheme="majorBidi" w:hAnsiTheme="majorBidi" w:cstheme="majorBidi"/>
          <w:bCs/>
          <w:sz w:val="24"/>
          <w:szCs w:val="24"/>
        </w:rPr>
        <w:t xml:space="preserve">aboratory fading rates of various luminescence signals from feldspar-rich sediment extracts. </w:t>
      </w:r>
      <w:r w:rsidRPr="00A87F0E">
        <w:rPr>
          <w:rFonts w:asciiTheme="majorBidi" w:hAnsiTheme="majorBidi" w:cstheme="majorBidi"/>
          <w:bCs/>
          <w:i/>
          <w:iCs/>
          <w:sz w:val="24"/>
          <w:szCs w:val="24"/>
        </w:rPr>
        <w:t>Radiation Measurements</w:t>
      </w:r>
      <w:r w:rsidRPr="0028639B">
        <w:rPr>
          <w:rFonts w:asciiTheme="majorBidi" w:hAnsiTheme="majorBidi" w:cstheme="majorBidi"/>
          <w:bCs/>
          <w:sz w:val="24"/>
          <w:szCs w:val="24"/>
        </w:rPr>
        <w:t>, 43, 1474-1486.</w:t>
      </w:r>
    </w:p>
    <w:p w14:paraId="2773FDFB" w14:textId="77777777" w:rsidR="00982446" w:rsidRPr="0028639B" w:rsidRDefault="00982446" w:rsidP="00982446">
      <w:pPr>
        <w:rPr>
          <w:rFonts w:asciiTheme="majorBidi" w:hAnsiTheme="majorBidi" w:cstheme="majorBidi"/>
          <w:sz w:val="24"/>
          <w:szCs w:val="24"/>
        </w:rPr>
      </w:pPr>
    </w:p>
    <w:sectPr w:rsidR="00982446" w:rsidRPr="0028639B" w:rsidSect="0045153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50F9F"/>
    <w:multiLevelType w:val="hybridMultilevel"/>
    <w:tmpl w:val="9730A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DA"/>
    <w:rsid w:val="00007D06"/>
    <w:rsid w:val="00091802"/>
    <w:rsid w:val="000C5F16"/>
    <w:rsid w:val="00114648"/>
    <w:rsid w:val="00137ADA"/>
    <w:rsid w:val="0028639B"/>
    <w:rsid w:val="00451539"/>
    <w:rsid w:val="00464261"/>
    <w:rsid w:val="006F664F"/>
    <w:rsid w:val="007C2965"/>
    <w:rsid w:val="008A1B51"/>
    <w:rsid w:val="008D20BE"/>
    <w:rsid w:val="00915A1B"/>
    <w:rsid w:val="00982446"/>
    <w:rsid w:val="00A46EC6"/>
    <w:rsid w:val="00A51E8D"/>
    <w:rsid w:val="00A87F0E"/>
    <w:rsid w:val="00AC5DEB"/>
    <w:rsid w:val="00B30BE8"/>
    <w:rsid w:val="00B32B44"/>
    <w:rsid w:val="00BA22E1"/>
    <w:rsid w:val="00BD5C51"/>
    <w:rsid w:val="00CD47E8"/>
    <w:rsid w:val="00D558AC"/>
    <w:rsid w:val="00E34325"/>
    <w:rsid w:val="00EB6EB8"/>
    <w:rsid w:val="00F64B59"/>
    <w:rsid w:val="00FD4F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547C"/>
  <w15:docId w15:val="{C903595D-3066-462C-A04F-5247AF01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7ADA"/>
    <w:rPr>
      <w:sz w:val="16"/>
      <w:szCs w:val="16"/>
    </w:rPr>
  </w:style>
  <w:style w:type="paragraph" w:styleId="CommentText">
    <w:name w:val="annotation text"/>
    <w:basedOn w:val="Normal"/>
    <w:link w:val="CommentTextChar"/>
    <w:uiPriority w:val="99"/>
    <w:unhideWhenUsed/>
    <w:rsid w:val="00137ADA"/>
    <w:pPr>
      <w:spacing w:line="240" w:lineRule="auto"/>
    </w:pPr>
    <w:rPr>
      <w:sz w:val="20"/>
      <w:szCs w:val="20"/>
    </w:rPr>
  </w:style>
  <w:style w:type="character" w:customStyle="1" w:styleId="CommentTextChar">
    <w:name w:val="Comment Text Char"/>
    <w:basedOn w:val="DefaultParagraphFont"/>
    <w:link w:val="CommentText"/>
    <w:uiPriority w:val="99"/>
    <w:rsid w:val="00137ADA"/>
    <w:rPr>
      <w:sz w:val="20"/>
      <w:szCs w:val="20"/>
    </w:rPr>
  </w:style>
  <w:style w:type="paragraph" w:styleId="BalloonText">
    <w:name w:val="Balloon Text"/>
    <w:basedOn w:val="Normal"/>
    <w:link w:val="BalloonTextChar"/>
    <w:uiPriority w:val="99"/>
    <w:semiHidden/>
    <w:unhideWhenUsed/>
    <w:rsid w:val="00137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ADA"/>
    <w:rPr>
      <w:rFonts w:ascii="Segoe UI" w:hAnsi="Segoe UI" w:cs="Segoe UI"/>
      <w:sz w:val="18"/>
      <w:szCs w:val="18"/>
    </w:rPr>
  </w:style>
  <w:style w:type="paragraph" w:styleId="ListParagraph">
    <w:name w:val="List Paragraph"/>
    <w:basedOn w:val="Normal"/>
    <w:uiPriority w:val="34"/>
    <w:qFormat/>
    <w:rsid w:val="00451539"/>
    <w:pPr>
      <w:ind w:left="720"/>
      <w:contextualSpacing/>
    </w:pPr>
  </w:style>
  <w:style w:type="paragraph" w:styleId="Caption">
    <w:name w:val="caption"/>
    <w:basedOn w:val="Normal"/>
    <w:next w:val="Normal"/>
    <w:uiPriority w:val="35"/>
    <w:unhideWhenUsed/>
    <w:qFormat/>
    <w:rsid w:val="00B32B44"/>
    <w:pPr>
      <w:spacing w:after="200" w:line="240" w:lineRule="auto"/>
    </w:pPr>
    <w:rPr>
      <w:b/>
      <w:bCs/>
      <w:color w:val="5B9BD5" w:themeColor="accent1"/>
      <w:sz w:val="18"/>
      <w:szCs w:val="18"/>
    </w:rPr>
  </w:style>
  <w:style w:type="paragraph" w:styleId="CommentSubject">
    <w:name w:val="annotation subject"/>
    <w:basedOn w:val="CommentText"/>
    <w:next w:val="CommentText"/>
    <w:link w:val="CommentSubjectChar"/>
    <w:uiPriority w:val="99"/>
    <w:semiHidden/>
    <w:unhideWhenUsed/>
    <w:rsid w:val="006F664F"/>
    <w:rPr>
      <w:b/>
      <w:bCs/>
    </w:rPr>
  </w:style>
  <w:style w:type="character" w:customStyle="1" w:styleId="CommentSubjectChar">
    <w:name w:val="Comment Subject Char"/>
    <w:basedOn w:val="CommentTextChar"/>
    <w:link w:val="CommentSubject"/>
    <w:uiPriority w:val="99"/>
    <w:semiHidden/>
    <w:rsid w:val="006F664F"/>
    <w:rPr>
      <w:b/>
      <w:bCs/>
      <w:sz w:val="20"/>
      <w:szCs w:val="20"/>
    </w:rPr>
  </w:style>
  <w:style w:type="character" w:styleId="Hyperlink">
    <w:name w:val="Hyperlink"/>
    <w:basedOn w:val="DefaultParagraphFont"/>
    <w:uiPriority w:val="99"/>
    <w:unhideWhenUsed/>
    <w:rsid w:val="00464261"/>
    <w:rPr>
      <w:color w:val="0563C1" w:themeColor="hyperlink"/>
      <w:u w:val="single"/>
    </w:rPr>
  </w:style>
  <w:style w:type="paragraph" w:customStyle="1" w:styleId="nova-e-listitem">
    <w:name w:val="nova-e-list__item"/>
    <w:basedOn w:val="Normal"/>
    <w:rsid w:val="00464261"/>
    <w:pPr>
      <w:spacing w:before="100" w:beforeAutospacing="1" w:after="100" w:afterAutospacing="1" w:line="240" w:lineRule="auto"/>
    </w:pPr>
    <w:rPr>
      <w:rFonts w:ascii="Times New Roman" w:eastAsia="Times New Roman" w:hAnsi="Times New Roman" w:cs="Times New Roman"/>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8</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Sherriff</dc:creator>
  <cp:lastModifiedBy>Ariel Malinsky Buller</cp:lastModifiedBy>
  <cp:revision>8</cp:revision>
  <dcterms:created xsi:type="dcterms:W3CDTF">2019-09-25T09:26:00Z</dcterms:created>
  <dcterms:modified xsi:type="dcterms:W3CDTF">2020-06-15T10:19:00Z</dcterms:modified>
</cp:coreProperties>
</file>