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22F" w:rsidRPr="00B715EE" w:rsidRDefault="0079722F" w:rsidP="0079722F">
      <w:pPr>
        <w:pStyle w:val="Default"/>
        <w:spacing w:line="480" w:lineRule="auto"/>
        <w:rPr>
          <w:rFonts w:ascii="Times New Roman" w:hAnsi="Times New Roman" w:cs="Times New Roman"/>
          <w:b/>
          <w:bCs/>
          <w:lang w:val="en-US"/>
        </w:rPr>
      </w:pPr>
      <w:r>
        <w:rPr>
          <w:rFonts w:ascii="Times New Roman" w:hAnsi="Times New Roman" w:cs="Times New Roman"/>
          <w:b/>
          <w:bCs/>
          <w:lang w:val="en-US"/>
        </w:rPr>
        <w:t xml:space="preserve">Supplementary materials: </w:t>
      </w:r>
      <w:r w:rsidRPr="00B715EE">
        <w:rPr>
          <w:rFonts w:ascii="Times New Roman" w:hAnsi="Times New Roman" w:cs="Times New Roman"/>
          <w:b/>
          <w:bCs/>
          <w:lang w:val="en-US"/>
        </w:rPr>
        <w:t>Appendix A</w:t>
      </w:r>
    </w:p>
    <w:p w:rsidR="0079722F" w:rsidRPr="00B715EE" w:rsidRDefault="0079722F" w:rsidP="0079722F">
      <w:pPr>
        <w:spacing w:line="480" w:lineRule="auto"/>
        <w:rPr>
          <w:bCs/>
          <w:i/>
          <w:lang w:val="en-US"/>
        </w:rPr>
      </w:pPr>
      <w:r w:rsidRPr="00B715EE">
        <w:rPr>
          <w:bCs/>
          <w:i/>
        </w:rPr>
        <w:t>Archaeological evidence for a</w:t>
      </w:r>
      <w:r w:rsidRPr="00B715EE">
        <w:rPr>
          <w:bCs/>
          <w:i/>
          <w:lang w:val="en-US"/>
        </w:rPr>
        <w:t xml:space="preserve"> Bronze Age peat bog occupation </w:t>
      </w:r>
    </w:p>
    <w:p w:rsidR="0079722F" w:rsidRDefault="0079722F" w:rsidP="0079722F">
      <w:pPr>
        <w:spacing w:line="480" w:lineRule="auto"/>
        <w:rPr>
          <w:lang w:val="en-US"/>
        </w:rPr>
      </w:pPr>
      <w:r w:rsidRPr="00B715EE">
        <w:rPr>
          <w:lang w:val="en-US"/>
        </w:rPr>
        <w:t>Six piles were found vertically fixed in the UPA peat deposits</w:t>
      </w:r>
      <w:r w:rsidRPr="009E75BA">
        <w:rPr>
          <w:lang w:val="en-US"/>
        </w:rPr>
        <w:t xml:space="preserve"> of the </w:t>
      </w:r>
      <w:proofErr w:type="spellStart"/>
      <w:r w:rsidRPr="009E75BA">
        <w:rPr>
          <w:lang w:val="en-US"/>
        </w:rPr>
        <w:t>Montodine</w:t>
      </w:r>
      <w:proofErr w:type="spellEnd"/>
      <w:r w:rsidRPr="009E75BA">
        <w:rPr>
          <w:lang w:val="en-US"/>
        </w:rPr>
        <w:t xml:space="preserve"> section, forming a cluster emerging from the peat and truncated by the erosional surface E2 (Fig</w:t>
      </w:r>
      <w:r>
        <w:rPr>
          <w:lang w:val="en-US"/>
        </w:rPr>
        <w:t>s</w:t>
      </w:r>
      <w:r w:rsidRPr="009E75BA">
        <w:rPr>
          <w:lang w:val="en-US"/>
        </w:rPr>
        <w:t xml:space="preserve">. </w:t>
      </w:r>
      <w:r>
        <w:rPr>
          <w:lang w:val="en-US"/>
        </w:rPr>
        <w:t>7B and 8E</w:t>
      </w:r>
      <w:r w:rsidRPr="009E75BA">
        <w:rPr>
          <w:lang w:val="en-US"/>
        </w:rPr>
        <w:t xml:space="preserve">). They have a tapered base and a maximum diameter of 20 cm. A set of central rings from the major pile was selected to avoid wood decay and dated to 3205 ± 30 </w:t>
      </w:r>
      <w:proofErr w:type="spellStart"/>
      <w:r w:rsidRPr="009E75BA">
        <w:rPr>
          <w:lang w:val="en-US"/>
        </w:rPr>
        <w:t>yrs</w:t>
      </w:r>
      <w:proofErr w:type="spellEnd"/>
      <w:r w:rsidRPr="009E75BA">
        <w:rPr>
          <w:lang w:val="en-US"/>
        </w:rPr>
        <w:t xml:space="preserve"> </w:t>
      </w:r>
      <w:r w:rsidRPr="009E75BA">
        <w:rPr>
          <w:vertAlign w:val="superscript"/>
          <w:lang w:val="en-US"/>
        </w:rPr>
        <w:t>14</w:t>
      </w:r>
      <w:r w:rsidRPr="009E75BA">
        <w:rPr>
          <w:lang w:val="en-US"/>
        </w:rPr>
        <w:t xml:space="preserve">C BP, i.e. 3369-3465 </w:t>
      </w:r>
      <w:proofErr w:type="spellStart"/>
      <w:r w:rsidRPr="009E75BA">
        <w:rPr>
          <w:lang w:val="en-US"/>
        </w:rPr>
        <w:t>yrs</w:t>
      </w:r>
      <w:proofErr w:type="spellEnd"/>
      <w:r w:rsidRPr="009E75BA">
        <w:rPr>
          <w:lang w:val="en-US"/>
        </w:rPr>
        <w:t xml:space="preserve"> </w:t>
      </w:r>
      <w:proofErr w:type="spellStart"/>
      <w:r w:rsidRPr="009E75BA">
        <w:rPr>
          <w:lang w:val="en-US"/>
        </w:rPr>
        <w:t>cal</w:t>
      </w:r>
      <w:proofErr w:type="spellEnd"/>
      <w:r w:rsidRPr="009E75BA">
        <w:rPr>
          <w:lang w:val="en-US"/>
        </w:rPr>
        <w:t xml:space="preserve"> BP. Given the felling age of this tree about 40 </w:t>
      </w:r>
      <w:proofErr w:type="spellStart"/>
      <w:r w:rsidRPr="009E75BA">
        <w:rPr>
          <w:lang w:val="en-US"/>
        </w:rPr>
        <w:t>yrs</w:t>
      </w:r>
      <w:proofErr w:type="spellEnd"/>
      <w:r w:rsidRPr="009E75BA">
        <w:rPr>
          <w:lang w:val="en-US"/>
        </w:rPr>
        <w:t xml:space="preserve"> old, the median probability for the absolute felling date is 3380 </w:t>
      </w:r>
      <w:proofErr w:type="spellStart"/>
      <w:r w:rsidRPr="009E75BA">
        <w:rPr>
          <w:lang w:val="en-US"/>
        </w:rPr>
        <w:t>cal</w:t>
      </w:r>
      <w:proofErr w:type="spellEnd"/>
      <w:r w:rsidRPr="009E75BA">
        <w:rPr>
          <w:lang w:val="en-US"/>
        </w:rPr>
        <w:t xml:space="preserve"> </w:t>
      </w:r>
      <w:proofErr w:type="spellStart"/>
      <w:r w:rsidRPr="009E75BA">
        <w:rPr>
          <w:lang w:val="en-US"/>
        </w:rPr>
        <w:t>yrs</w:t>
      </w:r>
      <w:proofErr w:type="spellEnd"/>
      <w:r w:rsidRPr="009E75BA">
        <w:rPr>
          <w:lang w:val="en-US"/>
        </w:rPr>
        <w:t xml:space="preserve"> BP (i.e. 1430 </w:t>
      </w:r>
      <w:proofErr w:type="spellStart"/>
      <w:r w:rsidRPr="009E75BA">
        <w:rPr>
          <w:lang w:val="en-US"/>
        </w:rPr>
        <w:t>yrs</w:t>
      </w:r>
      <w:proofErr w:type="spellEnd"/>
      <w:r w:rsidRPr="009E75BA">
        <w:rPr>
          <w:lang w:val="en-US"/>
        </w:rPr>
        <w:t xml:space="preserve"> </w:t>
      </w:r>
      <w:proofErr w:type="spellStart"/>
      <w:r w:rsidRPr="009E75BA">
        <w:rPr>
          <w:lang w:val="en-US"/>
        </w:rPr>
        <w:t>cal</w:t>
      </w:r>
      <w:proofErr w:type="spellEnd"/>
      <w:r w:rsidRPr="009E75BA">
        <w:rPr>
          <w:lang w:val="en-US"/>
        </w:rPr>
        <w:t xml:space="preserve"> BC, Middle Bronze Age). Other piles deeply infixed into UPA deposits may be related to the same human structures, although not showing clear faceting marks. Pile wedging structures are absent; nevertheless, deep casting of sediment lamination by pile penetration involved soft, water-rich plastic materials (Fig. </w:t>
      </w:r>
      <w:r>
        <w:rPr>
          <w:lang w:val="en-US"/>
        </w:rPr>
        <w:t>8</w:t>
      </w:r>
      <w:r w:rsidRPr="009E75BA">
        <w:rPr>
          <w:lang w:val="en-US"/>
        </w:rPr>
        <w:t>). Cultural objects were not found associated with the residual deposit; unfortunately, substantial erosion occurred at top of the peat sequence, likely eliding the entire cultural record. The occupation phase, either inhabitation or boat landing structures, implied in any case a free water column still persisting in the oxbow basin during the Middle Bronze Age. The evidence presented here points to a yet unknown cultural site record. Several wetlands, related to groundwater fed streams, littoral and oxbow peat bogs are known to have been inhabited in the Bronze Age both along the upper Serio reach and the Dead Serio track (</w:t>
      </w:r>
      <w:proofErr w:type="spellStart"/>
      <w:r w:rsidRPr="009E75BA">
        <w:rPr>
          <w:lang w:val="en-US"/>
        </w:rPr>
        <w:t>Baioni</w:t>
      </w:r>
      <w:proofErr w:type="spellEnd"/>
      <w:r w:rsidR="0007393B">
        <w:rPr>
          <w:lang w:val="en-US"/>
        </w:rPr>
        <w:t>,</w:t>
      </w:r>
      <w:r w:rsidRPr="009E75BA">
        <w:rPr>
          <w:lang w:val="en-US"/>
        </w:rPr>
        <w:t xml:space="preserve"> 2009; </w:t>
      </w:r>
      <w:proofErr w:type="spellStart"/>
      <w:r w:rsidRPr="009E75BA">
        <w:rPr>
          <w:lang w:val="en-US"/>
        </w:rPr>
        <w:t>Knobloch</w:t>
      </w:r>
      <w:proofErr w:type="spellEnd"/>
      <w:r w:rsidRPr="009E75BA">
        <w:rPr>
          <w:lang w:val="en-US"/>
        </w:rPr>
        <w:t xml:space="preserve"> and </w:t>
      </w:r>
      <w:proofErr w:type="spellStart"/>
      <w:r w:rsidRPr="009E75BA">
        <w:rPr>
          <w:lang w:val="en-US"/>
        </w:rPr>
        <w:t>Perani</w:t>
      </w:r>
      <w:proofErr w:type="spellEnd"/>
      <w:r w:rsidRPr="009E75BA">
        <w:rPr>
          <w:lang w:val="en-US"/>
        </w:rPr>
        <w:t xml:space="preserve">, 2011; </w:t>
      </w:r>
      <w:proofErr w:type="spellStart"/>
      <w:r w:rsidRPr="009E75BA">
        <w:rPr>
          <w:lang w:val="en-US"/>
        </w:rPr>
        <w:t>Perego</w:t>
      </w:r>
      <w:proofErr w:type="spellEnd"/>
      <w:r w:rsidR="0007393B">
        <w:rPr>
          <w:lang w:val="en-US"/>
        </w:rPr>
        <w:t>,</w:t>
      </w:r>
      <w:r w:rsidRPr="009E75BA">
        <w:rPr>
          <w:lang w:val="en-US"/>
        </w:rPr>
        <w:t xml:space="preserve"> 2017).</w:t>
      </w:r>
    </w:p>
    <w:p w:rsidR="0079722F" w:rsidRPr="009E75BA" w:rsidRDefault="0079722F" w:rsidP="0079722F">
      <w:pPr>
        <w:spacing w:line="480" w:lineRule="auto"/>
        <w:rPr>
          <w:lang w:val="en-US"/>
        </w:rPr>
      </w:pPr>
    </w:p>
    <w:p w:rsidR="0079722F" w:rsidRPr="009E75BA" w:rsidRDefault="0079722F" w:rsidP="0079722F">
      <w:pPr>
        <w:pStyle w:val="Default"/>
        <w:spacing w:line="480" w:lineRule="auto"/>
        <w:rPr>
          <w:rFonts w:ascii="Times New Roman" w:hAnsi="Times New Roman" w:cs="Times New Roman"/>
          <w:bCs/>
          <w:i/>
          <w:color w:val="auto"/>
          <w:lang w:val="en-GB"/>
        </w:rPr>
      </w:pPr>
      <w:r w:rsidRPr="0040294A">
        <w:rPr>
          <w:rFonts w:ascii="Times New Roman" w:hAnsi="Times New Roman" w:cs="Times New Roman"/>
          <w:bCs/>
          <w:i/>
          <w:color w:val="auto"/>
          <w:lang w:val="en-GB"/>
        </w:rPr>
        <w:t xml:space="preserve">The Late Medieval diversion of the Serio River and groundwater streams activity in the historical times </w:t>
      </w:r>
    </w:p>
    <w:p w:rsidR="0079722F" w:rsidRPr="00896780" w:rsidRDefault="0079722F" w:rsidP="0079722F">
      <w:pPr>
        <w:pStyle w:val="Default"/>
        <w:spacing w:line="480" w:lineRule="auto"/>
        <w:rPr>
          <w:rFonts w:ascii="Times New Roman" w:hAnsi="Times New Roman" w:cs="Times New Roman"/>
          <w:color w:val="000000" w:themeColor="text1"/>
          <w:lang w:val="en-GB"/>
        </w:rPr>
      </w:pPr>
      <w:r w:rsidRPr="00896780">
        <w:rPr>
          <w:rFonts w:ascii="Times New Roman" w:hAnsi="Times New Roman" w:cs="Times New Roman"/>
          <w:color w:val="000000" w:themeColor="text1"/>
          <w:lang w:val="en-GB"/>
        </w:rPr>
        <w:t>The region under study was marked by a Late Holocene event of channel diversion of the Serio River whose triggering remains obscure. Here we summarize the current state of understanding of the geological setting and event timing.</w:t>
      </w:r>
    </w:p>
    <w:p w:rsidR="0079722F" w:rsidRPr="009E75BA" w:rsidRDefault="0079722F" w:rsidP="0079722F">
      <w:pPr>
        <w:pStyle w:val="Default"/>
        <w:spacing w:line="480" w:lineRule="auto"/>
        <w:rPr>
          <w:rFonts w:ascii="Times New Roman" w:hAnsi="Times New Roman" w:cs="Times New Roman"/>
          <w:color w:val="auto"/>
          <w:lang w:val="en-GB"/>
        </w:rPr>
      </w:pPr>
      <w:r w:rsidRPr="00896780">
        <w:rPr>
          <w:rFonts w:ascii="Times New Roman" w:hAnsi="Times New Roman" w:cs="Times New Roman"/>
          <w:color w:val="000000" w:themeColor="text1"/>
          <w:lang w:val="en-GB"/>
        </w:rPr>
        <w:t xml:space="preserve">During most of the Holocene time interval, the track </w:t>
      </w:r>
      <w:r w:rsidRPr="009E75BA">
        <w:rPr>
          <w:rFonts w:ascii="Times New Roman" w:hAnsi="Times New Roman" w:cs="Times New Roman"/>
          <w:color w:val="auto"/>
          <w:lang w:val="en-GB"/>
        </w:rPr>
        <w:t xml:space="preserve">of River Serio occupied a nowadays-relict valley, the so-called “Dead Serio” channel southeast of Crema (Figs. 2, 6, 7a, 8 and </w:t>
      </w:r>
      <w:r w:rsidRPr="00E46891">
        <w:rPr>
          <w:rFonts w:ascii="Times New Roman" w:hAnsi="Times New Roman" w:cs="Times New Roman"/>
          <w:lang w:val="en-US"/>
        </w:rPr>
        <w:t xml:space="preserve">Supplementary </w:t>
      </w:r>
      <w:r w:rsidRPr="00E46891">
        <w:rPr>
          <w:rFonts w:ascii="Times New Roman" w:hAnsi="Times New Roman" w:cs="Times New Roman"/>
          <w:lang w:val="en-US"/>
        </w:rPr>
        <w:lastRenderedPageBreak/>
        <w:t>Figure</w:t>
      </w:r>
      <w:r w:rsidRPr="00E46891">
        <w:rPr>
          <w:lang w:val="en-US"/>
        </w:rPr>
        <w:t xml:space="preserve"> </w:t>
      </w:r>
      <w:r w:rsidRPr="009E75BA">
        <w:rPr>
          <w:rFonts w:ascii="Times New Roman" w:hAnsi="Times New Roman" w:cs="Times New Roman"/>
          <w:color w:val="auto"/>
          <w:lang w:val="en-GB"/>
        </w:rPr>
        <w:t>1; Ravazzi et al., 2012). Following episodes of channel aggradation during the Bronze age and the late Roman age, the River Serio was subjected to a diversion between the 13</w:t>
      </w:r>
      <w:r w:rsidRPr="009E75BA">
        <w:rPr>
          <w:rFonts w:ascii="Times New Roman" w:hAnsi="Times New Roman" w:cs="Times New Roman"/>
          <w:color w:val="auto"/>
          <w:vertAlign w:val="superscript"/>
          <w:lang w:val="en-GB"/>
        </w:rPr>
        <w:t>th</w:t>
      </w:r>
      <w:r w:rsidRPr="009E75BA">
        <w:rPr>
          <w:rFonts w:ascii="Times New Roman" w:hAnsi="Times New Roman" w:cs="Times New Roman"/>
          <w:color w:val="auto"/>
          <w:lang w:val="en-GB"/>
        </w:rPr>
        <w:t xml:space="preserve"> and 14</w:t>
      </w:r>
      <w:r w:rsidRPr="009E75BA">
        <w:rPr>
          <w:rFonts w:ascii="Times New Roman" w:hAnsi="Times New Roman" w:cs="Times New Roman"/>
          <w:color w:val="auto"/>
          <w:vertAlign w:val="superscript"/>
          <w:lang w:val="en-GB"/>
        </w:rPr>
        <w:t>th</w:t>
      </w:r>
      <w:r>
        <w:rPr>
          <w:rFonts w:ascii="Times New Roman" w:hAnsi="Times New Roman" w:cs="Times New Roman"/>
          <w:color w:val="auto"/>
          <w:lang w:val="en-GB"/>
        </w:rPr>
        <w:t xml:space="preserve"> century (n. 6 in Fig. 5</w:t>
      </w:r>
      <w:r w:rsidRPr="009E75BA">
        <w:rPr>
          <w:rFonts w:ascii="Times New Roman" w:hAnsi="Times New Roman" w:cs="Times New Roman"/>
          <w:color w:val="auto"/>
          <w:lang w:val="en-GB"/>
        </w:rPr>
        <w:t>a), as suggested by archaeological evidence (Ravazzi et al., 2012) and by the documentary historical record (Ferrari, 199</w:t>
      </w:r>
      <w:r w:rsidR="00D45F97">
        <w:rPr>
          <w:rFonts w:ascii="Times New Roman" w:hAnsi="Times New Roman" w:cs="Times New Roman"/>
          <w:color w:val="auto"/>
          <w:lang w:val="en-GB"/>
        </w:rPr>
        <w:t>3</w:t>
      </w:r>
      <w:r w:rsidRPr="009E75BA">
        <w:rPr>
          <w:rFonts w:ascii="Times New Roman" w:hAnsi="Times New Roman" w:cs="Times New Roman"/>
          <w:color w:val="auto"/>
          <w:lang w:val="en-GB"/>
        </w:rPr>
        <w:t xml:space="preserve">). The track entrenched in the previous </w:t>
      </w:r>
      <w:proofErr w:type="spellStart"/>
      <w:r w:rsidRPr="009E75BA">
        <w:rPr>
          <w:rFonts w:ascii="Times New Roman" w:hAnsi="Times New Roman" w:cs="Times New Roman"/>
          <w:color w:val="auto"/>
          <w:lang w:val="en-GB"/>
        </w:rPr>
        <w:t>fluvioglacial</w:t>
      </w:r>
      <w:proofErr w:type="spellEnd"/>
      <w:r w:rsidRPr="009E75BA">
        <w:rPr>
          <w:rFonts w:ascii="Times New Roman" w:hAnsi="Times New Roman" w:cs="Times New Roman"/>
          <w:color w:val="auto"/>
          <w:lang w:val="en-GB"/>
        </w:rPr>
        <w:t xml:space="preserve"> fans, the “Dead Serio” with a marked NE-SW trend, was abandoned (see relict va</w:t>
      </w:r>
      <w:r>
        <w:rPr>
          <w:rFonts w:ascii="Times New Roman" w:hAnsi="Times New Roman" w:cs="Times New Roman"/>
          <w:color w:val="auto"/>
          <w:lang w:val="en-GB"/>
        </w:rPr>
        <w:t>lleys and oxbow basins in Fig. 5</w:t>
      </w:r>
      <w:r w:rsidRPr="009E75BA">
        <w:rPr>
          <w:rFonts w:ascii="Times New Roman" w:hAnsi="Times New Roman" w:cs="Times New Roman"/>
          <w:color w:val="auto"/>
          <w:lang w:val="en-GB"/>
        </w:rPr>
        <w:t xml:space="preserve">a) in favour of a </w:t>
      </w:r>
      <w:r w:rsidRPr="0079722F">
        <w:rPr>
          <w:rFonts w:ascii="Times New Roman" w:hAnsi="Times New Roman" w:cs="Times New Roman"/>
          <w:color w:val="auto"/>
          <w:lang w:val="en-GB"/>
        </w:rPr>
        <w:t xml:space="preserve">new N-S track following the </w:t>
      </w:r>
      <w:proofErr w:type="spellStart"/>
      <w:r w:rsidRPr="0079722F">
        <w:rPr>
          <w:rFonts w:ascii="Times New Roman" w:hAnsi="Times New Roman" w:cs="Times New Roman"/>
          <w:color w:val="auto"/>
          <w:lang w:val="en-GB"/>
        </w:rPr>
        <w:t>Montodine</w:t>
      </w:r>
      <w:proofErr w:type="spellEnd"/>
      <w:r w:rsidRPr="0079722F">
        <w:rPr>
          <w:rFonts w:ascii="Times New Roman" w:hAnsi="Times New Roman" w:cs="Times New Roman"/>
          <w:color w:val="auto"/>
          <w:lang w:val="en-GB"/>
        </w:rPr>
        <w:t xml:space="preserve"> trough, directly connecting the River Serio with River Adda (</w:t>
      </w:r>
      <w:r w:rsidRPr="00E46891">
        <w:rPr>
          <w:rFonts w:ascii="Times New Roman" w:hAnsi="Times New Roman" w:cs="Times New Roman"/>
          <w:lang w:val="en-US"/>
        </w:rPr>
        <w:t>Supplementary Figure 1</w:t>
      </w:r>
      <w:r w:rsidRPr="0079722F">
        <w:rPr>
          <w:rFonts w:ascii="Times New Roman" w:hAnsi="Times New Roman" w:cs="Times New Roman"/>
          <w:color w:val="auto"/>
          <w:lang w:val="en-US"/>
        </w:rPr>
        <w:t>). The historical documentation indicates that the “Dead Serio” river</w:t>
      </w:r>
      <w:r w:rsidRPr="009E75BA">
        <w:rPr>
          <w:rFonts w:ascii="Times New Roman" w:hAnsi="Times New Roman" w:cs="Times New Roman"/>
          <w:color w:val="auto"/>
          <w:lang w:val="en-US"/>
        </w:rPr>
        <w:t xml:space="preserve"> was still active in the 10</w:t>
      </w:r>
      <w:r>
        <w:rPr>
          <w:rFonts w:ascii="Times New Roman" w:hAnsi="Times New Roman" w:cs="Times New Roman"/>
          <w:color w:val="auto"/>
          <w:lang w:val="en-US"/>
        </w:rPr>
        <w:t>th</w:t>
      </w:r>
      <w:r w:rsidRPr="009E75BA">
        <w:rPr>
          <w:rFonts w:ascii="Times New Roman" w:hAnsi="Times New Roman" w:cs="Times New Roman"/>
          <w:color w:val="auto"/>
          <w:lang w:val="en-US"/>
        </w:rPr>
        <w:t>-13th century AD (</w:t>
      </w:r>
      <w:proofErr w:type="spellStart"/>
      <w:r w:rsidRPr="009E75BA">
        <w:rPr>
          <w:rFonts w:ascii="Times New Roman" w:hAnsi="Times New Roman" w:cs="Times New Roman"/>
          <w:color w:val="auto"/>
          <w:lang w:val="en-US"/>
        </w:rPr>
        <w:t>Falconi</w:t>
      </w:r>
      <w:proofErr w:type="spellEnd"/>
      <w:r w:rsidRPr="009E75BA">
        <w:rPr>
          <w:rFonts w:ascii="Times New Roman" w:hAnsi="Times New Roman" w:cs="Times New Roman"/>
          <w:color w:val="auto"/>
          <w:lang w:val="en-US"/>
        </w:rPr>
        <w:t xml:space="preserve">, 1979; Ferrari, 1993); furthermore, the river name </w:t>
      </w:r>
      <w:proofErr w:type="spellStart"/>
      <w:r w:rsidRPr="009E75BA">
        <w:rPr>
          <w:rFonts w:ascii="Times New Roman" w:hAnsi="Times New Roman" w:cs="Times New Roman"/>
          <w:i/>
          <w:iCs/>
          <w:color w:val="auto"/>
          <w:lang w:val="en-US"/>
        </w:rPr>
        <w:t>Serius</w:t>
      </w:r>
      <w:proofErr w:type="spellEnd"/>
      <w:r w:rsidRPr="009E75BA">
        <w:rPr>
          <w:rFonts w:ascii="Times New Roman" w:hAnsi="Times New Roman" w:cs="Times New Roman"/>
          <w:i/>
          <w:iCs/>
          <w:color w:val="auto"/>
          <w:lang w:val="en-US"/>
        </w:rPr>
        <w:t xml:space="preserve"> </w:t>
      </w:r>
      <w:proofErr w:type="spellStart"/>
      <w:r w:rsidRPr="009E75BA">
        <w:rPr>
          <w:rFonts w:ascii="Times New Roman" w:hAnsi="Times New Roman" w:cs="Times New Roman"/>
          <w:i/>
          <w:iCs/>
          <w:color w:val="auto"/>
          <w:lang w:val="en-US"/>
        </w:rPr>
        <w:t>novus</w:t>
      </w:r>
      <w:proofErr w:type="spellEnd"/>
      <w:r w:rsidRPr="009E75BA">
        <w:rPr>
          <w:rFonts w:ascii="Times New Roman" w:hAnsi="Times New Roman" w:cs="Times New Roman"/>
          <w:i/>
          <w:iCs/>
          <w:color w:val="auto"/>
          <w:lang w:val="en-US"/>
        </w:rPr>
        <w:t xml:space="preserve"> </w:t>
      </w:r>
      <w:r w:rsidRPr="009E75BA">
        <w:rPr>
          <w:rFonts w:ascii="Times New Roman" w:hAnsi="Times New Roman" w:cs="Times New Roman"/>
          <w:color w:val="auto"/>
          <w:lang w:val="en-US"/>
        </w:rPr>
        <w:t>occurs first in a document dated to 1361 AD, and the first citation about an abandoned fluvial path “</w:t>
      </w:r>
      <w:proofErr w:type="spellStart"/>
      <w:r w:rsidRPr="009E75BA">
        <w:rPr>
          <w:rFonts w:ascii="Times New Roman" w:hAnsi="Times New Roman" w:cs="Times New Roman"/>
          <w:i/>
          <w:iCs/>
          <w:color w:val="auto"/>
          <w:lang w:val="en-US"/>
        </w:rPr>
        <w:t>flumen</w:t>
      </w:r>
      <w:proofErr w:type="spellEnd"/>
      <w:r w:rsidRPr="009E75BA">
        <w:rPr>
          <w:rFonts w:ascii="Times New Roman" w:hAnsi="Times New Roman" w:cs="Times New Roman"/>
          <w:i/>
          <w:iCs/>
          <w:color w:val="auto"/>
          <w:lang w:val="en-US"/>
        </w:rPr>
        <w:t xml:space="preserve"> </w:t>
      </w:r>
      <w:proofErr w:type="spellStart"/>
      <w:r w:rsidRPr="009E75BA">
        <w:rPr>
          <w:rFonts w:ascii="Times New Roman" w:hAnsi="Times New Roman" w:cs="Times New Roman"/>
          <w:i/>
          <w:iCs/>
          <w:color w:val="auto"/>
          <w:lang w:val="en-US"/>
        </w:rPr>
        <w:t>Serii</w:t>
      </w:r>
      <w:proofErr w:type="spellEnd"/>
      <w:r w:rsidRPr="009E75BA">
        <w:rPr>
          <w:rFonts w:ascii="Times New Roman" w:hAnsi="Times New Roman" w:cs="Times New Roman"/>
          <w:i/>
          <w:iCs/>
          <w:color w:val="auto"/>
          <w:lang w:val="en-US"/>
        </w:rPr>
        <w:t xml:space="preserve"> </w:t>
      </w:r>
      <w:proofErr w:type="spellStart"/>
      <w:r w:rsidRPr="009E75BA">
        <w:rPr>
          <w:rFonts w:ascii="Times New Roman" w:hAnsi="Times New Roman" w:cs="Times New Roman"/>
          <w:i/>
          <w:iCs/>
          <w:color w:val="auto"/>
          <w:lang w:val="en-US"/>
        </w:rPr>
        <w:t>mortui</w:t>
      </w:r>
      <w:proofErr w:type="spellEnd"/>
      <w:r w:rsidRPr="009E75BA">
        <w:rPr>
          <w:rFonts w:ascii="Times New Roman" w:hAnsi="Times New Roman" w:cs="Times New Roman"/>
          <w:color w:val="auto"/>
          <w:lang w:val="en-US"/>
        </w:rPr>
        <w:t xml:space="preserve">” dates back to the end of 14th c. AD (Ferrari, 1993). Thus, the age of diversion may be restricted to the XIV century AD, in the Late Middle Ages. A map dated to 1051 AD reports an alternative, active river course nearby </w:t>
      </w:r>
      <w:proofErr w:type="spellStart"/>
      <w:r w:rsidRPr="009E75BA">
        <w:rPr>
          <w:rFonts w:ascii="Times New Roman" w:hAnsi="Times New Roman" w:cs="Times New Roman"/>
          <w:color w:val="auto"/>
          <w:lang w:val="en-US"/>
        </w:rPr>
        <w:t>Montodine</w:t>
      </w:r>
      <w:proofErr w:type="spellEnd"/>
      <w:r w:rsidRPr="009E75BA">
        <w:rPr>
          <w:rFonts w:ascii="Times New Roman" w:hAnsi="Times New Roman" w:cs="Times New Roman"/>
          <w:color w:val="auto"/>
          <w:lang w:val="en-US"/>
        </w:rPr>
        <w:t xml:space="preserve">, coeval </w:t>
      </w:r>
      <w:r w:rsidRPr="009E75BA">
        <w:rPr>
          <w:rFonts w:ascii="Times New Roman" w:hAnsi="Times New Roman" w:cs="Times New Roman"/>
          <w:color w:val="auto"/>
          <w:lang w:val="en-GB"/>
        </w:rPr>
        <w:t xml:space="preserve">to the </w:t>
      </w:r>
      <w:r w:rsidRPr="00071F06">
        <w:rPr>
          <w:rFonts w:ascii="Times New Roman" w:hAnsi="Times New Roman" w:cs="Times New Roman"/>
          <w:color w:val="auto"/>
          <w:lang w:val="en-GB"/>
        </w:rPr>
        <w:t>main course of the River Serio, which was still flowing in the “Dead Serio” path (</w:t>
      </w:r>
      <w:proofErr w:type="spellStart"/>
      <w:r w:rsidRPr="00071F06">
        <w:rPr>
          <w:rFonts w:ascii="Times New Roman" w:hAnsi="Times New Roman" w:cs="Times New Roman"/>
          <w:color w:val="auto"/>
          <w:lang w:val="en-GB"/>
        </w:rPr>
        <w:t>Falconi</w:t>
      </w:r>
      <w:proofErr w:type="spellEnd"/>
      <w:r w:rsidR="0007393B">
        <w:rPr>
          <w:rFonts w:ascii="Times New Roman" w:hAnsi="Times New Roman" w:cs="Times New Roman"/>
          <w:color w:val="auto"/>
          <w:lang w:val="en-GB"/>
        </w:rPr>
        <w:t>,</w:t>
      </w:r>
      <w:r w:rsidRPr="00071F06">
        <w:rPr>
          <w:rFonts w:ascii="Times New Roman" w:hAnsi="Times New Roman" w:cs="Times New Roman"/>
          <w:color w:val="auto"/>
          <w:lang w:val="en-GB"/>
        </w:rPr>
        <w:t xml:space="preserve"> 1979). This alternative course can be identified with one of the several groundwater-fed streams emerging at the front of the valley scarp (Fig. 8) and feeding extensive marsh and swamps in the studied area (Ravazzi et al., 2012, 2020).</w:t>
      </w:r>
    </w:p>
    <w:p w:rsidR="0079722F" w:rsidRDefault="0079722F" w:rsidP="0079722F">
      <w:pPr>
        <w:spacing w:line="480" w:lineRule="auto"/>
        <w:rPr>
          <w:lang w:val="en-US"/>
        </w:rPr>
      </w:pPr>
    </w:p>
    <w:p w:rsidR="0079722F" w:rsidRDefault="0079722F" w:rsidP="000D066D">
      <w:pPr>
        <w:spacing w:line="480" w:lineRule="auto"/>
      </w:pPr>
      <w:r w:rsidRPr="00C44483">
        <w:rPr>
          <w:b/>
        </w:rPr>
        <w:t xml:space="preserve">Supplementary Figure </w:t>
      </w:r>
      <w:r w:rsidRPr="00C44483">
        <w:rPr>
          <w:b/>
          <w:lang w:val="en-US"/>
        </w:rPr>
        <w:t>1</w:t>
      </w:r>
      <w:r w:rsidRPr="00613355">
        <w:rPr>
          <w:lang w:val="en-US"/>
        </w:rPr>
        <w:t xml:space="preserve"> - View of the Adda River Valley and of the active and relict tracks of the Serio River (Digital Terrain Model). </w:t>
      </w:r>
      <w:r w:rsidRPr="00613355">
        <w:t xml:space="preserve">Location of the main morphologic, stratigraphic and structural features related to the last 40 ka and analysed in the present paper. </w:t>
      </w:r>
      <w:r w:rsidRPr="00613355">
        <w:rPr>
          <w:lang w:val="en-US"/>
        </w:rPr>
        <w:t xml:space="preserve">A-B </w:t>
      </w:r>
      <w:proofErr w:type="spellStart"/>
      <w:r w:rsidRPr="00613355">
        <w:rPr>
          <w:lang w:val="en-US"/>
        </w:rPr>
        <w:t>Montodine</w:t>
      </w:r>
      <w:proofErr w:type="spellEnd"/>
      <w:r w:rsidRPr="00613355">
        <w:rPr>
          <w:lang w:val="en-US"/>
        </w:rPr>
        <w:t xml:space="preserve"> profile (Fig. 5C). </w:t>
      </w:r>
      <w:r w:rsidRPr="00613355">
        <w:t xml:space="preserve">We also show the location of the main morphologic and stratigraphic evidence of geodynamic events occurred in the last glacial cycle (numbers 1 to 6). </w:t>
      </w:r>
      <w:proofErr w:type="gramStart"/>
      <w:r w:rsidRPr="00613355">
        <w:t>1</w:t>
      </w:r>
      <w:r w:rsidR="000D066D">
        <w:t>:</w:t>
      </w:r>
      <w:r w:rsidRPr="00613355">
        <w:t xml:space="preserve"> </w:t>
      </w:r>
      <w:proofErr w:type="spellStart"/>
      <w:r w:rsidRPr="00613355">
        <w:t>Montodine</w:t>
      </w:r>
      <w:proofErr w:type="spellEnd"/>
      <w:r w:rsidRPr="00613355">
        <w:t xml:space="preserve"> section and faulted belt (Figs. 9 and 10); 2</w:t>
      </w:r>
      <w:r w:rsidR="000D066D">
        <w:t>: d</w:t>
      </w:r>
      <w:r w:rsidRPr="00613355">
        <w:t xml:space="preserve">eformed pre-LGM peat belt supporting a fossil forest, outcropping in the </w:t>
      </w:r>
      <w:proofErr w:type="spellStart"/>
      <w:r w:rsidRPr="00613355">
        <w:t>Adda</w:t>
      </w:r>
      <w:proofErr w:type="spellEnd"/>
      <w:r w:rsidRPr="00613355">
        <w:t xml:space="preserve"> River bed at the SE of the town of </w:t>
      </w:r>
      <w:r w:rsidRPr="00F60059">
        <w:t>Lodi (CNR, 2017);</w:t>
      </w:r>
      <w:r w:rsidRPr="00613355">
        <w:t xml:space="preserve"> </w:t>
      </w:r>
      <w:r w:rsidRPr="00613355">
        <w:rPr>
          <w:lang w:val="it-IT"/>
        </w:rPr>
        <w:t>3</w:t>
      </w:r>
      <w:r w:rsidR="000D066D">
        <w:rPr>
          <w:lang w:val="it-IT"/>
        </w:rPr>
        <w:t>:</w:t>
      </w:r>
      <w:r w:rsidRPr="00613355">
        <w:rPr>
          <w:lang w:val="it-IT"/>
        </w:rPr>
        <w:t xml:space="preserve"> Casaletto Ceredano </w:t>
      </w:r>
      <w:proofErr w:type="spellStart"/>
      <w:r w:rsidRPr="00613355">
        <w:rPr>
          <w:lang w:val="it-IT"/>
        </w:rPr>
        <w:t>reference</w:t>
      </w:r>
      <w:proofErr w:type="spellEnd"/>
      <w:r w:rsidRPr="00613355">
        <w:rPr>
          <w:lang w:val="it-IT"/>
        </w:rPr>
        <w:t xml:space="preserve"> </w:t>
      </w:r>
      <w:proofErr w:type="spellStart"/>
      <w:r w:rsidRPr="00613355">
        <w:rPr>
          <w:lang w:val="it-IT"/>
        </w:rPr>
        <w:t>section</w:t>
      </w:r>
      <w:proofErr w:type="spellEnd"/>
      <w:r w:rsidRPr="00613355">
        <w:rPr>
          <w:lang w:val="it-IT"/>
        </w:rPr>
        <w:t xml:space="preserve"> for MIS3 - LGM </w:t>
      </w:r>
      <w:proofErr w:type="spellStart"/>
      <w:r w:rsidRPr="00613355">
        <w:rPr>
          <w:lang w:val="it-IT"/>
        </w:rPr>
        <w:t>alluvial</w:t>
      </w:r>
      <w:proofErr w:type="spellEnd"/>
      <w:r w:rsidRPr="00613355">
        <w:rPr>
          <w:lang w:val="it-IT"/>
        </w:rPr>
        <w:t xml:space="preserve"> </w:t>
      </w:r>
      <w:proofErr w:type="spellStart"/>
      <w:r w:rsidRPr="00613355">
        <w:rPr>
          <w:lang w:val="it-IT"/>
        </w:rPr>
        <w:t>aggradation</w:t>
      </w:r>
      <w:proofErr w:type="spellEnd"/>
      <w:r w:rsidRPr="00613355">
        <w:rPr>
          <w:lang w:val="it-IT"/>
        </w:rPr>
        <w:t xml:space="preserve"> </w:t>
      </w:r>
      <w:proofErr w:type="spellStart"/>
      <w:r w:rsidRPr="00613355">
        <w:rPr>
          <w:lang w:val="it-IT"/>
        </w:rPr>
        <w:t>chronostratigraphy</w:t>
      </w:r>
      <w:proofErr w:type="spellEnd"/>
      <w:r w:rsidRPr="00613355">
        <w:rPr>
          <w:lang w:val="it-IT"/>
        </w:rPr>
        <w:t xml:space="preserve"> (</w:t>
      </w:r>
      <w:proofErr w:type="spellStart"/>
      <w:r w:rsidRPr="00613355">
        <w:rPr>
          <w:lang w:val="it-IT"/>
        </w:rPr>
        <w:t>Ravazzi</w:t>
      </w:r>
      <w:proofErr w:type="spellEnd"/>
      <w:r w:rsidRPr="00613355">
        <w:rPr>
          <w:lang w:val="it-IT"/>
        </w:rPr>
        <w:t xml:space="preserve"> et al.</w:t>
      </w:r>
      <w:r w:rsidR="00C44483">
        <w:rPr>
          <w:lang w:val="it-IT"/>
        </w:rPr>
        <w:t>,</w:t>
      </w:r>
      <w:r w:rsidRPr="00613355">
        <w:rPr>
          <w:lang w:val="it-IT"/>
        </w:rPr>
        <w:t xml:space="preserve"> 2020); </w:t>
      </w:r>
      <w:r w:rsidRPr="00613355">
        <w:t>4</w:t>
      </w:r>
      <w:r w:rsidR="000D066D">
        <w:t>: d</w:t>
      </w:r>
      <w:r w:rsidRPr="00613355">
        <w:t xml:space="preserve">eformed topography of the surface fan gradient at </w:t>
      </w:r>
      <w:proofErr w:type="spellStart"/>
      <w:r w:rsidRPr="00613355">
        <w:t>Pandino</w:t>
      </w:r>
      <w:proofErr w:type="spellEnd"/>
      <w:r w:rsidRPr="00613355">
        <w:t>; 5</w:t>
      </w:r>
      <w:r w:rsidR="000D066D">
        <w:t>:</w:t>
      </w:r>
      <w:r w:rsidRPr="00613355">
        <w:t xml:space="preserve"> </w:t>
      </w:r>
      <w:proofErr w:type="spellStart"/>
      <w:r w:rsidRPr="00613355">
        <w:t>Pulignano</w:t>
      </w:r>
      <w:proofErr w:type="spellEnd"/>
      <w:r w:rsidRPr="00613355">
        <w:t xml:space="preserve"> meander, an example of lateral </w:t>
      </w:r>
      <w:r w:rsidRPr="00613355">
        <w:lastRenderedPageBreak/>
        <w:t>erosion by the Adda River on its postglacial valley right scarp during the most recent (Medieval) evolution of the postglacial valley;</w:t>
      </w:r>
      <w:r w:rsidR="000D066D">
        <w:t xml:space="preserve"> </w:t>
      </w:r>
      <w:r w:rsidRPr="00613355">
        <w:t>6</w:t>
      </w:r>
      <w:r w:rsidR="000D066D">
        <w:t>:</w:t>
      </w:r>
      <w:r w:rsidRPr="00613355">
        <w:t xml:space="preserve"> </w:t>
      </w:r>
      <w:r w:rsidR="000D066D">
        <w:t>d</w:t>
      </w:r>
      <w:r w:rsidRPr="00613355">
        <w:t xml:space="preserve">iversion point – </w:t>
      </w:r>
      <w:r w:rsidR="000D066D">
        <w:t>h</w:t>
      </w:r>
      <w:r w:rsidRPr="00613355">
        <w:t>ere the Serio River was captured by head-wall erosion thus forming the New Serio track.</w:t>
      </w:r>
      <w:proofErr w:type="gramEnd"/>
      <w:r w:rsidRPr="00613355">
        <w:t xml:space="preserve"> This Middle Age diversion leads to the abandonment of a track established in the </w:t>
      </w:r>
      <w:proofErr w:type="spellStart"/>
      <w:r w:rsidRPr="00613355">
        <w:t>lateglacial</w:t>
      </w:r>
      <w:proofErr w:type="spellEnd"/>
      <w:r w:rsidRPr="00613355">
        <w:t>, becoming relict (Dead Serio River track).</w:t>
      </w:r>
    </w:p>
    <w:p w:rsidR="0079722F" w:rsidRPr="009E75BA" w:rsidRDefault="0079722F" w:rsidP="0079722F">
      <w:pPr>
        <w:spacing w:line="360" w:lineRule="auto"/>
      </w:pPr>
    </w:p>
    <w:p w:rsidR="0079722F" w:rsidRPr="009E75BA" w:rsidRDefault="0079722F" w:rsidP="0079722F">
      <w:pPr>
        <w:spacing w:line="480" w:lineRule="auto"/>
      </w:pPr>
      <w:r w:rsidRPr="00C44483">
        <w:rPr>
          <w:b/>
        </w:rPr>
        <w:t>Supplementary Figure 2</w:t>
      </w:r>
      <w:r w:rsidRPr="00673FB7">
        <w:t xml:space="preserve"> </w:t>
      </w:r>
      <w:r>
        <w:t>-</w:t>
      </w:r>
      <w:r w:rsidRPr="00673FB7">
        <w:t xml:space="preserve"> Geological map of the study area </w:t>
      </w:r>
      <w:r w:rsidRPr="003A7B8E">
        <w:t xml:space="preserve">showing </w:t>
      </w:r>
      <w:r w:rsidRPr="00F37209">
        <w:t>t</w:t>
      </w:r>
      <w:r w:rsidRPr="003A7B8E">
        <w:t>he</w:t>
      </w:r>
      <w:r w:rsidRPr="009E75BA">
        <w:t xml:space="preserve"> main units discussed in the text; modified and simplified from Ravazzi et</w:t>
      </w:r>
      <w:r>
        <w:t xml:space="preserve"> </w:t>
      </w:r>
      <w:r w:rsidRPr="009E75BA">
        <w:t>al. (2012).</w:t>
      </w:r>
    </w:p>
    <w:p w:rsidR="0079722F" w:rsidRDefault="0079722F" w:rsidP="0079722F">
      <w:pPr>
        <w:spacing w:line="480" w:lineRule="auto"/>
      </w:pPr>
    </w:p>
    <w:p w:rsidR="0079722F" w:rsidRPr="009E75BA" w:rsidRDefault="0079722F" w:rsidP="0079722F">
      <w:pPr>
        <w:spacing w:line="480" w:lineRule="auto"/>
      </w:pPr>
      <w:r w:rsidRPr="00C44483">
        <w:rPr>
          <w:b/>
        </w:rPr>
        <w:t>Supplementary Figure 3</w:t>
      </w:r>
      <w:r>
        <w:t xml:space="preserve"> -T</w:t>
      </w:r>
      <w:r w:rsidRPr="009E75BA">
        <w:t>he top of the section with the unconformity E2 between the upper gravels of the River Serio (UMO) and the underlying UPA.</w:t>
      </w:r>
      <w:r>
        <w:t xml:space="preserve"> </w:t>
      </w:r>
      <w:r w:rsidR="00C44483">
        <w:t>(</w:t>
      </w:r>
      <w:r w:rsidRPr="00C44483">
        <w:rPr>
          <w:b/>
        </w:rPr>
        <w:t>A</w:t>
      </w:r>
      <w:r w:rsidR="00C44483">
        <w:t>) A</w:t>
      </w:r>
      <w:r>
        <w:t xml:space="preserve"> fragment of Late Medieval Age pottery with </w:t>
      </w:r>
      <w:proofErr w:type="spellStart"/>
      <w:r w:rsidRPr="00DD7CD7">
        <w:rPr>
          <w:i/>
        </w:rPr>
        <w:t>graffita</w:t>
      </w:r>
      <w:proofErr w:type="spellEnd"/>
      <w:r w:rsidRPr="00DD7CD7">
        <w:rPr>
          <w:i/>
        </w:rPr>
        <w:t xml:space="preserve"> </w:t>
      </w:r>
      <w:proofErr w:type="spellStart"/>
      <w:r w:rsidRPr="00DD7CD7">
        <w:rPr>
          <w:i/>
        </w:rPr>
        <w:t>padana</w:t>
      </w:r>
      <w:proofErr w:type="spellEnd"/>
      <w:r>
        <w:t xml:space="preserve"> (XIV century) is shown in i</w:t>
      </w:r>
      <w:bookmarkStart w:id="0" w:name="_GoBack"/>
      <w:bookmarkEnd w:id="0"/>
      <w:r>
        <w:t>ts original position</w:t>
      </w:r>
      <w:r w:rsidR="00316547" w:rsidRPr="00316547">
        <w:t xml:space="preserve"> </w:t>
      </w:r>
      <w:r w:rsidR="00316547">
        <w:t>along the unconformity E2</w:t>
      </w:r>
      <w:r w:rsidR="00C44483">
        <w:t>.</w:t>
      </w:r>
      <w:r w:rsidR="00316547">
        <w:t xml:space="preserve"> </w:t>
      </w:r>
      <w:r w:rsidR="00C44483">
        <w:t>(</w:t>
      </w:r>
      <w:r w:rsidR="00316547" w:rsidRPr="00C44483">
        <w:rPr>
          <w:b/>
        </w:rPr>
        <w:t>B</w:t>
      </w:r>
      <w:r w:rsidR="00C44483">
        <w:t>)</w:t>
      </w:r>
      <w:r w:rsidR="00316547">
        <w:t xml:space="preserve"> </w:t>
      </w:r>
      <w:r w:rsidR="00C44483">
        <w:t>D</w:t>
      </w:r>
      <w:r>
        <w:t xml:space="preserve">etail of the pottery with the typical </w:t>
      </w:r>
      <w:proofErr w:type="spellStart"/>
      <w:r w:rsidRPr="00B715EE">
        <w:rPr>
          <w:i/>
        </w:rPr>
        <w:t>graffita</w:t>
      </w:r>
      <w:proofErr w:type="spellEnd"/>
      <w:r w:rsidRPr="00B715EE">
        <w:rPr>
          <w:i/>
        </w:rPr>
        <w:t xml:space="preserve"> </w:t>
      </w:r>
      <w:proofErr w:type="spellStart"/>
      <w:r w:rsidRPr="00B715EE">
        <w:rPr>
          <w:i/>
        </w:rPr>
        <w:t>padana</w:t>
      </w:r>
      <w:proofErr w:type="spellEnd"/>
      <w:r>
        <w:t>.</w:t>
      </w:r>
    </w:p>
    <w:p w:rsidR="00161514" w:rsidRDefault="00161514"/>
    <w:p w:rsidR="00931AE0" w:rsidRPr="00931AE0" w:rsidRDefault="00931AE0">
      <w:pPr>
        <w:rPr>
          <w:b/>
          <w:bCs/>
        </w:rPr>
      </w:pPr>
      <w:r w:rsidRPr="00931AE0">
        <w:rPr>
          <w:b/>
          <w:bCs/>
        </w:rPr>
        <w:t>REFERENCES (SUPPLEMENTARY MATERIAL)</w:t>
      </w:r>
    </w:p>
    <w:p w:rsidR="00931AE0" w:rsidRDefault="00931AE0"/>
    <w:p w:rsidR="00931AE0" w:rsidRPr="00C44483" w:rsidRDefault="00931AE0" w:rsidP="00931AE0">
      <w:pPr>
        <w:autoSpaceDE w:val="0"/>
        <w:autoSpaceDN w:val="0"/>
        <w:adjustRightInd w:val="0"/>
        <w:spacing w:line="480" w:lineRule="auto"/>
        <w:ind w:left="720" w:hanging="720"/>
        <w:rPr>
          <w:lang w:val="it-IT"/>
        </w:rPr>
      </w:pPr>
      <w:r w:rsidRPr="00C44483">
        <w:rPr>
          <w:lang w:val="it-IT"/>
        </w:rPr>
        <w:t xml:space="preserve">Baioni, M., 2009. </w:t>
      </w:r>
      <w:r w:rsidRPr="00C44483">
        <w:rPr>
          <w:i/>
          <w:iCs/>
          <w:lang w:val="it-IT"/>
        </w:rPr>
        <w:t>Museo Civico di Castelleone</w:t>
      </w:r>
      <w:r w:rsidRPr="00C44483">
        <w:rPr>
          <w:lang w:val="it-IT"/>
        </w:rPr>
        <w:t xml:space="preserve">. Edizioni Biblioteca-Museo, Castelleone, 89 pp. </w:t>
      </w:r>
    </w:p>
    <w:p w:rsidR="000D066D" w:rsidRDefault="000D066D" w:rsidP="00931AE0">
      <w:pPr>
        <w:spacing w:line="480" w:lineRule="auto"/>
        <w:ind w:left="720" w:hanging="720"/>
        <w:rPr>
          <w:lang w:val="it-IT"/>
        </w:rPr>
      </w:pPr>
    </w:p>
    <w:p w:rsidR="00931AE0" w:rsidRPr="00931AE0" w:rsidRDefault="00931AE0" w:rsidP="00931AE0">
      <w:pPr>
        <w:spacing w:line="480" w:lineRule="auto"/>
        <w:ind w:left="720" w:hanging="720"/>
        <w:rPr>
          <w:lang w:val="en-US"/>
        </w:rPr>
      </w:pPr>
      <w:r w:rsidRPr="00C44483">
        <w:rPr>
          <w:lang w:val="it-IT"/>
        </w:rPr>
        <w:t xml:space="preserve">CNR, 2017. </w:t>
      </w:r>
      <w:r w:rsidRPr="00C44483">
        <w:rPr>
          <w:i/>
          <w:iCs/>
          <w:lang w:val="it-IT"/>
        </w:rPr>
        <w:t>Il paesaggio di Lodi prima dell’Ultimo Massimo Glaciale. Polline e legni fossili da sedimenti sulla riva destra del fiume Adda</w:t>
      </w:r>
      <w:r w:rsidRPr="00C44483">
        <w:rPr>
          <w:lang w:val="it-IT"/>
        </w:rPr>
        <w:t xml:space="preserve">. </w:t>
      </w:r>
      <w:r w:rsidRPr="00C44483">
        <w:rPr>
          <w:lang w:val="en-US"/>
        </w:rPr>
        <w:t>CNR-IDPA, Milano 194 2017, Unpublished Technical Report.</w:t>
      </w:r>
    </w:p>
    <w:p w:rsidR="000D066D" w:rsidRDefault="000D066D" w:rsidP="00931AE0">
      <w:pPr>
        <w:spacing w:line="480" w:lineRule="auto"/>
        <w:ind w:left="720" w:hanging="720"/>
        <w:rPr>
          <w:lang w:val="it-IT"/>
        </w:rPr>
      </w:pPr>
    </w:p>
    <w:p w:rsidR="00931AE0" w:rsidRPr="00931AE0" w:rsidRDefault="00931AE0" w:rsidP="00931AE0">
      <w:pPr>
        <w:spacing w:line="480" w:lineRule="auto"/>
        <w:ind w:left="720" w:hanging="720"/>
        <w:rPr>
          <w:lang w:val="en-US"/>
        </w:rPr>
      </w:pPr>
      <w:r w:rsidRPr="00931AE0">
        <w:rPr>
          <w:lang w:val="it-IT"/>
        </w:rPr>
        <w:t xml:space="preserve">Falconi, E., 1979. Le carte Cremonesi dei secoli VIII–XII. In: Falconi, E. (Ed.) </w:t>
      </w:r>
      <w:r w:rsidRPr="00931AE0">
        <w:rPr>
          <w:i/>
          <w:lang w:val="it-IT"/>
        </w:rPr>
        <w:t>Documenti dei fondi Cremonesi</w:t>
      </w:r>
      <w:r w:rsidRPr="00931AE0">
        <w:rPr>
          <w:i/>
          <w:iCs/>
          <w:lang w:val="it-IT"/>
        </w:rPr>
        <w:t xml:space="preserve"> (1073–1162), 1</w:t>
      </w:r>
      <w:r w:rsidRPr="00931AE0">
        <w:rPr>
          <w:lang w:val="it-IT"/>
        </w:rPr>
        <w:t xml:space="preserve">. </w:t>
      </w:r>
      <w:r w:rsidRPr="00931AE0">
        <w:rPr>
          <w:lang w:val="en-US"/>
        </w:rPr>
        <w:t xml:space="preserve">Cremona, </w:t>
      </w:r>
      <w:proofErr w:type="spellStart"/>
      <w:r w:rsidRPr="00931AE0">
        <w:rPr>
          <w:lang w:val="en-US"/>
        </w:rPr>
        <w:t>Falconi</w:t>
      </w:r>
      <w:proofErr w:type="spellEnd"/>
      <w:r w:rsidRPr="00931AE0">
        <w:rPr>
          <w:lang w:val="en-US"/>
        </w:rPr>
        <w:t xml:space="preserve"> (publisher). </w:t>
      </w:r>
    </w:p>
    <w:p w:rsidR="00204C70" w:rsidRDefault="00204C70" w:rsidP="00204C70">
      <w:pPr>
        <w:spacing w:line="480" w:lineRule="auto"/>
        <w:ind w:left="720" w:hanging="720"/>
        <w:rPr>
          <w:lang w:val="it-IT"/>
        </w:rPr>
      </w:pPr>
      <w:r w:rsidRPr="00147C3E">
        <w:rPr>
          <w:lang w:val="it-IT"/>
        </w:rPr>
        <w:t xml:space="preserve">Ferrari, V., 1993. L’evoluzione del basso corso del Serio in epoca storica e le interconnessioni territoriali derivate. </w:t>
      </w:r>
      <w:r w:rsidRPr="004C2E71">
        <w:rPr>
          <w:i/>
          <w:lang w:val="it-IT"/>
        </w:rPr>
        <w:t xml:space="preserve">Insula </w:t>
      </w:r>
      <w:proofErr w:type="spellStart"/>
      <w:r w:rsidRPr="004C2E71">
        <w:rPr>
          <w:i/>
          <w:lang w:val="it-IT"/>
        </w:rPr>
        <w:t>Fulcheria</w:t>
      </w:r>
      <w:proofErr w:type="spellEnd"/>
      <w:r w:rsidRPr="004C2E71">
        <w:rPr>
          <w:i/>
          <w:lang w:val="it-IT"/>
        </w:rPr>
        <w:t xml:space="preserve"> XXII, Museo Civico di Crema e del Cremasco</w:t>
      </w:r>
      <w:r w:rsidRPr="004C2E71">
        <w:rPr>
          <w:lang w:val="it-IT"/>
        </w:rPr>
        <w:t xml:space="preserve"> 22, 9–42.</w:t>
      </w:r>
    </w:p>
    <w:p w:rsidR="00C44483" w:rsidRPr="004C2E71" w:rsidRDefault="00C44483" w:rsidP="00204C70">
      <w:pPr>
        <w:spacing w:line="480" w:lineRule="auto"/>
        <w:ind w:left="720" w:hanging="720"/>
        <w:rPr>
          <w:lang w:val="en-US"/>
        </w:rPr>
      </w:pPr>
    </w:p>
    <w:p w:rsidR="00E46891" w:rsidRDefault="00E46891" w:rsidP="00E46891">
      <w:pPr>
        <w:spacing w:line="480" w:lineRule="auto"/>
        <w:ind w:left="720" w:hanging="720"/>
        <w:rPr>
          <w:lang w:val="it-IT"/>
        </w:rPr>
      </w:pPr>
      <w:proofErr w:type="spellStart"/>
      <w:r w:rsidRPr="00E46891">
        <w:rPr>
          <w:lang w:val="it-IT"/>
        </w:rPr>
        <w:lastRenderedPageBreak/>
        <w:t>Knobloch</w:t>
      </w:r>
      <w:proofErr w:type="spellEnd"/>
      <w:r w:rsidRPr="00E46891">
        <w:rPr>
          <w:lang w:val="it-IT"/>
        </w:rPr>
        <w:t xml:space="preserve">, R., Perani G.P., 2011. Materiali dell’Età del Bronzo e del Ferro dal territorio di Pizzighettone e Maleo. Insula </w:t>
      </w:r>
      <w:proofErr w:type="spellStart"/>
      <w:r w:rsidRPr="00E46891">
        <w:rPr>
          <w:lang w:val="it-IT"/>
        </w:rPr>
        <w:t>Fulcheria</w:t>
      </w:r>
      <w:proofErr w:type="spellEnd"/>
      <w:r w:rsidRPr="00E46891">
        <w:rPr>
          <w:lang w:val="it-IT"/>
        </w:rPr>
        <w:t>, XLI41, 146-–167.</w:t>
      </w:r>
    </w:p>
    <w:p w:rsidR="000D066D" w:rsidRDefault="000D066D" w:rsidP="00E46891">
      <w:pPr>
        <w:spacing w:line="480" w:lineRule="auto"/>
        <w:ind w:left="720" w:hanging="720"/>
      </w:pPr>
    </w:p>
    <w:p w:rsidR="00E46891" w:rsidRPr="00E46891" w:rsidRDefault="00E46891" w:rsidP="00E46891">
      <w:pPr>
        <w:spacing w:line="480" w:lineRule="auto"/>
        <w:ind w:left="720" w:hanging="720"/>
      </w:pPr>
      <w:proofErr w:type="spellStart"/>
      <w:r w:rsidRPr="00E46891">
        <w:t>Perego</w:t>
      </w:r>
      <w:proofErr w:type="spellEnd"/>
      <w:r w:rsidRPr="00E46891">
        <w:t xml:space="preserve">, R., 2017. Contribution to the development </w:t>
      </w:r>
      <w:proofErr w:type="spellStart"/>
      <w:r w:rsidRPr="00E46891">
        <w:t>Development</w:t>
      </w:r>
      <w:proofErr w:type="spellEnd"/>
      <w:r w:rsidRPr="00E46891">
        <w:t xml:space="preserve"> of the Bronze Age plant </w:t>
      </w:r>
      <w:proofErr w:type="spellStart"/>
      <w:r w:rsidRPr="00E46891">
        <w:t>Plant</w:t>
      </w:r>
      <w:proofErr w:type="spellEnd"/>
      <w:r w:rsidRPr="00E46891">
        <w:t xml:space="preserve"> economy in the surrounding of the Alps: an </w:t>
      </w:r>
      <w:proofErr w:type="spellStart"/>
      <w:r w:rsidRPr="00E46891">
        <w:t>archaeobotanical</w:t>
      </w:r>
      <w:proofErr w:type="spellEnd"/>
      <w:r w:rsidRPr="00E46891">
        <w:t xml:space="preserve"> case study </w:t>
      </w:r>
      <w:proofErr w:type="gramStart"/>
      <w:r w:rsidRPr="00E46891">
        <w:t>of  Early</w:t>
      </w:r>
      <w:proofErr w:type="gramEnd"/>
      <w:r w:rsidRPr="00E46891">
        <w:t xml:space="preserve"> and Middle Bronze Age sites in northern </w:t>
      </w:r>
      <w:proofErr w:type="spellStart"/>
      <w:r w:rsidRPr="00E46891">
        <w:t>Northern</w:t>
      </w:r>
      <w:proofErr w:type="spellEnd"/>
      <w:r w:rsidRPr="00E46891">
        <w:t xml:space="preserve"> Italy (Lake Garda region). PhD Thesis, University of Basel, Basel, Switzerland. </w:t>
      </w:r>
    </w:p>
    <w:p w:rsidR="000D066D" w:rsidRDefault="000D066D" w:rsidP="00E46891">
      <w:pPr>
        <w:spacing w:line="480" w:lineRule="auto"/>
        <w:ind w:left="720" w:hanging="720"/>
        <w:rPr>
          <w:lang w:val="en-US"/>
        </w:rPr>
      </w:pPr>
    </w:p>
    <w:p w:rsidR="00E46891" w:rsidRDefault="00E46891" w:rsidP="00E46891">
      <w:pPr>
        <w:spacing w:line="480" w:lineRule="auto"/>
        <w:ind w:left="720" w:hanging="720"/>
        <w:rPr>
          <w:lang w:val="it-IT"/>
        </w:rPr>
      </w:pPr>
      <w:proofErr w:type="spellStart"/>
      <w:r w:rsidRPr="00E46891">
        <w:rPr>
          <w:lang w:val="en-US"/>
        </w:rPr>
        <w:t>Ravazzi</w:t>
      </w:r>
      <w:proofErr w:type="spellEnd"/>
      <w:r w:rsidRPr="00E46891">
        <w:rPr>
          <w:lang w:val="en-US"/>
        </w:rPr>
        <w:t xml:space="preserve"> C., </w:t>
      </w:r>
      <w:proofErr w:type="spellStart"/>
      <w:r w:rsidRPr="00E46891">
        <w:rPr>
          <w:lang w:val="en-US"/>
        </w:rPr>
        <w:t>Deaddis</w:t>
      </w:r>
      <w:proofErr w:type="spellEnd"/>
      <w:r w:rsidRPr="00E46891">
        <w:rPr>
          <w:lang w:val="en-US"/>
        </w:rPr>
        <w:t xml:space="preserve"> M., De </w:t>
      </w:r>
      <w:proofErr w:type="spellStart"/>
      <w:r w:rsidRPr="00E46891">
        <w:rPr>
          <w:lang w:val="en-US"/>
        </w:rPr>
        <w:t>Amicis</w:t>
      </w:r>
      <w:proofErr w:type="spellEnd"/>
      <w:r w:rsidRPr="00E46891">
        <w:rPr>
          <w:lang w:val="en-US"/>
        </w:rPr>
        <w:t xml:space="preserve"> M., Marchetti M., Vezzoli G., Zanchi A., 2012. </w:t>
      </w:r>
      <w:r w:rsidRPr="00C72310">
        <w:rPr>
          <w:lang w:val="en-US"/>
        </w:rPr>
        <w:t xml:space="preserve">The last 40 ka evolution of the Central Po Plain between the Adda and Serio rivers. </w:t>
      </w:r>
      <w:proofErr w:type="spellStart"/>
      <w:r w:rsidRPr="00E46891">
        <w:rPr>
          <w:i/>
          <w:iCs/>
          <w:lang w:val="it-IT"/>
        </w:rPr>
        <w:t>Geomorphologie</w:t>
      </w:r>
      <w:proofErr w:type="spellEnd"/>
      <w:r w:rsidRPr="00E46891">
        <w:rPr>
          <w:lang w:val="it-IT"/>
        </w:rPr>
        <w:t xml:space="preserve"> 18, 131–154.</w:t>
      </w:r>
    </w:p>
    <w:p w:rsidR="000D066D" w:rsidRDefault="000D066D" w:rsidP="00E46891">
      <w:pPr>
        <w:spacing w:line="480" w:lineRule="auto"/>
        <w:ind w:left="720" w:hanging="720"/>
        <w:rPr>
          <w:lang w:val="it-IT"/>
        </w:rPr>
      </w:pPr>
    </w:p>
    <w:p w:rsidR="00E46891" w:rsidRDefault="00E46891" w:rsidP="00E46891">
      <w:pPr>
        <w:spacing w:line="480" w:lineRule="auto"/>
        <w:ind w:left="720" w:hanging="720"/>
        <w:rPr>
          <w:lang w:val="en-US"/>
        </w:rPr>
      </w:pPr>
      <w:proofErr w:type="spellStart"/>
      <w:r w:rsidRPr="00E46891">
        <w:rPr>
          <w:lang w:val="it-IT"/>
        </w:rPr>
        <w:t>Ravazzi</w:t>
      </w:r>
      <w:proofErr w:type="spellEnd"/>
      <w:r w:rsidRPr="00E46891">
        <w:rPr>
          <w:lang w:val="it-IT"/>
        </w:rPr>
        <w:t xml:space="preserve">, C., Pini, R., Badino, F., De Amicis, M., </w:t>
      </w:r>
      <w:proofErr w:type="spellStart"/>
      <w:r w:rsidRPr="00E46891">
        <w:rPr>
          <w:lang w:val="it-IT"/>
        </w:rPr>
        <w:t>Londeix</w:t>
      </w:r>
      <w:proofErr w:type="spellEnd"/>
      <w:r w:rsidRPr="00E46891">
        <w:rPr>
          <w:lang w:val="it-IT"/>
        </w:rPr>
        <w:t xml:space="preserve">, L., </w:t>
      </w:r>
      <w:proofErr w:type="spellStart"/>
      <w:r w:rsidRPr="00E46891">
        <w:rPr>
          <w:lang w:val="it-IT"/>
        </w:rPr>
        <w:t>Reimer</w:t>
      </w:r>
      <w:proofErr w:type="spellEnd"/>
      <w:r w:rsidRPr="00E46891">
        <w:rPr>
          <w:lang w:val="it-IT"/>
        </w:rPr>
        <w:t xml:space="preserve">, P.J., 2014. </w:t>
      </w:r>
      <w:r w:rsidRPr="00C72310">
        <w:rPr>
          <w:lang w:val="en-US"/>
        </w:rPr>
        <w:t xml:space="preserve">The latest LGM culmination of the Garda Glacier (Italian Alps) and the onset of glacial termination. Age of glacial collapse and vegetation </w:t>
      </w:r>
      <w:proofErr w:type="spellStart"/>
      <w:r w:rsidRPr="00C72310">
        <w:rPr>
          <w:lang w:val="en-US"/>
        </w:rPr>
        <w:t>chronosequence</w:t>
      </w:r>
      <w:proofErr w:type="spellEnd"/>
      <w:r w:rsidRPr="00C72310">
        <w:rPr>
          <w:lang w:val="en-US"/>
        </w:rPr>
        <w:t xml:space="preserve">. </w:t>
      </w:r>
      <w:r w:rsidRPr="00C72310">
        <w:rPr>
          <w:i/>
          <w:lang w:val="en-US"/>
        </w:rPr>
        <w:t>Quaternary. Science. Reviews.</w:t>
      </w:r>
      <w:r w:rsidRPr="00C72310">
        <w:rPr>
          <w:lang w:val="en-US"/>
        </w:rPr>
        <w:t xml:space="preserve"> 105, 26–47.</w:t>
      </w:r>
    </w:p>
    <w:p w:rsidR="000D066D" w:rsidRDefault="000D066D" w:rsidP="000D066D">
      <w:pPr>
        <w:spacing w:line="480" w:lineRule="auto"/>
        <w:ind w:left="720" w:hanging="720"/>
        <w:rPr>
          <w:lang w:val="it-IT"/>
        </w:rPr>
      </w:pPr>
    </w:p>
    <w:p w:rsidR="00E46891" w:rsidRPr="000D066D" w:rsidRDefault="009976E5" w:rsidP="000D066D">
      <w:pPr>
        <w:spacing w:line="480" w:lineRule="auto"/>
        <w:ind w:left="720" w:hanging="720"/>
        <w:rPr>
          <w:lang w:val="en-US"/>
        </w:rPr>
      </w:pPr>
      <w:proofErr w:type="spellStart"/>
      <w:r w:rsidRPr="00147C3E">
        <w:rPr>
          <w:lang w:val="it-IT"/>
        </w:rPr>
        <w:t>Ravazzi</w:t>
      </w:r>
      <w:proofErr w:type="spellEnd"/>
      <w:r w:rsidRPr="00147C3E">
        <w:rPr>
          <w:lang w:val="it-IT"/>
        </w:rPr>
        <w:t xml:space="preserve">, C, Badino, F., Perego, R., </w:t>
      </w:r>
      <w:proofErr w:type="spellStart"/>
      <w:r w:rsidRPr="00147C3E">
        <w:rPr>
          <w:lang w:val="it-IT"/>
        </w:rPr>
        <w:t>Bertuletti</w:t>
      </w:r>
      <w:proofErr w:type="spellEnd"/>
      <w:r w:rsidRPr="00147C3E">
        <w:rPr>
          <w:lang w:val="it-IT"/>
        </w:rPr>
        <w:t xml:space="preserve">, P., De Amicis, M., </w:t>
      </w:r>
      <w:proofErr w:type="spellStart"/>
      <w:r w:rsidRPr="00147C3E">
        <w:rPr>
          <w:lang w:val="it-IT"/>
        </w:rPr>
        <w:t>Deaddis</w:t>
      </w:r>
      <w:proofErr w:type="spellEnd"/>
      <w:r w:rsidRPr="00147C3E">
        <w:rPr>
          <w:lang w:val="it-IT"/>
        </w:rPr>
        <w:t xml:space="preserve">, M., Garozzo, L., Novellino, M.D., Pini, R., 2020. </w:t>
      </w:r>
      <w:r w:rsidRPr="00C72310">
        <w:rPr>
          <w:lang w:val="en-US"/>
        </w:rPr>
        <w:t xml:space="preserve">Birch-sedge communities, forest withdrawal and flooding at the beginning of Heinrich Stadial 3 at the southern Alpine foreland. </w:t>
      </w:r>
      <w:r w:rsidRPr="004C2E71">
        <w:rPr>
          <w:i/>
          <w:lang w:val="en-US"/>
        </w:rPr>
        <w:t xml:space="preserve">Review of </w:t>
      </w:r>
      <w:proofErr w:type="spellStart"/>
      <w:r w:rsidRPr="004C2E71">
        <w:rPr>
          <w:i/>
          <w:lang w:val="en-US"/>
        </w:rPr>
        <w:t>Palaeobotany</w:t>
      </w:r>
      <w:proofErr w:type="spellEnd"/>
      <w:r w:rsidRPr="004C2E71">
        <w:rPr>
          <w:i/>
          <w:lang w:val="en-US"/>
        </w:rPr>
        <w:t xml:space="preserve"> and Palynology</w:t>
      </w:r>
      <w:r w:rsidRPr="004C2E71">
        <w:rPr>
          <w:lang w:val="en-US"/>
        </w:rPr>
        <w:t xml:space="preserve"> 280</w:t>
      </w:r>
      <w:r w:rsidRPr="00C72310">
        <w:rPr>
          <w:lang w:val="en-US"/>
        </w:rPr>
        <w:t>,</w:t>
      </w:r>
      <w:r w:rsidRPr="004C2E71">
        <w:rPr>
          <w:lang w:val="en-US"/>
        </w:rPr>
        <w:t xml:space="preserve"> 104276.</w:t>
      </w:r>
    </w:p>
    <w:sectPr w:rsidR="00E46891" w:rsidRPr="000D066D" w:rsidSect="002F5C8D">
      <w:pgSz w:w="11906" w:h="16838"/>
      <w:pgMar w:top="1417" w:right="1134" w:bottom="1134" w:left="1134"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22F"/>
    <w:rsid w:val="0007393B"/>
    <w:rsid w:val="000D066D"/>
    <w:rsid w:val="00161514"/>
    <w:rsid w:val="00204C70"/>
    <w:rsid w:val="002D3D49"/>
    <w:rsid w:val="00316547"/>
    <w:rsid w:val="004C1FB7"/>
    <w:rsid w:val="0079722F"/>
    <w:rsid w:val="00931AE0"/>
    <w:rsid w:val="009976E5"/>
    <w:rsid w:val="00A17D70"/>
    <w:rsid w:val="00C44483"/>
    <w:rsid w:val="00D45F97"/>
    <w:rsid w:val="00E46891"/>
    <w:rsid w:val="00F600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68883"/>
  <w15:chartTrackingRefBased/>
  <w15:docId w15:val="{FB6478B0-5911-4399-A182-936F9448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9722F"/>
    <w:pPr>
      <w:spacing w:after="0" w:line="240" w:lineRule="auto"/>
    </w:pPr>
    <w:rPr>
      <w:rFonts w:ascii="Times New Roman" w:eastAsia="Times New Roman" w:hAnsi="Times New Roman" w:cs="Times New Roman"/>
      <w:sz w:val="24"/>
      <w:szCs w:val="24"/>
      <w:lang w:val="en-GB"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9722F"/>
    <w:pPr>
      <w:autoSpaceDE w:val="0"/>
      <w:autoSpaceDN w:val="0"/>
      <w:adjustRightInd w:val="0"/>
      <w:spacing w:after="0" w:line="240" w:lineRule="auto"/>
    </w:pPr>
    <w:rPr>
      <w:rFonts w:ascii="Arial" w:eastAsia="Times New Roman" w:hAnsi="Arial" w:cs="Arial"/>
      <w:color w:val="000000"/>
      <w:sz w:val="24"/>
      <w:szCs w:val="24"/>
      <w:lang w:eastAsia="it-IT"/>
    </w:rPr>
  </w:style>
  <w:style w:type="character" w:styleId="Numeroriga">
    <w:name w:val="line number"/>
    <w:basedOn w:val="Carpredefinitoparagrafo"/>
    <w:uiPriority w:val="99"/>
    <w:semiHidden/>
    <w:unhideWhenUsed/>
    <w:rsid w:val="0079722F"/>
  </w:style>
  <w:style w:type="paragraph" w:styleId="Testofumetto">
    <w:name w:val="Balloon Text"/>
    <w:basedOn w:val="Normale"/>
    <w:link w:val="TestofumettoCarattere"/>
    <w:uiPriority w:val="99"/>
    <w:semiHidden/>
    <w:unhideWhenUsed/>
    <w:rsid w:val="00E4689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46891"/>
    <w:rPr>
      <w:rFonts w:ascii="Segoe UI" w:eastAsia="Times New Roman" w:hAnsi="Segoe UI" w:cs="Segoe UI"/>
      <w:sz w:val="18"/>
      <w:szCs w:val="18"/>
      <w:lang w:val="en-GB" w:eastAsia="it-IT"/>
    </w:rPr>
  </w:style>
  <w:style w:type="character" w:styleId="Rimandocommento">
    <w:name w:val="annotation reference"/>
    <w:uiPriority w:val="99"/>
    <w:rsid w:val="00E46891"/>
    <w:rPr>
      <w:sz w:val="16"/>
      <w:szCs w:val="16"/>
    </w:rPr>
  </w:style>
  <w:style w:type="paragraph" w:styleId="Testocommento">
    <w:name w:val="annotation text"/>
    <w:basedOn w:val="Normale"/>
    <w:link w:val="TestocommentoCarattere"/>
    <w:uiPriority w:val="99"/>
    <w:rsid w:val="00E46891"/>
    <w:rPr>
      <w:sz w:val="20"/>
      <w:szCs w:val="20"/>
    </w:rPr>
  </w:style>
  <w:style w:type="character" w:customStyle="1" w:styleId="TestocommentoCarattere">
    <w:name w:val="Testo commento Carattere"/>
    <w:basedOn w:val="Carpredefinitoparagrafo"/>
    <w:link w:val="Testocommento"/>
    <w:uiPriority w:val="99"/>
    <w:rsid w:val="00E46891"/>
    <w:rPr>
      <w:rFonts w:ascii="Times New Roman" w:eastAsia="Times New Roman" w:hAnsi="Times New Roman" w:cs="Times New Roman"/>
      <w:sz w:val="20"/>
      <w:szCs w:val="20"/>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1098</Words>
  <Characters>6259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Zanchi</dc:creator>
  <cp:keywords/>
  <dc:description/>
  <cp:lastModifiedBy>Zanchi</cp:lastModifiedBy>
  <cp:revision>5</cp:revision>
  <dcterms:created xsi:type="dcterms:W3CDTF">2021-11-05T14:20:00Z</dcterms:created>
  <dcterms:modified xsi:type="dcterms:W3CDTF">2021-11-05T18:32:00Z</dcterms:modified>
</cp:coreProperties>
</file>