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CB00B" w14:textId="11461BB8" w:rsidR="00EC1ED6" w:rsidRDefault="00EC1ED6" w:rsidP="00112EE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Israeli </w:t>
      </w:r>
      <w:r w:rsidR="00FC036F">
        <w:rPr>
          <w:rFonts w:asciiTheme="majorBidi" w:hAnsiTheme="majorBidi" w:cstheme="majorBidi"/>
          <w:sz w:val="24"/>
          <w:szCs w:val="24"/>
        </w:rPr>
        <w:t xml:space="preserve">soil </w:t>
      </w:r>
      <w:r>
        <w:rPr>
          <w:rFonts w:asciiTheme="majorBidi" w:hAnsiTheme="majorBidi" w:cstheme="majorBidi"/>
          <w:sz w:val="24"/>
          <w:szCs w:val="24"/>
        </w:rPr>
        <w:t>classification</w:t>
      </w:r>
      <w:r w:rsidR="00112EEA">
        <w:rPr>
          <w:rFonts w:asciiTheme="majorBidi" w:hAnsiTheme="majorBidi" w:cstheme="majorBidi"/>
          <w:sz w:val="24"/>
          <w:szCs w:val="24"/>
        </w:rPr>
        <w:t xml:space="preserve"> and</w:t>
      </w:r>
      <w:r>
        <w:rPr>
          <w:rFonts w:asciiTheme="majorBidi" w:hAnsiTheme="majorBidi" w:cstheme="majorBidi"/>
          <w:sz w:val="24"/>
          <w:szCs w:val="24"/>
        </w:rPr>
        <w:t xml:space="preserve"> description</w:t>
      </w:r>
      <w:r w:rsidR="00E1449B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112EEA">
        <w:rPr>
          <w:rFonts w:asciiTheme="majorBidi" w:hAnsiTheme="majorBidi" w:cstheme="majorBidi"/>
          <w:sz w:val="24"/>
          <w:szCs w:val="24"/>
        </w:rPr>
        <w:t>compared to</w:t>
      </w:r>
      <w:r>
        <w:rPr>
          <w:rFonts w:asciiTheme="majorBidi" w:hAnsiTheme="majorBidi" w:cstheme="majorBidi"/>
          <w:sz w:val="24"/>
          <w:szCs w:val="24"/>
        </w:rPr>
        <w:t xml:space="preserve"> WRB </w:t>
      </w:r>
      <w:r w:rsidR="00112EEA">
        <w:rPr>
          <w:rFonts w:asciiTheme="majorBidi" w:hAnsiTheme="majorBidi" w:cstheme="majorBidi"/>
          <w:sz w:val="24"/>
          <w:szCs w:val="24"/>
        </w:rPr>
        <w:t>classification (2015)</w:t>
      </w:r>
    </w:p>
    <w:p w14:paraId="16FA45AF" w14:textId="1A500CAA" w:rsidR="00476CBF" w:rsidRDefault="00476CBF">
      <w:pPr>
        <w:rPr>
          <w:rFonts w:asciiTheme="majorBidi" w:hAnsiTheme="majorBidi" w:cstheme="majorBidi"/>
          <w:sz w:val="24"/>
          <w:szCs w:val="24"/>
        </w:rPr>
      </w:pPr>
    </w:p>
    <w:p w14:paraId="211BE5A2" w14:textId="77777777" w:rsidR="00EC1ED6" w:rsidRDefault="00EC1ED6">
      <w:pPr>
        <w:rPr>
          <w:rtl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5490"/>
        <w:gridCol w:w="2610"/>
      </w:tblGrid>
      <w:tr w:rsidR="00EC1ED6" w:rsidRPr="001D19BD" w14:paraId="4435F276" w14:textId="77777777" w:rsidTr="007A6B49">
        <w:trPr>
          <w:trHeight w:val="729"/>
        </w:trPr>
        <w:tc>
          <w:tcPr>
            <w:tcW w:w="1710" w:type="dxa"/>
          </w:tcPr>
          <w:p w14:paraId="6B2832CF" w14:textId="1D13F5B2" w:rsidR="00EC1ED6" w:rsidRPr="001D19BD" w:rsidRDefault="00EC1ED6" w:rsidP="001D19BD">
            <w:pPr>
              <w:spacing w:line="300" w:lineRule="exact"/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Israeli </w:t>
            </w:r>
            <w:r w:rsidR="00476CBF" w:rsidRPr="001D19BD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Pr="001D19BD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classification </w:t>
            </w:r>
          </w:p>
        </w:tc>
        <w:tc>
          <w:tcPr>
            <w:tcW w:w="5490" w:type="dxa"/>
          </w:tcPr>
          <w:p w14:paraId="00321B8D" w14:textId="77777777" w:rsidR="00EC1ED6" w:rsidRPr="001D19BD" w:rsidRDefault="00EC1ED6" w:rsidP="006627EE">
            <w:pPr>
              <w:spacing w:line="300" w:lineRule="exact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1D19BD">
              <w:rPr>
                <w:rFonts w:asciiTheme="minorBidi" w:hAnsiTheme="minorBid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2610" w:type="dxa"/>
          </w:tcPr>
          <w:p w14:paraId="14A4BA5A" w14:textId="77777777" w:rsidR="007A6B49" w:rsidRDefault="007A6B49" w:rsidP="006627EE">
            <w:pPr>
              <w:spacing w:line="300" w:lineRule="exact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WRB </w:t>
            </w:r>
            <w:r w:rsidR="00476CBF" w:rsidRPr="001D19BD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</w:p>
          <w:p w14:paraId="1D579683" w14:textId="43545098" w:rsidR="00EC1ED6" w:rsidRPr="001D19BD" w:rsidRDefault="00476CBF" w:rsidP="006627EE">
            <w:pPr>
              <w:spacing w:line="300" w:lineRule="exact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1D19BD">
              <w:rPr>
                <w:rFonts w:asciiTheme="minorBidi" w:hAnsiTheme="minorBidi"/>
                <w:b/>
                <w:bCs/>
                <w:sz w:val="20"/>
                <w:szCs w:val="20"/>
              </w:rPr>
              <w:t>classification</w:t>
            </w:r>
          </w:p>
        </w:tc>
      </w:tr>
      <w:tr w:rsidR="00EC1ED6" w:rsidRPr="001D19BD" w14:paraId="7D813170" w14:textId="77777777" w:rsidTr="007A6B49">
        <w:trPr>
          <w:trHeight w:val="2340"/>
        </w:trPr>
        <w:tc>
          <w:tcPr>
            <w:tcW w:w="1710" w:type="dxa"/>
          </w:tcPr>
          <w:p w14:paraId="64A37D0B" w14:textId="77777777" w:rsidR="00EC1ED6" w:rsidRPr="001D19BD" w:rsidRDefault="00C771F0" w:rsidP="006627EE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Terrra</w:t>
            </w:r>
            <w:proofErr w:type="spellEnd"/>
            <w:r w:rsidRPr="001D19BD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rossa</w:t>
            </w:r>
            <w:proofErr w:type="spellEnd"/>
          </w:p>
          <w:p w14:paraId="6F010994" w14:textId="77777777" w:rsidR="00EC1ED6" w:rsidRPr="001D19BD" w:rsidRDefault="00EC1ED6" w:rsidP="006627EE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5490" w:type="dxa"/>
          </w:tcPr>
          <w:p w14:paraId="15D952E7" w14:textId="77777777" w:rsidR="00EC1ED6" w:rsidRPr="001D19BD" w:rsidRDefault="00EC1ED6" w:rsidP="00EC09C9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 xml:space="preserve">Clayey reddish brown and red (in the Galilee) shallow soils, which develop upon hard limestone and dolostone. Their profile is AR or ABR. The transition to bedrock is sharp. The A horizon is generally darker and has a granular structure, whereas the B horizon has a </w:t>
            </w:r>
            <w:r w:rsidR="00EC09C9" w:rsidRPr="001D19BD">
              <w:rPr>
                <w:rFonts w:asciiTheme="minorBidi" w:hAnsiTheme="minorBidi"/>
                <w:sz w:val="20"/>
                <w:szCs w:val="20"/>
              </w:rPr>
              <w:t>sub-granular</w:t>
            </w:r>
            <w:r w:rsidRPr="001D19BD">
              <w:rPr>
                <w:rFonts w:asciiTheme="minorBidi" w:hAnsiTheme="minorBidi"/>
                <w:sz w:val="20"/>
                <w:szCs w:val="20"/>
              </w:rPr>
              <w:t xml:space="preserve">, </w:t>
            </w:r>
            <w:proofErr w:type="gramStart"/>
            <w:r w:rsidRPr="001D19BD">
              <w:rPr>
                <w:rFonts w:asciiTheme="minorBidi" w:hAnsiTheme="minorBidi"/>
                <w:sz w:val="20"/>
                <w:szCs w:val="20"/>
              </w:rPr>
              <w:t>blocky</w:t>
            </w:r>
            <w:proofErr w:type="gramEnd"/>
            <w:r w:rsidRPr="001D19BD">
              <w:rPr>
                <w:rFonts w:asciiTheme="minorBidi" w:hAnsiTheme="minorBidi"/>
                <w:sz w:val="20"/>
                <w:szCs w:val="20"/>
              </w:rPr>
              <w:t xml:space="preserve"> or prismatic structure. Thick soils may develop in karstic depression fills. </w:t>
            </w:r>
            <w:r w:rsidR="00EC09C9" w:rsidRPr="001D19BD">
              <w:rPr>
                <w:rFonts w:asciiTheme="minorBidi" w:hAnsiTheme="minorBidi"/>
                <w:sz w:val="20"/>
                <w:szCs w:val="20"/>
              </w:rPr>
              <w:t>Calcite</w:t>
            </w:r>
            <w:r w:rsidRPr="001D19BD">
              <w:rPr>
                <w:rFonts w:asciiTheme="minorBidi" w:hAnsiTheme="minorBidi"/>
                <w:sz w:val="20"/>
                <w:szCs w:val="20"/>
              </w:rPr>
              <w:t xml:space="preserve"> content is low or very low.</w:t>
            </w:r>
          </w:p>
        </w:tc>
        <w:tc>
          <w:tcPr>
            <w:tcW w:w="2610" w:type="dxa"/>
          </w:tcPr>
          <w:p w14:paraId="0659AF43" w14:textId="3147530C" w:rsidR="00EC1ED6" w:rsidRPr="001D19BD" w:rsidRDefault="00476CBF" w:rsidP="006627EE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>Cambisols:</w:t>
            </w:r>
          </w:p>
          <w:p w14:paraId="6076159E" w14:textId="61CC17FF" w:rsidR="00476CBF" w:rsidRPr="001D19BD" w:rsidRDefault="00E62300" w:rsidP="009D74F6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Rohdic</w:t>
            </w:r>
            <w:proofErr w:type="spellEnd"/>
            <w:r w:rsidRPr="001D19BD">
              <w:rPr>
                <w:rFonts w:asciiTheme="minorBidi" w:hAnsiTheme="minorBidi"/>
                <w:sz w:val="20"/>
                <w:szCs w:val="20"/>
              </w:rPr>
              <w:t xml:space="preserve">, Chromic, </w:t>
            </w: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Leptic</w:t>
            </w:r>
            <w:proofErr w:type="spellEnd"/>
            <w:r w:rsidR="00476CBF" w:rsidRPr="001D19BD">
              <w:rPr>
                <w:rFonts w:asciiTheme="minorBidi" w:hAnsiTheme="minorBidi"/>
                <w:sz w:val="20"/>
                <w:szCs w:val="20"/>
              </w:rPr>
              <w:t xml:space="preserve">                    </w:t>
            </w:r>
          </w:p>
          <w:p w14:paraId="72568D8C" w14:textId="1616DE07" w:rsidR="00476CBF" w:rsidRPr="001D19BD" w:rsidRDefault="00476CBF" w:rsidP="006627EE">
            <w:pPr>
              <w:spacing w:line="300" w:lineRule="exact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 xml:space="preserve">     </w:t>
            </w:r>
          </w:p>
        </w:tc>
      </w:tr>
      <w:tr w:rsidR="00EC1ED6" w:rsidRPr="001D19BD" w14:paraId="66DB8FA4" w14:textId="77777777" w:rsidTr="007A6B49">
        <w:trPr>
          <w:trHeight w:val="1440"/>
        </w:trPr>
        <w:tc>
          <w:tcPr>
            <w:tcW w:w="1710" w:type="dxa"/>
          </w:tcPr>
          <w:p w14:paraId="60528002" w14:textId="2063DB4F" w:rsidR="00EC1ED6" w:rsidRPr="001D19BD" w:rsidRDefault="009D74F6" w:rsidP="006627EE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>Pale R</w:t>
            </w:r>
            <w:r w:rsidR="00EC1ED6" w:rsidRPr="001D19BD">
              <w:rPr>
                <w:rFonts w:asciiTheme="minorBidi" w:hAnsiTheme="minorBidi"/>
                <w:sz w:val="20"/>
                <w:szCs w:val="20"/>
              </w:rPr>
              <w:t>endzina</w:t>
            </w:r>
          </w:p>
        </w:tc>
        <w:tc>
          <w:tcPr>
            <w:tcW w:w="5490" w:type="dxa"/>
          </w:tcPr>
          <w:p w14:paraId="7023A8AF" w14:textId="4FE19B69" w:rsidR="008308D6" w:rsidRPr="001D19BD" w:rsidRDefault="00EC1ED6" w:rsidP="001D19B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 xml:space="preserve">Calcareous light brown to light grey soils, which develop from chalk and marl. The texture is silty loam to silty clay. Their profile is AC, with a gradual transition to bedrock. The A horizon has a crumble structure. </w:t>
            </w:r>
          </w:p>
        </w:tc>
        <w:tc>
          <w:tcPr>
            <w:tcW w:w="2610" w:type="dxa"/>
          </w:tcPr>
          <w:p w14:paraId="601406F5" w14:textId="77777777" w:rsidR="00476CBF" w:rsidRPr="001D19BD" w:rsidRDefault="00476CBF" w:rsidP="00476CBF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>Cambisols:</w:t>
            </w:r>
          </w:p>
          <w:p w14:paraId="00661260" w14:textId="61185E68" w:rsidR="00EC1ED6" w:rsidRPr="001D19BD" w:rsidRDefault="00E62300" w:rsidP="007C1E30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Calcaric</w:t>
            </w:r>
            <w:proofErr w:type="spellEnd"/>
            <w:r w:rsidRPr="001D19BD">
              <w:rPr>
                <w:rFonts w:asciiTheme="minorBidi" w:hAnsiTheme="minorBidi"/>
                <w:sz w:val="20"/>
                <w:szCs w:val="20"/>
              </w:rPr>
              <w:t>, Leptic</w:t>
            </w:r>
            <w:r w:rsidR="00476CBF" w:rsidRPr="001D19BD">
              <w:rPr>
                <w:rFonts w:asciiTheme="minorBidi" w:hAnsiTheme="minorBidi"/>
                <w:sz w:val="20"/>
                <w:szCs w:val="20"/>
              </w:rPr>
              <w:t xml:space="preserve">                   </w:t>
            </w:r>
          </w:p>
        </w:tc>
      </w:tr>
      <w:tr w:rsidR="00EC1ED6" w:rsidRPr="001D19BD" w14:paraId="1FC55F1F" w14:textId="77777777" w:rsidTr="007A6B49">
        <w:trPr>
          <w:trHeight w:val="1611"/>
        </w:trPr>
        <w:tc>
          <w:tcPr>
            <w:tcW w:w="1710" w:type="dxa"/>
          </w:tcPr>
          <w:p w14:paraId="10226B36" w14:textId="520CF529" w:rsidR="00EC1ED6" w:rsidRPr="001D19BD" w:rsidRDefault="009D74F6" w:rsidP="006627EE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>Brown R</w:t>
            </w:r>
            <w:r w:rsidR="00EC1ED6" w:rsidRPr="001D19BD">
              <w:rPr>
                <w:rFonts w:asciiTheme="minorBidi" w:hAnsiTheme="minorBidi"/>
                <w:sz w:val="20"/>
                <w:szCs w:val="20"/>
              </w:rPr>
              <w:t>endzina</w:t>
            </w:r>
          </w:p>
        </w:tc>
        <w:tc>
          <w:tcPr>
            <w:tcW w:w="5490" w:type="dxa"/>
          </w:tcPr>
          <w:p w14:paraId="1377B64F" w14:textId="4C6EC0A7" w:rsidR="004443E1" w:rsidRPr="001D19BD" w:rsidRDefault="00EC1ED6" w:rsidP="001D19B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 xml:space="preserve">Clayey dark brown shallow soils, which develop mainly on </w:t>
            </w: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calcrete</w:t>
            </w:r>
            <w:proofErr w:type="spellEnd"/>
            <w:r w:rsidRPr="001D19BD">
              <w:rPr>
                <w:rFonts w:asciiTheme="minorBidi" w:hAnsiTheme="minorBidi"/>
                <w:sz w:val="20"/>
                <w:szCs w:val="20"/>
              </w:rPr>
              <w:t xml:space="preserve"> or hard chalk. Their profile is AR or ABR. The transition to bedrock is sharp. The A horizon has a granular structure and is darker than that of </w:t>
            </w:r>
            <w:r w:rsidR="008A5CAC" w:rsidRPr="001D19BD">
              <w:rPr>
                <w:rFonts w:asciiTheme="minorBidi" w:hAnsiTheme="minorBidi"/>
                <w:sz w:val="20"/>
                <w:szCs w:val="20"/>
              </w:rPr>
              <w:t xml:space="preserve">B </w:t>
            </w:r>
            <w:r w:rsidRPr="001D19BD">
              <w:rPr>
                <w:rFonts w:asciiTheme="minorBidi" w:hAnsiTheme="minorBidi"/>
                <w:sz w:val="20"/>
                <w:szCs w:val="20"/>
              </w:rPr>
              <w:t xml:space="preserve">horizon, which has a </w:t>
            </w:r>
            <w:r w:rsidR="008A5CAC" w:rsidRPr="001D19BD">
              <w:rPr>
                <w:rFonts w:asciiTheme="minorBidi" w:hAnsiTheme="minorBidi"/>
                <w:sz w:val="20"/>
                <w:szCs w:val="20"/>
              </w:rPr>
              <w:t>sub-granular</w:t>
            </w:r>
            <w:r w:rsidRPr="001D19BD">
              <w:rPr>
                <w:rFonts w:asciiTheme="minorBidi" w:hAnsiTheme="minorBidi"/>
                <w:sz w:val="20"/>
                <w:szCs w:val="20"/>
              </w:rPr>
              <w:t xml:space="preserve"> structure. </w:t>
            </w:r>
          </w:p>
        </w:tc>
        <w:tc>
          <w:tcPr>
            <w:tcW w:w="2610" w:type="dxa"/>
          </w:tcPr>
          <w:p w14:paraId="1DA6D6AE" w14:textId="77777777" w:rsidR="00C62B69" w:rsidRPr="001D19BD" w:rsidRDefault="00C62B69" w:rsidP="00C62B69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>Cambisols:</w:t>
            </w:r>
          </w:p>
          <w:p w14:paraId="0E1A3DE6" w14:textId="712423CF" w:rsidR="00EC1ED6" w:rsidRPr="001D19BD" w:rsidRDefault="00E62300" w:rsidP="00C62B69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Leptic</w:t>
            </w:r>
            <w:proofErr w:type="spellEnd"/>
            <w:r w:rsidR="00C62B69" w:rsidRPr="001D19BD">
              <w:rPr>
                <w:rFonts w:asciiTheme="minorBidi" w:hAnsiTheme="minorBidi"/>
                <w:sz w:val="20"/>
                <w:szCs w:val="20"/>
              </w:rPr>
              <w:t xml:space="preserve">                   </w:t>
            </w:r>
          </w:p>
        </w:tc>
      </w:tr>
    </w:tbl>
    <w:p w14:paraId="71DEF56F" w14:textId="77777777" w:rsidR="00EC1ED6" w:rsidRPr="001D19BD" w:rsidRDefault="00EC1ED6">
      <w:pPr>
        <w:rPr>
          <w:rFonts w:asciiTheme="minorBidi" w:hAnsiTheme="minorBid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5490"/>
        <w:gridCol w:w="2610"/>
      </w:tblGrid>
      <w:tr w:rsidR="004443E1" w:rsidRPr="001D19BD" w14:paraId="4D07710B" w14:textId="77777777" w:rsidTr="007A6B49">
        <w:trPr>
          <w:trHeight w:val="2025"/>
        </w:trPr>
        <w:tc>
          <w:tcPr>
            <w:tcW w:w="1710" w:type="dxa"/>
          </w:tcPr>
          <w:p w14:paraId="68930A7F" w14:textId="3D65F632" w:rsidR="004443E1" w:rsidRPr="001D19BD" w:rsidRDefault="004443E1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Grumosols</w:t>
            </w:r>
            <w:proofErr w:type="spellEnd"/>
          </w:p>
        </w:tc>
        <w:tc>
          <w:tcPr>
            <w:tcW w:w="5490" w:type="dxa"/>
          </w:tcPr>
          <w:p w14:paraId="39E3EB93" w14:textId="18FB4C03" w:rsidR="00854A57" w:rsidRPr="001D19BD" w:rsidRDefault="004443E1" w:rsidP="007A6B49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 xml:space="preserve">Clayey </w:t>
            </w:r>
            <w:r w:rsidR="00A13D14" w:rsidRPr="001D19BD">
              <w:rPr>
                <w:rFonts w:asciiTheme="minorBidi" w:hAnsiTheme="minorBidi"/>
                <w:sz w:val="20"/>
                <w:szCs w:val="20"/>
              </w:rPr>
              <w:t>(</w:t>
            </w:r>
            <w:proofErr w:type="spellStart"/>
            <w:r w:rsidR="00A13D14" w:rsidRPr="001D19BD">
              <w:rPr>
                <w:rFonts w:asciiTheme="minorBidi" w:hAnsiTheme="minorBidi"/>
                <w:sz w:val="20"/>
                <w:szCs w:val="20"/>
              </w:rPr>
              <w:t>montmorillonitic</w:t>
            </w:r>
            <w:proofErr w:type="spellEnd"/>
            <w:r w:rsidR="00A13D14" w:rsidRPr="001D19BD">
              <w:rPr>
                <w:rFonts w:asciiTheme="minorBidi" w:hAnsiTheme="minorBidi"/>
                <w:sz w:val="20"/>
                <w:szCs w:val="20"/>
              </w:rPr>
              <w:t xml:space="preserve">) </w:t>
            </w:r>
            <w:r w:rsidRPr="001D19BD">
              <w:rPr>
                <w:rFonts w:asciiTheme="minorBidi" w:hAnsiTheme="minorBidi"/>
                <w:sz w:val="20"/>
                <w:szCs w:val="20"/>
              </w:rPr>
              <w:t>dark brown</w:t>
            </w:r>
            <w:r w:rsidR="00A13D14" w:rsidRPr="001D19BD">
              <w:rPr>
                <w:rFonts w:asciiTheme="minorBidi" w:hAnsiTheme="minorBidi"/>
                <w:sz w:val="20"/>
                <w:szCs w:val="20"/>
              </w:rPr>
              <w:t xml:space="preserve"> or grayish brown</w:t>
            </w:r>
            <w:r w:rsidRPr="001D19BD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A13D14" w:rsidRPr="001D19BD">
              <w:rPr>
                <w:rFonts w:asciiTheme="minorBidi" w:hAnsiTheme="minorBidi"/>
                <w:sz w:val="20"/>
                <w:szCs w:val="20"/>
              </w:rPr>
              <w:t xml:space="preserve">deep soils. Vertical cracks </w:t>
            </w:r>
            <w:r w:rsidR="0038703E" w:rsidRPr="001D19BD">
              <w:rPr>
                <w:rFonts w:asciiTheme="minorBidi" w:hAnsiTheme="minorBidi"/>
                <w:sz w:val="20"/>
                <w:szCs w:val="20"/>
              </w:rPr>
              <w:t xml:space="preserve">that </w:t>
            </w:r>
            <w:r w:rsidR="00A13D14" w:rsidRPr="001D19BD">
              <w:rPr>
                <w:rFonts w:asciiTheme="minorBidi" w:hAnsiTheme="minorBidi"/>
                <w:sz w:val="20"/>
                <w:szCs w:val="20"/>
              </w:rPr>
              <w:t>form during the dry season and</w:t>
            </w:r>
            <w:r w:rsidR="0038703E" w:rsidRPr="001D19BD">
              <w:rPr>
                <w:rFonts w:asciiTheme="minorBidi" w:hAnsiTheme="minorBidi"/>
                <w:sz w:val="20"/>
                <w:szCs w:val="20"/>
              </w:rPr>
              <w:t xml:space="preserve"> swelling during the rainy season </w:t>
            </w:r>
            <w:r w:rsidR="00A13D14" w:rsidRPr="001D19BD">
              <w:rPr>
                <w:rFonts w:asciiTheme="minorBidi" w:hAnsiTheme="minorBidi"/>
                <w:sz w:val="20"/>
                <w:szCs w:val="20"/>
              </w:rPr>
              <w:t xml:space="preserve">mix </w:t>
            </w:r>
            <w:r w:rsidR="0038703E" w:rsidRPr="001D19BD">
              <w:rPr>
                <w:rFonts w:asciiTheme="minorBidi" w:hAnsiTheme="minorBidi"/>
                <w:sz w:val="20"/>
                <w:szCs w:val="20"/>
              </w:rPr>
              <w:t xml:space="preserve">the </w:t>
            </w:r>
            <w:r w:rsidR="00A13D14" w:rsidRPr="001D19BD">
              <w:rPr>
                <w:rFonts w:asciiTheme="minorBidi" w:hAnsiTheme="minorBidi"/>
                <w:sz w:val="20"/>
                <w:szCs w:val="20"/>
              </w:rPr>
              <w:t xml:space="preserve">soil </w:t>
            </w:r>
            <w:r w:rsidR="0038703E" w:rsidRPr="001D19BD">
              <w:rPr>
                <w:rFonts w:asciiTheme="minorBidi" w:hAnsiTheme="minorBidi"/>
                <w:sz w:val="20"/>
                <w:szCs w:val="20"/>
              </w:rPr>
              <w:t xml:space="preserve">and blur </w:t>
            </w:r>
            <w:r w:rsidR="00A13D14" w:rsidRPr="001D19BD">
              <w:rPr>
                <w:rFonts w:asciiTheme="minorBidi" w:hAnsiTheme="minorBidi"/>
                <w:sz w:val="20"/>
                <w:szCs w:val="20"/>
              </w:rPr>
              <w:t>horizons.</w:t>
            </w:r>
            <w:r w:rsidR="00854A57" w:rsidRPr="001D19BD">
              <w:rPr>
                <w:rFonts w:asciiTheme="minorBidi" w:hAnsiTheme="minorBidi"/>
                <w:sz w:val="20"/>
                <w:szCs w:val="20"/>
              </w:rPr>
              <w:t xml:space="preserve"> Slickensides are common. The upper horizon has a granular structure that turns into nutlike and then into columnar structure with depth.</w:t>
            </w:r>
          </w:p>
        </w:tc>
        <w:tc>
          <w:tcPr>
            <w:tcW w:w="2610" w:type="dxa"/>
          </w:tcPr>
          <w:p w14:paraId="77D135AC" w14:textId="0D097976" w:rsidR="004443E1" w:rsidRPr="001D19BD" w:rsidRDefault="004443E1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Vertisols</w:t>
            </w:r>
            <w:proofErr w:type="spellEnd"/>
            <w:r w:rsidRPr="001D19BD">
              <w:rPr>
                <w:rFonts w:asciiTheme="minorBidi" w:hAnsiTheme="minorBidi"/>
                <w:sz w:val="20"/>
                <w:szCs w:val="20"/>
              </w:rPr>
              <w:t>:</w:t>
            </w:r>
          </w:p>
          <w:p w14:paraId="30050E6E" w14:textId="2AA585AF" w:rsidR="004443E1" w:rsidRPr="001D19BD" w:rsidRDefault="004443E1" w:rsidP="004443E1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Pellic</w:t>
            </w:r>
            <w:proofErr w:type="spellEnd"/>
            <w:r w:rsidRPr="001D19BD">
              <w:rPr>
                <w:rFonts w:asciiTheme="minorBidi" w:hAnsiTheme="minorBidi"/>
                <w:sz w:val="20"/>
                <w:szCs w:val="20"/>
              </w:rPr>
              <w:t>, Haplic</w:t>
            </w:r>
            <w:r w:rsidR="005B0B41" w:rsidRPr="001D19BD">
              <w:rPr>
                <w:rFonts w:asciiTheme="minorBidi" w:hAnsiTheme="minorBidi"/>
                <w:sz w:val="20"/>
                <w:szCs w:val="20"/>
              </w:rPr>
              <w:t xml:space="preserve">, </w:t>
            </w:r>
            <w:proofErr w:type="spellStart"/>
            <w:r w:rsidR="005B0B41" w:rsidRPr="001D19BD">
              <w:rPr>
                <w:rFonts w:asciiTheme="minorBidi" w:hAnsiTheme="minorBidi"/>
                <w:sz w:val="20"/>
                <w:szCs w:val="20"/>
              </w:rPr>
              <w:t>Leptic</w:t>
            </w:r>
            <w:proofErr w:type="spellEnd"/>
            <w:r w:rsidRPr="001D19BD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1D19BD">
              <w:rPr>
                <w:rFonts w:asciiTheme="minorBidi" w:hAnsiTheme="minorBidi"/>
                <w:sz w:val="20"/>
                <w:szCs w:val="20"/>
              </w:rPr>
              <w:t>(on basalt)</w:t>
            </w:r>
            <w:r w:rsidRPr="001D19BD">
              <w:rPr>
                <w:rFonts w:asciiTheme="minorBidi" w:hAnsiTheme="minorBidi"/>
                <w:sz w:val="20"/>
                <w:szCs w:val="20"/>
              </w:rPr>
              <w:t xml:space="preserve">                  </w:t>
            </w:r>
          </w:p>
        </w:tc>
      </w:tr>
      <w:tr w:rsidR="0015772B" w:rsidRPr="001D19BD" w14:paraId="230FA7FB" w14:textId="77777777" w:rsidTr="007A6B49">
        <w:trPr>
          <w:trHeight w:val="891"/>
        </w:trPr>
        <w:tc>
          <w:tcPr>
            <w:tcW w:w="1710" w:type="dxa"/>
          </w:tcPr>
          <w:p w14:paraId="05CAB14E" w14:textId="03E4569C" w:rsidR="0015772B" w:rsidRPr="001D19BD" w:rsidRDefault="0015772B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Protogrumosols</w:t>
            </w:r>
            <w:proofErr w:type="spellEnd"/>
            <w:r w:rsidR="007A6B49">
              <w:rPr>
                <w:rFonts w:asciiTheme="minorBidi" w:hAnsiTheme="minorBidi"/>
                <w:sz w:val="20"/>
                <w:szCs w:val="20"/>
              </w:rPr>
              <w:t xml:space="preserve"> (on basalt)</w:t>
            </w:r>
          </w:p>
        </w:tc>
        <w:tc>
          <w:tcPr>
            <w:tcW w:w="5490" w:type="dxa"/>
          </w:tcPr>
          <w:p w14:paraId="4C00C425" w14:textId="6F4B09EE" w:rsidR="0015772B" w:rsidRPr="001D19BD" w:rsidRDefault="005779DA" w:rsidP="005779DA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Clayey or clayey-stony dark brown shallow soils on basalt.</w:t>
            </w:r>
          </w:p>
        </w:tc>
        <w:tc>
          <w:tcPr>
            <w:tcW w:w="2610" w:type="dxa"/>
          </w:tcPr>
          <w:p w14:paraId="2A41CCCD" w14:textId="77777777" w:rsidR="0015772B" w:rsidRPr="001D19BD" w:rsidRDefault="0015772B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Regosols</w:t>
            </w:r>
            <w:proofErr w:type="spellEnd"/>
            <w:r w:rsidRPr="001D19BD">
              <w:rPr>
                <w:rFonts w:asciiTheme="minorBidi" w:hAnsiTheme="minorBidi"/>
                <w:sz w:val="20"/>
                <w:szCs w:val="20"/>
              </w:rPr>
              <w:t>:</w:t>
            </w:r>
          </w:p>
          <w:p w14:paraId="54718BDE" w14:textId="0C6397D2" w:rsidR="0015772B" w:rsidRPr="001D19BD" w:rsidRDefault="0015772B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Protovertic</w:t>
            </w:r>
            <w:proofErr w:type="spellEnd"/>
          </w:p>
        </w:tc>
      </w:tr>
      <w:tr w:rsidR="00D52045" w:rsidRPr="001D19BD" w14:paraId="331BE52F" w14:textId="77777777" w:rsidTr="007A6B49">
        <w:trPr>
          <w:trHeight w:val="2250"/>
        </w:trPr>
        <w:tc>
          <w:tcPr>
            <w:tcW w:w="1710" w:type="dxa"/>
          </w:tcPr>
          <w:p w14:paraId="0D2FFA49" w14:textId="15BAE2DB" w:rsidR="00D52045" w:rsidRPr="001D19BD" w:rsidRDefault="0015772B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>Colluvial-</w:t>
            </w:r>
            <w:r w:rsidR="00D52045" w:rsidRPr="001D19BD">
              <w:rPr>
                <w:rFonts w:asciiTheme="minorBidi" w:hAnsiTheme="minorBidi"/>
                <w:sz w:val="20"/>
                <w:szCs w:val="20"/>
              </w:rPr>
              <w:t>Alluvial soils</w:t>
            </w:r>
          </w:p>
        </w:tc>
        <w:tc>
          <w:tcPr>
            <w:tcW w:w="5490" w:type="dxa"/>
          </w:tcPr>
          <w:p w14:paraId="3F2D60D9" w14:textId="5E8B4CFC" w:rsidR="00D52045" w:rsidRPr="001D19BD" w:rsidRDefault="00DC485D" w:rsidP="00DC485D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Eroded c</w:t>
            </w:r>
            <w:r w:rsidR="005779DA">
              <w:rPr>
                <w:rFonts w:asciiTheme="minorBidi" w:hAnsiTheme="minorBidi"/>
                <w:sz w:val="20"/>
                <w:szCs w:val="20"/>
              </w:rPr>
              <w:t xml:space="preserve">layey, clayey-loamy or loamy deep soils, often stony or gravely. Derived from </w:t>
            </w:r>
            <w:r>
              <w:rPr>
                <w:rFonts w:asciiTheme="minorBidi" w:hAnsiTheme="minorBidi"/>
                <w:sz w:val="20"/>
                <w:szCs w:val="20"/>
              </w:rPr>
              <w:t>adjacent slopes, generally topped by</w:t>
            </w:r>
            <w:r w:rsidR="005779DA">
              <w:rPr>
                <w:rFonts w:asciiTheme="minorBidi" w:hAnsiTheme="minorBidi"/>
                <w:sz w:val="20"/>
                <w:szCs w:val="20"/>
              </w:rPr>
              <w:t xml:space="preserve"> Terra ros</w:t>
            </w:r>
            <w:r>
              <w:rPr>
                <w:rFonts w:asciiTheme="minorBidi" w:hAnsiTheme="minorBidi"/>
                <w:sz w:val="20"/>
                <w:szCs w:val="20"/>
              </w:rPr>
              <w:t xml:space="preserve">sa and Rendzina soils.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AE92CFD" w14:textId="77777777" w:rsidR="00D52045" w:rsidRPr="001D19BD" w:rsidRDefault="00D52045" w:rsidP="00F63DFD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E6FBCAD" w14:textId="0F1A2CC8" w:rsidR="00D52045" w:rsidRPr="001D19BD" w:rsidRDefault="00D52045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Fluvisols</w:t>
            </w:r>
            <w:proofErr w:type="spellEnd"/>
            <w:r w:rsidRPr="001D19BD">
              <w:rPr>
                <w:rFonts w:asciiTheme="minorBidi" w:hAnsiTheme="minorBidi"/>
                <w:sz w:val="20"/>
                <w:szCs w:val="20"/>
              </w:rPr>
              <w:t>:</w:t>
            </w:r>
          </w:p>
          <w:p w14:paraId="49E0459A" w14:textId="3BBCE02B" w:rsidR="00D52045" w:rsidRPr="001D19BD" w:rsidRDefault="00EF0836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Pantoflu</w:t>
            </w:r>
            <w:r w:rsidR="007C1E30" w:rsidRPr="001D19BD">
              <w:rPr>
                <w:rFonts w:asciiTheme="minorBidi" w:hAnsiTheme="minorBidi"/>
                <w:sz w:val="20"/>
                <w:szCs w:val="20"/>
              </w:rPr>
              <w:t>vic</w:t>
            </w:r>
            <w:proofErr w:type="spellEnd"/>
            <w:r w:rsidR="007C1E30" w:rsidRPr="001D19BD">
              <w:rPr>
                <w:rFonts w:asciiTheme="minorBidi" w:hAnsiTheme="minorBidi"/>
                <w:sz w:val="20"/>
                <w:szCs w:val="20"/>
              </w:rPr>
              <w:t xml:space="preserve">, </w:t>
            </w:r>
            <w:proofErr w:type="spellStart"/>
            <w:r w:rsidR="007C1E30" w:rsidRPr="001D19BD">
              <w:rPr>
                <w:rFonts w:asciiTheme="minorBidi" w:hAnsiTheme="minorBidi"/>
                <w:sz w:val="20"/>
                <w:szCs w:val="20"/>
              </w:rPr>
              <w:t>Andofluvic</w:t>
            </w:r>
            <w:proofErr w:type="spellEnd"/>
            <w:r w:rsidR="007C1E30" w:rsidRPr="001D19BD">
              <w:rPr>
                <w:rFonts w:asciiTheme="minorBidi" w:hAnsiTheme="minorBidi"/>
                <w:sz w:val="20"/>
                <w:szCs w:val="20"/>
              </w:rPr>
              <w:t xml:space="preserve">, </w:t>
            </w:r>
            <w:proofErr w:type="spellStart"/>
            <w:r w:rsidR="007C1E30" w:rsidRPr="001D19BD">
              <w:rPr>
                <w:rFonts w:asciiTheme="minorBidi" w:hAnsiTheme="minorBidi"/>
                <w:sz w:val="20"/>
                <w:szCs w:val="20"/>
              </w:rPr>
              <w:t>Skeletic</w:t>
            </w:r>
            <w:proofErr w:type="spellEnd"/>
          </w:p>
          <w:p w14:paraId="738CBE33" w14:textId="77777777" w:rsidR="0015772B" w:rsidRPr="001D19BD" w:rsidRDefault="0015772B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r w:rsidRPr="001D19BD">
              <w:rPr>
                <w:rFonts w:asciiTheme="minorBidi" w:hAnsiTheme="minorBidi"/>
                <w:sz w:val="20"/>
                <w:szCs w:val="20"/>
              </w:rPr>
              <w:t>Luvisols:</w:t>
            </w:r>
          </w:p>
          <w:p w14:paraId="5961EFF3" w14:textId="77777777" w:rsidR="0015772B" w:rsidRPr="001D19BD" w:rsidRDefault="0015772B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Colluvic</w:t>
            </w:r>
            <w:proofErr w:type="spellEnd"/>
          </w:p>
          <w:p w14:paraId="1FF6C689" w14:textId="77777777" w:rsidR="0015772B" w:rsidRPr="001D19BD" w:rsidRDefault="0015772B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Regosols</w:t>
            </w:r>
            <w:proofErr w:type="spellEnd"/>
            <w:r w:rsidRPr="001D19BD">
              <w:rPr>
                <w:rFonts w:asciiTheme="minorBidi" w:hAnsiTheme="minorBidi"/>
                <w:sz w:val="20"/>
                <w:szCs w:val="20"/>
              </w:rPr>
              <w:t>:</w:t>
            </w:r>
          </w:p>
          <w:p w14:paraId="4FA61FB9" w14:textId="2BD8E0A8" w:rsidR="0015772B" w:rsidRPr="001D19BD" w:rsidRDefault="0015772B" w:rsidP="00F63DFD">
            <w:pPr>
              <w:spacing w:line="300" w:lineRule="exact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1D19BD">
              <w:rPr>
                <w:rFonts w:asciiTheme="minorBidi" w:hAnsiTheme="minorBidi"/>
                <w:sz w:val="20"/>
                <w:szCs w:val="20"/>
              </w:rPr>
              <w:t>Colluvic</w:t>
            </w:r>
            <w:proofErr w:type="spellEnd"/>
          </w:p>
        </w:tc>
      </w:tr>
    </w:tbl>
    <w:p w14:paraId="117AA6FA" w14:textId="77777777" w:rsidR="00A74840" w:rsidRDefault="00A74840"/>
    <w:sectPr w:rsidR="00A74840" w:rsidSect="007A6B4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2219E"/>
    <w:multiLevelType w:val="hybridMultilevel"/>
    <w:tmpl w:val="ADDEB824"/>
    <w:lvl w:ilvl="0" w:tplc="89A86E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05C08"/>
    <w:multiLevelType w:val="hybridMultilevel"/>
    <w:tmpl w:val="22C2ED4C"/>
    <w:lvl w:ilvl="0" w:tplc="DC08DC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A1622"/>
    <w:multiLevelType w:val="hybridMultilevel"/>
    <w:tmpl w:val="AE2C7326"/>
    <w:lvl w:ilvl="0" w:tplc="43D016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611867">
    <w:abstractNumId w:val="1"/>
  </w:num>
  <w:num w:numId="2" w16cid:durableId="1218591159">
    <w:abstractNumId w:val="0"/>
  </w:num>
  <w:num w:numId="3" w16cid:durableId="76756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3D0"/>
    <w:rsid w:val="00112EEA"/>
    <w:rsid w:val="0015772B"/>
    <w:rsid w:val="001B38A7"/>
    <w:rsid w:val="001D19BD"/>
    <w:rsid w:val="002B36D1"/>
    <w:rsid w:val="0038703E"/>
    <w:rsid w:val="003E1639"/>
    <w:rsid w:val="003F7124"/>
    <w:rsid w:val="004443E1"/>
    <w:rsid w:val="00476CBF"/>
    <w:rsid w:val="004F4370"/>
    <w:rsid w:val="00575432"/>
    <w:rsid w:val="005779DA"/>
    <w:rsid w:val="005B0B41"/>
    <w:rsid w:val="00692396"/>
    <w:rsid w:val="006A5408"/>
    <w:rsid w:val="007753A5"/>
    <w:rsid w:val="007970B9"/>
    <w:rsid w:val="007A6B49"/>
    <w:rsid w:val="007C1E30"/>
    <w:rsid w:val="008308D6"/>
    <w:rsid w:val="00854A57"/>
    <w:rsid w:val="008A5CAC"/>
    <w:rsid w:val="008B3F3A"/>
    <w:rsid w:val="009570CD"/>
    <w:rsid w:val="009A6AD1"/>
    <w:rsid w:val="009D74F6"/>
    <w:rsid w:val="00A13D14"/>
    <w:rsid w:val="00A564E6"/>
    <w:rsid w:val="00A74840"/>
    <w:rsid w:val="00BB13D0"/>
    <w:rsid w:val="00C62B69"/>
    <w:rsid w:val="00C771F0"/>
    <w:rsid w:val="00D04EA2"/>
    <w:rsid w:val="00D27EE6"/>
    <w:rsid w:val="00D52045"/>
    <w:rsid w:val="00DC485D"/>
    <w:rsid w:val="00DC6429"/>
    <w:rsid w:val="00E016D6"/>
    <w:rsid w:val="00E1449B"/>
    <w:rsid w:val="00E62300"/>
    <w:rsid w:val="00EC09C9"/>
    <w:rsid w:val="00EC1ED6"/>
    <w:rsid w:val="00EE0A6C"/>
    <w:rsid w:val="00EF0836"/>
    <w:rsid w:val="00EF62B9"/>
    <w:rsid w:val="00FC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D3216"/>
  <w15:chartTrackingRefBased/>
  <w15:docId w15:val="{C6C21DBC-EB0A-40DF-A817-B3661291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1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Sandler</dc:creator>
  <cp:keywords/>
  <dc:description/>
  <cp:lastModifiedBy>Emi Ito</cp:lastModifiedBy>
  <cp:revision>2</cp:revision>
  <dcterms:created xsi:type="dcterms:W3CDTF">2022-04-21T00:46:00Z</dcterms:created>
  <dcterms:modified xsi:type="dcterms:W3CDTF">2022-04-21T00:46:00Z</dcterms:modified>
</cp:coreProperties>
</file>