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Rule="auto"/>
        <w:ind w:left="405" w:firstLine="0"/>
        <w:contextualSpacing w:val="0"/>
        <w:jc w:val="center"/>
      </w:pPr>
      <w:r w:rsidDel="00000000" w:rsidR="00000000" w:rsidRPr="00000000">
        <w:rPr>
          <w:b w:val="1"/>
          <w:sz w:val="20"/>
          <w:szCs w:val="20"/>
          <w:rtl w:val="0"/>
        </w:rPr>
        <w:t xml:space="preserve">Appendix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  <w:jc w:val="center"/>
      </w:pPr>
      <w:r w:rsidDel="00000000" w:rsidR="00000000" w:rsidRPr="00000000">
        <w:rPr>
          <w:sz w:val="20"/>
          <w:szCs w:val="20"/>
          <w:rtl w:val="0"/>
        </w:rPr>
        <w:t xml:space="preserve">Radiocarbon dates from Southern Mesopotamia used in Bayesian modelling. Outliers highlighted in red.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10365.0" w:type="dxa"/>
        <w:jc w:val="left"/>
        <w:tblInd w:w="16.999999999999993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290"/>
        <w:gridCol w:w="1545"/>
        <w:gridCol w:w="1680"/>
        <w:gridCol w:w="1290"/>
        <w:gridCol w:w="1365"/>
        <w:gridCol w:w="1245"/>
        <w:gridCol w:w="1950"/>
        <w:tblGridChange w:id="0">
          <w:tblGrid>
            <w:gridCol w:w="1290"/>
            <w:gridCol w:w="1545"/>
            <w:gridCol w:w="1680"/>
            <w:gridCol w:w="1290"/>
            <w:gridCol w:w="1365"/>
            <w:gridCol w:w="1245"/>
            <w:gridCol w:w="1950"/>
          </w:tblGrid>
        </w:tblGridChange>
      </w:tblGrid>
      <w:tr>
        <w:tc>
          <w:tcPr>
            <w:tcBorders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Lab.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 (BP)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Material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Reference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Abu Salabikh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AA.10170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4760 ± 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Middle Uruk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Charcoal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Wright &amp; Rupley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Abu Salabikh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AA.10169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5005 ± 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Middle Uruk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Barley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Wright &amp; Rupley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Abu Salabikh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AA.5289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4785 ± 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Middle Uruk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Seed/Chaff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Wright &amp; Rupley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Abu Salabikh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AA.5288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4790 ± 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Middle Uruk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Plant remains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Wright &amp; Rupley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Abu Salabikh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AA.10168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4900 ± 50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Middle Uruk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Wright &amp; Rupley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Nippur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P-530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4672 ± 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Late Uruk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Charcoal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Stuckenrath 1963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Uruk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UGAMS-12443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4640 ± 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Late Uruk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Wood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Phase 2a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van Ess 2013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Uruk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UGAMS-12440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4650 ± 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Late Uruk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Cedar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Phase 2b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van Ess 2015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Uruk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UGAMS-12441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3860 ± 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Late Uruk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Phase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van Ess 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Uruk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UGAMS-12442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4660 ± 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Late Uruk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Pine?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Phase 2a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van Ess 2015</w:t>
            </w:r>
          </w:p>
        </w:tc>
      </w:tr>
      <w:t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Uruk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UGAMS-12443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4640 ±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Late Uruk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van Ess 2013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Uruk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UGAMS-12435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4980 ± 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Late Uruk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Bone Apatite (Sheep/goat)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Phase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van Ess 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Uruk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UGAMS-12436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4630 ± 25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Late Uruk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Bone Apatite (Sheep/goat)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Phase 2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van Ess 2015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Uruk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UGAMS-12137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4930 ± 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Late Uruk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Bone Apatite (Sheep/goat)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Phase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van Ess 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Uruk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UGAMS-12438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4540 ± 25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Late Uruk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Bone Apatite (Sheep/goat)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Phase 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van Ess 2015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Uruk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UGAMS-12439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4700 ± 25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Late Uruk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Bone Apatite (Sheep/goat)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Phase 2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van Ess 2015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Uruk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UGAMS-20148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4570 ± 20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Late Uruk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Carbonised Straw/Reed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Phase 2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van Ess 2015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Uruk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UGAMS-20149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5350 ± 30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Late Uruk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Carbonised Straw/Reed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Phase 2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van Ess 2015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Uruk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UGAMS-18863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Uniform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3290-3245 calBC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Late Uruk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Wood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Phase 2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van Ess 2015</w:t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Uruk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UGAMS-20152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4460 ± 20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Jemdet Nasr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Reed/Straw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Phase 3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van Ess 2015</w:t>
            </w:r>
          </w:p>
        </w:tc>
      </w:tr>
      <w:tr>
        <w:tc>
          <w:tcPr>
            <w:tcBorders>
              <w:bottom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Uruk</w:t>
            </w:r>
          </w:p>
        </w:tc>
        <w:tc>
          <w:tcPr>
            <w:tcBorders>
              <w:bottom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UGAMS-20153</w:t>
            </w:r>
          </w:p>
        </w:tc>
        <w:tc>
          <w:tcPr>
            <w:tcBorders>
              <w:bottom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4460 ± 20</w:t>
            </w:r>
          </w:p>
        </w:tc>
        <w:tc>
          <w:tcPr>
            <w:tcBorders>
              <w:bottom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Jemdet Nasr</w:t>
            </w:r>
          </w:p>
        </w:tc>
        <w:tc>
          <w:tcPr>
            <w:tcBorders>
              <w:bottom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Poplar</w:t>
            </w:r>
          </w:p>
        </w:tc>
        <w:tc>
          <w:tcPr>
            <w:tcBorders>
              <w:bottom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Phase 3</w:t>
            </w:r>
          </w:p>
        </w:tc>
        <w:tc>
          <w:tcPr>
            <w:tcBorders>
              <w:bottom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van Ess 2015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Uruk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UGAMS-20154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4530 ± 20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Jemdet Nasr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 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Phase 3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van Ess 2015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Uruk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UGAMS-20155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4790 ± 25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Jemdet Nasr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Ash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Phase 3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van Ess 2015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Uruk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UGAMS-20156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4990 ± 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Jemdet Nasr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Ash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Phase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van Ess 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Uruk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UGAMS-20157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7380 ±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Jemdet Nasr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Ash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Phase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van Ess 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Girsu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UGAMS-8185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4150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± 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 I/II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Charcoal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Phase 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Hritz et al. 2012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Nippur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P-803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4221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± 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 I/II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Charcoal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Phase 4a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Stuckenrath &amp; Ralph 1965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Nippur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P-801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4590 ± 65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ED I/II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Charcoal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Phase 4a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Stuckenrath &amp; Ralph 1965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Nippur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P-798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4145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± 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 I/II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Charcoal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Phase 4a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Stuckenrath &amp; Ralph 1965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Nippur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P-800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4157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± 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 I/II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Charcoal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Phase 4a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Stuckenrath &amp; Ralph 1965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Nippur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P-820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4090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± 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 I/II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Charcoal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Phase 4a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Stuckenrath &amp; Ralph 1965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Nippur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P-819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4272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± 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 I/II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Charcoal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Phase 4a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Stuckenrath &amp; Ralph 1965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Nippur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P-799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8472 ± 102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ED I/II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Charcoal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Phase 4a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Stuckenrath &amp; Ralph 1965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Nippur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P-809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3945 ± 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ED I/II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Charcoal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Phase 4a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Stuckenrath &amp; Ralph 1965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Nippur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P-806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4345 ± 66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ED I/II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Charcoal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Phase 4b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Stuckenrath &amp; Ralph 1965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Nippur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P-807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4090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± 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 I/II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Charcoal &amp; dirt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Phase 4b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Stuckenrath &amp; Ralph 1965</w:t>
            </w:r>
          </w:p>
        </w:tc>
      </w:tr>
      <w:t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Nippur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P-804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4095 ± 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 IIIa/b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Charcoal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Stuckenrath &amp; Ralph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1965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Nippur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P-805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4006 ± 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 IIIa/b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Charcoal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Stuckenrath &amp; Ralph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1965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Abu Salabikh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BM-1365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3938 ± 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 IIIa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Charcoal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Phase 5a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Postgate 1977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Abu Salabikh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BM-2328R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4010 ± 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 IIIa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Charcoal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Phase 5a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Bowman et al. 1990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Abu Salabikh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BM-1366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3869 ± 56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ED IIIa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Charcoal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Phase 5a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Postgate 1977</w:t>
            </w:r>
          </w:p>
        </w:tc>
      </w:tr>
      <w:t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BM-70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4030 ± 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 IIIa/b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Burnt Bone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Phase 5b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Barker &amp; Mackey 1961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Ur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BM-76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3390 ± 150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ED IIIa/b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Burnt Bone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Phase 5b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Barker &amp; Mackey 1961</w:t>
            </w:r>
          </w:p>
        </w:tc>
      </w:tr>
      <w:t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BM-64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3920 ± 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 IIIa/b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Phase 5b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Barker &amp; Mackey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1961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OxA-28,283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3905 ± 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 IIIb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Zaina 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Nippur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P-810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4074 ± 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 IIIb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Charcoal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shd w:fill="ffffff"/>
            <w:tcMar>
              <w:left w:w="0.0" w:type="dxa"/>
            </w:tcMar>
            <w:vAlign w:val="bottom"/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Stuckenrath &amp; Ralph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1965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  <w:jc w:val="center"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99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1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4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