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7D9F0" w14:textId="59A5ABD0" w:rsidR="009A563B" w:rsidRPr="004D16AB" w:rsidRDefault="004D16AB" w:rsidP="009C513E">
      <w:pPr>
        <w:spacing w:line="276" w:lineRule="auto"/>
        <w:outlineLvl w:val="0"/>
        <w:rPr>
          <w:color w:val="7030A0"/>
          <w:lang w:val="en-GB"/>
        </w:rPr>
      </w:pPr>
      <w:r w:rsidRPr="004D16AB">
        <w:rPr>
          <w:color w:val="7030A0"/>
          <w:lang w:val="en-GB"/>
        </w:rPr>
        <w:t>[</w:t>
      </w:r>
      <w:r w:rsidR="009A563B" w:rsidRPr="004D16AB">
        <w:rPr>
          <w:color w:val="7030A0"/>
          <w:lang w:val="en-GB"/>
        </w:rPr>
        <w:t xml:space="preserve">Online supplementary </w:t>
      </w:r>
      <w:r w:rsidRPr="004D16AB">
        <w:rPr>
          <w:color w:val="7030A0"/>
          <w:lang w:val="en-GB"/>
        </w:rPr>
        <w:t>T</w:t>
      </w:r>
      <w:r w:rsidR="009A563B" w:rsidRPr="004D16AB">
        <w:rPr>
          <w:color w:val="7030A0"/>
          <w:lang w:val="en-GB"/>
        </w:rPr>
        <w:t>able</w:t>
      </w:r>
      <w:r w:rsidRPr="004D16AB">
        <w:rPr>
          <w:color w:val="7030A0"/>
          <w:lang w:val="en-GB"/>
        </w:rPr>
        <w:t xml:space="preserve"> </w:t>
      </w:r>
      <w:proofErr w:type="spellStart"/>
      <w:r w:rsidRPr="004D16AB">
        <w:rPr>
          <w:color w:val="7030A0"/>
          <w:lang w:val="en-GB"/>
        </w:rPr>
        <w:t>S1</w:t>
      </w:r>
      <w:proofErr w:type="spellEnd"/>
      <w:r w:rsidR="009A563B" w:rsidRPr="004D16AB">
        <w:rPr>
          <w:color w:val="7030A0"/>
          <w:lang w:val="en-GB"/>
        </w:rPr>
        <w:t>.</w:t>
      </w:r>
      <w:r w:rsidRPr="004D16AB">
        <w:rPr>
          <w:color w:val="7030A0"/>
          <w:lang w:val="en-GB"/>
        </w:rPr>
        <w:t>]</w:t>
      </w:r>
    </w:p>
    <w:p w14:paraId="1E00B71D" w14:textId="77777777" w:rsidR="009A563B" w:rsidRPr="00FC6F5C" w:rsidRDefault="009A563B" w:rsidP="009A563B">
      <w:pPr>
        <w:spacing w:line="276" w:lineRule="auto"/>
        <w:rPr>
          <w:color w:val="000000" w:themeColor="text1"/>
          <w:lang w:val="en-GB"/>
        </w:rPr>
      </w:pPr>
    </w:p>
    <w:p w14:paraId="1C7D8EBB" w14:textId="77777777" w:rsidR="009A563B" w:rsidRPr="009A563B" w:rsidRDefault="009A563B" w:rsidP="009A563B">
      <w:pPr>
        <w:pStyle w:val="Caption"/>
        <w:keepNext/>
        <w:spacing w:line="276" w:lineRule="auto"/>
        <w:rPr>
          <w:b w:val="0"/>
          <w:color w:val="000000" w:themeColor="text1"/>
          <w:sz w:val="24"/>
          <w:szCs w:val="24"/>
          <w:lang w:val="en-GB"/>
        </w:rPr>
      </w:pPr>
      <w:r w:rsidRPr="009A563B">
        <w:rPr>
          <w:b w:val="0"/>
          <w:color w:val="000000" w:themeColor="text1"/>
          <w:sz w:val="24"/>
          <w:szCs w:val="24"/>
          <w:lang w:val="en-GB"/>
        </w:rPr>
        <w:t xml:space="preserve">Table </w:t>
      </w:r>
      <w:proofErr w:type="spellStart"/>
      <w:r w:rsidRPr="009A563B">
        <w:rPr>
          <w:b w:val="0"/>
          <w:color w:val="000000" w:themeColor="text1"/>
          <w:sz w:val="24"/>
          <w:szCs w:val="24"/>
          <w:lang w:val="en-GB"/>
        </w:rPr>
        <w:t>S1</w:t>
      </w:r>
      <w:proofErr w:type="spellEnd"/>
      <w:r w:rsidRPr="009A563B">
        <w:rPr>
          <w:b w:val="0"/>
          <w:color w:val="000000" w:themeColor="text1"/>
          <w:sz w:val="24"/>
          <w:szCs w:val="24"/>
          <w:lang w:val="en-GB"/>
        </w:rPr>
        <w:t>   </w:t>
      </w:r>
      <w:r w:rsidRPr="009A563B">
        <w:rPr>
          <w:b w:val="0"/>
          <w:color w:val="000000" w:themeColor="text1"/>
          <w:sz w:val="24"/>
          <w:szCs w:val="24"/>
          <w:lang w:val="en-GB"/>
        </w:rPr>
        <w:t>Samples used to exemplify the effect of age and level uncertainties on a sea level curve. Age uncertainties comprise for example the old wood effect and especially the marine reservoir effect. Furthermore, there are uncertainties in the relation between a sample’s level and the inferred sea level.</w:t>
      </w:r>
    </w:p>
    <w:tbl>
      <w:tblPr>
        <w:tblStyle w:val="TableGrid"/>
        <w:tblW w:w="10310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1710"/>
        <w:gridCol w:w="2004"/>
        <w:gridCol w:w="1236"/>
        <w:gridCol w:w="1904"/>
        <w:gridCol w:w="858"/>
        <w:gridCol w:w="2598"/>
      </w:tblGrid>
      <w:tr w:rsidR="007F3A97" w:rsidRPr="007F3A97" w14:paraId="1CB4C0BC" w14:textId="77777777" w:rsidTr="00CD5EB2">
        <w:tc>
          <w:tcPr>
            <w:tcW w:w="1710" w:type="dxa"/>
            <w:vAlign w:val="bottom"/>
          </w:tcPr>
          <w:p w14:paraId="17D96272" w14:textId="77777777" w:rsidR="009A563B" w:rsidRPr="007F3A97" w:rsidRDefault="009A563B" w:rsidP="00702E73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Lab code</w:t>
            </w:r>
          </w:p>
        </w:tc>
        <w:tc>
          <w:tcPr>
            <w:tcW w:w="2004" w:type="dxa"/>
            <w:vAlign w:val="bottom"/>
          </w:tcPr>
          <w:p w14:paraId="09A25FF9" w14:textId="77777777" w:rsidR="009A563B" w:rsidRPr="007F3A97" w:rsidRDefault="009A563B" w:rsidP="00702E73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Material and species</w:t>
            </w:r>
          </w:p>
        </w:tc>
        <w:tc>
          <w:tcPr>
            <w:tcW w:w="1236" w:type="dxa"/>
            <w:vAlign w:val="bottom"/>
          </w:tcPr>
          <w:p w14:paraId="35487B8B" w14:textId="77777777" w:rsidR="009A563B" w:rsidRPr="007F3A97" w:rsidRDefault="009A563B" w:rsidP="00702E73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14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C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age</w:t>
            </w:r>
          </w:p>
        </w:tc>
        <w:tc>
          <w:tcPr>
            <w:tcW w:w="1904" w:type="dxa"/>
            <w:vAlign w:val="bottom"/>
          </w:tcPr>
          <w:p w14:paraId="38B86428" w14:textId="77777777" w:rsidR="009A563B" w:rsidRPr="007F3A97" w:rsidRDefault="009A563B" w:rsidP="00702E73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Age span/ uncertainty</w:t>
            </w:r>
          </w:p>
        </w:tc>
        <w:tc>
          <w:tcPr>
            <w:tcW w:w="858" w:type="dxa"/>
            <w:vAlign w:val="bottom"/>
          </w:tcPr>
          <w:p w14:paraId="14E71226" w14:textId="77777777" w:rsidR="009A563B" w:rsidRPr="007F3A97" w:rsidRDefault="009A563B" w:rsidP="00702E73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Level </w:t>
            </w:r>
            <w:proofErr w:type="spellStart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bpsl</w:t>
            </w:r>
            <w:proofErr w:type="spellEnd"/>
          </w:p>
        </w:tc>
        <w:tc>
          <w:tcPr>
            <w:tcW w:w="2598" w:type="dxa"/>
            <w:vAlign w:val="bottom"/>
          </w:tcPr>
          <w:p w14:paraId="2249B21F" w14:textId="77777777" w:rsidR="003615D8" w:rsidRDefault="009A563B" w:rsidP="00702E73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Level span/ </w:t>
            </w:r>
          </w:p>
          <w:p w14:paraId="7FAFF772" w14:textId="00432223" w:rsidR="009A563B" w:rsidRPr="007F3A97" w:rsidRDefault="009A563B" w:rsidP="00702E73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uncertainty</w:t>
            </w:r>
          </w:p>
        </w:tc>
      </w:tr>
      <w:tr w:rsidR="007F3A97" w:rsidRPr="007F3A97" w14:paraId="703F98D2" w14:textId="77777777" w:rsidTr="00CD5EB2">
        <w:tc>
          <w:tcPr>
            <w:tcW w:w="1710" w:type="dxa"/>
          </w:tcPr>
          <w:p w14:paraId="5D52AA90" w14:textId="33F510FA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21521</w:t>
            </w:r>
          </w:p>
        </w:tc>
        <w:tc>
          <w:tcPr>
            <w:tcW w:w="2004" w:type="dxa"/>
            <w:vMerge w:val="restart"/>
          </w:tcPr>
          <w:p w14:paraId="47662DFA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Phragmites</w:t>
            </w:r>
            <w:proofErr w:type="spellEnd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australis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(common reed), stalk, leaves, roots or rhizomes (not specified)</w:t>
            </w:r>
          </w:p>
        </w:tc>
        <w:tc>
          <w:tcPr>
            <w:tcW w:w="1236" w:type="dxa"/>
          </w:tcPr>
          <w:p w14:paraId="35FEBD97" w14:textId="6F6B00AD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4280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32</w:t>
            </w:r>
          </w:p>
        </w:tc>
        <w:tc>
          <w:tcPr>
            <w:tcW w:w="1904" w:type="dxa"/>
            <w:vMerge w:val="restart"/>
          </w:tcPr>
          <w:p w14:paraId="08BC27AB" w14:textId="45EE348B" w:rsidR="009A563B" w:rsidRPr="007F3A97" w:rsidRDefault="009A563B" w:rsidP="003D4801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Reservoir effect between 0 and 400 years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probably little reservoir effect (</w:t>
            </w:r>
            <w:proofErr w:type="spellStart"/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Heikkinen</w:t>
            </w:r>
            <w:proofErr w:type="spellEnd"/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D4801">
              <w:rPr>
                <w:color w:val="000000" w:themeColor="text1"/>
                <w:sz w:val="20"/>
                <w:szCs w:val="20"/>
                <w:lang w:val="en-GB"/>
              </w:rPr>
              <w:t>and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Äikää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1977)</w:t>
            </w:r>
          </w:p>
        </w:tc>
        <w:tc>
          <w:tcPr>
            <w:tcW w:w="858" w:type="dxa"/>
          </w:tcPr>
          <w:p w14:paraId="354A8E7C" w14:textId="6D197BF8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1.44</w:t>
            </w:r>
          </w:p>
        </w:tc>
        <w:tc>
          <w:tcPr>
            <w:tcW w:w="2598" w:type="dxa"/>
            <w:vMerge w:val="restart"/>
          </w:tcPr>
          <w:p w14:paraId="0848E9D7" w14:textId="5C7FF5F4" w:rsidR="009A563B" w:rsidRPr="007F3A97" w:rsidRDefault="009A563B" w:rsidP="00A74A86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From sea level or several meters below: can 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grow in water depths of up to 4 m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, and th</w:t>
            </w:r>
            <w:r w:rsidR="008D2B33">
              <w:rPr>
                <w:color w:val="000000" w:themeColor="text1"/>
                <w:sz w:val="20"/>
                <w:szCs w:val="20"/>
                <w:lang w:val="en-GB"/>
              </w:rPr>
              <w:t>e roots can grow up to 5 m deep</w:t>
            </w:r>
          </w:p>
        </w:tc>
      </w:tr>
      <w:tr w:rsidR="007F3A97" w:rsidRPr="007F3A97" w14:paraId="6EBA27E4" w14:textId="77777777" w:rsidTr="00CD5EB2">
        <w:tc>
          <w:tcPr>
            <w:tcW w:w="1710" w:type="dxa"/>
          </w:tcPr>
          <w:p w14:paraId="52D6A793" w14:textId="1A08A1C8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22307</w:t>
            </w:r>
          </w:p>
        </w:tc>
        <w:tc>
          <w:tcPr>
            <w:tcW w:w="2004" w:type="dxa"/>
            <w:vMerge/>
          </w:tcPr>
          <w:p w14:paraId="0FE792D7" w14:textId="77777777" w:rsidR="009A563B" w:rsidRPr="007F3A97" w:rsidRDefault="009A563B" w:rsidP="009B10A8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41F8ECD1" w14:textId="390DA15A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5983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1904" w:type="dxa"/>
            <w:vMerge/>
          </w:tcPr>
          <w:p w14:paraId="05A1D5F0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2C98FAA8" w14:textId="6FD72CFF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3.25</w:t>
            </w:r>
          </w:p>
          <w:p w14:paraId="03D4C7CA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98" w:type="dxa"/>
            <w:vMerge/>
          </w:tcPr>
          <w:p w14:paraId="1501522C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27D0ACBE" w14:textId="77777777" w:rsidTr="00CD5EB2">
        <w:tc>
          <w:tcPr>
            <w:tcW w:w="1710" w:type="dxa"/>
          </w:tcPr>
          <w:p w14:paraId="769941B9" w14:textId="3CCC59E3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22308</w:t>
            </w:r>
          </w:p>
        </w:tc>
        <w:tc>
          <w:tcPr>
            <w:tcW w:w="2004" w:type="dxa"/>
            <w:vMerge/>
          </w:tcPr>
          <w:p w14:paraId="707B459F" w14:textId="77777777" w:rsidR="009A563B" w:rsidRPr="007F3A97" w:rsidRDefault="009A563B" w:rsidP="009B10A8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442AE8DC" w14:textId="538BE888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5921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  <w:tc>
          <w:tcPr>
            <w:tcW w:w="1904" w:type="dxa"/>
            <w:vMerge/>
          </w:tcPr>
          <w:p w14:paraId="3D3422C1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14260FFF" w14:textId="0E512A7C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2.33</w:t>
            </w:r>
          </w:p>
        </w:tc>
        <w:tc>
          <w:tcPr>
            <w:tcW w:w="2598" w:type="dxa"/>
            <w:vMerge/>
          </w:tcPr>
          <w:p w14:paraId="134060DD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7C4FAD8D" w14:textId="77777777" w:rsidTr="00CD5EB2">
        <w:tc>
          <w:tcPr>
            <w:tcW w:w="1710" w:type="dxa"/>
          </w:tcPr>
          <w:p w14:paraId="0B7FC02E" w14:textId="714B483B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21519</w:t>
            </w:r>
          </w:p>
        </w:tc>
        <w:tc>
          <w:tcPr>
            <w:tcW w:w="2004" w:type="dxa"/>
            <w:vMerge/>
          </w:tcPr>
          <w:p w14:paraId="3EFC5F4E" w14:textId="77777777" w:rsidR="009A563B" w:rsidRPr="007F3A97" w:rsidRDefault="009A563B" w:rsidP="009B10A8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72E10ED2" w14:textId="61B5466B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5998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1904" w:type="dxa"/>
            <w:vMerge/>
          </w:tcPr>
          <w:p w14:paraId="3F02862D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5EE237CD" w14:textId="34F803E3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2.59</w:t>
            </w:r>
          </w:p>
        </w:tc>
        <w:tc>
          <w:tcPr>
            <w:tcW w:w="2598" w:type="dxa"/>
            <w:vMerge/>
          </w:tcPr>
          <w:p w14:paraId="278389F1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3DC428BA" w14:textId="77777777" w:rsidTr="00CD5EB2">
        <w:tc>
          <w:tcPr>
            <w:tcW w:w="1710" w:type="dxa"/>
          </w:tcPr>
          <w:p w14:paraId="17C1F39C" w14:textId="6C7C0D6A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21531</w:t>
            </w:r>
          </w:p>
        </w:tc>
        <w:tc>
          <w:tcPr>
            <w:tcW w:w="2004" w:type="dxa"/>
          </w:tcPr>
          <w:p w14:paraId="06AB650B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Phragmites</w:t>
            </w:r>
            <w:proofErr w:type="spellEnd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australis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roots</w:t>
            </w:r>
          </w:p>
        </w:tc>
        <w:tc>
          <w:tcPr>
            <w:tcW w:w="1236" w:type="dxa"/>
          </w:tcPr>
          <w:p w14:paraId="78500167" w14:textId="04B861D8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5053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33</w:t>
            </w:r>
          </w:p>
        </w:tc>
        <w:tc>
          <w:tcPr>
            <w:tcW w:w="1904" w:type="dxa"/>
            <w:vMerge/>
          </w:tcPr>
          <w:p w14:paraId="3052C547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72670E2E" w14:textId="7B4E69F0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1.15</w:t>
            </w:r>
          </w:p>
        </w:tc>
        <w:tc>
          <w:tcPr>
            <w:tcW w:w="2598" w:type="dxa"/>
            <w:vMerge/>
          </w:tcPr>
          <w:p w14:paraId="7697EF4C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0B849F15" w14:textId="77777777" w:rsidTr="00CD5EB2">
        <w:tc>
          <w:tcPr>
            <w:tcW w:w="1710" w:type="dxa"/>
          </w:tcPr>
          <w:p w14:paraId="295B33A0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 21522</w:t>
            </w:r>
          </w:p>
        </w:tc>
        <w:tc>
          <w:tcPr>
            <w:tcW w:w="2004" w:type="dxa"/>
            <w:vMerge w:val="restart"/>
          </w:tcPr>
          <w:p w14:paraId="2AD8429D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Suaeda</w:t>
            </w:r>
            <w:proofErr w:type="spellEnd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maritima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(sea </w:t>
            </w:r>
            <w:proofErr w:type="spellStart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blite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236" w:type="dxa"/>
          </w:tcPr>
          <w:p w14:paraId="4580516F" w14:textId="5EBC7F79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3864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  <w:tc>
          <w:tcPr>
            <w:tcW w:w="1904" w:type="dxa"/>
            <w:vMerge w:val="restart"/>
          </w:tcPr>
          <w:p w14:paraId="66C0E557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Unknown reservoir effect, but probably mainly atmospheric photosynthesis</w:t>
            </w:r>
          </w:p>
        </w:tc>
        <w:tc>
          <w:tcPr>
            <w:tcW w:w="858" w:type="dxa"/>
          </w:tcPr>
          <w:p w14:paraId="112B2887" w14:textId="48270238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1.40</w:t>
            </w:r>
          </w:p>
        </w:tc>
        <w:tc>
          <w:tcPr>
            <w:tcW w:w="2598" w:type="dxa"/>
            <w:vMerge w:val="restart"/>
          </w:tcPr>
          <w:p w14:paraId="3FBE886D" w14:textId="2AAE7693" w:rsidR="009A563B" w:rsidRPr="007F3A97" w:rsidRDefault="009A563B" w:rsidP="009C513E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Probably none</w:t>
            </w:r>
            <w:r w:rsidR="009C513E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the plants grow at sea level, and the seeds/plant remains were probably deposited at that level</w:t>
            </w:r>
          </w:p>
        </w:tc>
      </w:tr>
      <w:tr w:rsidR="007F3A97" w:rsidRPr="007F3A97" w14:paraId="4D6BE71E" w14:textId="77777777" w:rsidTr="00CD5EB2">
        <w:tc>
          <w:tcPr>
            <w:tcW w:w="1710" w:type="dxa"/>
          </w:tcPr>
          <w:p w14:paraId="79D7A82A" w14:textId="2FF8977E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21527</w:t>
            </w:r>
          </w:p>
        </w:tc>
        <w:tc>
          <w:tcPr>
            <w:tcW w:w="2004" w:type="dxa"/>
            <w:vMerge/>
          </w:tcPr>
          <w:p w14:paraId="615B54A8" w14:textId="77777777" w:rsidR="009A563B" w:rsidRPr="007F3A97" w:rsidRDefault="009A563B" w:rsidP="009B10A8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07CBA58C" w14:textId="5FE7E669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4172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36</w:t>
            </w:r>
          </w:p>
        </w:tc>
        <w:tc>
          <w:tcPr>
            <w:tcW w:w="1904" w:type="dxa"/>
            <w:vMerge/>
          </w:tcPr>
          <w:p w14:paraId="2A9AB0A5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0B777A0B" w14:textId="621365AE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1.51</w:t>
            </w:r>
          </w:p>
        </w:tc>
        <w:tc>
          <w:tcPr>
            <w:tcW w:w="2598" w:type="dxa"/>
            <w:vMerge/>
          </w:tcPr>
          <w:p w14:paraId="0191B225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54D0945D" w14:textId="77777777" w:rsidTr="00CD5EB2">
        <w:tc>
          <w:tcPr>
            <w:tcW w:w="1710" w:type="dxa"/>
          </w:tcPr>
          <w:p w14:paraId="3F8E5426" w14:textId="0392F3AE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21528</w:t>
            </w:r>
          </w:p>
        </w:tc>
        <w:tc>
          <w:tcPr>
            <w:tcW w:w="2004" w:type="dxa"/>
            <w:vMerge/>
          </w:tcPr>
          <w:p w14:paraId="523F0A79" w14:textId="77777777" w:rsidR="009A563B" w:rsidRPr="007F3A97" w:rsidRDefault="009A563B" w:rsidP="009B10A8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5781A789" w14:textId="50C1FE98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4522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32</w:t>
            </w:r>
          </w:p>
        </w:tc>
        <w:tc>
          <w:tcPr>
            <w:tcW w:w="1904" w:type="dxa"/>
            <w:vMerge/>
          </w:tcPr>
          <w:p w14:paraId="24051BF9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730ED3D4" w14:textId="410529A7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1.57</w:t>
            </w:r>
          </w:p>
        </w:tc>
        <w:tc>
          <w:tcPr>
            <w:tcW w:w="2598" w:type="dxa"/>
            <w:vMerge/>
          </w:tcPr>
          <w:p w14:paraId="1AE16AF2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688B2AED" w14:textId="77777777" w:rsidTr="00CD5EB2">
        <w:tc>
          <w:tcPr>
            <w:tcW w:w="1710" w:type="dxa"/>
          </w:tcPr>
          <w:p w14:paraId="60D89471" w14:textId="52B966FD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21515</w:t>
            </w:r>
          </w:p>
        </w:tc>
        <w:tc>
          <w:tcPr>
            <w:tcW w:w="2004" w:type="dxa"/>
          </w:tcPr>
          <w:p w14:paraId="6FC39907" w14:textId="77777777" w:rsidR="009A563B" w:rsidRPr="007F3A97" w:rsidRDefault="009A563B" w:rsidP="009B10A8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Seeds of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Atriplex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Suaeda</w:t>
            </w:r>
            <w:proofErr w:type="spellEnd"/>
          </w:p>
        </w:tc>
        <w:tc>
          <w:tcPr>
            <w:tcW w:w="1236" w:type="dxa"/>
          </w:tcPr>
          <w:p w14:paraId="3DD2838D" w14:textId="6363E021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1163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27</w:t>
            </w:r>
          </w:p>
        </w:tc>
        <w:tc>
          <w:tcPr>
            <w:tcW w:w="1904" w:type="dxa"/>
            <w:vMerge/>
          </w:tcPr>
          <w:p w14:paraId="500D822D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3147DCE7" w14:textId="10265A6C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0.81</w:t>
            </w:r>
          </w:p>
        </w:tc>
        <w:tc>
          <w:tcPr>
            <w:tcW w:w="2598" w:type="dxa"/>
            <w:vMerge/>
          </w:tcPr>
          <w:p w14:paraId="2CF25A9E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46D3AE19" w14:textId="77777777" w:rsidTr="00CD5EB2">
        <w:tc>
          <w:tcPr>
            <w:tcW w:w="1710" w:type="dxa"/>
          </w:tcPr>
          <w:p w14:paraId="3DFAA389" w14:textId="734EC5B6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21518</w:t>
            </w:r>
          </w:p>
        </w:tc>
        <w:tc>
          <w:tcPr>
            <w:tcW w:w="2004" w:type="dxa"/>
          </w:tcPr>
          <w:p w14:paraId="536085A7" w14:textId="743406BA" w:rsidR="009A563B" w:rsidRPr="007F3A97" w:rsidRDefault="009A563B" w:rsidP="007F3A97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Seeds of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Atriplex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from an organic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>-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rich layer in a former channel</w:t>
            </w:r>
          </w:p>
        </w:tc>
        <w:tc>
          <w:tcPr>
            <w:tcW w:w="1236" w:type="dxa"/>
          </w:tcPr>
          <w:p w14:paraId="38F42B10" w14:textId="7C64C09B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1903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25</w:t>
            </w:r>
          </w:p>
        </w:tc>
        <w:tc>
          <w:tcPr>
            <w:tcW w:w="1904" w:type="dxa"/>
            <w:vMerge/>
          </w:tcPr>
          <w:p w14:paraId="0A24E506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4472D359" w14:textId="5A09030B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1.32</w:t>
            </w:r>
          </w:p>
        </w:tc>
        <w:tc>
          <w:tcPr>
            <w:tcW w:w="2598" w:type="dxa"/>
            <w:vMerge/>
          </w:tcPr>
          <w:p w14:paraId="0422D1B5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1D4FAFDB" w14:textId="77777777" w:rsidTr="00CD5EB2">
        <w:tc>
          <w:tcPr>
            <w:tcW w:w="1710" w:type="dxa"/>
          </w:tcPr>
          <w:p w14:paraId="41CAC867" w14:textId="1EC43266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21523</w:t>
            </w:r>
          </w:p>
        </w:tc>
        <w:tc>
          <w:tcPr>
            <w:tcW w:w="2004" w:type="dxa"/>
          </w:tcPr>
          <w:p w14:paraId="1B76F0A9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Cladium</w:t>
            </w:r>
            <w:proofErr w:type="spellEnd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mariscus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(saw grass)</w:t>
            </w:r>
          </w:p>
        </w:tc>
        <w:tc>
          <w:tcPr>
            <w:tcW w:w="1236" w:type="dxa"/>
          </w:tcPr>
          <w:p w14:paraId="3CFB43AF" w14:textId="21C0C7CB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7396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35</w:t>
            </w:r>
          </w:p>
        </w:tc>
        <w:tc>
          <w:tcPr>
            <w:tcW w:w="1904" w:type="dxa"/>
            <w:vMerge/>
          </w:tcPr>
          <w:p w14:paraId="0E606492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22FF0045" w14:textId="735FB3A4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13.47</w:t>
            </w:r>
          </w:p>
        </w:tc>
        <w:tc>
          <w:tcPr>
            <w:tcW w:w="2598" w:type="dxa"/>
          </w:tcPr>
          <w:p w14:paraId="2BBA18A1" w14:textId="430179E7" w:rsidR="009A563B" w:rsidRPr="007F3A97" w:rsidRDefault="009A563B" w:rsidP="00A74A86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Probably none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grows on wet soil behind the reed belt, probably at or around sea level</w:t>
            </w:r>
          </w:p>
        </w:tc>
      </w:tr>
      <w:tr w:rsidR="007F3A97" w:rsidRPr="007F3A97" w14:paraId="4A7C6FD5" w14:textId="77777777" w:rsidTr="00CD5EB2">
        <w:tc>
          <w:tcPr>
            <w:tcW w:w="1710" w:type="dxa"/>
          </w:tcPr>
          <w:p w14:paraId="151A3675" w14:textId="6EDEF094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21516</w:t>
            </w:r>
          </w:p>
        </w:tc>
        <w:tc>
          <w:tcPr>
            <w:tcW w:w="2004" w:type="dxa"/>
          </w:tcPr>
          <w:p w14:paraId="29A7EE70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Piece of wood from an organic layer</w:t>
            </w:r>
          </w:p>
        </w:tc>
        <w:tc>
          <w:tcPr>
            <w:tcW w:w="1236" w:type="dxa"/>
          </w:tcPr>
          <w:p w14:paraId="2A73008D" w14:textId="307AD205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1097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25</w:t>
            </w:r>
          </w:p>
        </w:tc>
        <w:tc>
          <w:tcPr>
            <w:tcW w:w="1904" w:type="dxa"/>
          </w:tcPr>
          <w:p w14:paraId="18E8EE1A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Probably redeposited</w:t>
            </w:r>
          </w:p>
        </w:tc>
        <w:tc>
          <w:tcPr>
            <w:tcW w:w="858" w:type="dxa"/>
          </w:tcPr>
          <w:p w14:paraId="3B031CDC" w14:textId="46FD3AB2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0.67</w:t>
            </w:r>
          </w:p>
        </w:tc>
        <w:tc>
          <w:tcPr>
            <w:tcW w:w="2598" w:type="dxa"/>
          </w:tcPr>
          <w:p w14:paraId="0176ED5B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Probably redeposited</w:t>
            </w:r>
          </w:p>
        </w:tc>
      </w:tr>
      <w:tr w:rsidR="007F3A97" w:rsidRPr="007F3A97" w14:paraId="036D4B07" w14:textId="77777777" w:rsidTr="00CD5EB2">
        <w:tc>
          <w:tcPr>
            <w:tcW w:w="1710" w:type="dxa"/>
          </w:tcPr>
          <w:p w14:paraId="22DB2BED" w14:textId="622FB84B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22067</w:t>
            </w:r>
          </w:p>
        </w:tc>
        <w:tc>
          <w:tcPr>
            <w:tcW w:w="2004" w:type="dxa"/>
            <w:vMerge w:val="restart"/>
          </w:tcPr>
          <w:p w14:paraId="4D30F777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Root of an oak trunk</w:t>
            </w:r>
          </w:p>
        </w:tc>
        <w:tc>
          <w:tcPr>
            <w:tcW w:w="1236" w:type="dxa"/>
          </w:tcPr>
          <w:p w14:paraId="6A927E4C" w14:textId="601A2C22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5984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33</w:t>
            </w:r>
          </w:p>
        </w:tc>
        <w:tc>
          <w:tcPr>
            <w:tcW w:w="1904" w:type="dxa"/>
          </w:tcPr>
          <w:p w14:paraId="1104234C" w14:textId="2FD9D558" w:rsidR="009A563B" w:rsidRPr="007F3A97" w:rsidRDefault="009A563B" w:rsidP="007F3A97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No old wood effect (ring 7+8 of 10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-</w:t>
            </w:r>
            <w:proofErr w:type="spellStart"/>
            <w:r w:rsidR="007F3A97">
              <w:rPr>
                <w:color w:val="000000" w:themeColor="text1"/>
                <w:sz w:val="20"/>
                <w:szCs w:val="20"/>
                <w:lang w:val="en-GB"/>
              </w:rPr>
              <w:t>yr</w:t>
            </w:r>
            <w:proofErr w:type="spellEnd"/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-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old root dated)</w:t>
            </w:r>
          </w:p>
        </w:tc>
        <w:tc>
          <w:tcPr>
            <w:tcW w:w="858" w:type="dxa"/>
          </w:tcPr>
          <w:p w14:paraId="66CACD7C" w14:textId="1F5A39E6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2.33</w:t>
            </w:r>
          </w:p>
        </w:tc>
        <w:tc>
          <w:tcPr>
            <w:tcW w:w="2598" w:type="dxa"/>
            <w:vMerge w:val="restart"/>
          </w:tcPr>
          <w:p w14:paraId="0D39F4B4" w14:textId="40ACDF5B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Depth of root in relation to former soil surface or sea level unknown. Oaks die, before th</w:t>
            </w:r>
            <w:r w:rsidR="004556C4">
              <w:rPr>
                <w:color w:val="000000" w:themeColor="text1"/>
                <w:sz w:val="20"/>
                <w:szCs w:val="20"/>
                <w:lang w:val="en-GB"/>
              </w:rPr>
              <w:t>e water table reaches the roots</w:t>
            </w:r>
          </w:p>
        </w:tc>
      </w:tr>
      <w:tr w:rsidR="007F3A97" w:rsidRPr="007F3A97" w14:paraId="7C15A19D" w14:textId="77777777" w:rsidTr="00CD5EB2">
        <w:tc>
          <w:tcPr>
            <w:tcW w:w="1710" w:type="dxa"/>
          </w:tcPr>
          <w:p w14:paraId="12E3F069" w14:textId="21C062B3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22087</w:t>
            </w:r>
          </w:p>
        </w:tc>
        <w:tc>
          <w:tcPr>
            <w:tcW w:w="2004" w:type="dxa"/>
            <w:vMerge/>
          </w:tcPr>
          <w:p w14:paraId="4D8AADB5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5C36D01E" w14:textId="35C71CE3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5440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26</w:t>
            </w:r>
          </w:p>
        </w:tc>
        <w:tc>
          <w:tcPr>
            <w:tcW w:w="1904" w:type="dxa"/>
          </w:tcPr>
          <w:p w14:paraId="3DDB0729" w14:textId="1F99A060" w:rsidR="009A563B" w:rsidRPr="007F3A97" w:rsidRDefault="009A563B" w:rsidP="007F3A97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Old wood effect small (root 12 </w:t>
            </w:r>
            <w:proofErr w:type="spellStart"/>
            <w:r w:rsidR="007F3A97">
              <w:rPr>
                <w:color w:val="000000" w:themeColor="text1"/>
                <w:sz w:val="20"/>
                <w:szCs w:val="20"/>
                <w:lang w:val="en-GB"/>
              </w:rPr>
              <w:t>yr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old)</w:t>
            </w:r>
          </w:p>
        </w:tc>
        <w:tc>
          <w:tcPr>
            <w:tcW w:w="858" w:type="dxa"/>
          </w:tcPr>
          <w:p w14:paraId="16AE77D4" w14:textId="3D8FD558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1.27</w:t>
            </w:r>
          </w:p>
        </w:tc>
        <w:tc>
          <w:tcPr>
            <w:tcW w:w="2598" w:type="dxa"/>
            <w:vMerge/>
          </w:tcPr>
          <w:p w14:paraId="3E37C1E1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456592D5" w14:textId="77777777" w:rsidTr="00CD5EB2">
        <w:tc>
          <w:tcPr>
            <w:tcW w:w="1710" w:type="dxa"/>
          </w:tcPr>
          <w:p w14:paraId="64E5EBCF" w14:textId="7EFFECED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21525</w:t>
            </w:r>
          </w:p>
        </w:tc>
        <w:tc>
          <w:tcPr>
            <w:tcW w:w="2004" w:type="dxa"/>
            <w:vMerge w:val="restart"/>
          </w:tcPr>
          <w:p w14:paraId="63945411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Quercus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(oak) trunk</w:t>
            </w:r>
          </w:p>
        </w:tc>
        <w:tc>
          <w:tcPr>
            <w:tcW w:w="1236" w:type="dxa"/>
          </w:tcPr>
          <w:p w14:paraId="4C69F148" w14:textId="0C286E9E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4954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33</w:t>
            </w:r>
          </w:p>
        </w:tc>
        <w:tc>
          <w:tcPr>
            <w:tcW w:w="1904" w:type="dxa"/>
            <w:vMerge w:val="restart"/>
          </w:tcPr>
          <w:p w14:paraId="175A4095" w14:textId="0C2779BF" w:rsidR="009A563B" w:rsidRPr="007F3A97" w:rsidRDefault="009A563B" w:rsidP="00A74A86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No old wood effect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outer 3 rings dated</w:t>
            </w:r>
          </w:p>
        </w:tc>
        <w:tc>
          <w:tcPr>
            <w:tcW w:w="858" w:type="dxa"/>
          </w:tcPr>
          <w:p w14:paraId="7C6C5D68" w14:textId="5D4FDC39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1.17</w:t>
            </w:r>
          </w:p>
        </w:tc>
        <w:tc>
          <w:tcPr>
            <w:tcW w:w="2598" w:type="dxa"/>
            <w:vMerge w:val="restart"/>
          </w:tcPr>
          <w:p w14:paraId="64485158" w14:textId="47AC8666" w:rsidR="009A563B" w:rsidRPr="007F3A97" w:rsidRDefault="009A563B" w:rsidP="009B10A8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Oaks die, before the water table reaches the roots</w:t>
            </w:r>
          </w:p>
        </w:tc>
      </w:tr>
      <w:tr w:rsidR="007F3A97" w:rsidRPr="007F3A97" w14:paraId="12536EA1" w14:textId="77777777" w:rsidTr="00CD5EB2">
        <w:tc>
          <w:tcPr>
            <w:tcW w:w="1710" w:type="dxa"/>
          </w:tcPr>
          <w:p w14:paraId="64BEC480" w14:textId="69DEAE57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21526</w:t>
            </w:r>
          </w:p>
        </w:tc>
        <w:tc>
          <w:tcPr>
            <w:tcW w:w="2004" w:type="dxa"/>
            <w:vMerge/>
          </w:tcPr>
          <w:p w14:paraId="05855B83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6814717A" w14:textId="536EAE7F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6019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31</w:t>
            </w:r>
          </w:p>
        </w:tc>
        <w:tc>
          <w:tcPr>
            <w:tcW w:w="1904" w:type="dxa"/>
            <w:vMerge/>
          </w:tcPr>
          <w:p w14:paraId="73523AB2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34A2B5A7" w14:textId="1D0F82B0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2.43</w:t>
            </w:r>
          </w:p>
        </w:tc>
        <w:tc>
          <w:tcPr>
            <w:tcW w:w="2598" w:type="dxa"/>
            <w:vMerge/>
          </w:tcPr>
          <w:p w14:paraId="611F8C3A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01EDB291" w14:textId="77777777" w:rsidTr="00CD5EB2">
        <w:tc>
          <w:tcPr>
            <w:tcW w:w="1710" w:type="dxa"/>
          </w:tcPr>
          <w:p w14:paraId="25C7DCFF" w14:textId="272FF1CC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21532</w:t>
            </w:r>
          </w:p>
        </w:tc>
        <w:tc>
          <w:tcPr>
            <w:tcW w:w="2004" w:type="dxa"/>
            <w:vMerge/>
          </w:tcPr>
          <w:p w14:paraId="7F75F98D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6BF38B09" w14:textId="3C7558E3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6049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26</w:t>
            </w:r>
          </w:p>
        </w:tc>
        <w:tc>
          <w:tcPr>
            <w:tcW w:w="1904" w:type="dxa"/>
            <w:vMerge/>
          </w:tcPr>
          <w:p w14:paraId="7929B900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50AB2205" w14:textId="44554071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2.43</w:t>
            </w:r>
          </w:p>
        </w:tc>
        <w:tc>
          <w:tcPr>
            <w:tcW w:w="2598" w:type="dxa"/>
            <w:vMerge/>
          </w:tcPr>
          <w:p w14:paraId="5044FEBF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2CFCE171" w14:textId="77777777" w:rsidTr="00CD5EB2">
        <w:tc>
          <w:tcPr>
            <w:tcW w:w="1710" w:type="dxa"/>
          </w:tcPr>
          <w:p w14:paraId="16E81B9A" w14:textId="639E3D21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21514</w:t>
            </w:r>
          </w:p>
        </w:tc>
        <w:tc>
          <w:tcPr>
            <w:tcW w:w="2004" w:type="dxa"/>
            <w:vMerge/>
          </w:tcPr>
          <w:p w14:paraId="61779BE4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44A46C78" w14:textId="3335B41C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6115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1904" w:type="dxa"/>
            <w:vMerge/>
          </w:tcPr>
          <w:p w14:paraId="72E20DFC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653F66F1" w14:textId="73E00803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2.59</w:t>
            </w:r>
          </w:p>
        </w:tc>
        <w:tc>
          <w:tcPr>
            <w:tcW w:w="2598" w:type="dxa"/>
            <w:vMerge/>
          </w:tcPr>
          <w:p w14:paraId="4C5D290E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1623A3DE" w14:textId="77777777" w:rsidTr="00CD5EB2">
        <w:tc>
          <w:tcPr>
            <w:tcW w:w="1710" w:type="dxa"/>
          </w:tcPr>
          <w:p w14:paraId="7C618057" w14:textId="259891D3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22066</w:t>
            </w:r>
          </w:p>
        </w:tc>
        <w:tc>
          <w:tcPr>
            <w:tcW w:w="2004" w:type="dxa"/>
          </w:tcPr>
          <w:p w14:paraId="43859712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Quercus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(oak) trunk</w:t>
            </w:r>
          </w:p>
        </w:tc>
        <w:tc>
          <w:tcPr>
            <w:tcW w:w="1236" w:type="dxa"/>
          </w:tcPr>
          <w:p w14:paraId="770164FA" w14:textId="1FB5ED86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6036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  <w:tc>
          <w:tcPr>
            <w:tcW w:w="1904" w:type="dxa"/>
          </w:tcPr>
          <w:p w14:paraId="0B8BCA0D" w14:textId="19C3A3D9" w:rsidR="009A563B" w:rsidRPr="007F3A97" w:rsidRDefault="009A563B" w:rsidP="007F3A97">
            <w:pPr>
              <w:spacing w:line="276" w:lineRule="auto"/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Old wood effect </w:t>
            </w:r>
            <w:r w:rsidRPr="007F3A97">
              <w:rPr>
                <w:rFonts w:ascii="Cambria" w:eastAsia="MS Gothic" w:hAnsi="Cambria"/>
                <w:color w:val="000000" w:themeColor="text1"/>
                <w:sz w:val="20"/>
                <w:szCs w:val="20"/>
                <w:lang w:val="en-GB"/>
              </w:rPr>
              <w:t xml:space="preserve">≥ 25 </w:t>
            </w:r>
            <w:proofErr w:type="spellStart"/>
            <w:r w:rsidR="007F3A97">
              <w:rPr>
                <w:rFonts w:ascii="Cambria" w:eastAsia="MS Gothic" w:hAnsi="Cambria"/>
                <w:color w:val="000000" w:themeColor="text1"/>
                <w:sz w:val="20"/>
                <w:szCs w:val="20"/>
                <w:lang w:val="en-GB"/>
              </w:rPr>
              <w:t>yr</w:t>
            </w:r>
            <w:proofErr w:type="spellEnd"/>
          </w:p>
        </w:tc>
        <w:tc>
          <w:tcPr>
            <w:tcW w:w="858" w:type="dxa"/>
          </w:tcPr>
          <w:p w14:paraId="0CD318B0" w14:textId="7C99D404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2.22</w:t>
            </w:r>
          </w:p>
        </w:tc>
        <w:tc>
          <w:tcPr>
            <w:tcW w:w="2598" w:type="dxa"/>
            <w:vMerge/>
          </w:tcPr>
          <w:p w14:paraId="1966C1C0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4D8A0151" w14:textId="77777777" w:rsidTr="00CD5EB2">
        <w:tc>
          <w:tcPr>
            <w:tcW w:w="1710" w:type="dxa"/>
          </w:tcPr>
          <w:p w14:paraId="70522934" w14:textId="656DA3D0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21533</w:t>
            </w:r>
          </w:p>
        </w:tc>
        <w:tc>
          <w:tcPr>
            <w:tcW w:w="2004" w:type="dxa"/>
          </w:tcPr>
          <w:p w14:paraId="1B039A84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Alnus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(alder) trunk</w:t>
            </w:r>
          </w:p>
        </w:tc>
        <w:tc>
          <w:tcPr>
            <w:tcW w:w="1236" w:type="dxa"/>
          </w:tcPr>
          <w:p w14:paraId="744B7FB5" w14:textId="5C534F03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6321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31</w:t>
            </w:r>
          </w:p>
        </w:tc>
        <w:tc>
          <w:tcPr>
            <w:tcW w:w="1904" w:type="dxa"/>
          </w:tcPr>
          <w:p w14:paraId="0F6F4715" w14:textId="32E1ECE4" w:rsidR="009A563B" w:rsidRPr="007F3A97" w:rsidRDefault="009A563B" w:rsidP="00A74A86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No old wood effect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outer 3 rings dated</w:t>
            </w:r>
          </w:p>
        </w:tc>
        <w:tc>
          <w:tcPr>
            <w:tcW w:w="858" w:type="dxa"/>
          </w:tcPr>
          <w:p w14:paraId="3B069BB7" w14:textId="47CE8520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2.86</w:t>
            </w:r>
          </w:p>
        </w:tc>
        <w:tc>
          <w:tcPr>
            <w:tcW w:w="2598" w:type="dxa"/>
          </w:tcPr>
          <w:p w14:paraId="07907FF8" w14:textId="0EF0D1C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Alder can tolerate a very high water table</w:t>
            </w:r>
          </w:p>
        </w:tc>
      </w:tr>
      <w:tr w:rsidR="007F3A97" w:rsidRPr="007F3A97" w14:paraId="660C089D" w14:textId="77777777" w:rsidTr="00CD5EB2">
        <w:tc>
          <w:tcPr>
            <w:tcW w:w="1710" w:type="dxa"/>
          </w:tcPr>
          <w:p w14:paraId="4261716B" w14:textId="37DBE3B5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lastRenderedPageBreak/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21044, 21045, 21046</w:t>
            </w:r>
          </w:p>
        </w:tc>
        <w:tc>
          <w:tcPr>
            <w:tcW w:w="2004" w:type="dxa"/>
          </w:tcPr>
          <w:p w14:paraId="2F48EC6A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Charcoal from fireplace (weighted mean of three dates)</w:t>
            </w:r>
          </w:p>
        </w:tc>
        <w:tc>
          <w:tcPr>
            <w:tcW w:w="1236" w:type="dxa"/>
          </w:tcPr>
          <w:p w14:paraId="1BA2707B" w14:textId="5ADD7E8B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6321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17</w:t>
            </w:r>
          </w:p>
        </w:tc>
        <w:tc>
          <w:tcPr>
            <w:tcW w:w="1904" w:type="dxa"/>
          </w:tcPr>
          <w:p w14:paraId="41C1ED95" w14:textId="162566E6" w:rsidR="009A563B" w:rsidRPr="007F3A97" w:rsidRDefault="00A74A86" w:rsidP="00A74A86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Probably no old wood effect—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outer rings of twigs dated</w:t>
            </w:r>
          </w:p>
        </w:tc>
        <w:tc>
          <w:tcPr>
            <w:tcW w:w="858" w:type="dxa"/>
          </w:tcPr>
          <w:p w14:paraId="47C4513C" w14:textId="010A8479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2.31</w:t>
            </w:r>
          </w:p>
        </w:tc>
        <w:tc>
          <w:tcPr>
            <w:tcW w:w="2598" w:type="dxa"/>
          </w:tcPr>
          <w:p w14:paraId="516D380C" w14:textId="120CC511" w:rsidR="009A563B" w:rsidRPr="007F3A97" w:rsidRDefault="009A563B" w:rsidP="00A74A86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The fireplace must have been on dry land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but how high, is unknown</w:t>
            </w:r>
          </w:p>
        </w:tc>
      </w:tr>
      <w:tr w:rsidR="007F3A97" w:rsidRPr="007F3A97" w14:paraId="7260A8E6" w14:textId="77777777" w:rsidTr="00CD5EB2">
        <w:tc>
          <w:tcPr>
            <w:tcW w:w="1710" w:type="dxa"/>
          </w:tcPr>
          <w:p w14:paraId="76B34A38" w14:textId="6225CC7D" w:rsidR="009A563B" w:rsidRPr="007F3A97" w:rsidRDefault="009A563B" w:rsidP="009C513E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MLF00902</w:t>
            </w:r>
            <w:proofErr w:type="spellEnd"/>
            <w:r w:rsidR="009C513E" w:rsidRPr="007F3A97">
              <w:rPr>
                <w:color w:val="000000" w:themeColor="text1"/>
                <w:sz w:val="20"/>
                <w:szCs w:val="20"/>
                <w:lang w:val="en-GB"/>
              </w:rPr>
              <w:t>-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II </w:t>
            </w:r>
            <w:proofErr w:type="spellStart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P3a</w:t>
            </w:r>
            <w:proofErr w:type="spellEnd"/>
          </w:p>
        </w:tc>
        <w:tc>
          <w:tcPr>
            <w:tcW w:w="2004" w:type="dxa"/>
          </w:tcPr>
          <w:p w14:paraId="573348B8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Charcoal from cooking pit</w:t>
            </w:r>
          </w:p>
        </w:tc>
        <w:tc>
          <w:tcPr>
            <w:tcW w:w="1236" w:type="dxa"/>
          </w:tcPr>
          <w:p w14:paraId="657996C7" w14:textId="559F3559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5863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31</w:t>
            </w:r>
          </w:p>
        </w:tc>
        <w:tc>
          <w:tcPr>
            <w:tcW w:w="1904" w:type="dxa"/>
          </w:tcPr>
          <w:p w14:paraId="049A4BA1" w14:textId="541B5C7B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Possible old wood effect (although the risk and order of magnitude are expected to be low)</w:t>
            </w:r>
            <w:r w:rsidR="00FB7990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858" w:type="dxa"/>
          </w:tcPr>
          <w:p w14:paraId="2E541237" w14:textId="6B6462F8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1.66</w:t>
            </w:r>
          </w:p>
        </w:tc>
        <w:tc>
          <w:tcPr>
            <w:tcW w:w="2598" w:type="dxa"/>
          </w:tcPr>
          <w:p w14:paraId="6A4BA0B1" w14:textId="1166064F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Must have been above sea level, but unknown how much</w:t>
            </w:r>
          </w:p>
        </w:tc>
      </w:tr>
      <w:tr w:rsidR="007F3A97" w:rsidRPr="007F3A97" w14:paraId="5CE71469" w14:textId="77777777" w:rsidTr="00CD5EB2">
        <w:tc>
          <w:tcPr>
            <w:tcW w:w="1710" w:type="dxa"/>
          </w:tcPr>
          <w:p w14:paraId="013C7067" w14:textId="74A2227F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22281, 22282</w:t>
            </w:r>
          </w:p>
        </w:tc>
        <w:tc>
          <w:tcPr>
            <w:tcW w:w="2004" w:type="dxa"/>
          </w:tcPr>
          <w:p w14:paraId="06B0C1D0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Burnt bones from an undisturbed activity layer (weighted mean of two dates)</w:t>
            </w:r>
          </w:p>
        </w:tc>
        <w:tc>
          <w:tcPr>
            <w:tcW w:w="1236" w:type="dxa"/>
          </w:tcPr>
          <w:p w14:paraId="46080A5A" w14:textId="4D367A85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10</w:t>
            </w:r>
            <w:r w:rsidR="007F3A97">
              <w:rPr>
                <w:color w:val="000000" w:themeColor="text1"/>
                <w:sz w:val="20"/>
                <w:szCs w:val="20"/>
                <w:lang w:val="en-GB"/>
              </w:rPr>
              <w:t>,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008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32</w:t>
            </w:r>
          </w:p>
        </w:tc>
        <w:tc>
          <w:tcPr>
            <w:tcW w:w="1904" w:type="dxa"/>
          </w:tcPr>
          <w:p w14:paraId="3D81F01B" w14:textId="38B7BFEA" w:rsidR="009A563B" w:rsidRPr="007F3A97" w:rsidRDefault="009A563B" w:rsidP="00A74A86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The carbon originates from the fuel and the bones/animal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small possibility of old wood effect</w:t>
            </w:r>
            <w:r w:rsidR="00FB7990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858" w:type="dxa"/>
          </w:tcPr>
          <w:p w14:paraId="3CE51007" w14:textId="7749271A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2.55</w:t>
            </w:r>
          </w:p>
        </w:tc>
        <w:tc>
          <w:tcPr>
            <w:tcW w:w="2598" w:type="dxa"/>
          </w:tcPr>
          <w:p w14:paraId="3AA4BCAD" w14:textId="560ED09D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Deposited on dry land; the bone fragments could have moved down through the soil</w:t>
            </w:r>
          </w:p>
        </w:tc>
      </w:tr>
      <w:tr w:rsidR="007F3A97" w:rsidRPr="007F3A97" w14:paraId="0E118F14" w14:textId="77777777" w:rsidTr="00CD5EB2">
        <w:tc>
          <w:tcPr>
            <w:tcW w:w="1710" w:type="dxa"/>
          </w:tcPr>
          <w:p w14:paraId="2806D8A3" w14:textId="570F267F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21529</w:t>
            </w:r>
          </w:p>
        </w:tc>
        <w:tc>
          <w:tcPr>
            <w:tcW w:w="2004" w:type="dxa"/>
            <w:vMerge w:val="restart"/>
          </w:tcPr>
          <w:p w14:paraId="29B1AC8C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Ostrea</w:t>
            </w:r>
            <w:proofErr w:type="spellEnd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 edulis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(oyster) shell</w:t>
            </w:r>
          </w:p>
        </w:tc>
        <w:tc>
          <w:tcPr>
            <w:tcW w:w="1236" w:type="dxa"/>
          </w:tcPr>
          <w:p w14:paraId="20354DB4" w14:textId="6D6E6D09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4584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1904" w:type="dxa"/>
            <w:vMerge w:val="restart"/>
          </w:tcPr>
          <w:p w14:paraId="37F2B9DF" w14:textId="71DD6CF1" w:rsidR="009A563B" w:rsidRPr="007F3A97" w:rsidRDefault="009A563B" w:rsidP="007F3A97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Reservoir age around 250</w:t>
            </w:r>
            <w:r w:rsidR="009C513E"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400 </w:t>
            </w:r>
            <w:proofErr w:type="spellStart"/>
            <w:r w:rsidR="007F3A97">
              <w:rPr>
                <w:color w:val="000000" w:themeColor="text1"/>
                <w:sz w:val="20"/>
                <w:szCs w:val="20"/>
                <w:lang w:val="en-GB"/>
              </w:rPr>
              <w:t>yr</w:t>
            </w:r>
            <w:proofErr w:type="spellEnd"/>
          </w:p>
        </w:tc>
        <w:tc>
          <w:tcPr>
            <w:tcW w:w="858" w:type="dxa"/>
          </w:tcPr>
          <w:p w14:paraId="75D184CA" w14:textId="25AA9BBC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1.75</w:t>
            </w:r>
          </w:p>
        </w:tc>
        <w:tc>
          <w:tcPr>
            <w:tcW w:w="2598" w:type="dxa"/>
            <w:vMerge w:val="restart"/>
          </w:tcPr>
          <w:p w14:paraId="01E01EFD" w14:textId="02A6DA3C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Assuming the shells have not been redeposited: they typically occur in water depths of 1</w:t>
            </w:r>
            <w:r w:rsidR="009C513E"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10</w:t>
            </w:r>
            <w:r w:rsidR="00A74A86" w:rsidRPr="007F3A97">
              <w:rPr>
                <w:color w:val="000000" w:themeColor="text1"/>
                <w:sz w:val="20"/>
                <w:szCs w:val="20"/>
                <w:lang w:val="en-GB"/>
              </w:rPr>
              <w:t> 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m</w:t>
            </w:r>
          </w:p>
        </w:tc>
      </w:tr>
      <w:tr w:rsidR="007F3A97" w:rsidRPr="007F3A97" w14:paraId="08E76E04" w14:textId="77777777" w:rsidTr="00CD5EB2">
        <w:tc>
          <w:tcPr>
            <w:tcW w:w="1710" w:type="dxa"/>
          </w:tcPr>
          <w:p w14:paraId="52AAAA77" w14:textId="15117C24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21530</w:t>
            </w:r>
          </w:p>
        </w:tc>
        <w:tc>
          <w:tcPr>
            <w:tcW w:w="2004" w:type="dxa"/>
            <w:vMerge/>
          </w:tcPr>
          <w:p w14:paraId="785A6A8C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3FB67C76" w14:textId="50D2961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4616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  <w:tc>
          <w:tcPr>
            <w:tcW w:w="1904" w:type="dxa"/>
            <w:vMerge/>
          </w:tcPr>
          <w:p w14:paraId="56D1A198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43311F2F" w14:textId="322C21F1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1.63</w:t>
            </w:r>
          </w:p>
        </w:tc>
        <w:tc>
          <w:tcPr>
            <w:tcW w:w="2598" w:type="dxa"/>
            <w:vMerge/>
          </w:tcPr>
          <w:p w14:paraId="4E86152E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6DBBC500" w14:textId="77777777" w:rsidTr="00CD5EB2">
        <w:tc>
          <w:tcPr>
            <w:tcW w:w="1710" w:type="dxa"/>
          </w:tcPr>
          <w:p w14:paraId="31743CF0" w14:textId="1A934A58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21520</w:t>
            </w:r>
          </w:p>
        </w:tc>
        <w:tc>
          <w:tcPr>
            <w:tcW w:w="2004" w:type="dxa"/>
            <w:vMerge/>
          </w:tcPr>
          <w:p w14:paraId="5352807A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1F17B87E" w14:textId="33665173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5675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28</w:t>
            </w:r>
          </w:p>
        </w:tc>
        <w:tc>
          <w:tcPr>
            <w:tcW w:w="1904" w:type="dxa"/>
            <w:vMerge/>
          </w:tcPr>
          <w:p w14:paraId="6C0D6A06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59A9677B" w14:textId="57F175D4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2.24</w:t>
            </w:r>
          </w:p>
        </w:tc>
        <w:tc>
          <w:tcPr>
            <w:tcW w:w="2598" w:type="dxa"/>
            <w:vMerge/>
          </w:tcPr>
          <w:p w14:paraId="52F3CAE6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41EC8197" w14:textId="77777777" w:rsidTr="00CD5EB2">
        <w:tc>
          <w:tcPr>
            <w:tcW w:w="1710" w:type="dxa"/>
          </w:tcPr>
          <w:p w14:paraId="57817CF8" w14:textId="1C67791F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21517</w:t>
            </w:r>
          </w:p>
          <w:p w14:paraId="1DA42C8F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004" w:type="dxa"/>
          </w:tcPr>
          <w:p w14:paraId="3E4E2418" w14:textId="31CE7E09" w:rsidR="009A563B" w:rsidRPr="007F3A97" w:rsidRDefault="009A563B" w:rsidP="00117E57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Nassarius</w:t>
            </w:r>
            <w:proofErr w:type="spellEnd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F3A97">
              <w:rPr>
                <w:i/>
                <w:color w:val="000000" w:themeColor="text1"/>
                <w:sz w:val="20"/>
                <w:szCs w:val="20"/>
                <w:lang w:val="en-GB"/>
              </w:rPr>
              <w:t>reticulatus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(netted dog</w:t>
            </w:r>
            <w:r w:rsidR="00117E57">
              <w:rPr>
                <w:color w:val="000000" w:themeColor="text1"/>
                <w:sz w:val="20"/>
                <w:szCs w:val="20"/>
                <w:lang w:val="en-GB"/>
              </w:rPr>
              <w:t>-</w:t>
            </w:r>
            <w:bookmarkStart w:id="0" w:name="_GoBack"/>
            <w:bookmarkEnd w:id="0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whelk) shell</w:t>
            </w:r>
          </w:p>
        </w:tc>
        <w:tc>
          <w:tcPr>
            <w:tcW w:w="1236" w:type="dxa"/>
          </w:tcPr>
          <w:p w14:paraId="56CB84C2" w14:textId="3E672F2F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4388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29</w:t>
            </w:r>
          </w:p>
        </w:tc>
        <w:tc>
          <w:tcPr>
            <w:tcW w:w="1904" w:type="dxa"/>
          </w:tcPr>
          <w:p w14:paraId="58B0F0B9" w14:textId="39EDB28C" w:rsidR="009A563B" w:rsidRPr="007F3A97" w:rsidRDefault="009A563B" w:rsidP="007F3A97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Reservoir age around 250</w:t>
            </w:r>
            <w:r w:rsidR="009C513E"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400 </w:t>
            </w:r>
            <w:proofErr w:type="spellStart"/>
            <w:r w:rsidR="007F3A97">
              <w:rPr>
                <w:color w:val="000000" w:themeColor="text1"/>
                <w:sz w:val="20"/>
                <w:szCs w:val="20"/>
                <w:lang w:val="en-GB"/>
              </w:rPr>
              <w:t>yr</w:t>
            </w:r>
            <w:proofErr w:type="spellEnd"/>
          </w:p>
        </w:tc>
        <w:tc>
          <w:tcPr>
            <w:tcW w:w="858" w:type="dxa"/>
          </w:tcPr>
          <w:p w14:paraId="170FD8C7" w14:textId="052C7F6D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1.80</w:t>
            </w:r>
          </w:p>
        </w:tc>
        <w:tc>
          <w:tcPr>
            <w:tcW w:w="2598" w:type="dxa"/>
          </w:tcPr>
          <w:p w14:paraId="55FC0F87" w14:textId="21ACF104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Occurs at water depths up to 50 m; buries a few cm into the sediment </w:t>
            </w:r>
            <w:r w:rsidRPr="007F3A97">
              <w:rPr>
                <w:noProof/>
                <w:color w:val="000000" w:themeColor="text1"/>
                <w:sz w:val="20"/>
                <w:szCs w:val="20"/>
                <w:lang w:val="en-GB"/>
              </w:rPr>
              <w:t>(Nehring and Leuchs 2000)</w:t>
            </w:r>
          </w:p>
        </w:tc>
      </w:tr>
      <w:tr w:rsidR="007F3A97" w:rsidRPr="007F3A97" w14:paraId="3067BD4C" w14:textId="77777777" w:rsidTr="00CD5EB2">
        <w:tc>
          <w:tcPr>
            <w:tcW w:w="1710" w:type="dxa"/>
          </w:tcPr>
          <w:p w14:paraId="293445A3" w14:textId="00F8A535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21390 </w:t>
            </w:r>
            <w:proofErr w:type="spellStart"/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A7</w:t>
            </w:r>
            <w:proofErr w:type="spellEnd"/>
          </w:p>
        </w:tc>
        <w:tc>
          <w:tcPr>
            <w:tcW w:w="2004" w:type="dxa"/>
            <w:vMerge w:val="restart"/>
          </w:tcPr>
          <w:p w14:paraId="55605881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Mats (</w:t>
            </w:r>
            <w:proofErr w:type="spellStart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A7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A9</w:t>
            </w:r>
            <w:proofErr w:type="spellEnd"/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) of woven hazel twigs, probably from fish fence</w:t>
            </w:r>
          </w:p>
        </w:tc>
        <w:tc>
          <w:tcPr>
            <w:tcW w:w="1236" w:type="dxa"/>
          </w:tcPr>
          <w:p w14:paraId="6C3021FB" w14:textId="250985E3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4188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27</w:t>
            </w:r>
          </w:p>
        </w:tc>
        <w:tc>
          <w:tcPr>
            <w:tcW w:w="1904" w:type="dxa"/>
            <w:vMerge w:val="restart"/>
          </w:tcPr>
          <w:p w14:paraId="0D948137" w14:textId="07657ADA" w:rsidR="009A563B" w:rsidRPr="007F3A97" w:rsidRDefault="009A563B" w:rsidP="009C513E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None</w:t>
            </w:r>
            <w:r w:rsidR="009C513E" w:rsidRPr="007F3A97">
              <w:rPr>
                <w:color w:val="000000" w:themeColor="text1"/>
                <w:sz w:val="20"/>
                <w:szCs w:val="20"/>
                <w:lang w:val="en-GB"/>
              </w:rPr>
              <w:t>—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young branches</w:t>
            </w:r>
          </w:p>
        </w:tc>
        <w:tc>
          <w:tcPr>
            <w:tcW w:w="858" w:type="dxa"/>
          </w:tcPr>
          <w:p w14:paraId="152DC52B" w14:textId="748F70E9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1.39</w:t>
            </w:r>
          </w:p>
        </w:tc>
        <w:tc>
          <w:tcPr>
            <w:tcW w:w="2598" w:type="dxa"/>
            <w:vMerge w:val="restart"/>
          </w:tcPr>
          <w:p w14:paraId="17F1C037" w14:textId="6C12A0BA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The mats were found lying on the former sea floor. The sea level is expected to have been up to o</w:t>
            </w:r>
            <w:r w:rsidR="004556C4">
              <w:rPr>
                <w:color w:val="000000" w:themeColor="text1"/>
                <w:sz w:val="20"/>
                <w:szCs w:val="20"/>
                <w:lang w:val="en-GB"/>
              </w:rPr>
              <w:t>ne or two meters above the mats</w:t>
            </w:r>
          </w:p>
        </w:tc>
      </w:tr>
      <w:tr w:rsidR="007F3A97" w:rsidRPr="007F3A97" w14:paraId="1D6190DB" w14:textId="77777777" w:rsidTr="00CD5EB2">
        <w:tc>
          <w:tcPr>
            <w:tcW w:w="1710" w:type="dxa"/>
          </w:tcPr>
          <w:p w14:paraId="16D5D2BF" w14:textId="7427604A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21394 </w:t>
            </w:r>
            <w:proofErr w:type="spellStart"/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A7</w:t>
            </w:r>
            <w:proofErr w:type="spellEnd"/>
          </w:p>
        </w:tc>
        <w:tc>
          <w:tcPr>
            <w:tcW w:w="2004" w:type="dxa"/>
            <w:vMerge/>
          </w:tcPr>
          <w:p w14:paraId="24029D77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135F9AED" w14:textId="4245887B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4233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25</w:t>
            </w:r>
          </w:p>
        </w:tc>
        <w:tc>
          <w:tcPr>
            <w:tcW w:w="1904" w:type="dxa"/>
            <w:vMerge/>
          </w:tcPr>
          <w:p w14:paraId="55C72E85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5550758A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98" w:type="dxa"/>
            <w:vMerge/>
          </w:tcPr>
          <w:p w14:paraId="0ABA0514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F3A97" w:rsidRPr="007F3A97" w14:paraId="774ED388" w14:textId="77777777" w:rsidTr="00CD5EB2">
        <w:tc>
          <w:tcPr>
            <w:tcW w:w="1710" w:type="dxa"/>
          </w:tcPr>
          <w:p w14:paraId="42FEEB10" w14:textId="6B8BF2BC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AAR-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21395 </w:t>
            </w:r>
            <w:proofErr w:type="spellStart"/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A9</w:t>
            </w:r>
            <w:proofErr w:type="spellEnd"/>
          </w:p>
        </w:tc>
        <w:tc>
          <w:tcPr>
            <w:tcW w:w="2004" w:type="dxa"/>
            <w:vMerge/>
          </w:tcPr>
          <w:p w14:paraId="488CA5EB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36" w:type="dxa"/>
          </w:tcPr>
          <w:p w14:paraId="56C611CB" w14:textId="6EB2676C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4202</w:t>
            </w:r>
            <w:r w:rsidR="007F3A97" w:rsidRPr="007F3A97">
              <w:rPr>
                <w:color w:val="000000" w:themeColor="text1"/>
                <w:sz w:val="20"/>
                <w:szCs w:val="20"/>
                <w:lang w:val="en-GB"/>
              </w:rPr>
              <w:t xml:space="preserve"> ± </w:t>
            </w: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25</w:t>
            </w:r>
          </w:p>
        </w:tc>
        <w:tc>
          <w:tcPr>
            <w:tcW w:w="1904" w:type="dxa"/>
            <w:vMerge/>
          </w:tcPr>
          <w:p w14:paraId="07A58865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746E3087" w14:textId="1D58D4E2" w:rsidR="009A563B" w:rsidRPr="007F3A97" w:rsidRDefault="009C513E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7F3A97">
              <w:rPr>
                <w:color w:val="000000" w:themeColor="text1"/>
                <w:sz w:val="20"/>
                <w:szCs w:val="20"/>
                <w:lang w:val="en-GB"/>
              </w:rPr>
              <w:t>–</w:t>
            </w:r>
            <w:r w:rsidR="009A563B" w:rsidRPr="007F3A97">
              <w:rPr>
                <w:color w:val="000000" w:themeColor="text1"/>
                <w:sz w:val="20"/>
                <w:szCs w:val="20"/>
                <w:lang w:val="en-GB"/>
              </w:rPr>
              <w:t>1.62</w:t>
            </w:r>
          </w:p>
        </w:tc>
        <w:tc>
          <w:tcPr>
            <w:tcW w:w="2598" w:type="dxa"/>
            <w:vMerge/>
          </w:tcPr>
          <w:p w14:paraId="4248A0D5" w14:textId="77777777" w:rsidR="009A563B" w:rsidRPr="007F3A97" w:rsidRDefault="009A563B" w:rsidP="009B10A8">
            <w:pPr>
              <w:spacing w:line="276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616058A" w14:textId="77777777" w:rsidR="009A563B" w:rsidRPr="00FC6F5C" w:rsidRDefault="009A563B" w:rsidP="009A563B">
      <w:pPr>
        <w:spacing w:line="276" w:lineRule="auto"/>
        <w:rPr>
          <w:color w:val="000000" w:themeColor="text1"/>
          <w:lang w:val="en-GB"/>
        </w:rPr>
      </w:pPr>
    </w:p>
    <w:p w14:paraId="35DF3FCC" w14:textId="77777777" w:rsidR="003E549E" w:rsidRDefault="003E549E"/>
    <w:sectPr w:rsidR="003E549E" w:rsidSect="00BA49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3B"/>
    <w:rsid w:val="00117E57"/>
    <w:rsid w:val="003615D8"/>
    <w:rsid w:val="003D4801"/>
    <w:rsid w:val="003E549E"/>
    <w:rsid w:val="004556C4"/>
    <w:rsid w:val="004D16AB"/>
    <w:rsid w:val="00702E73"/>
    <w:rsid w:val="007F3A97"/>
    <w:rsid w:val="008D2B33"/>
    <w:rsid w:val="009A563B"/>
    <w:rsid w:val="009C513E"/>
    <w:rsid w:val="00A74A86"/>
    <w:rsid w:val="00CD5EB2"/>
    <w:rsid w:val="00F11EB9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E57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563B"/>
    <w:rPr>
      <w:rFonts w:eastAsiaTheme="minorEastAsia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A563B"/>
    <w:pPr>
      <w:spacing w:after="200"/>
    </w:pPr>
    <w:rPr>
      <w:b/>
      <w:bCs/>
      <w:color w:val="4472C4" w:themeColor="accent1"/>
      <w:sz w:val="18"/>
      <w:szCs w:val="18"/>
    </w:rPr>
  </w:style>
  <w:style w:type="table" w:styleId="TableGrid">
    <w:name w:val="Table Grid"/>
    <w:basedOn w:val="TableNormal"/>
    <w:uiPriority w:val="59"/>
    <w:rsid w:val="009A563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566</Words>
  <Characters>3231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[Online supplementary Table S1.]</vt:lpstr>
    </vt:vector>
  </TitlesOfParts>
  <Company>Radiocarbon journal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Kimberley Tanner - (kimelliott)</dc:creator>
  <cp:keywords/>
  <dc:description/>
  <cp:lastModifiedBy>Elliott, Kimberley Tanner - (kimelliott)</cp:lastModifiedBy>
  <cp:revision>11</cp:revision>
  <dcterms:created xsi:type="dcterms:W3CDTF">2018-01-19T18:21:00Z</dcterms:created>
  <dcterms:modified xsi:type="dcterms:W3CDTF">2018-01-19T18:51:00Z</dcterms:modified>
</cp:coreProperties>
</file>