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10" w:rsidRPr="00A715DA" w:rsidRDefault="00F14B10" w:rsidP="00F14B10">
      <w:pPr>
        <w:rPr>
          <w:b/>
          <w:sz w:val="28"/>
          <w:lang w:val="en-US"/>
        </w:rPr>
      </w:pPr>
      <w:r w:rsidRPr="00A715DA">
        <w:rPr>
          <w:b/>
          <w:sz w:val="28"/>
          <w:lang w:val="en-US"/>
        </w:rPr>
        <w:t>Supplementary Material</w:t>
      </w:r>
    </w:p>
    <w:p w:rsidR="00F14B10" w:rsidRPr="00A715DA" w:rsidRDefault="00F14B10" w:rsidP="00F14B10">
      <w:pPr>
        <w:pStyle w:val="NormalnyWeb"/>
        <w:spacing w:before="27" w:beforeAutospacing="0" w:after="27" w:afterAutospacing="0"/>
        <w:ind w:left="27" w:right="27"/>
        <w:jc w:val="both"/>
        <w:rPr>
          <w:lang w:val="en-US"/>
        </w:rPr>
      </w:pPr>
    </w:p>
    <w:p w:rsidR="00F14B10" w:rsidRPr="00A715DA" w:rsidRDefault="00F14B10" w:rsidP="00F14B10">
      <w:pPr>
        <w:pStyle w:val="NormalnyWeb"/>
        <w:spacing w:before="27" w:beforeAutospacing="0" w:after="27" w:afterAutospacing="0"/>
        <w:ind w:left="27" w:right="27"/>
        <w:jc w:val="both"/>
        <w:rPr>
          <w:b/>
          <w:lang w:val="en-US"/>
        </w:rPr>
      </w:pPr>
      <w:r w:rsidRPr="00A715DA">
        <w:rPr>
          <w:b/>
          <w:lang w:val="en-US"/>
        </w:rPr>
        <w:t>Determination of fossil fuel component in atmospheric CO</w:t>
      </w:r>
      <w:r w:rsidRPr="00A715DA">
        <w:rPr>
          <w:b/>
          <w:vertAlign w:val="subscript"/>
          <w:lang w:val="en-US"/>
        </w:rPr>
        <w:t>2</w:t>
      </w:r>
      <w:r w:rsidRPr="00A715DA">
        <w:rPr>
          <w:b/>
          <w:lang w:val="en-US"/>
        </w:rPr>
        <w:t xml:space="preserve">  </w:t>
      </w:r>
    </w:p>
    <w:p w:rsidR="00F14B10" w:rsidRPr="00A715DA" w:rsidRDefault="00F14B10" w:rsidP="00F14B10">
      <w:pPr>
        <w:pStyle w:val="NormalnyWeb"/>
        <w:spacing w:before="27" w:beforeAutospacing="0" w:after="27" w:afterAutospacing="0"/>
        <w:ind w:left="27" w:right="27"/>
        <w:jc w:val="both"/>
        <w:rPr>
          <w:lang w:val="en-US"/>
        </w:rPr>
      </w:pPr>
    </w:p>
    <w:p w:rsidR="00F14B10" w:rsidRPr="00A715DA" w:rsidRDefault="00F14B10" w:rsidP="00F14B10">
      <w:pPr>
        <w:pStyle w:val="NormalnyWeb"/>
        <w:spacing w:before="27" w:beforeAutospacing="0" w:after="27" w:afterAutospacing="0"/>
        <w:ind w:left="27" w:right="27"/>
        <w:jc w:val="both"/>
        <w:rPr>
          <w:lang w:val="en-US"/>
        </w:rPr>
      </w:pPr>
      <w:r w:rsidRPr="00657485">
        <w:rPr>
          <w:lang w:val="en-US"/>
        </w:rPr>
        <w:t>The atmospheric CO</w:t>
      </w:r>
      <w:r w:rsidRPr="00657485">
        <w:rPr>
          <w:vertAlign w:val="subscript"/>
          <w:lang w:val="en-US"/>
        </w:rPr>
        <w:t>2</w:t>
      </w:r>
      <w:r w:rsidRPr="00657485">
        <w:rPr>
          <w:lang w:val="en-US"/>
        </w:rPr>
        <w:t xml:space="preserve"> </w:t>
      </w:r>
      <w:r w:rsidR="00503EC4">
        <w:rPr>
          <w:lang w:val="en-US"/>
        </w:rPr>
        <w:t>at</w:t>
      </w:r>
      <w:r w:rsidR="008D3E27">
        <w:rPr>
          <w:lang w:val="en-US"/>
        </w:rPr>
        <w:t xml:space="preserve"> a given location may</w:t>
      </w:r>
      <w:r w:rsidR="00C72A48">
        <w:rPr>
          <w:lang w:val="en-US"/>
        </w:rPr>
        <w:t xml:space="preserve"> o</w:t>
      </w:r>
      <w:r w:rsidR="008D3E27">
        <w:rPr>
          <w:lang w:val="en-US"/>
        </w:rPr>
        <w:t>riginate from various sources</w:t>
      </w:r>
      <w:r w:rsidR="005F3EAB">
        <w:rPr>
          <w:lang w:val="en-US"/>
        </w:rPr>
        <w:t xml:space="preserve"> (e.g. </w:t>
      </w:r>
      <w:r w:rsidR="00503EC4">
        <w:rPr>
          <w:lang w:val="en-US"/>
        </w:rPr>
        <w:t xml:space="preserve">Levin et al. 2003, Turnbull et al. 2009; </w:t>
      </w:r>
      <w:proofErr w:type="spellStart"/>
      <w:r w:rsidR="00503EC4">
        <w:rPr>
          <w:lang w:val="en-US"/>
        </w:rPr>
        <w:t>Zimnoch</w:t>
      </w:r>
      <w:proofErr w:type="spellEnd"/>
      <w:r w:rsidR="00503EC4">
        <w:rPr>
          <w:lang w:val="en-US"/>
        </w:rPr>
        <w:t xml:space="preserve"> et al. 2004; Vogel et al. 2013</w:t>
      </w:r>
      <w:r w:rsidR="00503EC4" w:rsidRPr="00193E16">
        <w:rPr>
          <w:lang w:val="en-US"/>
        </w:rPr>
        <w:t>;</w:t>
      </w:r>
      <w:r w:rsidR="00503EC4" w:rsidRPr="00503EC4">
        <w:rPr>
          <w:lang w:val="en-US"/>
        </w:rPr>
        <w:t xml:space="preserve"> </w:t>
      </w:r>
      <w:r w:rsidR="00503EC4" w:rsidRPr="0065286F">
        <w:rPr>
          <w:lang w:val="en-US"/>
        </w:rPr>
        <w:t>Graven and Gruber 2011</w:t>
      </w:r>
      <w:r w:rsidR="00437EC4">
        <w:rPr>
          <w:lang w:val="en-US"/>
        </w:rPr>
        <w:t>, Graven et al. 2018</w:t>
      </w:r>
      <w:r w:rsidR="005F3EAB">
        <w:rPr>
          <w:lang w:val="en-US"/>
        </w:rPr>
        <w:t>)</w:t>
      </w:r>
      <w:r w:rsidR="00C72A48">
        <w:rPr>
          <w:lang w:val="en-US"/>
        </w:rPr>
        <w:t xml:space="preserve">: </w:t>
      </w:r>
      <w:r w:rsidR="00C72A48" w:rsidRPr="00C72A48">
        <w:rPr>
          <w:lang w:val="en-US"/>
        </w:rPr>
        <w:t>a natural component, for undisturbed, "clean air" (so-called background)</w:t>
      </w:r>
      <w:r w:rsidR="00C72A48">
        <w:rPr>
          <w:lang w:val="en-US"/>
        </w:rPr>
        <w:t xml:space="preserve">; a </w:t>
      </w:r>
      <w:proofErr w:type="spellStart"/>
      <w:r w:rsidR="00C72A48">
        <w:rPr>
          <w:lang w:val="en-US"/>
        </w:rPr>
        <w:t>biospheric</w:t>
      </w:r>
      <w:proofErr w:type="spellEnd"/>
      <w:r w:rsidR="00C72A48">
        <w:rPr>
          <w:lang w:val="en-US"/>
        </w:rPr>
        <w:t xml:space="preserve"> component, resulting from the ecosystem uptake and respiration</w:t>
      </w:r>
      <w:r w:rsidR="008506FC">
        <w:rPr>
          <w:lang w:val="en-US"/>
        </w:rPr>
        <w:t xml:space="preserve"> (CO</w:t>
      </w:r>
      <w:r w:rsidR="008506FC" w:rsidRPr="0065286F">
        <w:rPr>
          <w:vertAlign w:val="subscript"/>
          <w:lang w:val="en-US"/>
        </w:rPr>
        <w:t>2</w:t>
      </w:r>
      <w:r w:rsidR="008506FC">
        <w:rPr>
          <w:vertAlign w:val="subscript"/>
          <w:lang w:val="en-US"/>
        </w:rPr>
        <w:t>bio</w:t>
      </w:r>
      <w:r w:rsidR="008506FC">
        <w:rPr>
          <w:lang w:val="en-US"/>
        </w:rPr>
        <w:t>)</w:t>
      </w:r>
      <w:r w:rsidR="00C72A48">
        <w:rPr>
          <w:lang w:val="en-US"/>
        </w:rPr>
        <w:t xml:space="preserve">; a </w:t>
      </w:r>
      <w:r w:rsidR="008D3E27">
        <w:rPr>
          <w:lang w:val="en-US"/>
        </w:rPr>
        <w:t>fossil component, caused by fossil fuels combustion</w:t>
      </w:r>
      <w:r w:rsidR="008506FC">
        <w:rPr>
          <w:lang w:val="en-US"/>
        </w:rPr>
        <w:t xml:space="preserve"> (CO</w:t>
      </w:r>
      <w:r w:rsidR="008506FC" w:rsidRPr="0065286F">
        <w:rPr>
          <w:vertAlign w:val="subscript"/>
          <w:lang w:val="en-US"/>
        </w:rPr>
        <w:t>2</w:t>
      </w:r>
      <w:r w:rsidR="008506FC">
        <w:rPr>
          <w:vertAlign w:val="subscript"/>
          <w:lang w:val="en-US"/>
        </w:rPr>
        <w:t>fossil</w:t>
      </w:r>
      <w:r w:rsidR="008506FC">
        <w:rPr>
          <w:lang w:val="en-US"/>
        </w:rPr>
        <w:t>)</w:t>
      </w:r>
      <w:r w:rsidR="008D3E27">
        <w:rPr>
          <w:lang w:val="en-US"/>
        </w:rPr>
        <w:t xml:space="preserve">; a </w:t>
      </w:r>
      <w:r w:rsidR="00C72A48">
        <w:rPr>
          <w:lang w:val="en-US"/>
        </w:rPr>
        <w:t>nuclear component</w:t>
      </w:r>
      <w:r w:rsidR="008D3E27">
        <w:rPr>
          <w:lang w:val="en-US"/>
        </w:rPr>
        <w:t xml:space="preserve"> in the vicinity of nuclear infrastructure, where an excess </w:t>
      </w:r>
      <w:r w:rsidR="008D3E27" w:rsidRPr="00193E16">
        <w:rPr>
          <w:vertAlign w:val="superscript"/>
          <w:lang w:val="en-US"/>
        </w:rPr>
        <w:t>14</w:t>
      </w:r>
      <w:r w:rsidR="008D3E27">
        <w:rPr>
          <w:lang w:val="en-US"/>
        </w:rPr>
        <w:t>C is produced</w:t>
      </w:r>
      <w:r w:rsidR="008506FC">
        <w:rPr>
          <w:lang w:val="en-US"/>
        </w:rPr>
        <w:t xml:space="preserve"> (CO</w:t>
      </w:r>
      <w:r w:rsidR="008506FC" w:rsidRPr="0065286F">
        <w:rPr>
          <w:vertAlign w:val="subscript"/>
          <w:lang w:val="en-US"/>
        </w:rPr>
        <w:t>2</w:t>
      </w:r>
      <w:r w:rsidR="008506FC">
        <w:rPr>
          <w:vertAlign w:val="subscript"/>
          <w:lang w:val="en-US"/>
        </w:rPr>
        <w:t>n</w:t>
      </w:r>
      <w:r w:rsidR="008506FC">
        <w:rPr>
          <w:lang w:val="en-US"/>
        </w:rPr>
        <w:t>)</w:t>
      </w:r>
      <w:r w:rsidR="008D3E27">
        <w:rPr>
          <w:lang w:val="en-US"/>
        </w:rPr>
        <w:t>; a component associated with ocean exchange</w:t>
      </w:r>
      <w:r w:rsidR="008506FC">
        <w:rPr>
          <w:lang w:val="en-US"/>
        </w:rPr>
        <w:t xml:space="preserve"> (CO</w:t>
      </w:r>
      <w:r w:rsidR="008506FC" w:rsidRPr="0065286F">
        <w:rPr>
          <w:vertAlign w:val="subscript"/>
          <w:lang w:val="en-US"/>
        </w:rPr>
        <w:t>2</w:t>
      </w:r>
      <w:r w:rsidR="008506FC">
        <w:rPr>
          <w:vertAlign w:val="subscript"/>
          <w:lang w:val="en-US"/>
        </w:rPr>
        <w:t>o</w:t>
      </w:r>
      <w:r w:rsidR="008506FC">
        <w:rPr>
          <w:lang w:val="en-US"/>
        </w:rPr>
        <w:t>)</w:t>
      </w:r>
      <w:r w:rsidR="008D3E27">
        <w:rPr>
          <w:lang w:val="en-US"/>
        </w:rPr>
        <w:t>; a stratospheric component</w:t>
      </w:r>
      <w:r w:rsidR="008506FC">
        <w:rPr>
          <w:lang w:val="en-US"/>
        </w:rPr>
        <w:t xml:space="preserve"> (CO</w:t>
      </w:r>
      <w:r w:rsidR="008506FC" w:rsidRPr="00193E16">
        <w:rPr>
          <w:vertAlign w:val="subscript"/>
          <w:lang w:val="en-US"/>
        </w:rPr>
        <w:t>2s</w:t>
      </w:r>
      <w:r w:rsidR="008506FC">
        <w:rPr>
          <w:lang w:val="en-US"/>
        </w:rPr>
        <w:t>)</w:t>
      </w:r>
      <w:r w:rsidR="008D3E27">
        <w:rPr>
          <w:lang w:val="en-US"/>
        </w:rPr>
        <w:t>. The CO</w:t>
      </w:r>
      <w:r w:rsidR="008D3E27" w:rsidRPr="00193E16">
        <w:rPr>
          <w:vertAlign w:val="subscript"/>
          <w:lang w:val="en-US"/>
        </w:rPr>
        <w:t>2</w:t>
      </w:r>
      <w:r w:rsidR="008D3E27">
        <w:rPr>
          <w:lang w:val="en-US"/>
        </w:rPr>
        <w:t xml:space="preserve"> </w:t>
      </w:r>
      <w:r w:rsidRPr="00657485">
        <w:rPr>
          <w:lang w:val="en-US"/>
        </w:rPr>
        <w:t>composition gives the mass balance equation</w:t>
      </w:r>
      <w:r w:rsidRPr="00A715DA">
        <w:rPr>
          <w:lang w:val="en-US"/>
        </w:rPr>
        <w:t>:</w:t>
      </w:r>
    </w:p>
    <w:p w:rsidR="00F14B10" w:rsidRPr="00A715DA" w:rsidRDefault="00F14B10" w:rsidP="00F14B10">
      <w:pPr>
        <w:pStyle w:val="NormalnyWeb"/>
        <w:spacing w:before="27" w:beforeAutospacing="0" w:after="27" w:afterAutospacing="0"/>
        <w:ind w:left="27" w:right="27"/>
        <w:jc w:val="both"/>
        <w:rPr>
          <w:lang w:val="en-US"/>
        </w:rPr>
      </w:pPr>
    </w:p>
    <w:p w:rsidR="00F14B10" w:rsidRPr="00193E16" w:rsidRDefault="00F14B10" w:rsidP="00F14B10">
      <w:pPr>
        <w:pStyle w:val="NormalnyWeb"/>
        <w:spacing w:before="27" w:beforeAutospacing="0" w:after="27" w:afterAutospacing="0"/>
        <w:ind w:left="27" w:right="27"/>
        <w:jc w:val="both"/>
      </w:pPr>
      <w:r w:rsidRPr="00193E16">
        <w:t>CO</w:t>
      </w:r>
      <w:r w:rsidRPr="00193E16">
        <w:rPr>
          <w:vertAlign w:val="subscript"/>
        </w:rPr>
        <w:t>2meas</w:t>
      </w:r>
      <w:r w:rsidRPr="00193E16">
        <w:t xml:space="preserve"> = CO</w:t>
      </w:r>
      <w:r w:rsidRPr="00193E16">
        <w:rPr>
          <w:vertAlign w:val="subscript"/>
        </w:rPr>
        <w:t>2bg</w:t>
      </w:r>
      <w:r w:rsidRPr="00193E16">
        <w:t xml:space="preserve"> </w:t>
      </w:r>
      <w:r w:rsidR="008506FC" w:rsidRPr="000E2C70">
        <w:rPr>
          <w:lang w:val="en-GB"/>
        </w:rPr>
        <w:t>+ CO</w:t>
      </w:r>
      <w:r w:rsidR="008506FC" w:rsidRPr="000E2C70">
        <w:rPr>
          <w:vertAlign w:val="subscript"/>
          <w:lang w:val="en-GB"/>
        </w:rPr>
        <w:t>2bio</w:t>
      </w:r>
      <w:r w:rsidR="008506FC" w:rsidRPr="00193E16">
        <w:rPr>
          <w:lang w:val="en-GB"/>
        </w:rPr>
        <w:t xml:space="preserve"> </w:t>
      </w:r>
      <w:r w:rsidRPr="00193E16">
        <w:t>+ CO</w:t>
      </w:r>
      <w:r w:rsidRPr="00193E16">
        <w:rPr>
          <w:vertAlign w:val="subscript"/>
        </w:rPr>
        <w:t>2fossil</w:t>
      </w:r>
      <w:r w:rsidRPr="00193E16">
        <w:t xml:space="preserve"> </w:t>
      </w:r>
      <w:r w:rsidR="008506FC" w:rsidRPr="00193E16">
        <w:t>+ CO</w:t>
      </w:r>
      <w:r w:rsidR="008506FC" w:rsidRPr="00193E16">
        <w:rPr>
          <w:vertAlign w:val="subscript"/>
        </w:rPr>
        <w:t>2n</w:t>
      </w:r>
      <w:r w:rsidR="008506FC" w:rsidRPr="00193E16" w:rsidDel="008506FC">
        <w:t xml:space="preserve"> </w:t>
      </w:r>
      <w:r w:rsidRPr="00193E16">
        <w:t>+ CO</w:t>
      </w:r>
      <w:r w:rsidRPr="00193E16">
        <w:rPr>
          <w:vertAlign w:val="subscript"/>
        </w:rPr>
        <w:t xml:space="preserve">2o </w:t>
      </w:r>
      <w:r w:rsidRPr="00193E16">
        <w:t>+ CO</w:t>
      </w:r>
      <w:r w:rsidRPr="00193E16">
        <w:rPr>
          <w:vertAlign w:val="subscript"/>
        </w:rPr>
        <w:t>2s</w:t>
      </w:r>
      <w:r w:rsidRPr="00193E16">
        <w:tab/>
      </w:r>
      <w:r w:rsidRPr="00193E16">
        <w:tab/>
      </w:r>
      <w:r w:rsidRPr="00193E16">
        <w:tab/>
        <w:t>(1),</w:t>
      </w:r>
    </w:p>
    <w:p w:rsidR="00F14B10" w:rsidRPr="00193E16" w:rsidRDefault="00F14B10" w:rsidP="00F14B10">
      <w:pPr>
        <w:pStyle w:val="NormalnyWeb"/>
        <w:spacing w:before="27" w:beforeAutospacing="0" w:after="27" w:afterAutospacing="0"/>
        <w:ind w:left="27" w:right="27"/>
        <w:jc w:val="both"/>
      </w:pPr>
      <w:r w:rsidRPr="00193E16">
        <w:t xml:space="preserve"> </w:t>
      </w:r>
    </w:p>
    <w:p w:rsidR="00F14B10" w:rsidRPr="00A715DA" w:rsidRDefault="008506FC" w:rsidP="00F14B10">
      <w:pPr>
        <w:pStyle w:val="NormalnyWeb"/>
        <w:spacing w:before="27" w:after="27"/>
        <w:ind w:left="27" w:right="27"/>
        <w:jc w:val="both"/>
        <w:rPr>
          <w:lang w:val="en-US"/>
        </w:rPr>
      </w:pPr>
      <w:r>
        <w:rPr>
          <w:lang w:val="en-US"/>
        </w:rPr>
        <w:t>There is no nuclear infrastructure nearby our study site, no ocean influence, and no meaningful stratosphere CO</w:t>
      </w:r>
      <w:r w:rsidRPr="0065286F">
        <w:rPr>
          <w:vertAlign w:val="subscript"/>
          <w:lang w:val="en-US"/>
        </w:rPr>
        <w:t>2</w:t>
      </w:r>
      <w:r>
        <w:rPr>
          <w:lang w:val="en-US"/>
        </w:rPr>
        <w:t xml:space="preserve"> present near the Earth’s surface. Thus, w</w:t>
      </w:r>
      <w:r w:rsidR="00F14B10" w:rsidRPr="00A715DA">
        <w:rPr>
          <w:lang w:val="en-US"/>
        </w:rPr>
        <w:t>e assume for our interpretation of measurement results that the local atmospheric CO</w:t>
      </w:r>
      <w:r w:rsidR="00F14B10" w:rsidRPr="00A715DA">
        <w:rPr>
          <w:vertAlign w:val="subscript"/>
          <w:lang w:val="en-US"/>
        </w:rPr>
        <w:t>2</w:t>
      </w:r>
      <w:r w:rsidR="00F14B10" w:rsidRPr="00A715DA">
        <w:rPr>
          <w:lang w:val="en-US"/>
        </w:rPr>
        <w:t xml:space="preserve"> near the ground level in Gliwice (CO</w:t>
      </w:r>
      <w:r w:rsidR="00F14B10" w:rsidRPr="00A715DA">
        <w:rPr>
          <w:vertAlign w:val="subscript"/>
          <w:lang w:val="en-US"/>
        </w:rPr>
        <w:t>2meas</w:t>
      </w:r>
      <w:r w:rsidR="00F14B10" w:rsidRPr="00A715DA">
        <w:rPr>
          <w:lang w:val="en-US"/>
        </w:rPr>
        <w:t>) consists of three components: background CO</w:t>
      </w:r>
      <w:r w:rsidR="00F14B10" w:rsidRPr="00A715DA">
        <w:rPr>
          <w:vertAlign w:val="subscript"/>
          <w:lang w:val="en-US"/>
        </w:rPr>
        <w:t>2</w:t>
      </w:r>
      <w:r w:rsidR="00F14B10" w:rsidRPr="00A715DA">
        <w:rPr>
          <w:lang w:val="en-US"/>
        </w:rPr>
        <w:t>, representing the regional atmosphere not influenced by local sources of carbon dioxide, (CO</w:t>
      </w:r>
      <w:r w:rsidR="00F14B10" w:rsidRPr="00A715DA">
        <w:rPr>
          <w:vertAlign w:val="subscript"/>
          <w:lang w:val="en-US"/>
        </w:rPr>
        <w:t>2bg</w:t>
      </w:r>
      <w:r w:rsidR="00F14B10" w:rsidRPr="00A715DA">
        <w:rPr>
          <w:lang w:val="en-US"/>
        </w:rPr>
        <w:t>), the local biogenic component representing contributions from the biosphere (CO</w:t>
      </w:r>
      <w:r w:rsidR="00F14B10" w:rsidRPr="00A715DA">
        <w:rPr>
          <w:vertAlign w:val="subscript"/>
          <w:lang w:val="en-US"/>
        </w:rPr>
        <w:t>2bio</w:t>
      </w:r>
      <w:r w:rsidR="00F14B10" w:rsidRPr="00A715DA">
        <w:rPr>
          <w:lang w:val="en-US"/>
        </w:rPr>
        <w:t>), and the local fossil fuel combustion component (CO</w:t>
      </w:r>
      <w:r w:rsidR="00F14B10" w:rsidRPr="00A715DA">
        <w:rPr>
          <w:vertAlign w:val="subscript"/>
          <w:lang w:val="en-US"/>
        </w:rPr>
        <w:t>2fossil</w:t>
      </w:r>
      <w:r w:rsidR="00F14B10" w:rsidRPr="00A715DA">
        <w:rPr>
          <w:lang w:val="en-US"/>
        </w:rPr>
        <w:t>). Under this assumption the mass and isotope balance equations can be formulated as (</w:t>
      </w:r>
      <w:r w:rsidRPr="00657485">
        <w:rPr>
          <w:lang w:val="en-US"/>
        </w:rPr>
        <w:t>Levin et al. 2003</w:t>
      </w:r>
      <w:r>
        <w:rPr>
          <w:lang w:val="en-US"/>
        </w:rPr>
        <w:t xml:space="preserve">, </w:t>
      </w:r>
      <w:proofErr w:type="spellStart"/>
      <w:r w:rsidR="00F14B10" w:rsidRPr="00A715DA">
        <w:rPr>
          <w:lang w:val="en-US"/>
        </w:rPr>
        <w:t>Zimnoch</w:t>
      </w:r>
      <w:proofErr w:type="spellEnd"/>
      <w:r w:rsidR="00F14B10" w:rsidRPr="00A715DA">
        <w:rPr>
          <w:lang w:val="en-US"/>
        </w:rPr>
        <w:t xml:space="preserve"> et al., 2004): </w:t>
      </w:r>
    </w:p>
    <w:p w:rsidR="00F14B10" w:rsidRPr="00A715DA" w:rsidRDefault="00F14B10" w:rsidP="00F14B10">
      <w:pPr>
        <w:pStyle w:val="NormalnyWeb"/>
        <w:spacing w:before="27" w:after="27"/>
        <w:ind w:left="27" w:right="27"/>
        <w:jc w:val="both"/>
        <w:rPr>
          <w:lang w:val="en-US"/>
        </w:rPr>
      </w:pPr>
      <w:r w:rsidRPr="00A715DA">
        <w:rPr>
          <w:lang w:val="en-US"/>
        </w:rPr>
        <w:t>CO</w:t>
      </w:r>
      <w:r w:rsidRPr="00A715DA">
        <w:rPr>
          <w:vertAlign w:val="subscript"/>
          <w:lang w:val="en-US"/>
        </w:rPr>
        <w:t xml:space="preserve">2meas </w:t>
      </w:r>
      <w:r w:rsidRPr="00A715DA">
        <w:rPr>
          <w:lang w:val="en-US"/>
        </w:rPr>
        <w:t>= CO</w:t>
      </w:r>
      <w:r w:rsidRPr="00A715DA">
        <w:rPr>
          <w:vertAlign w:val="subscript"/>
          <w:lang w:val="en-US"/>
        </w:rPr>
        <w:t xml:space="preserve">2bg </w:t>
      </w:r>
      <w:r w:rsidRPr="00A715DA">
        <w:rPr>
          <w:lang w:val="en-US"/>
        </w:rPr>
        <w:t>+ CO</w:t>
      </w:r>
      <w:r w:rsidRPr="00A715DA">
        <w:rPr>
          <w:vertAlign w:val="subscript"/>
          <w:lang w:val="en-US"/>
        </w:rPr>
        <w:t>2bio</w:t>
      </w:r>
      <w:r w:rsidRPr="00A715DA">
        <w:rPr>
          <w:lang w:val="en-US"/>
        </w:rPr>
        <w:t xml:space="preserve"> + CO</w:t>
      </w:r>
      <w:r w:rsidRPr="00A715DA">
        <w:rPr>
          <w:vertAlign w:val="subscript"/>
          <w:lang w:val="en-US"/>
        </w:rPr>
        <w:t xml:space="preserve">2fossil </w:t>
      </w:r>
      <w:r w:rsidRPr="00A715DA">
        <w:rPr>
          <w:lang w:val="en-US"/>
        </w:rPr>
        <w:tab/>
      </w:r>
      <w:r w:rsidRPr="00A715DA">
        <w:rPr>
          <w:lang w:val="en-US"/>
        </w:rPr>
        <w:tab/>
      </w:r>
      <w:r w:rsidRPr="00A715DA">
        <w:rPr>
          <w:lang w:val="en-US"/>
        </w:rPr>
        <w:tab/>
      </w:r>
      <w:r w:rsidRPr="00A715DA">
        <w:rPr>
          <w:lang w:val="en-US"/>
        </w:rPr>
        <w:tab/>
      </w:r>
      <w:r w:rsidRPr="00A715DA">
        <w:rPr>
          <w:lang w:val="en-US"/>
        </w:rPr>
        <w:tab/>
      </w:r>
      <w:r w:rsidRPr="00A715DA">
        <w:rPr>
          <w:lang w:val="en-US"/>
        </w:rPr>
        <w:tab/>
      </w:r>
      <w:r w:rsidRPr="00A715DA">
        <w:rPr>
          <w:lang w:val="en-US"/>
        </w:rPr>
        <w:tab/>
        <w:t>(2),</w:t>
      </w:r>
    </w:p>
    <w:p w:rsidR="00F14B10" w:rsidRPr="00A715DA" w:rsidRDefault="00F14B10" w:rsidP="00F14B10">
      <w:pPr>
        <w:pStyle w:val="NormalnyWeb"/>
        <w:spacing w:before="27" w:after="27"/>
        <w:ind w:left="27" w:right="27"/>
        <w:jc w:val="both"/>
        <w:rPr>
          <w:lang w:val="en-US"/>
        </w:rPr>
      </w:pPr>
      <w:r w:rsidRPr="00A715DA">
        <w:rPr>
          <w:lang w:val="en-US"/>
        </w:rPr>
        <w:t>CO</w:t>
      </w:r>
      <w:r w:rsidRPr="00A715DA">
        <w:rPr>
          <w:vertAlign w:val="subscript"/>
          <w:lang w:val="en-US"/>
        </w:rPr>
        <w:t>2meas</w:t>
      </w:r>
      <w:r w:rsidRPr="00A715DA">
        <w:rPr>
          <w:lang w:val="en-US"/>
        </w:rPr>
        <w:t>∙(</w:t>
      </w:r>
      <w:r w:rsidRPr="00A715DA">
        <w:rPr>
          <w:lang w:val="en-US"/>
        </w:rPr>
        <w:sym w:font="Symbol" w:char="F044"/>
      </w:r>
      <w:r w:rsidRPr="00A715DA">
        <w:rPr>
          <w:vertAlign w:val="superscript"/>
          <w:lang w:val="en-US"/>
        </w:rPr>
        <w:t>14</w:t>
      </w:r>
      <w:r w:rsidRPr="00A715DA">
        <w:rPr>
          <w:lang w:val="en-US"/>
        </w:rPr>
        <w:t>C</w:t>
      </w:r>
      <w:r w:rsidRPr="00A715DA">
        <w:rPr>
          <w:vertAlign w:val="subscript"/>
          <w:lang w:val="en-US"/>
        </w:rPr>
        <w:t>meas</w:t>
      </w:r>
      <w:r w:rsidRPr="00A715DA">
        <w:rPr>
          <w:lang w:val="en-US"/>
        </w:rPr>
        <w:t xml:space="preserve"> +1000)= CO</w:t>
      </w:r>
      <w:r w:rsidRPr="00A715DA">
        <w:rPr>
          <w:vertAlign w:val="subscript"/>
          <w:lang w:val="en-US"/>
        </w:rPr>
        <w:t>2bg</w:t>
      </w:r>
      <w:r w:rsidRPr="00A715DA">
        <w:rPr>
          <w:lang w:val="en-US"/>
        </w:rPr>
        <w:t xml:space="preserve"> ∙ (</w:t>
      </w:r>
      <w:r w:rsidRPr="00A715DA">
        <w:rPr>
          <w:lang w:val="en-US"/>
        </w:rPr>
        <w:sym w:font="Symbol" w:char="F044"/>
      </w:r>
      <w:r w:rsidRPr="00A715DA">
        <w:rPr>
          <w:vertAlign w:val="superscript"/>
          <w:lang w:val="en-US"/>
        </w:rPr>
        <w:t>14</w:t>
      </w:r>
      <w:r w:rsidRPr="00A715DA">
        <w:rPr>
          <w:lang w:val="en-US"/>
        </w:rPr>
        <w:t>C</w:t>
      </w:r>
      <w:r w:rsidRPr="00A715DA">
        <w:rPr>
          <w:vertAlign w:val="subscript"/>
          <w:lang w:val="en-US"/>
        </w:rPr>
        <w:t>bg</w:t>
      </w:r>
      <w:r w:rsidRPr="00A715DA">
        <w:rPr>
          <w:lang w:val="en-US"/>
        </w:rPr>
        <w:t xml:space="preserve"> +1000) + </w:t>
      </w:r>
    </w:p>
    <w:p w:rsidR="00F14B10" w:rsidRPr="00A715DA" w:rsidRDefault="00F14B10" w:rsidP="00F14B10">
      <w:pPr>
        <w:pStyle w:val="NormalnyWeb"/>
        <w:spacing w:before="27" w:after="27"/>
        <w:ind w:left="27" w:right="27"/>
        <w:jc w:val="both"/>
        <w:rPr>
          <w:lang w:val="en-US"/>
        </w:rPr>
      </w:pPr>
      <w:r w:rsidRPr="00A715DA">
        <w:rPr>
          <w:lang w:val="en-US"/>
        </w:rPr>
        <w:t>+ CO</w:t>
      </w:r>
      <w:r w:rsidRPr="00A715DA">
        <w:rPr>
          <w:vertAlign w:val="subscript"/>
          <w:lang w:val="en-US"/>
        </w:rPr>
        <w:t xml:space="preserve">2bio </w:t>
      </w:r>
      <w:r w:rsidRPr="00A715DA">
        <w:rPr>
          <w:lang w:val="en-US"/>
        </w:rPr>
        <w:t>∙ (</w:t>
      </w:r>
      <w:r w:rsidRPr="00A715DA">
        <w:rPr>
          <w:lang w:val="en-US"/>
        </w:rPr>
        <w:sym w:font="Symbol" w:char="F044"/>
      </w:r>
      <w:r w:rsidRPr="00A715DA">
        <w:rPr>
          <w:vertAlign w:val="superscript"/>
          <w:lang w:val="en-US"/>
        </w:rPr>
        <w:t>14</w:t>
      </w:r>
      <w:r w:rsidRPr="00A715DA">
        <w:rPr>
          <w:lang w:val="en-US"/>
        </w:rPr>
        <w:t>C</w:t>
      </w:r>
      <w:r w:rsidRPr="00A715DA">
        <w:rPr>
          <w:vertAlign w:val="subscript"/>
          <w:lang w:val="en-US"/>
        </w:rPr>
        <w:t xml:space="preserve">bio </w:t>
      </w:r>
      <w:r w:rsidRPr="00A715DA">
        <w:rPr>
          <w:lang w:val="en-US"/>
        </w:rPr>
        <w:t>+1000) + CO</w:t>
      </w:r>
      <w:r w:rsidRPr="00A715DA">
        <w:rPr>
          <w:vertAlign w:val="subscript"/>
          <w:lang w:val="en-US"/>
        </w:rPr>
        <w:t xml:space="preserve">2fossil </w:t>
      </w:r>
      <w:r w:rsidRPr="00A715DA">
        <w:rPr>
          <w:lang w:val="en-US"/>
        </w:rPr>
        <w:t>∙ (</w:t>
      </w:r>
      <w:r w:rsidRPr="00A715DA">
        <w:rPr>
          <w:lang w:val="en-US"/>
        </w:rPr>
        <w:sym w:font="Symbol" w:char="F044"/>
      </w:r>
      <w:r w:rsidRPr="00A715DA">
        <w:rPr>
          <w:vertAlign w:val="superscript"/>
          <w:lang w:val="en-US"/>
        </w:rPr>
        <w:t>14</w:t>
      </w:r>
      <w:r w:rsidRPr="00A715DA">
        <w:rPr>
          <w:lang w:val="en-US"/>
        </w:rPr>
        <w:t>C</w:t>
      </w:r>
      <w:r w:rsidRPr="00A715DA">
        <w:rPr>
          <w:vertAlign w:val="subscript"/>
          <w:lang w:val="en-US"/>
        </w:rPr>
        <w:t>fossil</w:t>
      </w:r>
      <w:r w:rsidRPr="00A715DA">
        <w:rPr>
          <w:lang w:val="en-US"/>
        </w:rPr>
        <w:t xml:space="preserve"> +1000)</w:t>
      </w:r>
      <w:r w:rsidRPr="00A715DA">
        <w:rPr>
          <w:vertAlign w:val="subscript"/>
          <w:lang w:val="en-US"/>
        </w:rPr>
        <w:t xml:space="preserve"> </w:t>
      </w:r>
      <w:r w:rsidRPr="00A715DA">
        <w:rPr>
          <w:lang w:val="en-US"/>
        </w:rPr>
        <w:t xml:space="preserve">  </w:t>
      </w:r>
      <w:r w:rsidRPr="00A715DA">
        <w:rPr>
          <w:lang w:val="en-US"/>
        </w:rPr>
        <w:tab/>
      </w:r>
      <w:r w:rsidRPr="00A715DA">
        <w:rPr>
          <w:lang w:val="en-US"/>
        </w:rPr>
        <w:tab/>
      </w:r>
      <w:r w:rsidRPr="00A715DA">
        <w:rPr>
          <w:lang w:val="en-US"/>
        </w:rPr>
        <w:tab/>
      </w:r>
      <w:r w:rsidRPr="00A715DA">
        <w:rPr>
          <w:lang w:val="en-US"/>
        </w:rPr>
        <w:tab/>
        <w:t>(3).</w:t>
      </w:r>
    </w:p>
    <w:p w:rsidR="00F14B10" w:rsidRPr="00193E16" w:rsidRDefault="00F14B10" w:rsidP="00F14B10">
      <w:pPr>
        <w:pStyle w:val="NormalnyWeb"/>
        <w:spacing w:before="27" w:after="27"/>
        <w:ind w:left="27" w:right="27"/>
        <w:jc w:val="both"/>
        <w:rPr>
          <w:highlight w:val="yellow"/>
          <w:vertAlign w:val="subscript"/>
          <w:lang w:val="en-US"/>
        </w:rPr>
      </w:pPr>
      <w:r w:rsidRPr="00A715DA">
        <w:rPr>
          <w:lang w:val="en-US"/>
        </w:rPr>
        <w:t>For CO</w:t>
      </w:r>
      <w:r w:rsidRPr="00A715DA">
        <w:rPr>
          <w:vertAlign w:val="subscript"/>
          <w:lang w:val="en-US"/>
        </w:rPr>
        <w:t>2fossil</w:t>
      </w:r>
      <w:r w:rsidRPr="00A715DA">
        <w:rPr>
          <w:lang w:val="en-US"/>
        </w:rPr>
        <w:t xml:space="preserve"> the value of </w:t>
      </w:r>
      <w:r w:rsidRPr="00A715DA">
        <w:rPr>
          <w:lang w:val="en-US"/>
        </w:rPr>
        <w:sym w:font="Symbol" w:char="F044"/>
      </w:r>
      <w:r w:rsidRPr="00A715DA">
        <w:rPr>
          <w:vertAlign w:val="superscript"/>
          <w:lang w:val="en-US"/>
        </w:rPr>
        <w:t>14</w:t>
      </w:r>
      <w:r w:rsidRPr="00A715DA">
        <w:rPr>
          <w:lang w:val="en-US"/>
        </w:rPr>
        <w:t xml:space="preserve">C = -1000‰, because the </w:t>
      </w:r>
      <w:r w:rsidRPr="00A715DA">
        <w:rPr>
          <w:vertAlign w:val="superscript"/>
          <w:lang w:val="en-US"/>
        </w:rPr>
        <w:t>14</w:t>
      </w:r>
      <w:r w:rsidRPr="00A715DA">
        <w:rPr>
          <w:lang w:val="en-US"/>
        </w:rPr>
        <w:t>C/</w:t>
      </w:r>
      <w:r w:rsidRPr="00A715DA">
        <w:rPr>
          <w:vertAlign w:val="superscript"/>
          <w:lang w:val="en-US"/>
        </w:rPr>
        <w:t>12</w:t>
      </w:r>
      <w:r w:rsidRPr="00A715DA">
        <w:rPr>
          <w:lang w:val="en-US"/>
        </w:rPr>
        <w:t>C</w:t>
      </w:r>
      <w:r w:rsidRPr="00A715DA">
        <w:rPr>
          <w:vertAlign w:val="subscript"/>
          <w:lang w:val="en-US"/>
        </w:rPr>
        <w:t>fossil</w:t>
      </w:r>
      <w:r w:rsidRPr="00A715DA">
        <w:rPr>
          <w:lang w:val="en-US"/>
        </w:rPr>
        <w:t xml:space="preserve"> </w:t>
      </w:r>
      <w:r w:rsidRPr="00873F7E">
        <w:rPr>
          <w:lang w:val="en-US"/>
        </w:rPr>
        <w:t xml:space="preserve">ratio is zero. </w:t>
      </w:r>
      <w:r w:rsidRPr="00503EC4">
        <w:rPr>
          <w:lang w:val="en-US"/>
        </w:rPr>
        <w:t>Also, in the case of the current research</w:t>
      </w:r>
      <w:r w:rsidR="005F3EAB" w:rsidRPr="00193E16">
        <w:rPr>
          <w:lang w:val="en-US"/>
        </w:rPr>
        <w:t xml:space="preserve"> we follow Levin et al. (2003)</w:t>
      </w:r>
      <w:r w:rsidR="005F3EAB" w:rsidRPr="00873F7E">
        <w:rPr>
          <w:lang w:val="en-US"/>
        </w:rPr>
        <w:t xml:space="preserve"> </w:t>
      </w:r>
      <w:r w:rsidR="005F3EAB" w:rsidRPr="00503EC4">
        <w:rPr>
          <w:lang w:val="en-US"/>
        </w:rPr>
        <w:t>assuming tha</w:t>
      </w:r>
      <w:r w:rsidR="005F3EAB">
        <w:rPr>
          <w:lang w:val="en-US"/>
        </w:rPr>
        <w:t>t</w:t>
      </w:r>
      <w:r w:rsidR="005F3EAB" w:rsidRPr="005F3EAB">
        <w:rPr>
          <w:lang w:val="en-US"/>
        </w:rPr>
        <w:t xml:space="preserve"> the major flux from the biosphere comes from autotrophic respiration, a young reservoir in very close </w:t>
      </w:r>
      <w:r w:rsidR="005F3EAB" w:rsidRPr="00193E16">
        <w:rPr>
          <w:vertAlign w:val="superscript"/>
          <w:lang w:val="en-US"/>
        </w:rPr>
        <w:t>14</w:t>
      </w:r>
      <w:r w:rsidR="005F3EAB" w:rsidRPr="005F3EAB">
        <w:rPr>
          <w:lang w:val="en-US"/>
        </w:rPr>
        <w:t>C equilibrium with atmospheric CO</w:t>
      </w:r>
      <w:r w:rsidR="005F3EAB" w:rsidRPr="00193E16">
        <w:rPr>
          <w:vertAlign w:val="subscript"/>
          <w:lang w:val="en-US"/>
        </w:rPr>
        <w:t>2</w:t>
      </w:r>
      <w:r w:rsidR="005F3EAB" w:rsidRPr="005F3EAB">
        <w:rPr>
          <w:lang w:val="en-US"/>
        </w:rPr>
        <w:t>.</w:t>
      </w:r>
      <w:r w:rsidR="005F3EAB">
        <w:rPr>
          <w:lang w:val="en-US"/>
        </w:rPr>
        <w:t xml:space="preserve"> Therefore, we assume that:</w:t>
      </w:r>
    </w:p>
    <w:p w:rsidR="00F14B10" w:rsidRPr="00A715DA" w:rsidRDefault="00F14B10" w:rsidP="00284EC2">
      <w:pPr>
        <w:pStyle w:val="NormalnyWeb"/>
        <w:ind w:left="27" w:right="27"/>
        <w:jc w:val="both"/>
        <w:rPr>
          <w:lang w:val="en-US"/>
        </w:rPr>
      </w:pPr>
      <w:r w:rsidRPr="00A715DA">
        <w:rPr>
          <w:lang w:val="en-US"/>
        </w:rPr>
        <w:sym w:font="Symbol" w:char="F044"/>
      </w:r>
      <w:r w:rsidRPr="00A715DA">
        <w:rPr>
          <w:vertAlign w:val="superscript"/>
          <w:lang w:val="en-US"/>
        </w:rPr>
        <w:t>14</w:t>
      </w:r>
      <w:r w:rsidRPr="00A715DA">
        <w:rPr>
          <w:lang w:val="en-US"/>
        </w:rPr>
        <w:t>C</w:t>
      </w:r>
      <w:r w:rsidRPr="00A715DA">
        <w:rPr>
          <w:vertAlign w:val="subscript"/>
          <w:lang w:val="en-US"/>
        </w:rPr>
        <w:t>bio</w:t>
      </w:r>
      <w:r w:rsidRPr="00A715DA">
        <w:rPr>
          <w:lang w:val="en-US"/>
        </w:rPr>
        <w:t xml:space="preserve"> = </w:t>
      </w:r>
      <w:r w:rsidRPr="00A715DA">
        <w:rPr>
          <w:lang w:val="en-US"/>
        </w:rPr>
        <w:sym w:font="Symbol" w:char="F044"/>
      </w:r>
      <w:r w:rsidRPr="00A715DA">
        <w:rPr>
          <w:vertAlign w:val="superscript"/>
          <w:lang w:val="en-US"/>
        </w:rPr>
        <w:t>14</w:t>
      </w:r>
      <w:r w:rsidRPr="00A715DA">
        <w:rPr>
          <w:lang w:val="en-US"/>
        </w:rPr>
        <w:t>C</w:t>
      </w:r>
      <w:r w:rsidRPr="00A715DA">
        <w:rPr>
          <w:vertAlign w:val="subscript"/>
          <w:lang w:val="en-US"/>
        </w:rPr>
        <w:t>meas</w:t>
      </w:r>
      <w:r w:rsidRPr="00A715DA">
        <w:rPr>
          <w:lang w:val="en-US"/>
        </w:rPr>
        <w:t xml:space="preserve">     </w:t>
      </w:r>
      <w:r w:rsidRPr="00A715DA">
        <w:rPr>
          <w:lang w:val="en-US"/>
        </w:rPr>
        <w:tab/>
      </w:r>
      <w:r w:rsidRPr="00A715DA">
        <w:rPr>
          <w:lang w:val="en-US"/>
        </w:rPr>
        <w:tab/>
      </w:r>
      <w:r w:rsidRPr="00A715DA">
        <w:rPr>
          <w:lang w:val="en-US"/>
        </w:rPr>
        <w:tab/>
      </w:r>
      <w:r w:rsidRPr="00A715DA">
        <w:rPr>
          <w:lang w:val="en-US"/>
        </w:rPr>
        <w:tab/>
      </w:r>
      <w:r w:rsidRPr="00A715DA">
        <w:rPr>
          <w:lang w:val="en-US"/>
        </w:rPr>
        <w:tab/>
      </w:r>
      <w:r w:rsidRPr="00A715DA">
        <w:rPr>
          <w:lang w:val="en-US"/>
        </w:rPr>
        <w:tab/>
      </w:r>
      <w:r w:rsidRPr="00A715DA">
        <w:rPr>
          <w:lang w:val="en-US"/>
        </w:rPr>
        <w:tab/>
      </w:r>
      <w:r w:rsidRPr="00A715DA">
        <w:rPr>
          <w:lang w:val="en-US"/>
        </w:rPr>
        <w:tab/>
        <w:t>(</w:t>
      </w:r>
      <w:r w:rsidR="005F3EAB">
        <w:rPr>
          <w:lang w:val="en-US"/>
        </w:rPr>
        <w:t>4</w:t>
      </w:r>
      <w:r w:rsidRPr="00A715DA">
        <w:rPr>
          <w:lang w:val="en-US"/>
        </w:rPr>
        <w:t>)</w:t>
      </w:r>
      <w:r w:rsidR="005F3EAB">
        <w:rPr>
          <w:lang w:val="en-US"/>
        </w:rPr>
        <w:t>.</w:t>
      </w:r>
    </w:p>
    <w:p w:rsidR="00F14B10" w:rsidRPr="00A715DA" w:rsidRDefault="005F3EAB" w:rsidP="00F14B10">
      <w:pPr>
        <w:pStyle w:val="NormalnyWeb"/>
        <w:spacing w:before="27" w:after="27"/>
        <w:ind w:left="27" w:right="27"/>
        <w:jc w:val="both"/>
        <w:rPr>
          <w:lang w:val="en-US"/>
        </w:rPr>
      </w:pPr>
      <w:r>
        <w:rPr>
          <w:lang w:val="en-US"/>
        </w:rPr>
        <w:t xml:space="preserve">Combining the equations 2, 3 and 4 </w:t>
      </w:r>
      <w:r w:rsidR="00F14B10" w:rsidRPr="00A715DA">
        <w:rPr>
          <w:lang w:val="en-US"/>
        </w:rPr>
        <w:t>the ratio of CO</w:t>
      </w:r>
      <w:r w:rsidR="00F14B10" w:rsidRPr="00A715DA">
        <w:rPr>
          <w:vertAlign w:val="subscript"/>
          <w:lang w:val="en-US"/>
        </w:rPr>
        <w:t xml:space="preserve">2foss </w:t>
      </w:r>
      <w:r w:rsidR="00F14B10" w:rsidRPr="00A715DA">
        <w:rPr>
          <w:lang w:val="en-US"/>
        </w:rPr>
        <w:t>to the total CO</w:t>
      </w:r>
      <w:r w:rsidR="00F14B10" w:rsidRPr="00A715DA">
        <w:rPr>
          <w:vertAlign w:val="subscript"/>
          <w:lang w:val="en-US"/>
        </w:rPr>
        <w:t>2</w:t>
      </w:r>
      <w:r w:rsidR="00F14B10" w:rsidRPr="00A715DA">
        <w:rPr>
          <w:lang w:val="en-US"/>
        </w:rPr>
        <w:t xml:space="preserve"> measured in the air (CO</w:t>
      </w:r>
      <w:r w:rsidR="00F14B10" w:rsidRPr="00A715DA">
        <w:rPr>
          <w:vertAlign w:val="subscript"/>
          <w:lang w:val="en-US"/>
        </w:rPr>
        <w:t>2meas</w:t>
      </w:r>
      <w:r w:rsidR="00F14B10" w:rsidRPr="00A715DA">
        <w:rPr>
          <w:lang w:val="en-US"/>
        </w:rPr>
        <w:t>) can be determined as FFCO</w:t>
      </w:r>
      <w:r w:rsidR="00F14B10" w:rsidRPr="00A715DA">
        <w:rPr>
          <w:vertAlign w:val="subscript"/>
          <w:lang w:val="en-US"/>
        </w:rPr>
        <w:t>2</w:t>
      </w:r>
      <w:r w:rsidR="00F14B10" w:rsidRPr="00A715DA">
        <w:rPr>
          <w:lang w:val="en-US"/>
        </w:rPr>
        <w:t>, which is a measure of the local Suess effect, expressed as a percentage value:</w:t>
      </w:r>
    </w:p>
    <w:p w:rsidR="00F14B10" w:rsidRPr="00A715DA" w:rsidRDefault="00D64AC4" w:rsidP="00F14B10">
      <w:pPr>
        <w:pStyle w:val="Akapitzlist"/>
        <w:spacing w:after="0" w:line="240" w:lineRule="auto"/>
        <w:ind w:left="0"/>
        <w:jc w:val="center"/>
        <w:rPr>
          <w:rFonts w:ascii="Times New Roman" w:eastAsia="Times New Roman" w:hAnsi="Times New Roman"/>
          <w:sz w:val="24"/>
          <w:szCs w:val="24"/>
          <w:lang w:val="en-US"/>
        </w:rPr>
      </w:pPr>
      <m:oMath>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FFCO</m:t>
            </m:r>
          </m:e>
          <m:sub>
            <m:r>
              <w:rPr>
                <w:rFonts w:ascii="Cambria Math" w:eastAsia="Times New Roman" w:hAnsi="Cambria Math"/>
                <w:sz w:val="24"/>
                <w:szCs w:val="24"/>
                <w:lang w:val="en-US"/>
              </w:rPr>
              <m:t>2</m:t>
            </m:r>
          </m:sub>
        </m:sSub>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CO</m:t>
                </m:r>
              </m:e>
              <m:sub>
                <m:r>
                  <w:rPr>
                    <w:rFonts w:ascii="Cambria Math" w:eastAsia="Times New Roman" w:hAnsi="Cambria Math"/>
                    <w:sz w:val="24"/>
                    <w:szCs w:val="24"/>
                    <w:lang w:val="en-US"/>
                  </w:rPr>
                  <m:t>2fossil</m:t>
                </m:r>
              </m:sub>
            </m:sSub>
          </m:num>
          <m:den>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CO</m:t>
                </m:r>
              </m:e>
              <m:sub>
                <m:r>
                  <w:rPr>
                    <w:rFonts w:ascii="Cambria Math" w:eastAsia="Times New Roman" w:hAnsi="Cambria Math"/>
                    <w:sz w:val="24"/>
                    <w:szCs w:val="24"/>
                    <w:lang w:val="en-US"/>
                  </w:rPr>
                  <m:t>2meas</m:t>
                </m:r>
              </m:sub>
            </m:sSub>
          </m:den>
        </m:f>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sSub>
              <m:sSubPr>
                <m:ctrlPr>
                  <w:rPr>
                    <w:rFonts w:ascii="Cambria Math" w:eastAsia="Times New Roman" w:hAnsi="Cambria Math"/>
                    <w:i/>
                    <w:sz w:val="24"/>
                    <w:szCs w:val="24"/>
                    <w:lang w:val="en-US"/>
                  </w:rPr>
                </m:ctrlPr>
              </m:sSubPr>
              <m:e>
                <m:sSup>
                  <m:sSupPr>
                    <m:ctrlPr>
                      <w:rPr>
                        <w:rFonts w:ascii="Cambria Math" w:eastAsia="Times New Roman" w:hAnsi="Cambria Math"/>
                        <w:i/>
                        <w:sz w:val="24"/>
                        <w:szCs w:val="24"/>
                        <w:lang w:val="en-US"/>
                      </w:rPr>
                    </m:ctrlPr>
                  </m:sSupPr>
                  <m:e>
                    <m:r>
                      <w:rPr>
                        <w:rFonts w:ascii="Cambria Math" w:eastAsia="Times New Roman" w:hAnsi="Cambria Math"/>
                        <w:sz w:val="24"/>
                        <w:szCs w:val="24"/>
                        <w:lang w:val="en-US"/>
                      </w:rPr>
                      <m:t>∆</m:t>
                    </m:r>
                  </m:e>
                  <m:sup>
                    <m:r>
                      <w:rPr>
                        <w:rFonts w:ascii="Cambria Math" w:eastAsia="Times New Roman" w:hAnsi="Cambria Math"/>
                        <w:sz w:val="24"/>
                        <w:szCs w:val="24"/>
                        <w:lang w:val="en-US"/>
                      </w:rPr>
                      <m:t>14</m:t>
                    </m:r>
                  </m:sup>
                </m:sSup>
                <m:r>
                  <w:rPr>
                    <w:rFonts w:ascii="Cambria Math" w:eastAsia="Times New Roman" w:hAnsi="Cambria Math"/>
                    <w:sz w:val="24"/>
                    <w:szCs w:val="24"/>
                    <w:lang w:val="en-US"/>
                  </w:rPr>
                  <m:t>C</m:t>
                </m:r>
              </m:e>
              <m:sub>
                <m:r>
                  <w:rPr>
                    <w:rFonts w:ascii="Cambria Math" w:eastAsia="Times New Roman" w:hAnsi="Cambria Math"/>
                    <w:sz w:val="24"/>
                    <w:szCs w:val="24"/>
                    <w:lang w:val="en-US"/>
                  </w:rPr>
                  <m:t>bg</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sSup>
                  <m:sSupPr>
                    <m:ctrlPr>
                      <w:rPr>
                        <w:rFonts w:ascii="Cambria Math" w:eastAsia="Times New Roman" w:hAnsi="Cambria Math"/>
                        <w:i/>
                        <w:sz w:val="24"/>
                        <w:szCs w:val="24"/>
                        <w:lang w:val="en-US"/>
                      </w:rPr>
                    </m:ctrlPr>
                  </m:sSupPr>
                  <m:e>
                    <m:r>
                      <w:rPr>
                        <w:rFonts w:ascii="Cambria Math" w:eastAsia="Times New Roman" w:hAnsi="Cambria Math"/>
                        <w:sz w:val="24"/>
                        <w:szCs w:val="24"/>
                        <w:lang w:val="en-US"/>
                      </w:rPr>
                      <m:t>∆</m:t>
                    </m:r>
                  </m:e>
                  <m:sup>
                    <m:r>
                      <w:rPr>
                        <w:rFonts w:ascii="Cambria Math" w:eastAsia="Times New Roman" w:hAnsi="Cambria Math"/>
                        <w:sz w:val="24"/>
                        <w:szCs w:val="24"/>
                        <w:lang w:val="en-US"/>
                      </w:rPr>
                      <m:t>14</m:t>
                    </m:r>
                  </m:sup>
                </m:sSup>
                <m:r>
                  <w:rPr>
                    <w:rFonts w:ascii="Cambria Math" w:eastAsia="Times New Roman" w:hAnsi="Cambria Math"/>
                    <w:sz w:val="24"/>
                    <w:szCs w:val="24"/>
                    <w:lang w:val="en-US"/>
                  </w:rPr>
                  <m:t>C</m:t>
                </m:r>
              </m:e>
              <m:sub>
                <m:r>
                  <w:rPr>
                    <w:rFonts w:ascii="Cambria Math" w:eastAsia="Times New Roman" w:hAnsi="Cambria Math"/>
                    <w:sz w:val="24"/>
                    <w:szCs w:val="24"/>
                    <w:lang w:val="en-US"/>
                  </w:rPr>
                  <m:t>meas</m:t>
                </m:r>
              </m:sub>
            </m:sSub>
          </m:num>
          <m:den>
            <m:sSub>
              <m:sSubPr>
                <m:ctrlPr>
                  <w:rPr>
                    <w:rFonts w:ascii="Cambria Math" w:eastAsia="Times New Roman" w:hAnsi="Cambria Math"/>
                    <w:i/>
                    <w:sz w:val="24"/>
                    <w:szCs w:val="24"/>
                    <w:lang w:val="en-US"/>
                  </w:rPr>
                </m:ctrlPr>
              </m:sSubPr>
              <m:e>
                <m:sSup>
                  <m:sSupPr>
                    <m:ctrlPr>
                      <w:rPr>
                        <w:rFonts w:ascii="Cambria Math" w:eastAsia="Times New Roman" w:hAnsi="Cambria Math"/>
                        <w:i/>
                        <w:sz w:val="24"/>
                        <w:szCs w:val="24"/>
                        <w:lang w:val="en-US"/>
                      </w:rPr>
                    </m:ctrlPr>
                  </m:sSupPr>
                  <m:e>
                    <m:r>
                      <w:rPr>
                        <w:rFonts w:ascii="Cambria Math" w:eastAsia="Times New Roman" w:hAnsi="Cambria Math"/>
                        <w:sz w:val="24"/>
                        <w:szCs w:val="24"/>
                        <w:lang w:val="en-US"/>
                      </w:rPr>
                      <m:t>∆</m:t>
                    </m:r>
                  </m:e>
                  <m:sup>
                    <m:r>
                      <w:rPr>
                        <w:rFonts w:ascii="Cambria Math" w:eastAsia="Times New Roman" w:hAnsi="Cambria Math"/>
                        <w:sz w:val="24"/>
                        <w:szCs w:val="24"/>
                        <w:lang w:val="en-US"/>
                      </w:rPr>
                      <m:t>14</m:t>
                    </m:r>
                  </m:sup>
                </m:sSup>
                <m:r>
                  <w:rPr>
                    <w:rFonts w:ascii="Cambria Math" w:eastAsia="Times New Roman" w:hAnsi="Cambria Math"/>
                    <w:sz w:val="24"/>
                    <w:szCs w:val="24"/>
                    <w:lang w:val="en-US"/>
                  </w:rPr>
                  <m:t>C</m:t>
                </m:r>
              </m:e>
              <m:sub>
                <m:r>
                  <w:rPr>
                    <w:rFonts w:ascii="Cambria Math" w:eastAsia="Times New Roman" w:hAnsi="Cambria Math"/>
                    <w:sz w:val="24"/>
                    <w:szCs w:val="24"/>
                    <w:lang w:val="en-US"/>
                  </w:rPr>
                  <m:t>bg</m:t>
                </m:r>
              </m:sub>
            </m:sSub>
            <m:r>
              <w:rPr>
                <w:rFonts w:ascii="Cambria Math" w:eastAsia="Times New Roman" w:hAnsi="Cambria Math"/>
                <w:sz w:val="24"/>
                <w:szCs w:val="24"/>
                <w:lang w:val="en-US"/>
              </w:rPr>
              <m:t>+1000</m:t>
            </m:r>
          </m:den>
        </m:f>
        <m:r>
          <w:rPr>
            <w:rFonts w:ascii="Cambria Math" w:eastAsia="Times New Roman" w:hAnsi="Cambria Math"/>
            <w:sz w:val="24"/>
            <w:szCs w:val="24"/>
            <w:lang w:val="en-US"/>
          </w:rPr>
          <m:t>∙100%</m:t>
        </m:r>
      </m:oMath>
      <w:r w:rsidR="00F14B10" w:rsidRPr="00A715DA">
        <w:rPr>
          <w:rFonts w:ascii="Times New Roman" w:eastAsia="Times New Roman" w:hAnsi="Times New Roman"/>
          <w:sz w:val="24"/>
          <w:szCs w:val="24"/>
          <w:lang w:val="en-US"/>
        </w:rPr>
        <w:tab/>
      </w:r>
      <w:r w:rsidR="00F14B10" w:rsidRPr="00A715DA">
        <w:rPr>
          <w:rFonts w:ascii="Times New Roman" w:eastAsia="Times New Roman" w:hAnsi="Times New Roman"/>
          <w:sz w:val="24"/>
          <w:szCs w:val="24"/>
          <w:lang w:val="en-US"/>
        </w:rPr>
        <w:tab/>
        <w:t>(</w:t>
      </w:r>
      <w:r w:rsidR="005F3EAB">
        <w:rPr>
          <w:rFonts w:ascii="Times New Roman" w:eastAsia="Times New Roman" w:hAnsi="Times New Roman"/>
          <w:sz w:val="24"/>
          <w:szCs w:val="24"/>
          <w:lang w:val="en-US"/>
        </w:rPr>
        <w:t>5</w:t>
      </w:r>
      <w:r w:rsidR="00F14B10" w:rsidRPr="00A715DA">
        <w:rPr>
          <w:rFonts w:ascii="Times New Roman" w:eastAsia="Times New Roman" w:hAnsi="Times New Roman"/>
          <w:sz w:val="24"/>
          <w:szCs w:val="24"/>
          <w:lang w:val="en-US"/>
        </w:rPr>
        <w:t>).</w:t>
      </w:r>
    </w:p>
    <w:p w:rsidR="00F14B10" w:rsidRPr="00A715DA" w:rsidRDefault="00F14B10" w:rsidP="00F14B10">
      <w:pPr>
        <w:pStyle w:val="NormalnyWeb"/>
        <w:spacing w:before="27" w:after="27"/>
        <w:ind w:left="27" w:right="27"/>
        <w:jc w:val="both"/>
        <w:rPr>
          <w:color w:val="00B050"/>
          <w:lang w:val="en-US"/>
        </w:rPr>
      </w:pPr>
    </w:p>
    <w:p w:rsidR="00657485" w:rsidRDefault="00657485">
      <w:pPr>
        <w:spacing w:after="160" w:line="259" w:lineRule="auto"/>
        <w:rPr>
          <w:b/>
          <w:lang w:val="en-US"/>
        </w:rPr>
      </w:pPr>
      <w:r>
        <w:rPr>
          <w:b/>
          <w:lang w:val="en-US"/>
        </w:rPr>
        <w:br w:type="page"/>
      </w:r>
    </w:p>
    <w:p w:rsidR="00F14B10" w:rsidRPr="00A715DA" w:rsidRDefault="00F14B10" w:rsidP="00F14B10">
      <w:pPr>
        <w:rPr>
          <w:rFonts w:eastAsia="Times New Roman"/>
          <w:b/>
          <w:lang w:val="en-US" w:eastAsia="pl-PL"/>
        </w:rPr>
      </w:pPr>
      <w:r w:rsidRPr="00A715DA">
        <w:rPr>
          <w:b/>
          <w:lang w:val="en-US"/>
        </w:rPr>
        <w:lastRenderedPageBreak/>
        <w:t>Earlier Suess effect investigations for Southern Poland</w:t>
      </w:r>
    </w:p>
    <w:p w:rsidR="00F14B10" w:rsidRPr="00A715DA" w:rsidRDefault="00F14B10" w:rsidP="00F14B10">
      <w:pPr>
        <w:pStyle w:val="NormalnyWeb"/>
        <w:spacing w:before="27" w:beforeAutospacing="0" w:after="27" w:afterAutospacing="0"/>
        <w:ind w:left="27" w:right="27"/>
        <w:jc w:val="both"/>
        <w:rPr>
          <w:strike/>
          <w:lang w:val="en-US"/>
        </w:rPr>
      </w:pPr>
    </w:p>
    <w:p w:rsidR="00F14B10" w:rsidRPr="00A715DA" w:rsidRDefault="00F14B10" w:rsidP="00F14B10">
      <w:pPr>
        <w:pStyle w:val="NormalnyWeb"/>
        <w:spacing w:before="27" w:beforeAutospacing="0" w:after="27" w:afterAutospacing="0"/>
        <w:ind w:left="27" w:right="27"/>
        <w:jc w:val="both"/>
        <w:rPr>
          <w:lang w:val="en-US"/>
        </w:rPr>
      </w:pPr>
      <w:r w:rsidRPr="00A715DA">
        <w:rPr>
          <w:lang w:val="en-US"/>
        </w:rPr>
        <w:t xml:space="preserve">For the city of Gliwice and several other sites from the Silesian agglomeration, systematic radiocarbon </w:t>
      </w:r>
      <w:r w:rsidRPr="00464CA0">
        <w:rPr>
          <w:lang w:val="en-US"/>
        </w:rPr>
        <w:t>determinations of the fossil fuel component in atmospheric CO</w:t>
      </w:r>
      <w:r w:rsidRPr="00464CA0">
        <w:rPr>
          <w:vertAlign w:val="subscript"/>
          <w:lang w:val="en-US"/>
        </w:rPr>
        <w:t>2</w:t>
      </w:r>
      <w:r w:rsidRPr="00464CA0">
        <w:rPr>
          <w:lang w:val="en-US"/>
        </w:rPr>
        <w:t xml:space="preserve"> were made in the years 1980-1984 (</w:t>
      </w:r>
      <w:proofErr w:type="spellStart"/>
      <w:r w:rsidRPr="00464CA0">
        <w:rPr>
          <w:lang w:val="en-US"/>
        </w:rPr>
        <w:t>Awsiuk</w:t>
      </w:r>
      <w:proofErr w:type="spellEnd"/>
      <w:r w:rsidRPr="00464CA0">
        <w:rPr>
          <w:lang w:val="en-US"/>
        </w:rPr>
        <w:t xml:space="preserve"> and Pazdur 1986). Atmospheric CO</w:t>
      </w:r>
      <w:r w:rsidRPr="00464CA0">
        <w:rPr>
          <w:vertAlign w:val="subscript"/>
          <w:lang w:val="en-US"/>
        </w:rPr>
        <w:t>2</w:t>
      </w:r>
      <w:r w:rsidRPr="00464CA0">
        <w:rPr>
          <w:lang w:val="en-US"/>
        </w:rPr>
        <w:t xml:space="preserve"> samples collected in January 1974 (1 sample) and in 1980–1984 (5 years, average of 8 samples/year) were collected by absorption in </w:t>
      </w:r>
      <w:proofErr w:type="spellStart"/>
      <w:r w:rsidRPr="00464CA0">
        <w:rPr>
          <w:lang w:val="en-US"/>
        </w:rPr>
        <w:t>NaOH</w:t>
      </w:r>
      <w:proofErr w:type="spellEnd"/>
      <w:r w:rsidRPr="00464CA0">
        <w:rPr>
          <w:lang w:val="en-US"/>
        </w:rPr>
        <w:t xml:space="preserve"> for 1 week. </w:t>
      </w:r>
      <w:proofErr w:type="spellStart"/>
      <w:r w:rsidRPr="00464CA0">
        <w:rPr>
          <w:lang w:val="en-US"/>
        </w:rPr>
        <w:t>Awsiuk</w:t>
      </w:r>
      <w:proofErr w:type="spellEnd"/>
      <w:r w:rsidRPr="00464CA0">
        <w:rPr>
          <w:lang w:val="en-US"/>
        </w:rPr>
        <w:t xml:space="preserve"> and Pazdur (1986) investigated the</w:t>
      </w:r>
      <w:r w:rsidRPr="00A715DA">
        <w:rPr>
          <w:lang w:val="en-US"/>
        </w:rPr>
        <w:t xml:space="preserve"> variability of the Suess effect and its spatial distribution and dependence on meteorological conditions. </w:t>
      </w:r>
    </w:p>
    <w:p w:rsidR="00F14B10" w:rsidRPr="00A715DA" w:rsidRDefault="00F14B10" w:rsidP="00F14B10">
      <w:pPr>
        <w:pStyle w:val="NormalnyWeb"/>
        <w:spacing w:before="27" w:beforeAutospacing="0" w:after="27" w:afterAutospacing="0"/>
        <w:ind w:left="27" w:right="27"/>
        <w:jc w:val="both"/>
        <w:rPr>
          <w:lang w:val="en-US"/>
        </w:rPr>
      </w:pPr>
    </w:p>
    <w:p w:rsidR="00F14B10" w:rsidRPr="00A715DA" w:rsidRDefault="00F14B10" w:rsidP="00F14B10">
      <w:pPr>
        <w:pStyle w:val="ABSTRAKTYTEKST"/>
        <w:rPr>
          <w:rFonts w:ascii="Times New Roman" w:hAnsi="Times New Roman"/>
          <w:sz w:val="24"/>
          <w:szCs w:val="24"/>
          <w:lang w:val="en-US"/>
        </w:rPr>
      </w:pPr>
      <w:r w:rsidRPr="00A715DA">
        <w:rPr>
          <w:rFonts w:ascii="Times New Roman" w:hAnsi="Times New Roman"/>
          <w:sz w:val="24"/>
          <w:szCs w:val="24"/>
          <w:lang w:val="en-US"/>
        </w:rPr>
        <w:t xml:space="preserve">For the two cities of the Silesian agglomeration, i.e. </w:t>
      </w:r>
      <w:proofErr w:type="spellStart"/>
      <w:r w:rsidRPr="00A715DA">
        <w:rPr>
          <w:rFonts w:ascii="Times New Roman" w:hAnsi="Times New Roman"/>
          <w:sz w:val="24"/>
          <w:szCs w:val="24"/>
          <w:lang w:val="en-US"/>
        </w:rPr>
        <w:t>Ruda</w:t>
      </w:r>
      <w:proofErr w:type="spellEnd"/>
      <w:r w:rsidRPr="00A715DA">
        <w:rPr>
          <w:rFonts w:ascii="Times New Roman" w:hAnsi="Times New Roman"/>
          <w:sz w:val="24"/>
          <w:szCs w:val="24"/>
          <w:lang w:val="en-US"/>
        </w:rPr>
        <w:t xml:space="preserve"> </w:t>
      </w:r>
      <w:proofErr w:type="spellStart"/>
      <w:r w:rsidRPr="00A715DA">
        <w:rPr>
          <w:rFonts w:ascii="Times New Roman" w:hAnsi="Times New Roman"/>
          <w:sz w:val="24"/>
          <w:szCs w:val="24"/>
          <w:lang w:val="en-US"/>
        </w:rPr>
        <w:t>Śląska</w:t>
      </w:r>
      <w:proofErr w:type="spellEnd"/>
      <w:r w:rsidRPr="00A715DA">
        <w:rPr>
          <w:rFonts w:ascii="Times New Roman" w:hAnsi="Times New Roman"/>
          <w:sz w:val="24"/>
          <w:szCs w:val="24"/>
          <w:lang w:val="en-US"/>
        </w:rPr>
        <w:t xml:space="preserve"> and </w:t>
      </w:r>
      <w:proofErr w:type="spellStart"/>
      <w:r w:rsidRPr="00A715DA">
        <w:rPr>
          <w:rFonts w:ascii="Times New Roman" w:hAnsi="Times New Roman"/>
          <w:sz w:val="24"/>
          <w:szCs w:val="24"/>
          <w:lang w:val="en-US"/>
        </w:rPr>
        <w:t>Chorzów</w:t>
      </w:r>
      <w:proofErr w:type="spellEnd"/>
      <w:r w:rsidRPr="00A715DA">
        <w:rPr>
          <w:rFonts w:ascii="Times New Roman" w:hAnsi="Times New Roman"/>
          <w:sz w:val="24"/>
          <w:szCs w:val="24"/>
          <w:lang w:val="en-US"/>
        </w:rPr>
        <w:t xml:space="preserve">, the Suess effect was investigated by </w:t>
      </w:r>
      <w:r w:rsidRPr="00A715DA">
        <w:rPr>
          <w:rFonts w:ascii="Times New Roman" w:hAnsi="Times New Roman"/>
          <w:sz w:val="24"/>
          <w:szCs w:val="24"/>
          <w:vertAlign w:val="superscript"/>
          <w:lang w:val="en-US"/>
        </w:rPr>
        <w:t>14</w:t>
      </w:r>
      <w:r w:rsidRPr="00A715DA">
        <w:rPr>
          <w:rFonts w:ascii="Times New Roman" w:hAnsi="Times New Roman"/>
          <w:sz w:val="24"/>
          <w:szCs w:val="24"/>
          <w:lang w:val="en-US"/>
        </w:rPr>
        <w:t xml:space="preserve">C isotope measurements using tree rings of </w:t>
      </w:r>
      <w:proofErr w:type="spellStart"/>
      <w:r w:rsidRPr="00A715DA">
        <w:rPr>
          <w:rFonts w:ascii="Times New Roman" w:hAnsi="Times New Roman"/>
          <w:i/>
          <w:sz w:val="24"/>
          <w:szCs w:val="24"/>
          <w:lang w:val="en-US"/>
        </w:rPr>
        <w:t>Pinus</w:t>
      </w:r>
      <w:proofErr w:type="spellEnd"/>
      <w:r w:rsidRPr="00A715DA">
        <w:rPr>
          <w:rFonts w:ascii="Times New Roman" w:hAnsi="Times New Roman"/>
          <w:i/>
          <w:sz w:val="24"/>
          <w:szCs w:val="24"/>
          <w:lang w:val="en-US"/>
        </w:rPr>
        <w:t xml:space="preserve"> </w:t>
      </w:r>
      <w:proofErr w:type="spellStart"/>
      <w:r w:rsidRPr="00A715DA">
        <w:rPr>
          <w:rFonts w:ascii="Times New Roman" w:hAnsi="Times New Roman"/>
          <w:i/>
          <w:sz w:val="24"/>
          <w:szCs w:val="24"/>
          <w:lang w:val="en-US"/>
        </w:rPr>
        <w:t>Sylvestris</w:t>
      </w:r>
      <w:proofErr w:type="spellEnd"/>
      <w:r w:rsidRPr="00A715DA">
        <w:rPr>
          <w:rFonts w:ascii="Times New Roman" w:hAnsi="Times New Roman"/>
          <w:sz w:val="24"/>
          <w:szCs w:val="24"/>
          <w:lang w:val="en-US"/>
        </w:rPr>
        <w:t xml:space="preserve"> L. and </w:t>
      </w:r>
      <w:proofErr w:type="spellStart"/>
      <w:r w:rsidRPr="00A715DA">
        <w:rPr>
          <w:rFonts w:ascii="Times New Roman" w:hAnsi="Times New Roman"/>
          <w:i/>
          <w:sz w:val="24"/>
          <w:szCs w:val="24"/>
          <w:lang w:val="en-US"/>
        </w:rPr>
        <w:t>Populus</w:t>
      </w:r>
      <w:proofErr w:type="spellEnd"/>
      <w:r w:rsidRPr="00A715DA">
        <w:rPr>
          <w:rFonts w:ascii="Times New Roman" w:hAnsi="Times New Roman"/>
          <w:i/>
          <w:sz w:val="24"/>
          <w:szCs w:val="24"/>
          <w:lang w:val="en-US"/>
        </w:rPr>
        <w:t xml:space="preserve"> </w:t>
      </w:r>
      <w:proofErr w:type="spellStart"/>
      <w:r w:rsidRPr="00A715DA">
        <w:rPr>
          <w:rFonts w:ascii="Times New Roman" w:hAnsi="Times New Roman"/>
          <w:i/>
          <w:sz w:val="24"/>
          <w:szCs w:val="24"/>
          <w:lang w:val="en-US"/>
        </w:rPr>
        <w:t>nigra</w:t>
      </w:r>
      <w:proofErr w:type="spellEnd"/>
      <w:r w:rsidRPr="00A715DA">
        <w:rPr>
          <w:rFonts w:ascii="Times New Roman" w:hAnsi="Times New Roman"/>
          <w:sz w:val="24"/>
          <w:szCs w:val="24"/>
          <w:lang w:val="en-US"/>
        </w:rPr>
        <w:t xml:space="preserve"> L. for the years 1965-1995 (</w:t>
      </w:r>
      <w:r w:rsidRPr="00A715DA">
        <w:rPr>
          <w:rFonts w:ascii="Times New Roman" w:hAnsi="Times New Roman"/>
          <w:b/>
          <w:sz w:val="24"/>
          <w:szCs w:val="24"/>
          <w:lang w:val="en-US"/>
        </w:rPr>
        <w:t>Rakowski et al. 2001</w:t>
      </w:r>
      <w:r w:rsidRPr="00A715DA">
        <w:rPr>
          <w:rFonts w:ascii="Times New Roman" w:hAnsi="Times New Roman"/>
          <w:sz w:val="24"/>
          <w:szCs w:val="24"/>
          <w:lang w:val="en-US"/>
        </w:rPr>
        <w:t xml:space="preserve">). Radiocarbon measurements were performed using Liquid Scintillation Counting (LSC), with a 5-year resolution. </w:t>
      </w:r>
    </w:p>
    <w:p w:rsidR="00F14B10" w:rsidRPr="00A715DA" w:rsidRDefault="00F14B10" w:rsidP="00F14B10">
      <w:pPr>
        <w:pStyle w:val="NormalnyWeb"/>
        <w:spacing w:before="27" w:beforeAutospacing="0" w:after="27" w:afterAutospacing="0"/>
        <w:ind w:right="27"/>
        <w:jc w:val="both"/>
        <w:rPr>
          <w:lang w:val="en-US"/>
        </w:rPr>
      </w:pPr>
    </w:p>
    <w:p w:rsidR="00F14B10" w:rsidRPr="00464CA0" w:rsidRDefault="00F14B10" w:rsidP="00F14B10">
      <w:pPr>
        <w:pStyle w:val="NormalnyWeb"/>
        <w:spacing w:before="27" w:beforeAutospacing="0" w:after="27" w:afterAutospacing="0"/>
        <w:ind w:left="27" w:right="27"/>
        <w:jc w:val="both"/>
        <w:rPr>
          <w:lang w:val="en-US"/>
        </w:rPr>
      </w:pPr>
      <w:r w:rsidRPr="00464CA0">
        <w:rPr>
          <w:lang w:val="en-US"/>
        </w:rPr>
        <w:t xml:space="preserve">The first investigations into isotopes </w:t>
      </w:r>
      <w:r w:rsidRPr="00464CA0">
        <w:rPr>
          <w:vertAlign w:val="superscript"/>
          <w:lang w:val="en-US"/>
        </w:rPr>
        <w:t>14</w:t>
      </w:r>
      <w:r w:rsidRPr="00464CA0">
        <w:rPr>
          <w:lang w:val="en-US"/>
        </w:rPr>
        <w:t xml:space="preserve">C and </w:t>
      </w:r>
      <w:r w:rsidRPr="00464CA0">
        <w:rPr>
          <w:vertAlign w:val="superscript"/>
          <w:lang w:val="en-US"/>
        </w:rPr>
        <w:t>13</w:t>
      </w:r>
      <w:r w:rsidRPr="00464CA0">
        <w:rPr>
          <w:lang w:val="en-US"/>
        </w:rPr>
        <w:t>C for the city of Krakow, located about 100 km east of the Silesian agglomeration (Fig</w:t>
      </w:r>
      <w:r w:rsidR="00657485" w:rsidRPr="00464CA0">
        <w:rPr>
          <w:lang w:val="en-US"/>
        </w:rPr>
        <w:t>.</w:t>
      </w:r>
      <w:r w:rsidRPr="00464CA0">
        <w:rPr>
          <w:lang w:val="en-US"/>
        </w:rPr>
        <w:t xml:space="preserve"> 1), were carried out using plants by </w:t>
      </w:r>
      <w:proofErr w:type="spellStart"/>
      <w:r w:rsidRPr="00464CA0">
        <w:rPr>
          <w:lang w:val="en-US"/>
        </w:rPr>
        <w:t>Florkowski</w:t>
      </w:r>
      <w:proofErr w:type="spellEnd"/>
      <w:r w:rsidRPr="00464CA0">
        <w:rPr>
          <w:lang w:val="en-US"/>
        </w:rPr>
        <w:t xml:space="preserve"> and </w:t>
      </w:r>
      <w:proofErr w:type="spellStart"/>
      <w:r w:rsidRPr="00464CA0">
        <w:rPr>
          <w:lang w:val="en-US"/>
        </w:rPr>
        <w:t>Kuc</w:t>
      </w:r>
      <w:proofErr w:type="spellEnd"/>
      <w:r w:rsidRPr="00464CA0">
        <w:rPr>
          <w:lang w:val="en-US"/>
        </w:rPr>
        <w:t xml:space="preserve"> (1979). Detailed studies were made for atmospheric CO</w:t>
      </w:r>
      <w:r w:rsidRPr="00464CA0">
        <w:rPr>
          <w:vertAlign w:val="subscript"/>
          <w:lang w:val="en-US"/>
        </w:rPr>
        <w:t xml:space="preserve">2 </w:t>
      </w:r>
      <w:r w:rsidRPr="00464CA0">
        <w:rPr>
          <w:lang w:val="en-US"/>
        </w:rPr>
        <w:t>(</w:t>
      </w:r>
      <w:proofErr w:type="spellStart"/>
      <w:r w:rsidRPr="00464CA0">
        <w:rPr>
          <w:lang w:val="en-US"/>
        </w:rPr>
        <w:t>Kuc</w:t>
      </w:r>
      <w:proofErr w:type="spellEnd"/>
      <w:r w:rsidRPr="00464CA0">
        <w:rPr>
          <w:lang w:val="en-US"/>
        </w:rPr>
        <w:t xml:space="preserve"> et al. 2007, </w:t>
      </w:r>
      <w:proofErr w:type="spellStart"/>
      <w:r w:rsidRPr="00464CA0">
        <w:rPr>
          <w:lang w:val="en-US"/>
        </w:rPr>
        <w:t>Zimnoch</w:t>
      </w:r>
      <w:proofErr w:type="spellEnd"/>
      <w:r w:rsidRPr="00464CA0">
        <w:rPr>
          <w:lang w:val="en-US"/>
        </w:rPr>
        <w:t xml:space="preserve"> et al. 2012, 1-month time resolution) by LSC and in annual tree rings (Rakowski et al. 2004, 1-year time resolution) by Accelerator Mass Spectrometry (AMS). The period of research covered the last dozen or so decades, i.e. the period of the industrial development of Poland. The </w:t>
      </w:r>
      <w:r w:rsidRPr="00464CA0">
        <w:rPr>
          <w:vertAlign w:val="superscript"/>
          <w:lang w:val="en-US"/>
        </w:rPr>
        <w:t>14</w:t>
      </w:r>
      <w:r w:rsidRPr="00464CA0">
        <w:rPr>
          <w:lang w:val="en-US"/>
        </w:rPr>
        <w:t xml:space="preserve">C and </w:t>
      </w:r>
      <w:r w:rsidRPr="00464CA0">
        <w:rPr>
          <w:vertAlign w:val="superscript"/>
          <w:lang w:val="en-US"/>
        </w:rPr>
        <w:t>13</w:t>
      </w:r>
      <w:r w:rsidRPr="00464CA0">
        <w:rPr>
          <w:lang w:val="en-US"/>
        </w:rPr>
        <w:t xml:space="preserve">C isotope measurements were primarily modeled to determine the reduction of the </w:t>
      </w:r>
      <w:r w:rsidRPr="00464CA0">
        <w:rPr>
          <w:vertAlign w:val="superscript"/>
          <w:lang w:val="en-US"/>
        </w:rPr>
        <w:t>14</w:t>
      </w:r>
      <w:r w:rsidRPr="00464CA0">
        <w:rPr>
          <w:lang w:val="en-US"/>
        </w:rPr>
        <w:t>C concentration in the atmosphere due to the combustion of fossil fuels. In the case of Krakow, based on the model, the val</w:t>
      </w:r>
      <w:bookmarkStart w:id="0" w:name="_GoBack"/>
      <w:bookmarkEnd w:id="0"/>
      <w:r w:rsidRPr="00464CA0">
        <w:rPr>
          <w:lang w:val="en-US"/>
        </w:rPr>
        <w:t>ue of the biogenic component was estimated (</w:t>
      </w:r>
      <w:proofErr w:type="spellStart"/>
      <w:r w:rsidRPr="00464CA0">
        <w:rPr>
          <w:lang w:val="en-US"/>
        </w:rPr>
        <w:t>Zimnoch</w:t>
      </w:r>
      <w:proofErr w:type="spellEnd"/>
      <w:r w:rsidRPr="00464CA0">
        <w:rPr>
          <w:lang w:val="en-US"/>
        </w:rPr>
        <w:t xml:space="preserve"> et al. 2012). </w:t>
      </w:r>
    </w:p>
    <w:p w:rsidR="00F14B10" w:rsidRPr="00A715DA" w:rsidRDefault="00F14B10" w:rsidP="00F14B10">
      <w:pPr>
        <w:pStyle w:val="NormalnyWeb"/>
        <w:spacing w:before="27" w:beforeAutospacing="0" w:after="27" w:afterAutospacing="0"/>
        <w:ind w:left="27" w:right="27"/>
        <w:jc w:val="both"/>
        <w:rPr>
          <w:lang w:val="en-US"/>
        </w:rPr>
      </w:pPr>
    </w:p>
    <w:p w:rsidR="00F14B10" w:rsidRPr="00464CA0" w:rsidRDefault="00F14B10" w:rsidP="00F14B10">
      <w:pPr>
        <w:pStyle w:val="NormalnyWeb"/>
        <w:spacing w:before="27" w:beforeAutospacing="0" w:after="27" w:afterAutospacing="0"/>
        <w:ind w:left="27" w:right="27"/>
        <w:jc w:val="both"/>
        <w:rPr>
          <w:lang w:val="en-US"/>
        </w:rPr>
      </w:pPr>
      <w:proofErr w:type="spellStart"/>
      <w:r w:rsidRPr="00A715DA">
        <w:rPr>
          <w:i/>
          <w:lang w:val="en-US"/>
        </w:rPr>
        <w:t>Pinu</w:t>
      </w:r>
      <w:r w:rsidRPr="00464CA0">
        <w:rPr>
          <w:i/>
          <w:lang w:val="en-US"/>
        </w:rPr>
        <w:t>s</w:t>
      </w:r>
      <w:proofErr w:type="spellEnd"/>
      <w:r w:rsidRPr="00464CA0">
        <w:rPr>
          <w:i/>
          <w:lang w:val="en-US"/>
        </w:rPr>
        <w:t xml:space="preserve"> </w:t>
      </w:r>
      <w:proofErr w:type="spellStart"/>
      <w:r w:rsidRPr="00464CA0">
        <w:rPr>
          <w:i/>
          <w:lang w:val="en-US"/>
        </w:rPr>
        <w:t>Sylvestris</w:t>
      </w:r>
      <w:proofErr w:type="spellEnd"/>
      <w:r w:rsidRPr="00464CA0">
        <w:rPr>
          <w:lang w:val="en-US"/>
        </w:rPr>
        <w:t xml:space="preserve"> L. tree rings from </w:t>
      </w:r>
      <w:proofErr w:type="spellStart"/>
      <w:r w:rsidRPr="00464CA0">
        <w:rPr>
          <w:lang w:val="en-US"/>
        </w:rPr>
        <w:t>Niepołomice</w:t>
      </w:r>
      <w:proofErr w:type="spellEnd"/>
      <w:r w:rsidRPr="00464CA0">
        <w:rPr>
          <w:lang w:val="en-US"/>
        </w:rPr>
        <w:t xml:space="preserve"> Forest, ca 15 km E from Krakow were investigated as part of the EU-funded ISONET project (“400 years of Annual Reconstructions of European Climate Variability using a High Resolution Isotopic Network”; </w:t>
      </w:r>
      <w:proofErr w:type="spellStart"/>
      <w:r w:rsidRPr="00464CA0">
        <w:rPr>
          <w:lang w:val="en-US"/>
        </w:rPr>
        <w:t>Treydte</w:t>
      </w:r>
      <w:proofErr w:type="spellEnd"/>
      <w:r w:rsidRPr="00464CA0">
        <w:rPr>
          <w:lang w:val="en-US"/>
        </w:rPr>
        <w:t xml:space="preserve"> et al. 2007). Additional AMS </w:t>
      </w:r>
      <w:r w:rsidRPr="00464CA0">
        <w:rPr>
          <w:vertAlign w:val="superscript"/>
          <w:lang w:val="en-US"/>
        </w:rPr>
        <w:t>14</w:t>
      </w:r>
      <w:r w:rsidRPr="00464CA0">
        <w:rPr>
          <w:lang w:val="en-US"/>
        </w:rPr>
        <w:t xml:space="preserve">C studies have been performed on the same material (Pazdur et al. 2007; Rakowski et al. 2010). The results have been incorporated into the compilation curve used for the calibration of radiocarbon results by Hua et al. (2013).  </w:t>
      </w:r>
    </w:p>
    <w:p w:rsidR="00F14B10" w:rsidRPr="00464CA0" w:rsidRDefault="00F14B10" w:rsidP="00F14B10">
      <w:pPr>
        <w:pStyle w:val="NormalnyWeb"/>
        <w:spacing w:before="27" w:beforeAutospacing="0" w:after="27" w:afterAutospacing="0"/>
        <w:ind w:left="27" w:right="27"/>
        <w:jc w:val="both"/>
        <w:rPr>
          <w:lang w:val="en-US"/>
        </w:rPr>
      </w:pPr>
    </w:p>
    <w:p w:rsidR="00F14B10" w:rsidRPr="00464CA0" w:rsidRDefault="00F14B10" w:rsidP="00F14B10">
      <w:pPr>
        <w:pStyle w:val="NormalnyWeb"/>
        <w:spacing w:before="27" w:beforeAutospacing="0" w:after="27" w:afterAutospacing="0"/>
        <w:ind w:left="27" w:right="27"/>
        <w:jc w:val="both"/>
        <w:rPr>
          <w:lang w:val="en-US"/>
        </w:rPr>
      </w:pPr>
      <w:r w:rsidRPr="00464CA0">
        <w:rPr>
          <w:lang w:val="en-US"/>
        </w:rPr>
        <w:t xml:space="preserve">A detailed summary of the results of the above studies for Krakow and the </w:t>
      </w:r>
      <w:proofErr w:type="spellStart"/>
      <w:r w:rsidRPr="00464CA0">
        <w:rPr>
          <w:lang w:val="en-US"/>
        </w:rPr>
        <w:t>Niepolomice</w:t>
      </w:r>
      <w:proofErr w:type="spellEnd"/>
      <w:r w:rsidRPr="00464CA0">
        <w:rPr>
          <w:lang w:val="en-US"/>
        </w:rPr>
        <w:t xml:space="preserve"> Forest is available in Pazdur et al. (2013). The FFCO</w:t>
      </w:r>
      <w:r w:rsidRPr="00464CA0">
        <w:rPr>
          <w:vertAlign w:val="subscript"/>
          <w:lang w:val="en-US"/>
        </w:rPr>
        <w:t>2</w:t>
      </w:r>
      <w:r w:rsidRPr="00464CA0">
        <w:rPr>
          <w:lang w:val="en-US"/>
        </w:rPr>
        <w:t xml:space="preserve"> values for all the sites described above are given in Table SM</w:t>
      </w:r>
      <w:r w:rsidR="00657485" w:rsidRPr="00464CA0">
        <w:rPr>
          <w:lang w:val="en-US"/>
        </w:rPr>
        <w:t>3</w:t>
      </w:r>
      <w:r w:rsidRPr="00464CA0">
        <w:rPr>
          <w:lang w:val="en-US"/>
        </w:rPr>
        <w:t xml:space="preserve">. </w:t>
      </w:r>
    </w:p>
    <w:p w:rsidR="00F14B10" w:rsidRPr="00A715DA" w:rsidRDefault="00F14B10" w:rsidP="00F14B10">
      <w:pPr>
        <w:rPr>
          <w:color w:val="00B050"/>
          <w:lang w:val="en-US"/>
        </w:rPr>
      </w:pPr>
    </w:p>
    <w:p w:rsidR="00F14B10" w:rsidRPr="00A715DA" w:rsidRDefault="000E2C70" w:rsidP="00F14B10">
      <w:pPr>
        <w:rPr>
          <w:b/>
          <w:lang w:val="en-US"/>
        </w:rPr>
      </w:pPr>
      <w:r w:rsidRPr="00A715DA">
        <w:rPr>
          <w:b/>
          <w:lang w:val="en-US"/>
        </w:rPr>
        <w:t>M</w:t>
      </w:r>
      <w:r>
        <w:rPr>
          <w:b/>
          <w:lang w:val="en-US"/>
        </w:rPr>
        <w:t>ethods</w:t>
      </w:r>
    </w:p>
    <w:p w:rsidR="00F14B10" w:rsidRPr="00A715DA" w:rsidRDefault="00F14B10" w:rsidP="00F14B10">
      <w:pPr>
        <w:rPr>
          <w:lang w:val="en-US"/>
        </w:rPr>
      </w:pPr>
    </w:p>
    <w:p w:rsidR="00F14B10" w:rsidRPr="00A715DA" w:rsidRDefault="00F14B10" w:rsidP="00193E16">
      <w:pPr>
        <w:jc w:val="both"/>
        <w:rPr>
          <w:rFonts w:eastAsia="Times New Roman"/>
          <w:b/>
          <w:lang w:val="en-US" w:eastAsia="pl-PL"/>
        </w:rPr>
      </w:pPr>
      <w:r w:rsidRPr="00A715DA">
        <w:rPr>
          <w:lang w:val="en-US"/>
        </w:rPr>
        <w:t xml:space="preserve">The </w:t>
      </w:r>
      <w:proofErr w:type="spellStart"/>
      <w:r w:rsidRPr="00A715DA">
        <w:rPr>
          <w:lang w:val="en-US"/>
        </w:rPr>
        <w:t>PlastiGas</w:t>
      </w:r>
      <w:proofErr w:type="spellEnd"/>
      <w:r w:rsidRPr="00A715DA">
        <w:rPr>
          <w:lang w:val="en-US"/>
        </w:rPr>
        <w:t xml:space="preserve"> sample bag was </w:t>
      </w:r>
      <w:r w:rsidRPr="00A715DA">
        <w:rPr>
          <w:color w:val="000000" w:themeColor="text1"/>
          <w:lang w:val="en-US"/>
        </w:rPr>
        <w:t>filled with air. The atmospheric CO</w:t>
      </w:r>
      <w:r w:rsidRPr="00A715DA">
        <w:rPr>
          <w:color w:val="000000" w:themeColor="text1"/>
          <w:vertAlign w:val="subscript"/>
          <w:lang w:val="en-US"/>
        </w:rPr>
        <w:t>2</w:t>
      </w:r>
      <w:r w:rsidRPr="00A715DA">
        <w:rPr>
          <w:color w:val="000000" w:themeColor="text1"/>
          <w:lang w:val="en-US"/>
        </w:rPr>
        <w:t xml:space="preserve"> was separated in the vacuum apparatus (</w:t>
      </w:r>
      <w:r w:rsidRPr="00A715DA">
        <w:rPr>
          <w:b/>
          <w:color w:val="000000" w:themeColor="text1"/>
          <w:lang w:val="en-US"/>
        </w:rPr>
        <w:t>Figure 3</w:t>
      </w:r>
      <w:r w:rsidRPr="00A715DA">
        <w:rPr>
          <w:color w:val="000000" w:themeColor="text1"/>
          <w:lang w:val="en-US"/>
        </w:rPr>
        <w:t xml:space="preserve">). </w:t>
      </w:r>
      <w:r w:rsidRPr="00A715DA">
        <w:rPr>
          <w:rStyle w:val="alt-edited1"/>
          <w:color w:val="000000" w:themeColor="text1"/>
          <w:lang w:val="en-US"/>
        </w:rPr>
        <w:t>The flowing air was dried by trapping the water vapor with a mixture of dry ice and alcohol at -80°C. The CO</w:t>
      </w:r>
      <w:r w:rsidRPr="00A715DA">
        <w:rPr>
          <w:rStyle w:val="alt-edited1"/>
          <w:color w:val="000000" w:themeColor="text1"/>
          <w:vertAlign w:val="subscript"/>
          <w:lang w:val="en-US"/>
        </w:rPr>
        <w:t xml:space="preserve">2 </w:t>
      </w:r>
      <w:r w:rsidRPr="00A715DA">
        <w:rPr>
          <w:rStyle w:val="alt-edited1"/>
          <w:color w:val="000000" w:themeColor="text1"/>
          <w:lang w:val="en-US"/>
        </w:rPr>
        <w:t>was</w:t>
      </w:r>
      <w:r w:rsidRPr="00A715DA">
        <w:rPr>
          <w:rStyle w:val="alt-edited1"/>
          <w:color w:val="000000" w:themeColor="text1"/>
          <w:vertAlign w:val="subscript"/>
          <w:lang w:val="en-US"/>
        </w:rPr>
        <w:t xml:space="preserve"> </w:t>
      </w:r>
      <w:r w:rsidRPr="00A715DA">
        <w:rPr>
          <w:rStyle w:val="alt-edited1"/>
          <w:color w:val="000000" w:themeColor="text1"/>
          <w:lang w:val="en-US"/>
        </w:rPr>
        <w:t>then trapped</w:t>
      </w:r>
      <w:r w:rsidRPr="00A715DA">
        <w:rPr>
          <w:rStyle w:val="alt-edited1"/>
          <w:color w:val="000000" w:themeColor="text1"/>
          <w:vertAlign w:val="subscript"/>
          <w:lang w:val="en-US"/>
        </w:rPr>
        <w:t xml:space="preserve"> </w:t>
      </w:r>
      <w:r w:rsidRPr="00A715DA">
        <w:rPr>
          <w:rStyle w:val="alt-edited1"/>
          <w:color w:val="000000" w:themeColor="text1"/>
          <w:lang w:val="en-US"/>
        </w:rPr>
        <w:t xml:space="preserve">with liquid nitrogen (-196° C). The </w:t>
      </w:r>
      <w:r w:rsidRPr="00A715DA">
        <w:rPr>
          <w:color w:val="000000" w:themeColor="text1"/>
          <w:lang w:val="en-US"/>
        </w:rPr>
        <w:t>CO</w:t>
      </w:r>
      <w:r w:rsidRPr="00A715DA">
        <w:rPr>
          <w:color w:val="000000" w:themeColor="text1"/>
          <w:vertAlign w:val="subscript"/>
          <w:lang w:val="en-US"/>
        </w:rPr>
        <w:t xml:space="preserve">2 </w:t>
      </w:r>
      <w:r w:rsidRPr="00A715DA">
        <w:rPr>
          <w:color w:val="000000" w:themeColor="text1"/>
          <w:lang w:val="en-US"/>
        </w:rPr>
        <w:t xml:space="preserve">collection time was about </w:t>
      </w:r>
      <w:r w:rsidRPr="00A715DA">
        <w:rPr>
          <w:lang w:val="en-US"/>
        </w:rPr>
        <w:t>30 minutes. After reheating the trap, the CO</w:t>
      </w:r>
      <w:r w:rsidRPr="00A715DA">
        <w:rPr>
          <w:vertAlign w:val="subscript"/>
          <w:lang w:val="en-US"/>
        </w:rPr>
        <w:t>2</w:t>
      </w:r>
      <w:r w:rsidRPr="00A715DA">
        <w:rPr>
          <w:lang w:val="en-US"/>
        </w:rPr>
        <w:t xml:space="preserve"> was retrieved in a glass flask. The gas was subsampled with a syringe for </w:t>
      </w:r>
      <w:r w:rsidRPr="00A715DA">
        <w:rPr>
          <w:rFonts w:ascii="Symbol" w:hAnsi="Symbol"/>
          <w:lang w:val="en-US"/>
        </w:rPr>
        <w:t></w:t>
      </w:r>
      <w:r w:rsidRPr="00A715DA">
        <w:rPr>
          <w:vertAlign w:val="superscript"/>
          <w:lang w:val="en-US"/>
        </w:rPr>
        <w:t>13</w:t>
      </w:r>
      <w:r w:rsidRPr="00A715DA">
        <w:rPr>
          <w:lang w:val="en-US"/>
        </w:rPr>
        <w:t>C measurement by isotope ratio mass spectrometry (IRMS), and the remaining CO</w:t>
      </w:r>
      <w:r w:rsidRPr="00A715DA">
        <w:rPr>
          <w:vertAlign w:val="subscript"/>
          <w:lang w:val="en-US"/>
        </w:rPr>
        <w:t>2</w:t>
      </w:r>
      <w:r w:rsidRPr="00A715DA">
        <w:rPr>
          <w:lang w:val="en-US"/>
        </w:rPr>
        <w:t xml:space="preserve"> processed into graphite for the </w:t>
      </w:r>
      <w:r w:rsidRPr="00A715DA">
        <w:rPr>
          <w:vertAlign w:val="superscript"/>
          <w:lang w:val="en-US"/>
        </w:rPr>
        <w:t>14</w:t>
      </w:r>
      <w:r w:rsidRPr="00A715DA">
        <w:rPr>
          <w:lang w:val="en-US"/>
        </w:rPr>
        <w:t>C isotope content determination by Accelerator Mass Spectrometry (AMS). The amount of recovered CO</w:t>
      </w:r>
      <w:r w:rsidRPr="00A715DA">
        <w:rPr>
          <w:vertAlign w:val="subscript"/>
          <w:lang w:val="en-US"/>
        </w:rPr>
        <w:t>2</w:t>
      </w:r>
      <w:r w:rsidRPr="00A715DA">
        <w:rPr>
          <w:lang w:val="en-US"/>
        </w:rPr>
        <w:t xml:space="preserve"> from the total volume of the air sample was sufficient to perform both types of isotopic analyses, i.e. equivalent to at least 1 mg of pure carbon. </w:t>
      </w:r>
    </w:p>
    <w:p w:rsidR="00F14B10" w:rsidRDefault="00F14B10">
      <w:pPr>
        <w:spacing w:after="160" w:line="259" w:lineRule="auto"/>
        <w:rPr>
          <w:lang w:val="en-US"/>
        </w:rPr>
      </w:pPr>
      <w:r>
        <w:rPr>
          <w:lang w:val="en-US"/>
        </w:rPr>
        <w:br w:type="page"/>
      </w:r>
    </w:p>
    <w:p w:rsidR="00F14B10" w:rsidRPr="00A715DA" w:rsidRDefault="00F14B10" w:rsidP="00F14B10">
      <w:pPr>
        <w:pStyle w:val="NormalnyWeb"/>
        <w:spacing w:before="0" w:beforeAutospacing="0" w:after="0" w:afterAutospacing="0"/>
        <w:ind w:left="27" w:right="27"/>
        <w:jc w:val="both"/>
        <w:rPr>
          <w:lang w:val="en-US"/>
        </w:rPr>
      </w:pPr>
      <w:r w:rsidRPr="00A715DA">
        <w:rPr>
          <w:b/>
          <w:lang w:val="en-US"/>
        </w:rPr>
        <w:lastRenderedPageBreak/>
        <w:t>Fig. SM1.</w:t>
      </w:r>
      <w:r w:rsidRPr="00A715DA">
        <w:rPr>
          <w:color w:val="00B050"/>
          <w:lang w:val="en-US"/>
        </w:rPr>
        <w:t xml:space="preserve"> </w:t>
      </w:r>
      <w:r w:rsidRPr="00A715DA">
        <w:rPr>
          <w:lang w:val="en-US"/>
        </w:rPr>
        <w:t>The distribution of wind directions and frequencies for Gliwice city. Seasonal wind roses for the atmospheric CO</w:t>
      </w:r>
      <w:r w:rsidRPr="00A715DA">
        <w:rPr>
          <w:vertAlign w:val="subscript"/>
          <w:lang w:val="en-US"/>
        </w:rPr>
        <w:t>2</w:t>
      </w:r>
      <w:r w:rsidRPr="00A715DA">
        <w:rPr>
          <w:lang w:val="en-US"/>
        </w:rPr>
        <w:t xml:space="preserve"> sampling period from 26 January 2011 to 30 January 2013 for particular seasons and the total distribution for whole sampling period are presented. Data collected for the monitoring station in Gliwice, 2 km SW from CO</w:t>
      </w:r>
      <w:r w:rsidRPr="00A715DA">
        <w:rPr>
          <w:vertAlign w:val="subscript"/>
          <w:lang w:val="en-US"/>
        </w:rPr>
        <w:t>2</w:t>
      </w:r>
      <w:r w:rsidRPr="00A715DA">
        <w:rPr>
          <w:lang w:val="en-US"/>
        </w:rPr>
        <w:t xml:space="preserve"> sampling point (Voivodship Inspectorate of Environmental Protection, http://powietrze.katowice.wios.gov.pl/).</w:t>
      </w:r>
    </w:p>
    <w:p w:rsidR="00F14B10" w:rsidRDefault="00F14B10" w:rsidP="00F14B10">
      <w:pPr>
        <w:pStyle w:val="NormalnyWeb"/>
        <w:spacing w:before="0" w:beforeAutospacing="0" w:after="0" w:afterAutospacing="0"/>
        <w:ind w:left="27" w:right="27"/>
        <w:rPr>
          <w:b/>
          <w:color w:val="00B050"/>
          <w:lang w:val="en-US"/>
        </w:rPr>
      </w:pPr>
    </w:p>
    <w:p w:rsidR="00657485" w:rsidRDefault="00657485" w:rsidP="00F14B10">
      <w:pPr>
        <w:pStyle w:val="NormalnyWeb"/>
        <w:spacing w:before="0" w:beforeAutospacing="0" w:after="0" w:afterAutospacing="0"/>
        <w:ind w:left="27" w:right="27"/>
        <w:rPr>
          <w:b/>
          <w:color w:val="00B050"/>
          <w:lang w:val="en-US"/>
        </w:rPr>
      </w:pPr>
      <w:r>
        <w:rPr>
          <w:b/>
          <w:noProof/>
          <w:color w:val="00B050"/>
        </w:rPr>
        <w:drawing>
          <wp:inline distT="0" distB="0" distL="0" distR="0">
            <wp:extent cx="5868312" cy="153191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SF1 wind rose.tif"/>
                    <pic:cNvPicPr/>
                  </pic:nvPicPr>
                  <pic:blipFill rotWithShape="1">
                    <a:blip r:embed="rId7">
                      <a:extLst>
                        <a:ext uri="{28A0092B-C50C-407E-A947-70E740481C1C}">
                          <a14:useLocalDpi xmlns:a14="http://schemas.microsoft.com/office/drawing/2010/main" val="0"/>
                        </a:ext>
                      </a:extLst>
                    </a:blip>
                    <a:srcRect l="4537" r="6389"/>
                    <a:stretch/>
                  </pic:blipFill>
                  <pic:spPr bwMode="auto">
                    <a:xfrm>
                      <a:off x="0" y="0"/>
                      <a:ext cx="5898220" cy="1539725"/>
                    </a:xfrm>
                    <a:prstGeom prst="rect">
                      <a:avLst/>
                    </a:prstGeom>
                    <a:ln>
                      <a:noFill/>
                    </a:ln>
                    <a:extLst>
                      <a:ext uri="{53640926-AAD7-44D8-BBD7-CCE9431645EC}">
                        <a14:shadowObscured xmlns:a14="http://schemas.microsoft.com/office/drawing/2010/main"/>
                      </a:ext>
                    </a:extLst>
                  </pic:spPr>
                </pic:pic>
              </a:graphicData>
            </a:graphic>
          </wp:inline>
        </w:drawing>
      </w:r>
    </w:p>
    <w:p w:rsidR="00657485" w:rsidRDefault="00657485" w:rsidP="00F14B10">
      <w:pPr>
        <w:pStyle w:val="NormalnyWeb"/>
        <w:spacing w:before="0" w:beforeAutospacing="0" w:after="0" w:afterAutospacing="0"/>
        <w:ind w:left="27" w:right="27"/>
        <w:rPr>
          <w:b/>
          <w:color w:val="00B050"/>
          <w:lang w:val="en-US"/>
        </w:rPr>
      </w:pPr>
    </w:p>
    <w:p w:rsidR="00657485" w:rsidRDefault="00657485" w:rsidP="00F14B10">
      <w:pPr>
        <w:pStyle w:val="NormalnyWeb"/>
        <w:spacing w:before="0" w:beforeAutospacing="0" w:after="0" w:afterAutospacing="0"/>
        <w:ind w:left="27" w:right="27"/>
        <w:rPr>
          <w:b/>
          <w:color w:val="00B050"/>
          <w:lang w:val="en-US"/>
        </w:rPr>
      </w:pPr>
    </w:p>
    <w:p w:rsidR="00657485" w:rsidRPr="00A715DA" w:rsidRDefault="00657485" w:rsidP="00F14B10">
      <w:pPr>
        <w:pStyle w:val="NormalnyWeb"/>
        <w:spacing w:before="0" w:beforeAutospacing="0" w:after="0" w:afterAutospacing="0"/>
        <w:ind w:left="27" w:right="27"/>
        <w:rPr>
          <w:b/>
          <w:color w:val="00B050"/>
          <w:lang w:val="en-US"/>
        </w:rPr>
      </w:pPr>
    </w:p>
    <w:p w:rsidR="00657485" w:rsidRDefault="00657485" w:rsidP="00F14B10">
      <w:pPr>
        <w:pStyle w:val="NormalnyWeb"/>
        <w:spacing w:before="0" w:beforeAutospacing="0" w:after="0" w:afterAutospacing="0"/>
        <w:ind w:left="27" w:right="27"/>
        <w:rPr>
          <w:b/>
          <w:lang w:val="en-US"/>
        </w:rPr>
      </w:pPr>
    </w:p>
    <w:p w:rsidR="00F14B10" w:rsidRPr="00A715DA" w:rsidRDefault="00F14B10" w:rsidP="00F14B10">
      <w:pPr>
        <w:pStyle w:val="NormalnyWeb"/>
        <w:spacing w:before="0" w:beforeAutospacing="0" w:after="0" w:afterAutospacing="0"/>
        <w:ind w:left="27" w:right="27"/>
        <w:rPr>
          <w:rFonts w:cs="Arial"/>
          <w:szCs w:val="20"/>
          <w:lang w:val="en-US"/>
        </w:rPr>
      </w:pPr>
      <w:r w:rsidRPr="00A715DA">
        <w:rPr>
          <w:b/>
          <w:lang w:val="en-US"/>
        </w:rPr>
        <w:t xml:space="preserve">Fig. SM2. </w:t>
      </w:r>
      <w:r w:rsidRPr="00A715DA">
        <w:rPr>
          <w:lang w:val="en-US"/>
        </w:rPr>
        <w:t>Vacuum line for CO</w:t>
      </w:r>
      <w:r w:rsidRPr="00A715DA">
        <w:rPr>
          <w:vertAlign w:val="subscript"/>
          <w:lang w:val="en-US"/>
        </w:rPr>
        <w:t>2</w:t>
      </w:r>
      <w:r w:rsidRPr="00A715DA">
        <w:rPr>
          <w:lang w:val="en-US"/>
        </w:rPr>
        <w:t xml:space="preserve"> extraction from atmospheric air sampled in Gliwice. LN=</w:t>
      </w:r>
      <w:r w:rsidRPr="00A715DA">
        <w:rPr>
          <w:rFonts w:cs="Arial"/>
          <w:szCs w:val="20"/>
          <w:lang w:val="en-US"/>
        </w:rPr>
        <w:t xml:space="preserve">Liquid Nitrogen. </w:t>
      </w:r>
    </w:p>
    <w:p w:rsidR="0051024B" w:rsidRDefault="00D64AC4">
      <w:pPr>
        <w:rPr>
          <w:lang w:val="en-US"/>
        </w:rPr>
      </w:pPr>
    </w:p>
    <w:p w:rsidR="00F14B10" w:rsidRDefault="00657485">
      <w:pPr>
        <w:rPr>
          <w:lang w:val="en-US"/>
        </w:rPr>
      </w:pPr>
      <w:r>
        <w:rPr>
          <w:noProof/>
          <w:lang w:val="pl-PL" w:eastAsia="pl-PL"/>
        </w:rPr>
        <w:drawing>
          <wp:inline distT="0" distB="0" distL="0" distR="0">
            <wp:extent cx="4346448" cy="26822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SF2_vaccuum line.tif"/>
                    <pic:cNvPicPr/>
                  </pic:nvPicPr>
                  <pic:blipFill>
                    <a:blip r:embed="rId8">
                      <a:extLst>
                        <a:ext uri="{28A0092B-C50C-407E-A947-70E740481C1C}">
                          <a14:useLocalDpi xmlns:a14="http://schemas.microsoft.com/office/drawing/2010/main" val="0"/>
                        </a:ext>
                      </a:extLst>
                    </a:blip>
                    <a:stretch>
                      <a:fillRect/>
                    </a:stretch>
                  </pic:blipFill>
                  <pic:spPr>
                    <a:xfrm>
                      <a:off x="0" y="0"/>
                      <a:ext cx="4346448" cy="2682240"/>
                    </a:xfrm>
                    <a:prstGeom prst="rect">
                      <a:avLst/>
                    </a:prstGeom>
                  </pic:spPr>
                </pic:pic>
              </a:graphicData>
            </a:graphic>
          </wp:inline>
        </w:drawing>
      </w:r>
    </w:p>
    <w:p w:rsidR="00F14B10" w:rsidRPr="00A715DA" w:rsidRDefault="00F14B10" w:rsidP="00F14B10">
      <w:pPr>
        <w:rPr>
          <w:b/>
          <w:lang w:val="en-US"/>
        </w:rPr>
      </w:pPr>
    </w:p>
    <w:p w:rsidR="00657485" w:rsidRDefault="00657485">
      <w:pPr>
        <w:spacing w:after="160" w:line="259" w:lineRule="auto"/>
        <w:rPr>
          <w:b/>
          <w:color w:val="000000" w:themeColor="text1"/>
          <w:lang w:val="en-US"/>
        </w:rPr>
      </w:pPr>
      <w:r>
        <w:rPr>
          <w:b/>
          <w:color w:val="000000" w:themeColor="text1"/>
          <w:lang w:val="en-US"/>
        </w:rPr>
        <w:br w:type="page"/>
      </w:r>
    </w:p>
    <w:p w:rsidR="00F14B10" w:rsidRPr="00A715DA" w:rsidRDefault="00F14B10" w:rsidP="00F14B10">
      <w:pPr>
        <w:outlineLvl w:val="0"/>
        <w:rPr>
          <w:rFonts w:eastAsia="Times New Roman"/>
          <w:color w:val="000000" w:themeColor="text1"/>
          <w:lang w:val="en-US"/>
        </w:rPr>
      </w:pPr>
      <w:r w:rsidRPr="00A715DA">
        <w:rPr>
          <w:b/>
          <w:color w:val="000000" w:themeColor="text1"/>
          <w:lang w:val="en-US"/>
        </w:rPr>
        <w:lastRenderedPageBreak/>
        <w:t>Table SM1</w:t>
      </w:r>
      <w:r w:rsidRPr="00A715DA">
        <w:rPr>
          <w:color w:val="000000" w:themeColor="text1"/>
          <w:lang w:val="en-US"/>
        </w:rPr>
        <w:t xml:space="preserve"> (in </w:t>
      </w:r>
      <w:proofErr w:type="spellStart"/>
      <w:r w:rsidRPr="00A715DA">
        <w:rPr>
          <w:color w:val="000000" w:themeColor="text1"/>
          <w:lang w:val="en-US"/>
        </w:rPr>
        <w:t>xls</w:t>
      </w:r>
      <w:proofErr w:type="spellEnd"/>
      <w:r w:rsidRPr="00A715DA">
        <w:rPr>
          <w:color w:val="000000" w:themeColor="text1"/>
          <w:lang w:val="en-US"/>
        </w:rPr>
        <w:t xml:space="preserve"> file) </w:t>
      </w:r>
      <w:r w:rsidRPr="00A715DA">
        <w:rPr>
          <w:rFonts w:eastAsia="Times New Roman"/>
          <w:color w:val="000000" w:themeColor="text1"/>
          <w:lang w:val="en-US"/>
        </w:rPr>
        <w:t xml:space="preserve">Results of </w:t>
      </w:r>
      <w:r w:rsidRPr="00A715DA">
        <w:rPr>
          <w:rFonts w:eastAsia="Times New Roman"/>
          <w:color w:val="000000" w:themeColor="text1"/>
          <w:vertAlign w:val="superscript"/>
          <w:lang w:val="en-US"/>
        </w:rPr>
        <w:t>14</w:t>
      </w:r>
      <w:r w:rsidRPr="00A715DA">
        <w:rPr>
          <w:rFonts w:eastAsia="Times New Roman"/>
          <w:color w:val="000000" w:themeColor="text1"/>
          <w:lang w:val="en-US"/>
        </w:rPr>
        <w:t xml:space="preserve">C and </w:t>
      </w:r>
      <w:r w:rsidRPr="00A715DA">
        <w:rPr>
          <w:rFonts w:eastAsia="Times New Roman"/>
          <w:color w:val="000000" w:themeColor="text1"/>
          <w:vertAlign w:val="superscript"/>
          <w:lang w:val="en-US"/>
        </w:rPr>
        <w:t>13</w:t>
      </w:r>
      <w:r w:rsidRPr="00A715DA">
        <w:rPr>
          <w:rFonts w:eastAsia="Times New Roman"/>
          <w:color w:val="000000" w:themeColor="text1"/>
          <w:lang w:val="en-US"/>
        </w:rPr>
        <w:t>C measurements of atmospheric CO</w:t>
      </w:r>
      <w:r w:rsidRPr="00A715DA">
        <w:rPr>
          <w:rFonts w:eastAsia="Times New Roman"/>
          <w:color w:val="000000" w:themeColor="text1"/>
          <w:vertAlign w:val="subscript"/>
          <w:lang w:val="en-US"/>
        </w:rPr>
        <w:t>2</w:t>
      </w:r>
      <w:r w:rsidRPr="00A715DA">
        <w:rPr>
          <w:rFonts w:eastAsia="Times New Roman"/>
          <w:color w:val="000000" w:themeColor="text1"/>
          <w:lang w:val="en-US"/>
        </w:rPr>
        <w:t xml:space="preserve"> in Gliwice and referenced calculations. </w:t>
      </w:r>
    </w:p>
    <w:p w:rsidR="00F14B10" w:rsidRPr="00A715DA" w:rsidRDefault="00F14B10" w:rsidP="00F14B10">
      <w:pPr>
        <w:rPr>
          <w:rFonts w:eastAsia="Times New Roman"/>
          <w:color w:val="000000" w:themeColor="text1"/>
          <w:lang w:val="en-US"/>
        </w:rPr>
      </w:pPr>
    </w:p>
    <w:p w:rsidR="00F14B10" w:rsidRPr="00A715DA" w:rsidRDefault="00F14B10" w:rsidP="00F14B10">
      <w:pPr>
        <w:rPr>
          <w:b/>
          <w:color w:val="000000" w:themeColor="text1"/>
          <w:lang w:val="en-US"/>
        </w:rPr>
      </w:pPr>
      <w:r w:rsidRPr="00A715DA">
        <w:rPr>
          <w:b/>
          <w:color w:val="000000" w:themeColor="text1"/>
          <w:lang w:val="en-US"/>
        </w:rPr>
        <w:t xml:space="preserve">Table SM2 </w:t>
      </w:r>
      <w:r w:rsidRPr="00A715DA">
        <w:rPr>
          <w:color w:val="000000" w:themeColor="text1"/>
          <w:lang w:val="en-US"/>
        </w:rPr>
        <w:t xml:space="preserve">(in </w:t>
      </w:r>
      <w:proofErr w:type="spellStart"/>
      <w:r w:rsidRPr="00A715DA">
        <w:rPr>
          <w:color w:val="000000" w:themeColor="text1"/>
          <w:lang w:val="en-US"/>
        </w:rPr>
        <w:t>xls</w:t>
      </w:r>
      <w:proofErr w:type="spellEnd"/>
      <w:r w:rsidRPr="00A715DA">
        <w:rPr>
          <w:color w:val="000000" w:themeColor="text1"/>
          <w:lang w:val="en-US"/>
        </w:rPr>
        <w:t xml:space="preserve"> file) </w:t>
      </w:r>
      <w:r w:rsidRPr="00A715DA">
        <w:rPr>
          <w:rFonts w:eastAsia="Times New Roman"/>
          <w:color w:val="000000" w:themeColor="text1"/>
          <w:lang w:val="en-US"/>
        </w:rPr>
        <w:t xml:space="preserve">Results of </w:t>
      </w:r>
      <w:r w:rsidRPr="00A715DA">
        <w:rPr>
          <w:rFonts w:eastAsia="Times New Roman"/>
          <w:color w:val="000000" w:themeColor="text1"/>
          <w:vertAlign w:val="superscript"/>
          <w:lang w:val="en-US"/>
        </w:rPr>
        <w:t>14</w:t>
      </w:r>
      <w:r w:rsidRPr="00A715DA">
        <w:rPr>
          <w:rFonts w:eastAsia="Times New Roman"/>
          <w:color w:val="000000" w:themeColor="text1"/>
          <w:lang w:val="en-US"/>
        </w:rPr>
        <w:t xml:space="preserve">C and </w:t>
      </w:r>
      <w:r w:rsidRPr="00A715DA">
        <w:rPr>
          <w:rFonts w:eastAsia="Times New Roman"/>
          <w:color w:val="000000" w:themeColor="text1"/>
          <w:vertAlign w:val="superscript"/>
          <w:lang w:val="en-US"/>
        </w:rPr>
        <w:t>13</w:t>
      </w:r>
      <w:r w:rsidRPr="00A715DA">
        <w:rPr>
          <w:rFonts w:eastAsia="Times New Roman"/>
          <w:color w:val="000000" w:themeColor="text1"/>
          <w:lang w:val="en-US"/>
        </w:rPr>
        <w:t xml:space="preserve">C measurements of pine tree rings from Gliwice surroundings and referenced calculations. </w:t>
      </w:r>
    </w:p>
    <w:p w:rsidR="00F14B10" w:rsidRPr="00A715DA" w:rsidRDefault="00F14B10" w:rsidP="00F14B10">
      <w:pPr>
        <w:rPr>
          <w:b/>
          <w:color w:val="000000" w:themeColor="text1"/>
          <w:lang w:val="en-US"/>
        </w:rPr>
      </w:pPr>
    </w:p>
    <w:p w:rsidR="00F14B10" w:rsidRPr="00A715DA" w:rsidRDefault="00F14B10" w:rsidP="00F14B10">
      <w:pPr>
        <w:pStyle w:val="ABSTRAKTYTEKST"/>
        <w:rPr>
          <w:rStyle w:val="shorttext"/>
          <w:rFonts w:ascii="Times New Roman" w:hAnsi="Times New Roman"/>
          <w:color w:val="000000" w:themeColor="text1"/>
          <w:sz w:val="24"/>
          <w:szCs w:val="24"/>
          <w:lang w:val="en-US"/>
        </w:rPr>
      </w:pPr>
      <w:r w:rsidRPr="00A715DA">
        <w:rPr>
          <w:rFonts w:ascii="Times New Roman" w:hAnsi="Times New Roman"/>
          <w:b/>
          <w:color w:val="000000" w:themeColor="text1"/>
          <w:sz w:val="24"/>
          <w:szCs w:val="24"/>
          <w:lang w:val="en-US"/>
        </w:rPr>
        <w:t>Table SM3</w:t>
      </w:r>
      <w:r w:rsidRPr="00A715DA">
        <w:rPr>
          <w:rFonts w:ascii="Times New Roman" w:hAnsi="Times New Roman"/>
          <w:color w:val="000000" w:themeColor="text1"/>
          <w:sz w:val="24"/>
          <w:szCs w:val="24"/>
          <w:lang w:val="en-US"/>
        </w:rPr>
        <w:t xml:space="preserve"> Earlier measurement results of the Suess effect (FFCO</w:t>
      </w:r>
      <w:r w:rsidRPr="00A715DA">
        <w:rPr>
          <w:rFonts w:ascii="Times New Roman" w:hAnsi="Times New Roman"/>
          <w:color w:val="000000" w:themeColor="text1"/>
          <w:sz w:val="24"/>
          <w:szCs w:val="24"/>
          <w:vertAlign w:val="subscript"/>
          <w:lang w:val="en-US"/>
        </w:rPr>
        <w:t>2</w:t>
      </w:r>
      <w:r w:rsidRPr="00A715DA">
        <w:rPr>
          <w:rFonts w:ascii="Times New Roman" w:hAnsi="Times New Roman"/>
          <w:color w:val="000000" w:themeColor="text1"/>
          <w:sz w:val="24"/>
          <w:szCs w:val="24"/>
          <w:lang w:val="en-US"/>
        </w:rPr>
        <w:t xml:space="preserve"> value) for Southern Poland: Gliwice city, Silesia agglomeration, Krakow city and </w:t>
      </w:r>
      <w:proofErr w:type="spellStart"/>
      <w:r w:rsidRPr="00A715DA">
        <w:rPr>
          <w:rFonts w:ascii="Times New Roman" w:hAnsi="Times New Roman"/>
          <w:color w:val="000000" w:themeColor="text1"/>
          <w:sz w:val="24"/>
          <w:szCs w:val="24"/>
          <w:lang w:val="en-US"/>
        </w:rPr>
        <w:t>Niepołomice</w:t>
      </w:r>
      <w:proofErr w:type="spellEnd"/>
      <w:r w:rsidRPr="00A715DA">
        <w:rPr>
          <w:rFonts w:ascii="Times New Roman" w:hAnsi="Times New Roman"/>
          <w:color w:val="000000" w:themeColor="text1"/>
          <w:sz w:val="24"/>
          <w:szCs w:val="24"/>
          <w:lang w:val="en-US"/>
        </w:rPr>
        <w:t xml:space="preserve"> Forest (15</w:t>
      </w:r>
      <w:r w:rsidRPr="00A715DA">
        <w:rPr>
          <w:rStyle w:val="shorttext"/>
          <w:rFonts w:ascii="Times New Roman" w:hAnsi="Times New Roman"/>
          <w:color w:val="000000" w:themeColor="text1"/>
          <w:sz w:val="24"/>
          <w:szCs w:val="24"/>
          <w:lang w:val="en-US"/>
        </w:rPr>
        <w:t xml:space="preserve"> km in an easterly direction from Krakow). The FFCO</w:t>
      </w:r>
      <w:r w:rsidRPr="00A715DA">
        <w:rPr>
          <w:rStyle w:val="shorttext"/>
          <w:rFonts w:ascii="Times New Roman" w:hAnsi="Times New Roman"/>
          <w:color w:val="000000" w:themeColor="text1"/>
          <w:sz w:val="24"/>
          <w:szCs w:val="24"/>
          <w:vertAlign w:val="subscript"/>
          <w:lang w:val="en-US"/>
        </w:rPr>
        <w:t>2</w:t>
      </w:r>
      <w:r w:rsidRPr="00A715DA">
        <w:rPr>
          <w:rStyle w:val="shorttext"/>
          <w:rFonts w:ascii="Times New Roman" w:hAnsi="Times New Roman"/>
          <w:color w:val="000000" w:themeColor="text1"/>
          <w:sz w:val="24"/>
          <w:szCs w:val="24"/>
          <w:lang w:val="en-US"/>
        </w:rPr>
        <w:t xml:space="preserve"> values for some sites were estimated basing on published </w:t>
      </w:r>
      <w:r w:rsidRPr="00A715DA">
        <w:rPr>
          <w:rStyle w:val="shorttext"/>
          <w:rFonts w:ascii="Symbol" w:hAnsi="Symbol"/>
          <w:color w:val="000000" w:themeColor="text1"/>
          <w:sz w:val="24"/>
          <w:szCs w:val="24"/>
          <w:lang w:val="en-US"/>
        </w:rPr>
        <w:t></w:t>
      </w:r>
      <w:r w:rsidRPr="00A715DA">
        <w:rPr>
          <w:rStyle w:val="shorttext"/>
          <w:rFonts w:ascii="Times New Roman" w:hAnsi="Times New Roman"/>
          <w:color w:val="000000" w:themeColor="text1"/>
          <w:sz w:val="24"/>
          <w:szCs w:val="24"/>
          <w:vertAlign w:val="superscript"/>
          <w:lang w:val="en-US"/>
        </w:rPr>
        <w:t>14</w:t>
      </w:r>
      <w:r w:rsidRPr="00A715DA">
        <w:rPr>
          <w:rStyle w:val="shorttext"/>
          <w:rFonts w:ascii="Times New Roman" w:hAnsi="Times New Roman"/>
          <w:color w:val="000000" w:themeColor="text1"/>
          <w:sz w:val="24"/>
          <w:szCs w:val="24"/>
          <w:lang w:val="en-US"/>
        </w:rPr>
        <w:t xml:space="preserve">C data. </w:t>
      </w:r>
    </w:p>
    <w:p w:rsidR="00F14B10" w:rsidRDefault="00F14B1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268"/>
        <w:gridCol w:w="1594"/>
        <w:gridCol w:w="2227"/>
      </w:tblGrid>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b/>
                <w:color w:val="000000" w:themeColor="text1"/>
                <w:sz w:val="24"/>
                <w:szCs w:val="24"/>
                <w:lang w:val="en-US"/>
              </w:rPr>
            </w:pPr>
            <w:r w:rsidRPr="004143BD">
              <w:rPr>
                <w:rFonts w:ascii="Times New Roman" w:hAnsi="Times New Roman"/>
                <w:b/>
                <w:color w:val="000000" w:themeColor="text1"/>
                <w:sz w:val="24"/>
                <w:szCs w:val="24"/>
                <w:lang w:val="en-US"/>
              </w:rPr>
              <w:t xml:space="preserve">City/region/sampling </w:t>
            </w:r>
          </w:p>
        </w:tc>
        <w:tc>
          <w:tcPr>
            <w:tcW w:w="2268" w:type="dxa"/>
            <w:shd w:val="clear" w:color="auto" w:fill="auto"/>
          </w:tcPr>
          <w:p w:rsidR="00657485" w:rsidRPr="004143BD" w:rsidRDefault="00657485" w:rsidP="002F3BDC">
            <w:pPr>
              <w:pStyle w:val="ABSTRAKTYTEKST"/>
              <w:jc w:val="left"/>
              <w:rPr>
                <w:rFonts w:ascii="Times New Roman" w:hAnsi="Times New Roman"/>
                <w:b/>
                <w:color w:val="000000" w:themeColor="text1"/>
                <w:sz w:val="24"/>
                <w:szCs w:val="24"/>
                <w:lang w:val="en-US"/>
              </w:rPr>
            </w:pPr>
            <w:r w:rsidRPr="004143BD">
              <w:rPr>
                <w:rFonts w:ascii="Times New Roman" w:hAnsi="Times New Roman"/>
                <w:b/>
                <w:color w:val="000000" w:themeColor="text1"/>
                <w:sz w:val="24"/>
                <w:szCs w:val="24"/>
                <w:lang w:val="en-US"/>
              </w:rPr>
              <w:t>Year/Time span of measurements (</w:t>
            </w:r>
            <w:proofErr w:type="spellStart"/>
            <w:r w:rsidRPr="004143BD">
              <w:rPr>
                <w:rFonts w:ascii="Times New Roman" w:hAnsi="Times New Roman"/>
                <w:b/>
                <w:color w:val="000000" w:themeColor="text1"/>
                <w:sz w:val="24"/>
                <w:szCs w:val="24"/>
                <w:lang w:val="en-US"/>
              </w:rPr>
              <w:t>yrs</w:t>
            </w:r>
            <w:proofErr w:type="spellEnd"/>
            <w:r w:rsidRPr="004143BD">
              <w:rPr>
                <w:rFonts w:ascii="Times New Roman" w:hAnsi="Times New Roman"/>
                <w:b/>
                <w:color w:val="000000" w:themeColor="text1"/>
                <w:sz w:val="24"/>
                <w:szCs w:val="24"/>
                <w:lang w:val="en-US"/>
              </w:rPr>
              <w:t>)</w:t>
            </w:r>
          </w:p>
        </w:tc>
        <w:tc>
          <w:tcPr>
            <w:tcW w:w="1594" w:type="dxa"/>
            <w:shd w:val="clear" w:color="auto" w:fill="auto"/>
          </w:tcPr>
          <w:p w:rsidR="00657485" w:rsidRPr="004143BD" w:rsidRDefault="00657485" w:rsidP="002F3BDC">
            <w:pPr>
              <w:pStyle w:val="ABSTRAKTYTEKST"/>
              <w:jc w:val="left"/>
              <w:rPr>
                <w:rFonts w:ascii="Times New Roman" w:hAnsi="Times New Roman"/>
                <w:b/>
                <w:color w:val="000000" w:themeColor="text1"/>
                <w:sz w:val="24"/>
                <w:szCs w:val="24"/>
                <w:lang w:val="en-US"/>
              </w:rPr>
            </w:pPr>
            <w:r w:rsidRPr="004143BD">
              <w:rPr>
                <w:rFonts w:ascii="Times New Roman" w:hAnsi="Times New Roman"/>
                <w:b/>
                <w:color w:val="000000" w:themeColor="text1"/>
                <w:sz w:val="24"/>
                <w:szCs w:val="24"/>
                <w:lang w:val="en-US"/>
              </w:rPr>
              <w:t>Mean value of FFCO</w:t>
            </w:r>
            <w:r w:rsidRPr="004143BD">
              <w:rPr>
                <w:rFonts w:ascii="Times New Roman" w:hAnsi="Times New Roman"/>
                <w:b/>
                <w:color w:val="000000" w:themeColor="text1"/>
                <w:sz w:val="24"/>
                <w:szCs w:val="24"/>
                <w:vertAlign w:val="subscript"/>
                <w:lang w:val="en-US"/>
              </w:rPr>
              <w:t xml:space="preserve">2 </w:t>
            </w:r>
            <w:r w:rsidRPr="004143BD">
              <w:rPr>
                <w:rFonts w:ascii="Times New Roman" w:hAnsi="Times New Roman"/>
                <w:b/>
                <w:color w:val="000000" w:themeColor="text1"/>
                <w:sz w:val="24"/>
                <w:szCs w:val="24"/>
                <w:lang w:val="en-US"/>
              </w:rPr>
              <w:t>(%)</w:t>
            </w:r>
          </w:p>
        </w:tc>
        <w:tc>
          <w:tcPr>
            <w:tcW w:w="2228" w:type="dxa"/>
            <w:shd w:val="clear" w:color="auto" w:fill="auto"/>
          </w:tcPr>
          <w:p w:rsidR="00657485" w:rsidRPr="004143BD" w:rsidRDefault="00657485" w:rsidP="002F3BDC">
            <w:pPr>
              <w:pStyle w:val="ABSTRAKTYTEKST"/>
              <w:rPr>
                <w:rFonts w:ascii="Times New Roman" w:hAnsi="Times New Roman"/>
                <w:b/>
                <w:color w:val="000000" w:themeColor="text1"/>
                <w:sz w:val="24"/>
                <w:szCs w:val="24"/>
                <w:lang w:val="en-US"/>
              </w:rPr>
            </w:pPr>
            <w:r w:rsidRPr="004143BD">
              <w:rPr>
                <w:rFonts w:ascii="Times New Roman" w:hAnsi="Times New Roman"/>
                <w:b/>
                <w:color w:val="000000" w:themeColor="text1"/>
                <w:sz w:val="24"/>
                <w:szCs w:val="24"/>
                <w:lang w:val="en-US"/>
              </w:rPr>
              <w:t xml:space="preserve">Reference </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Gliwice </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 sampling site, atm. CO</w:t>
            </w:r>
            <w:r w:rsidRPr="004143BD">
              <w:rPr>
                <w:rFonts w:ascii="Times New Roman" w:hAnsi="Times New Roman"/>
                <w:color w:val="000000" w:themeColor="text1"/>
                <w:sz w:val="24"/>
                <w:szCs w:val="24"/>
                <w:vertAlign w:val="subscript"/>
                <w:lang w:val="en-US"/>
              </w:rPr>
              <w:t>2</w:t>
            </w:r>
            <w:r w:rsidRPr="004143BD">
              <w:rPr>
                <w:rFonts w:ascii="Times New Roman" w:hAnsi="Times New Roman"/>
                <w:color w:val="000000" w:themeColor="text1"/>
                <w:sz w:val="24"/>
                <w:szCs w:val="24"/>
                <w:lang w:val="en-US"/>
              </w:rPr>
              <w:t xml:space="preserve">) </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January 1974</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 </w:t>
            </w:r>
            <w:r w:rsidRPr="004143BD">
              <w:rPr>
                <w:rFonts w:ascii="Times New Roman" w:hAnsi="Times New Roman"/>
                <w:i/>
                <w:color w:val="000000" w:themeColor="text1"/>
                <w:sz w:val="24"/>
                <w:szCs w:val="24"/>
                <w:lang w:val="en-US"/>
              </w:rPr>
              <w:t>ca</w:t>
            </w:r>
            <w:r w:rsidRPr="004143BD">
              <w:rPr>
                <w:rFonts w:ascii="Times New Roman" w:hAnsi="Times New Roman"/>
                <w:color w:val="000000" w:themeColor="text1"/>
                <w:sz w:val="24"/>
                <w:szCs w:val="24"/>
                <w:lang w:val="en-US"/>
              </w:rPr>
              <w:t xml:space="preserve"> 5.8</w:t>
            </w:r>
          </w:p>
        </w:tc>
        <w:tc>
          <w:tcPr>
            <w:tcW w:w="2228" w:type="dxa"/>
            <w:shd w:val="clear" w:color="auto" w:fill="auto"/>
          </w:tcPr>
          <w:p w:rsidR="00657485" w:rsidRPr="004143BD" w:rsidRDefault="00657485" w:rsidP="002F3BDC">
            <w:pPr>
              <w:pStyle w:val="ABSTRAKTYTEKST"/>
              <w:jc w:val="left"/>
              <w:rPr>
                <w:rFonts w:ascii="Times New Roman" w:hAnsi="Times New Roman"/>
                <w:color w:val="000000" w:themeColor="text1"/>
                <w:sz w:val="24"/>
                <w:szCs w:val="24"/>
                <w:lang w:val="en-US"/>
              </w:rPr>
            </w:pPr>
            <w:proofErr w:type="spellStart"/>
            <w:r w:rsidRPr="004143BD">
              <w:rPr>
                <w:rFonts w:ascii="Times New Roman" w:hAnsi="Times New Roman"/>
                <w:color w:val="000000" w:themeColor="text1"/>
                <w:sz w:val="24"/>
                <w:szCs w:val="24"/>
                <w:lang w:val="en-US"/>
              </w:rPr>
              <w:t>Awsiuk</w:t>
            </w:r>
            <w:proofErr w:type="spellEnd"/>
            <w:r w:rsidRPr="004143BD">
              <w:rPr>
                <w:rFonts w:ascii="Times New Roman" w:hAnsi="Times New Roman"/>
                <w:color w:val="000000" w:themeColor="text1"/>
                <w:sz w:val="24"/>
                <w:szCs w:val="24"/>
                <w:lang w:val="en-US"/>
              </w:rPr>
              <w:t xml:space="preserve"> and Pazdur (1986)</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Gliwice </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 sampling site, atm. CO</w:t>
            </w:r>
            <w:r w:rsidRPr="004143BD">
              <w:rPr>
                <w:rFonts w:ascii="Times New Roman" w:hAnsi="Times New Roman"/>
                <w:color w:val="000000" w:themeColor="text1"/>
                <w:sz w:val="24"/>
                <w:szCs w:val="24"/>
                <w:vertAlign w:val="subscript"/>
                <w:lang w:val="en-US"/>
              </w:rPr>
              <w:t>2</w:t>
            </w:r>
            <w:r w:rsidRPr="004143BD">
              <w:rPr>
                <w:rFonts w:ascii="Times New Roman" w:hAnsi="Times New Roman"/>
                <w:color w:val="000000" w:themeColor="text1"/>
                <w:sz w:val="24"/>
                <w:szCs w:val="24"/>
                <w:lang w:val="en-US"/>
              </w:rPr>
              <w:t>)</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1980</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i/>
                <w:color w:val="000000" w:themeColor="text1"/>
                <w:sz w:val="24"/>
                <w:szCs w:val="24"/>
                <w:lang w:val="en-US"/>
              </w:rPr>
              <w:t>ca</w:t>
            </w:r>
            <w:r w:rsidRPr="004143BD">
              <w:rPr>
                <w:rFonts w:ascii="Times New Roman" w:hAnsi="Times New Roman"/>
                <w:color w:val="000000" w:themeColor="text1"/>
                <w:sz w:val="24"/>
                <w:szCs w:val="24"/>
                <w:lang w:val="en-US"/>
              </w:rPr>
              <w:t xml:space="preserve"> 5.2</w:t>
            </w:r>
          </w:p>
        </w:tc>
        <w:tc>
          <w:tcPr>
            <w:tcW w:w="2228" w:type="dxa"/>
            <w:shd w:val="clear" w:color="auto" w:fill="auto"/>
          </w:tcPr>
          <w:p w:rsidR="00657485" w:rsidRPr="004143BD" w:rsidRDefault="00657485" w:rsidP="002F3BDC">
            <w:pPr>
              <w:pStyle w:val="ABSTRAKTYTEKST"/>
              <w:rPr>
                <w:rFonts w:ascii="Times New Roman" w:hAnsi="Times New Roman"/>
                <w:i/>
                <w:color w:val="000000" w:themeColor="text1"/>
                <w:sz w:val="24"/>
                <w:szCs w:val="24"/>
                <w:lang w:val="en-US"/>
              </w:rPr>
            </w:pPr>
            <w:r w:rsidRPr="004143BD">
              <w:rPr>
                <w:rFonts w:ascii="Times New Roman" w:hAnsi="Times New Roman"/>
                <w:i/>
                <w:color w:val="000000" w:themeColor="text1"/>
                <w:sz w:val="24"/>
                <w:szCs w:val="24"/>
                <w:lang w:val="en-US"/>
              </w:rPr>
              <w:t xml:space="preserve">as above </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Silesia agglomeration </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(5 sampling sites, atm. CO</w:t>
            </w:r>
            <w:r w:rsidRPr="004143BD">
              <w:rPr>
                <w:rFonts w:ascii="Times New Roman" w:hAnsi="Times New Roman"/>
                <w:color w:val="000000" w:themeColor="text1"/>
                <w:sz w:val="24"/>
                <w:szCs w:val="24"/>
                <w:vertAlign w:val="subscript"/>
                <w:lang w:val="en-US"/>
              </w:rPr>
              <w:t>2</w:t>
            </w:r>
            <w:r w:rsidRPr="004143BD">
              <w:rPr>
                <w:rFonts w:ascii="Times New Roman" w:hAnsi="Times New Roman"/>
                <w:color w:val="000000" w:themeColor="text1"/>
                <w:sz w:val="24"/>
                <w:szCs w:val="24"/>
                <w:lang w:val="en-US"/>
              </w:rPr>
              <w:t>)</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1980</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i/>
                <w:color w:val="000000" w:themeColor="text1"/>
                <w:sz w:val="24"/>
                <w:szCs w:val="24"/>
                <w:lang w:val="en-US"/>
              </w:rPr>
              <w:t>ca</w:t>
            </w:r>
            <w:r w:rsidRPr="004143BD">
              <w:rPr>
                <w:rFonts w:ascii="Times New Roman" w:hAnsi="Times New Roman"/>
                <w:color w:val="000000" w:themeColor="text1"/>
                <w:sz w:val="24"/>
                <w:szCs w:val="24"/>
                <w:lang w:val="en-US"/>
              </w:rPr>
              <w:t xml:space="preserve"> 5.5</w:t>
            </w:r>
          </w:p>
        </w:tc>
        <w:tc>
          <w:tcPr>
            <w:tcW w:w="2228" w:type="dxa"/>
            <w:shd w:val="clear" w:color="auto" w:fill="auto"/>
          </w:tcPr>
          <w:p w:rsidR="00657485" w:rsidRPr="004143BD" w:rsidRDefault="00657485" w:rsidP="002F3BDC">
            <w:pPr>
              <w:pStyle w:val="ABSTRAKTYTEKST"/>
              <w:rPr>
                <w:rFonts w:ascii="Times New Roman" w:hAnsi="Times New Roman"/>
                <w:i/>
                <w:color w:val="000000" w:themeColor="text1"/>
                <w:sz w:val="24"/>
                <w:szCs w:val="24"/>
                <w:lang w:val="en-US"/>
              </w:rPr>
            </w:pPr>
            <w:r w:rsidRPr="004143BD">
              <w:rPr>
                <w:rFonts w:ascii="Times New Roman" w:hAnsi="Times New Roman"/>
                <w:i/>
                <w:color w:val="000000" w:themeColor="text1"/>
                <w:sz w:val="24"/>
                <w:szCs w:val="24"/>
                <w:lang w:val="en-US"/>
              </w:rPr>
              <w:t>as above</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Gliwice </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 sampling site, atm. CO</w:t>
            </w:r>
            <w:r w:rsidRPr="004143BD">
              <w:rPr>
                <w:rFonts w:ascii="Times New Roman" w:hAnsi="Times New Roman"/>
                <w:color w:val="000000" w:themeColor="text1"/>
                <w:sz w:val="24"/>
                <w:szCs w:val="24"/>
                <w:vertAlign w:val="subscript"/>
                <w:lang w:val="en-US"/>
              </w:rPr>
              <w:t>2</w:t>
            </w:r>
            <w:r w:rsidRPr="004143BD">
              <w:rPr>
                <w:rFonts w:ascii="Times New Roman" w:hAnsi="Times New Roman"/>
                <w:color w:val="000000" w:themeColor="text1"/>
                <w:sz w:val="24"/>
                <w:szCs w:val="24"/>
                <w:lang w:val="en-US"/>
              </w:rPr>
              <w:t>)</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1984</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i/>
                <w:color w:val="000000" w:themeColor="text1"/>
                <w:sz w:val="24"/>
                <w:szCs w:val="24"/>
                <w:lang w:val="en-US"/>
              </w:rPr>
              <w:t>ca</w:t>
            </w:r>
            <w:r w:rsidRPr="004143BD">
              <w:rPr>
                <w:rFonts w:ascii="Times New Roman" w:hAnsi="Times New Roman"/>
                <w:color w:val="000000" w:themeColor="text1"/>
                <w:sz w:val="24"/>
                <w:szCs w:val="24"/>
                <w:lang w:val="en-US"/>
              </w:rPr>
              <w:t xml:space="preserve"> 6.5</w:t>
            </w:r>
          </w:p>
        </w:tc>
        <w:tc>
          <w:tcPr>
            <w:tcW w:w="2228" w:type="dxa"/>
            <w:shd w:val="clear" w:color="auto" w:fill="auto"/>
          </w:tcPr>
          <w:p w:rsidR="00657485" w:rsidRPr="004143BD" w:rsidRDefault="00657485" w:rsidP="002F3BDC">
            <w:pPr>
              <w:pStyle w:val="ABSTRAKTYTEKST"/>
              <w:rPr>
                <w:rFonts w:ascii="Times New Roman" w:hAnsi="Times New Roman"/>
                <w:i/>
                <w:color w:val="000000" w:themeColor="text1"/>
                <w:sz w:val="24"/>
                <w:szCs w:val="24"/>
                <w:lang w:val="en-US"/>
              </w:rPr>
            </w:pPr>
            <w:r w:rsidRPr="004143BD">
              <w:rPr>
                <w:rFonts w:ascii="Times New Roman" w:hAnsi="Times New Roman"/>
                <w:i/>
                <w:color w:val="000000" w:themeColor="text1"/>
                <w:sz w:val="24"/>
                <w:szCs w:val="24"/>
                <w:lang w:val="en-US"/>
              </w:rPr>
              <w:t>as above</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proofErr w:type="spellStart"/>
            <w:r w:rsidRPr="004143BD">
              <w:rPr>
                <w:rFonts w:ascii="Times New Roman" w:hAnsi="Times New Roman"/>
                <w:color w:val="000000" w:themeColor="text1"/>
                <w:sz w:val="24"/>
                <w:szCs w:val="24"/>
                <w:lang w:val="en-US"/>
              </w:rPr>
              <w:t>Ruda</w:t>
            </w:r>
            <w:proofErr w:type="spellEnd"/>
            <w:r w:rsidRPr="004143BD">
              <w:rPr>
                <w:rFonts w:ascii="Times New Roman" w:hAnsi="Times New Roman"/>
                <w:color w:val="000000" w:themeColor="text1"/>
                <w:sz w:val="24"/>
                <w:szCs w:val="24"/>
                <w:lang w:val="en-US"/>
              </w:rPr>
              <w:t xml:space="preserve"> </w:t>
            </w:r>
            <w:proofErr w:type="spellStart"/>
            <w:r w:rsidRPr="004143BD">
              <w:rPr>
                <w:rFonts w:ascii="Times New Roman" w:hAnsi="Times New Roman"/>
                <w:color w:val="000000" w:themeColor="text1"/>
                <w:sz w:val="24"/>
                <w:szCs w:val="24"/>
                <w:lang w:val="en-US"/>
              </w:rPr>
              <w:t>Sląska</w:t>
            </w:r>
            <w:proofErr w:type="spellEnd"/>
            <w:r w:rsidRPr="004143BD">
              <w:rPr>
                <w:rFonts w:ascii="Times New Roman" w:hAnsi="Times New Roman"/>
                <w:color w:val="000000" w:themeColor="text1"/>
                <w:sz w:val="24"/>
                <w:szCs w:val="24"/>
                <w:lang w:val="en-US"/>
              </w:rPr>
              <w:t xml:space="preserve"> </w:t>
            </w:r>
          </w:p>
          <w:p w:rsidR="00657485" w:rsidRPr="004143BD" w:rsidRDefault="00657485" w:rsidP="002F3BDC">
            <w:pPr>
              <w:pStyle w:val="ABSTRAKTYTEKST"/>
              <w:jc w:val="lef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 site sampling site, tree rings measurements)</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1965-1995</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3.64 </w:t>
            </w:r>
            <w:r w:rsidRPr="004143BD">
              <w:rPr>
                <w:rFonts w:ascii="Times New Roman" w:hAnsi="Times New Roman"/>
                <w:color w:val="000000" w:themeColor="text1"/>
                <w:sz w:val="24"/>
                <w:szCs w:val="24"/>
                <w:lang w:val="pl-PL" w:eastAsia="pl-PL"/>
              </w:rPr>
              <w:t>± 0.74</w:t>
            </w:r>
          </w:p>
        </w:tc>
        <w:tc>
          <w:tcPr>
            <w:tcW w:w="222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Rakowski et al. 2001</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proofErr w:type="spellStart"/>
            <w:r w:rsidRPr="004143BD">
              <w:rPr>
                <w:rFonts w:ascii="Times New Roman" w:hAnsi="Times New Roman"/>
                <w:color w:val="000000" w:themeColor="text1"/>
                <w:sz w:val="24"/>
                <w:szCs w:val="24"/>
                <w:lang w:val="en-US"/>
              </w:rPr>
              <w:t>Chorzów</w:t>
            </w:r>
            <w:proofErr w:type="spellEnd"/>
          </w:p>
          <w:p w:rsidR="00657485" w:rsidRPr="004143BD" w:rsidRDefault="00657485" w:rsidP="002F3BDC">
            <w:pPr>
              <w:pStyle w:val="ABSTRAKTYTEKST"/>
              <w:jc w:val="lef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(1 sampling site, tree rings measurements) </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1966-1992</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1.4 </w:t>
            </w:r>
            <w:r w:rsidRPr="004143BD">
              <w:rPr>
                <w:rFonts w:ascii="Times New Roman" w:hAnsi="Times New Roman"/>
                <w:color w:val="000000" w:themeColor="text1"/>
                <w:sz w:val="24"/>
                <w:szCs w:val="24"/>
                <w:lang w:val="pl-PL" w:eastAsia="pl-PL"/>
              </w:rPr>
              <w:t xml:space="preserve">± 0.9 </w:t>
            </w:r>
          </w:p>
        </w:tc>
        <w:tc>
          <w:tcPr>
            <w:tcW w:w="2228" w:type="dxa"/>
            <w:shd w:val="clear" w:color="auto" w:fill="auto"/>
          </w:tcPr>
          <w:p w:rsidR="00657485" w:rsidRPr="004143BD" w:rsidRDefault="00657485" w:rsidP="002F3BDC">
            <w:pPr>
              <w:pStyle w:val="ABSTRAKTYTEKST"/>
              <w:rPr>
                <w:rFonts w:ascii="Times New Roman" w:hAnsi="Times New Roman"/>
                <w:i/>
                <w:color w:val="000000" w:themeColor="text1"/>
                <w:sz w:val="24"/>
                <w:szCs w:val="24"/>
                <w:lang w:val="en-US"/>
              </w:rPr>
            </w:pPr>
            <w:r w:rsidRPr="004143BD">
              <w:rPr>
                <w:rFonts w:ascii="Times New Roman" w:hAnsi="Times New Roman"/>
                <w:i/>
                <w:color w:val="000000" w:themeColor="text1"/>
                <w:sz w:val="24"/>
                <w:szCs w:val="24"/>
                <w:lang w:val="en-US"/>
              </w:rPr>
              <w:t>as above</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proofErr w:type="spellStart"/>
            <w:r w:rsidRPr="004143BD">
              <w:rPr>
                <w:rFonts w:ascii="Times New Roman" w:hAnsi="Times New Roman"/>
                <w:color w:val="000000" w:themeColor="text1"/>
                <w:sz w:val="24"/>
                <w:szCs w:val="24"/>
                <w:lang w:val="en-US"/>
              </w:rPr>
              <w:t>Niepołomice</w:t>
            </w:r>
            <w:proofErr w:type="spellEnd"/>
            <w:r w:rsidRPr="004143BD">
              <w:rPr>
                <w:rFonts w:ascii="Times New Roman" w:hAnsi="Times New Roman"/>
                <w:color w:val="000000" w:themeColor="text1"/>
                <w:sz w:val="24"/>
                <w:szCs w:val="24"/>
                <w:lang w:val="en-US"/>
              </w:rPr>
              <w:t xml:space="preserve"> Forest</w:t>
            </w:r>
          </w:p>
          <w:p w:rsidR="00657485" w:rsidRPr="004143BD" w:rsidRDefault="00657485" w:rsidP="002F3BDC">
            <w:pPr>
              <w:pStyle w:val="ABSTRAKTYTEKST"/>
              <w:jc w:val="lef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(4 sampling sites, tree rings measurements)</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1960-1980 </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0.60 </w:t>
            </w:r>
            <w:r w:rsidRPr="004143BD">
              <w:rPr>
                <w:rFonts w:ascii="Times New Roman" w:hAnsi="Times New Roman"/>
                <w:color w:val="000000" w:themeColor="text1"/>
                <w:sz w:val="24"/>
                <w:szCs w:val="24"/>
                <w:lang w:val="pl-PL" w:eastAsia="pl-PL"/>
              </w:rPr>
              <w:t>± 0.65</w:t>
            </w:r>
          </w:p>
        </w:tc>
        <w:tc>
          <w:tcPr>
            <w:tcW w:w="222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Pazdur et al. 2007</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Pazdur et al. 2013</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Krakow</w:t>
            </w:r>
          </w:p>
          <w:p w:rsidR="00657485" w:rsidRPr="004143BD" w:rsidRDefault="00657485" w:rsidP="002F3BDC">
            <w:pPr>
              <w:pStyle w:val="ABSTRAKTYTEKST"/>
              <w:jc w:val="lef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(1 sampling site, tree rings measurements) </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1983-2002</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3.63 </w:t>
            </w:r>
            <w:r w:rsidRPr="004143BD">
              <w:rPr>
                <w:rFonts w:ascii="Times New Roman" w:hAnsi="Times New Roman"/>
                <w:color w:val="000000" w:themeColor="text1"/>
                <w:sz w:val="24"/>
                <w:szCs w:val="24"/>
                <w:lang w:eastAsia="pl-PL"/>
              </w:rPr>
              <w:t>± 0.27</w:t>
            </w:r>
          </w:p>
        </w:tc>
        <w:tc>
          <w:tcPr>
            <w:tcW w:w="222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Rakowski et al. 2004</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Krakow</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(plants)</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1975-1976</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 w:eastAsia="pl-PL"/>
              </w:rPr>
            </w:pPr>
            <w:r w:rsidRPr="004143BD">
              <w:rPr>
                <w:rFonts w:ascii="Times New Roman" w:hAnsi="Times New Roman"/>
                <w:color w:val="000000" w:themeColor="text1"/>
                <w:sz w:val="24"/>
                <w:szCs w:val="24"/>
                <w:lang w:val="en" w:eastAsia="pl-PL"/>
              </w:rPr>
              <w:t>4.5 to 5.6</w:t>
            </w:r>
          </w:p>
          <w:p w:rsidR="00657485" w:rsidRPr="004143BD" w:rsidRDefault="00657485" w:rsidP="002F3BDC">
            <w:pPr>
              <w:pStyle w:val="ABSTRAKTYTEKST"/>
              <w:rPr>
                <w:rFonts w:ascii="Times New Roman" w:hAnsi="Times New Roman"/>
                <w:color w:val="000000" w:themeColor="text1"/>
                <w:sz w:val="24"/>
                <w:szCs w:val="24"/>
                <w:lang w:val="en-US"/>
              </w:rPr>
            </w:pPr>
          </w:p>
        </w:tc>
        <w:tc>
          <w:tcPr>
            <w:tcW w:w="2228" w:type="dxa"/>
            <w:shd w:val="clear" w:color="auto" w:fill="auto"/>
          </w:tcPr>
          <w:p w:rsidR="00657485" w:rsidRPr="004143BD" w:rsidRDefault="00657485" w:rsidP="00464CA0">
            <w:pPr>
              <w:pStyle w:val="ABSTRAKTYTEKST"/>
              <w:jc w:val="left"/>
              <w:rPr>
                <w:rFonts w:ascii="Times New Roman" w:hAnsi="Times New Roman"/>
                <w:color w:val="000000" w:themeColor="text1"/>
                <w:sz w:val="24"/>
                <w:szCs w:val="24"/>
                <w:lang w:val="en-US"/>
              </w:rPr>
            </w:pPr>
            <w:proofErr w:type="spellStart"/>
            <w:r w:rsidRPr="004143BD">
              <w:rPr>
                <w:rFonts w:ascii="Times New Roman" w:hAnsi="Times New Roman"/>
                <w:color w:val="000000" w:themeColor="text1"/>
                <w:sz w:val="24"/>
                <w:szCs w:val="24"/>
                <w:lang w:val="en-US"/>
              </w:rPr>
              <w:t>Florkowski</w:t>
            </w:r>
            <w:proofErr w:type="spellEnd"/>
            <w:r w:rsidRPr="004143BD">
              <w:rPr>
                <w:rFonts w:ascii="Times New Roman" w:hAnsi="Times New Roman"/>
                <w:color w:val="000000" w:themeColor="text1"/>
                <w:sz w:val="24"/>
                <w:szCs w:val="24"/>
                <w:lang w:val="en-US"/>
              </w:rPr>
              <w:t xml:space="preserve"> </w:t>
            </w:r>
            <w:r w:rsidR="00464CA0">
              <w:rPr>
                <w:rFonts w:ascii="Times New Roman" w:hAnsi="Times New Roman"/>
                <w:color w:val="000000" w:themeColor="text1"/>
                <w:sz w:val="24"/>
                <w:szCs w:val="24"/>
                <w:lang w:val="en-US"/>
              </w:rPr>
              <w:t xml:space="preserve">and </w:t>
            </w:r>
            <w:proofErr w:type="spellStart"/>
            <w:r w:rsidR="00464CA0">
              <w:rPr>
                <w:rFonts w:ascii="Times New Roman" w:hAnsi="Times New Roman"/>
                <w:color w:val="000000" w:themeColor="text1"/>
                <w:sz w:val="24"/>
                <w:szCs w:val="24"/>
                <w:lang w:val="en-US"/>
              </w:rPr>
              <w:t>Kuc</w:t>
            </w:r>
            <w:proofErr w:type="spellEnd"/>
            <w:r w:rsidRPr="004143BD">
              <w:rPr>
                <w:rFonts w:ascii="Times New Roman" w:hAnsi="Times New Roman"/>
                <w:color w:val="000000" w:themeColor="text1"/>
                <w:sz w:val="24"/>
                <w:szCs w:val="24"/>
                <w:lang w:val="en-US"/>
              </w:rPr>
              <w:t xml:space="preserve">, 1979 </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Krakow </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 sampling site, atm. CO</w:t>
            </w:r>
            <w:r w:rsidRPr="004143BD">
              <w:rPr>
                <w:rFonts w:ascii="Times New Roman" w:hAnsi="Times New Roman"/>
                <w:color w:val="000000" w:themeColor="text1"/>
                <w:sz w:val="24"/>
                <w:szCs w:val="24"/>
                <w:vertAlign w:val="subscript"/>
                <w:lang w:val="en-US"/>
              </w:rPr>
              <w:t>2</w:t>
            </w:r>
            <w:r w:rsidRPr="004143BD">
              <w:rPr>
                <w:rFonts w:ascii="Times New Roman" w:hAnsi="Times New Roman"/>
                <w:color w:val="000000" w:themeColor="text1"/>
                <w:sz w:val="24"/>
                <w:szCs w:val="24"/>
                <w:lang w:val="en-US"/>
              </w:rPr>
              <w:t>)</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1987-1994</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i/>
                <w:color w:val="000000" w:themeColor="text1"/>
                <w:sz w:val="24"/>
                <w:szCs w:val="24"/>
                <w:lang w:val="en-US"/>
              </w:rPr>
              <w:t>ca</w:t>
            </w:r>
            <w:r w:rsidRPr="004143BD">
              <w:rPr>
                <w:rFonts w:ascii="Times New Roman" w:hAnsi="Times New Roman"/>
                <w:color w:val="000000" w:themeColor="text1"/>
                <w:sz w:val="24"/>
                <w:szCs w:val="24"/>
                <w:lang w:val="en-US"/>
              </w:rPr>
              <w:t xml:space="preserve"> 4.9</w:t>
            </w:r>
          </w:p>
        </w:tc>
        <w:tc>
          <w:tcPr>
            <w:tcW w:w="222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proofErr w:type="spellStart"/>
            <w:r w:rsidRPr="004143BD">
              <w:rPr>
                <w:rFonts w:ascii="Times New Roman" w:hAnsi="Times New Roman"/>
                <w:color w:val="000000" w:themeColor="text1"/>
                <w:sz w:val="24"/>
                <w:szCs w:val="24"/>
                <w:lang w:val="en-US"/>
              </w:rPr>
              <w:t>Kuc</w:t>
            </w:r>
            <w:proofErr w:type="spellEnd"/>
            <w:r w:rsidRPr="004143BD">
              <w:rPr>
                <w:rFonts w:ascii="Times New Roman" w:hAnsi="Times New Roman"/>
                <w:color w:val="000000" w:themeColor="text1"/>
                <w:sz w:val="24"/>
                <w:szCs w:val="24"/>
                <w:lang w:val="en-US"/>
              </w:rPr>
              <w:t xml:space="preserve"> et al. 2007, </w:t>
            </w:r>
            <w:proofErr w:type="spellStart"/>
            <w:r w:rsidRPr="004143BD">
              <w:rPr>
                <w:rFonts w:ascii="Times New Roman" w:hAnsi="Times New Roman"/>
                <w:color w:val="000000" w:themeColor="text1"/>
                <w:sz w:val="24"/>
                <w:szCs w:val="24"/>
                <w:lang w:val="en-US"/>
              </w:rPr>
              <w:t>Zimnoch</w:t>
            </w:r>
            <w:proofErr w:type="spellEnd"/>
            <w:r w:rsidRPr="004143BD">
              <w:rPr>
                <w:rFonts w:ascii="Times New Roman" w:hAnsi="Times New Roman"/>
                <w:color w:val="000000" w:themeColor="text1"/>
                <w:sz w:val="24"/>
                <w:szCs w:val="24"/>
                <w:lang w:val="en-US"/>
              </w:rPr>
              <w:t xml:space="preserve"> et al. 2012,</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Pazdur et al. 2013</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Krakow </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 sampling site, atm. CO</w:t>
            </w:r>
            <w:r w:rsidRPr="004143BD">
              <w:rPr>
                <w:rFonts w:ascii="Times New Roman" w:hAnsi="Times New Roman"/>
                <w:color w:val="000000" w:themeColor="text1"/>
                <w:sz w:val="24"/>
                <w:szCs w:val="24"/>
                <w:vertAlign w:val="subscript"/>
                <w:lang w:val="en-US"/>
              </w:rPr>
              <w:t>2</w:t>
            </w:r>
            <w:r w:rsidRPr="004143BD">
              <w:rPr>
                <w:rFonts w:ascii="Times New Roman" w:hAnsi="Times New Roman"/>
                <w:color w:val="000000" w:themeColor="text1"/>
                <w:sz w:val="24"/>
                <w:szCs w:val="24"/>
                <w:lang w:val="en-US"/>
              </w:rPr>
              <w:t>)</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2000-2004</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i/>
                <w:color w:val="000000" w:themeColor="text1"/>
                <w:sz w:val="24"/>
                <w:szCs w:val="24"/>
                <w:lang w:val="en-US"/>
              </w:rPr>
              <w:t>ca</w:t>
            </w:r>
            <w:r w:rsidRPr="004143BD">
              <w:rPr>
                <w:rFonts w:ascii="Times New Roman" w:hAnsi="Times New Roman"/>
                <w:color w:val="000000" w:themeColor="text1"/>
                <w:sz w:val="24"/>
                <w:szCs w:val="24"/>
                <w:lang w:val="en-US"/>
              </w:rPr>
              <w:t xml:space="preserve"> 2.8</w:t>
            </w:r>
          </w:p>
        </w:tc>
        <w:tc>
          <w:tcPr>
            <w:tcW w:w="2228" w:type="dxa"/>
            <w:shd w:val="clear" w:color="auto" w:fill="auto"/>
          </w:tcPr>
          <w:p w:rsidR="00657485" w:rsidRPr="004143BD" w:rsidRDefault="00657485" w:rsidP="002F3BDC">
            <w:pPr>
              <w:pStyle w:val="ABSTRAKTYTEKST"/>
              <w:rPr>
                <w:rFonts w:ascii="Times New Roman" w:hAnsi="Times New Roman"/>
                <w:i/>
                <w:color w:val="000000" w:themeColor="text1"/>
                <w:sz w:val="24"/>
                <w:szCs w:val="24"/>
                <w:lang w:val="en-US"/>
              </w:rPr>
            </w:pPr>
            <w:r w:rsidRPr="004143BD">
              <w:rPr>
                <w:rFonts w:ascii="Times New Roman" w:hAnsi="Times New Roman"/>
                <w:i/>
                <w:color w:val="000000" w:themeColor="text1"/>
                <w:sz w:val="24"/>
                <w:szCs w:val="24"/>
                <w:lang w:val="en-US"/>
              </w:rPr>
              <w:t>as above</w:t>
            </w:r>
          </w:p>
        </w:tc>
      </w:tr>
      <w:tr w:rsidR="00657485" w:rsidRPr="004143BD" w:rsidTr="002F3BDC">
        <w:tc>
          <w:tcPr>
            <w:tcW w:w="2972"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 xml:space="preserve">Krakow </w:t>
            </w:r>
          </w:p>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(1 sampling site, atm. CO</w:t>
            </w:r>
            <w:r w:rsidRPr="004143BD">
              <w:rPr>
                <w:rFonts w:ascii="Times New Roman" w:hAnsi="Times New Roman"/>
                <w:color w:val="000000" w:themeColor="text1"/>
                <w:sz w:val="24"/>
                <w:szCs w:val="24"/>
                <w:vertAlign w:val="subscript"/>
                <w:lang w:val="en-US"/>
              </w:rPr>
              <w:t>2</w:t>
            </w:r>
            <w:r w:rsidRPr="004143BD">
              <w:rPr>
                <w:rFonts w:ascii="Times New Roman" w:hAnsi="Times New Roman"/>
                <w:color w:val="000000" w:themeColor="text1"/>
                <w:sz w:val="24"/>
                <w:szCs w:val="24"/>
                <w:lang w:val="en-US"/>
              </w:rPr>
              <w:t>)</w:t>
            </w:r>
          </w:p>
        </w:tc>
        <w:tc>
          <w:tcPr>
            <w:tcW w:w="2268"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color w:val="000000" w:themeColor="text1"/>
                <w:sz w:val="24"/>
                <w:szCs w:val="24"/>
                <w:lang w:val="en-US"/>
              </w:rPr>
              <w:t>2005-2009</w:t>
            </w:r>
          </w:p>
        </w:tc>
        <w:tc>
          <w:tcPr>
            <w:tcW w:w="1594" w:type="dxa"/>
            <w:shd w:val="clear" w:color="auto" w:fill="auto"/>
          </w:tcPr>
          <w:p w:rsidR="00657485" w:rsidRPr="004143BD" w:rsidRDefault="00657485" w:rsidP="002F3BDC">
            <w:pPr>
              <w:pStyle w:val="ABSTRAKTYTEKST"/>
              <w:rPr>
                <w:rFonts w:ascii="Times New Roman" w:hAnsi="Times New Roman"/>
                <w:color w:val="000000" w:themeColor="text1"/>
                <w:sz w:val="24"/>
                <w:szCs w:val="24"/>
                <w:lang w:val="en-US"/>
              </w:rPr>
            </w:pPr>
            <w:r w:rsidRPr="004143BD">
              <w:rPr>
                <w:rFonts w:ascii="Times New Roman" w:hAnsi="Times New Roman"/>
                <w:i/>
                <w:color w:val="000000" w:themeColor="text1"/>
                <w:sz w:val="24"/>
                <w:szCs w:val="24"/>
                <w:lang w:val="en-US"/>
              </w:rPr>
              <w:t>ca</w:t>
            </w:r>
            <w:r w:rsidRPr="004143BD">
              <w:rPr>
                <w:rFonts w:ascii="Times New Roman" w:hAnsi="Times New Roman"/>
                <w:color w:val="000000" w:themeColor="text1"/>
                <w:sz w:val="24"/>
                <w:szCs w:val="24"/>
                <w:lang w:val="en-US"/>
              </w:rPr>
              <w:t xml:space="preserve"> 3.4</w:t>
            </w:r>
          </w:p>
        </w:tc>
        <w:tc>
          <w:tcPr>
            <w:tcW w:w="2228" w:type="dxa"/>
            <w:shd w:val="clear" w:color="auto" w:fill="auto"/>
          </w:tcPr>
          <w:p w:rsidR="00657485" w:rsidRPr="004143BD" w:rsidRDefault="00657485" w:rsidP="002F3BDC">
            <w:pPr>
              <w:pStyle w:val="ABSTRAKTYTEKST"/>
              <w:rPr>
                <w:rFonts w:ascii="Times New Roman" w:hAnsi="Times New Roman"/>
                <w:i/>
                <w:color w:val="000000" w:themeColor="text1"/>
                <w:sz w:val="24"/>
                <w:szCs w:val="24"/>
                <w:lang w:val="en-US"/>
              </w:rPr>
            </w:pPr>
            <w:r w:rsidRPr="004143BD">
              <w:rPr>
                <w:rFonts w:ascii="Times New Roman" w:hAnsi="Times New Roman"/>
                <w:i/>
                <w:color w:val="000000" w:themeColor="text1"/>
                <w:sz w:val="24"/>
                <w:szCs w:val="24"/>
                <w:lang w:val="en-US"/>
              </w:rPr>
              <w:t>as above</w:t>
            </w:r>
          </w:p>
        </w:tc>
      </w:tr>
    </w:tbl>
    <w:p w:rsidR="00F14B10" w:rsidRDefault="00F14B10">
      <w:pPr>
        <w:rPr>
          <w:lang w:val="en-US"/>
        </w:rPr>
      </w:pPr>
    </w:p>
    <w:p w:rsidR="00284EC2" w:rsidRPr="00F14B10" w:rsidRDefault="00284EC2">
      <w:pPr>
        <w:rPr>
          <w:lang w:val="en-US"/>
        </w:rPr>
      </w:pPr>
    </w:p>
    <w:sectPr w:rsidR="00284EC2" w:rsidRPr="00F14B10" w:rsidSect="00284EC2">
      <w:footerReference w:type="default" r:id="rId9"/>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C4" w:rsidRDefault="00D64AC4">
      <w:r>
        <w:separator/>
      </w:r>
    </w:p>
  </w:endnote>
  <w:endnote w:type="continuationSeparator" w:id="0">
    <w:p w:rsidR="00D64AC4" w:rsidRDefault="00D6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5" w:rsidRDefault="00464CA0">
    <w:pPr>
      <w:pStyle w:val="Stopka"/>
      <w:jc w:val="center"/>
    </w:pPr>
    <w:r>
      <w:fldChar w:fldCharType="begin"/>
    </w:r>
    <w:r>
      <w:instrText>PAGE   \* MERGEFORMAT</w:instrText>
    </w:r>
    <w:r>
      <w:fldChar w:fldCharType="separate"/>
    </w:r>
    <w:r w:rsidR="00193E16" w:rsidRPr="00193E16">
      <w:rPr>
        <w:noProof/>
        <w:lang w:val="pl-PL"/>
      </w:rPr>
      <w:t>4</w:t>
    </w:r>
    <w:r>
      <w:fldChar w:fldCharType="end"/>
    </w:r>
  </w:p>
  <w:p w:rsidR="006F57D5" w:rsidRDefault="00D64A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C4" w:rsidRDefault="00D64AC4">
      <w:r>
        <w:separator/>
      </w:r>
    </w:p>
  </w:footnote>
  <w:footnote w:type="continuationSeparator" w:id="0">
    <w:p w:rsidR="00D64AC4" w:rsidRDefault="00D64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10"/>
    <w:rsid w:val="000E2C70"/>
    <w:rsid w:val="00142F29"/>
    <w:rsid w:val="00193E16"/>
    <w:rsid w:val="00224A95"/>
    <w:rsid w:val="00232271"/>
    <w:rsid w:val="00234FF9"/>
    <w:rsid w:val="00284EC2"/>
    <w:rsid w:val="00294A53"/>
    <w:rsid w:val="002C12FA"/>
    <w:rsid w:val="003D7B9A"/>
    <w:rsid w:val="00405F54"/>
    <w:rsid w:val="00410544"/>
    <w:rsid w:val="00437EC4"/>
    <w:rsid w:val="00464CA0"/>
    <w:rsid w:val="00476A6E"/>
    <w:rsid w:val="00503EC4"/>
    <w:rsid w:val="005F3EAB"/>
    <w:rsid w:val="00657485"/>
    <w:rsid w:val="006D4126"/>
    <w:rsid w:val="00733838"/>
    <w:rsid w:val="00773E3F"/>
    <w:rsid w:val="00815C33"/>
    <w:rsid w:val="008506FC"/>
    <w:rsid w:val="00873F7E"/>
    <w:rsid w:val="008D2D9C"/>
    <w:rsid w:val="008D3E27"/>
    <w:rsid w:val="008F167D"/>
    <w:rsid w:val="009A4E34"/>
    <w:rsid w:val="009C559E"/>
    <w:rsid w:val="00A5043B"/>
    <w:rsid w:val="00AD2ADF"/>
    <w:rsid w:val="00C72A48"/>
    <w:rsid w:val="00C768A3"/>
    <w:rsid w:val="00D30941"/>
    <w:rsid w:val="00D64AC4"/>
    <w:rsid w:val="00D77B89"/>
    <w:rsid w:val="00E65620"/>
    <w:rsid w:val="00EB20A7"/>
    <w:rsid w:val="00F14B10"/>
    <w:rsid w:val="00F4471B"/>
    <w:rsid w:val="00FB6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FA870-23D5-42DD-A301-BAB13917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4B10"/>
    <w:pPr>
      <w:spacing w:after="0" w:line="240" w:lineRule="auto"/>
    </w:pPr>
    <w:rPr>
      <w:rFonts w:ascii="Times New Roman" w:eastAsia="MS Mincho" w:hAnsi="Times New Roman" w:cs="Times New Roman"/>
      <w:sz w:val="24"/>
      <w:szCs w:val="24"/>
      <w:lang w:val="en-GB"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F14B10"/>
    <w:pPr>
      <w:spacing w:before="100" w:beforeAutospacing="1" w:after="100" w:afterAutospacing="1"/>
    </w:pPr>
    <w:rPr>
      <w:rFonts w:eastAsia="Times New Roman"/>
      <w:lang w:val="pl-PL" w:eastAsia="pl-PL"/>
    </w:rPr>
  </w:style>
  <w:style w:type="paragraph" w:customStyle="1" w:styleId="ABSTRAKTYTEKST">
    <w:name w:val="ABSTRAKTY TEKST"/>
    <w:basedOn w:val="NormalnyWeb"/>
    <w:rsid w:val="00F14B10"/>
    <w:pPr>
      <w:spacing w:before="0" w:beforeAutospacing="0" w:after="0" w:afterAutospacing="0"/>
      <w:jc w:val="both"/>
    </w:pPr>
    <w:rPr>
      <w:rFonts w:ascii="Arial" w:hAnsi="Arial"/>
      <w:sz w:val="18"/>
      <w:szCs w:val="20"/>
      <w:lang w:val="en-GB" w:eastAsia="en-GB"/>
    </w:rPr>
  </w:style>
  <w:style w:type="character" w:customStyle="1" w:styleId="alt-edited1">
    <w:name w:val="alt-edited1"/>
    <w:rsid w:val="00F14B10"/>
    <w:rPr>
      <w:color w:val="4D90F0"/>
    </w:rPr>
  </w:style>
  <w:style w:type="paragraph" w:styleId="Akapitzlist">
    <w:name w:val="List Paragraph"/>
    <w:basedOn w:val="Normalny"/>
    <w:uiPriority w:val="34"/>
    <w:qFormat/>
    <w:rsid w:val="00F14B10"/>
    <w:pPr>
      <w:spacing w:after="200" w:line="276" w:lineRule="auto"/>
      <w:ind w:left="720"/>
      <w:contextualSpacing/>
    </w:pPr>
    <w:rPr>
      <w:rFonts w:ascii="Calibri" w:eastAsia="Calibri" w:hAnsi="Calibri"/>
      <w:sz w:val="22"/>
      <w:szCs w:val="22"/>
      <w:lang w:val="pl-PL" w:eastAsia="en-US"/>
    </w:rPr>
  </w:style>
  <w:style w:type="paragraph" w:styleId="Stopka">
    <w:name w:val="footer"/>
    <w:basedOn w:val="Normalny"/>
    <w:link w:val="StopkaZnak"/>
    <w:uiPriority w:val="99"/>
    <w:rsid w:val="00F14B10"/>
    <w:pPr>
      <w:tabs>
        <w:tab w:val="center" w:pos="4536"/>
        <w:tab w:val="right" w:pos="9072"/>
      </w:tabs>
    </w:pPr>
  </w:style>
  <w:style w:type="character" w:customStyle="1" w:styleId="StopkaZnak">
    <w:name w:val="Stopka Znak"/>
    <w:basedOn w:val="Domylnaczcionkaakapitu"/>
    <w:link w:val="Stopka"/>
    <w:uiPriority w:val="99"/>
    <w:rsid w:val="00F14B10"/>
    <w:rPr>
      <w:rFonts w:ascii="Times New Roman" w:eastAsia="MS Mincho" w:hAnsi="Times New Roman" w:cs="Times New Roman"/>
      <w:sz w:val="24"/>
      <w:szCs w:val="24"/>
      <w:lang w:val="en-GB" w:eastAsia="ja-JP"/>
    </w:rPr>
  </w:style>
  <w:style w:type="character" w:customStyle="1" w:styleId="shorttext">
    <w:name w:val="short_text"/>
    <w:rsid w:val="00F14B10"/>
  </w:style>
  <w:style w:type="character" w:styleId="Numerwiersza">
    <w:name w:val="line number"/>
    <w:basedOn w:val="Domylnaczcionkaakapitu"/>
    <w:uiPriority w:val="99"/>
    <w:semiHidden/>
    <w:unhideWhenUsed/>
    <w:rsid w:val="00284EC2"/>
  </w:style>
  <w:style w:type="paragraph" w:styleId="Tekstdymka">
    <w:name w:val="Balloon Text"/>
    <w:basedOn w:val="Normalny"/>
    <w:link w:val="TekstdymkaZnak"/>
    <w:uiPriority w:val="99"/>
    <w:semiHidden/>
    <w:unhideWhenUsed/>
    <w:rsid w:val="00AD2A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2ADF"/>
    <w:rPr>
      <w:rFonts w:ascii="Segoe UI" w:eastAsia="MS Mincho"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CA43957-79FC-4162-AD50-2EBC4CD7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6800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Piotrowska</dc:creator>
  <cp:keywords/>
  <dc:description/>
  <cp:lastModifiedBy>Natalia Piotrowska</cp:lastModifiedBy>
  <cp:revision>3</cp:revision>
  <dcterms:created xsi:type="dcterms:W3CDTF">2019-01-04T14:14:00Z</dcterms:created>
  <dcterms:modified xsi:type="dcterms:W3CDTF">2019-01-04T14:16:00Z</dcterms:modified>
</cp:coreProperties>
</file>