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A6" w:rsidRPr="00CF6E39" w:rsidRDefault="00357DA6" w:rsidP="00357DA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Table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S1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575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Sizes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(in mm) of skulls for two species of steppe elephants, </w:t>
      </w:r>
      <w:proofErr w:type="spellStart"/>
      <w:r w:rsidRPr="00163747">
        <w:rPr>
          <w:rFonts w:ascii="Times New Roman" w:hAnsi="Times New Roman"/>
          <w:i/>
          <w:sz w:val="24"/>
          <w:szCs w:val="24"/>
          <w:lang w:val="en-US"/>
        </w:rPr>
        <w:t>Mammuthus</w:t>
      </w:r>
      <w:proofErr w:type="spellEnd"/>
      <w:r w:rsidRPr="00F575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63747">
        <w:rPr>
          <w:rFonts w:ascii="Times New Roman" w:hAnsi="Times New Roman"/>
          <w:i/>
          <w:sz w:val="24"/>
          <w:szCs w:val="24"/>
          <w:lang w:val="en-US"/>
        </w:rPr>
        <w:t>trogontherii</w:t>
      </w:r>
      <w:proofErr w:type="spellEnd"/>
      <w:r w:rsidRPr="00F575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63747">
        <w:rPr>
          <w:rFonts w:ascii="Times New Roman" w:hAnsi="Times New Roman"/>
          <w:i/>
          <w:sz w:val="24"/>
          <w:szCs w:val="24"/>
          <w:lang w:val="en-US"/>
        </w:rPr>
        <w:t>trogontherii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163747">
        <w:rPr>
          <w:rFonts w:ascii="Times New Roman" w:hAnsi="Times New Roman"/>
          <w:i/>
          <w:sz w:val="24"/>
          <w:szCs w:val="24"/>
          <w:lang w:val="en-US"/>
        </w:rPr>
        <w:t>Mammuthus</w:t>
      </w:r>
      <w:proofErr w:type="spellEnd"/>
      <w:r w:rsidRPr="00F575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10AA1">
        <w:rPr>
          <w:rFonts w:ascii="Times New Roman" w:hAnsi="Times New Roman"/>
          <w:i/>
          <w:sz w:val="24"/>
          <w:szCs w:val="24"/>
          <w:lang w:val="en-US"/>
        </w:rPr>
        <w:t>trogontherii</w:t>
      </w:r>
      <w:proofErr w:type="spellEnd"/>
      <w:r w:rsidRPr="00B10AA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10AA1">
        <w:rPr>
          <w:rFonts w:ascii="Times New Roman" w:hAnsi="Times New Roman"/>
          <w:i/>
          <w:sz w:val="24"/>
          <w:szCs w:val="24"/>
          <w:lang w:val="en-US"/>
        </w:rPr>
        <w:t>chosaricus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W w:w="15795" w:type="dxa"/>
        <w:tblLayout w:type="fixed"/>
        <w:tblLook w:val="01E0" w:firstRow="1" w:lastRow="1" w:firstColumn="1" w:lastColumn="1" w:noHBand="0" w:noVBand="0"/>
      </w:tblPr>
      <w:tblGrid>
        <w:gridCol w:w="485"/>
        <w:gridCol w:w="5007"/>
        <w:gridCol w:w="1133"/>
        <w:gridCol w:w="1399"/>
        <w:gridCol w:w="1440"/>
        <w:gridCol w:w="236"/>
        <w:gridCol w:w="1070"/>
        <w:gridCol w:w="1260"/>
        <w:gridCol w:w="1260"/>
        <w:gridCol w:w="1260"/>
        <w:gridCol w:w="1245"/>
      </w:tblGrid>
      <w:tr w:rsidR="00357DA6" w:rsidRPr="00D86123" w:rsidTr="000F127C">
        <w:tc>
          <w:tcPr>
            <w:tcW w:w="485" w:type="dxa"/>
            <w:vMerge w:val="restart"/>
            <w:shd w:val="clear" w:color="auto" w:fill="auto"/>
          </w:tcPr>
          <w:p w:rsidR="00357DA6" w:rsidRPr="00B10AA1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50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Measurements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(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mm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)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and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indices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(%)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DA6" w:rsidRPr="00B10AA1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</w:pPr>
            <w:r w:rsidRPr="00B10AA1">
              <w:rPr>
                <w:rFonts w:ascii="Times New Roman" w:hAnsi="Times New Roman"/>
                <w:i/>
                <w:sz w:val="20"/>
                <w:szCs w:val="20"/>
              </w:rPr>
              <w:t xml:space="preserve">M. </w:t>
            </w:r>
            <w:proofErr w:type="spellStart"/>
            <w:r w:rsidRPr="00B10AA1">
              <w:rPr>
                <w:rFonts w:ascii="Times New Roman" w:hAnsi="Times New Roman"/>
                <w:i/>
                <w:sz w:val="20"/>
                <w:szCs w:val="20"/>
              </w:rPr>
              <w:t>trogontherii</w:t>
            </w:r>
            <w:proofErr w:type="spellEnd"/>
            <w:r w:rsidRPr="00B10AA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0AA1">
              <w:rPr>
                <w:rFonts w:ascii="Times New Roman" w:hAnsi="Times New Roman"/>
                <w:i/>
                <w:sz w:val="20"/>
                <w:szCs w:val="20"/>
              </w:rPr>
              <w:t>trogontherii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57DA6" w:rsidRPr="00B10AA1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DA6" w:rsidRPr="00B10AA1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B10AA1">
              <w:rPr>
                <w:rFonts w:ascii="Times New Roman" w:hAnsi="Times New Roman"/>
                <w:i/>
                <w:sz w:val="20"/>
                <w:szCs w:val="20"/>
              </w:rPr>
              <w:t xml:space="preserve">M. </w:t>
            </w:r>
            <w:proofErr w:type="spellStart"/>
            <w:r w:rsidRPr="00B10AA1">
              <w:rPr>
                <w:rFonts w:ascii="Times New Roman" w:hAnsi="Times New Roman"/>
                <w:i/>
                <w:sz w:val="20"/>
                <w:szCs w:val="20"/>
              </w:rPr>
              <w:t>trogontherii</w:t>
            </w:r>
            <w:proofErr w:type="spellEnd"/>
            <w:r w:rsidRPr="00B10AA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0AA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chosaricus</w:t>
            </w:r>
            <w:proofErr w:type="spellEnd"/>
          </w:p>
        </w:tc>
      </w:tr>
      <w:tr w:rsidR="00357DA6" w:rsidRPr="00D86123" w:rsidTr="000F127C">
        <w:tc>
          <w:tcPr>
            <w:tcW w:w="485" w:type="dxa"/>
            <w:vMerge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7DA6" w:rsidRPr="006F484F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DA6" w:rsidRPr="003B6BB0" w:rsidRDefault="00357DA6" w:rsidP="000F127C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Ust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Tarka</w:t>
            </w:r>
            <w:proofErr w:type="spellEnd"/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IAE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18)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Shpansky</w:t>
            </w:r>
            <w:proofErr w:type="spellEnd"/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et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al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>. 2015)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DA6" w:rsidRDefault="00357DA6" w:rsidP="000F127C">
            <w:pPr>
              <w:spacing w:after="0" w:line="240" w:lineRule="auto"/>
              <w:ind w:left="-31" w:right="-7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>Azov 1</w:t>
            </w:r>
          </w:p>
          <w:p w:rsidR="00357DA6" w:rsidRPr="003B6BB0" w:rsidRDefault="00357DA6" w:rsidP="000F127C">
            <w:pPr>
              <w:spacing w:after="0" w:line="240" w:lineRule="auto"/>
              <w:ind w:left="-31" w:right="-7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(AMZ KP-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>21081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Baigusheva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Garutt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1987)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57DA6" w:rsidRPr="000124C7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24C7">
              <w:rPr>
                <w:rFonts w:ascii="Times New Roman" w:hAnsi="Times New Roman"/>
                <w:sz w:val="20"/>
                <w:szCs w:val="20"/>
                <w:lang w:val="en-US"/>
              </w:rPr>
              <w:t>Gelsenki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rchen </w:t>
            </w:r>
            <w:r w:rsidRPr="000124C7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Siegfried</w:t>
            </w:r>
            <w:r w:rsidRPr="000124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1956)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57DA6" w:rsidRPr="000124C7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DA6" w:rsidRPr="003B6BB0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Orya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River (OF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>-909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Garutt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B6BB0">
              <w:rPr>
                <w:rFonts w:ascii="Times New Roman" w:hAnsi="Times New Roman"/>
                <w:sz w:val="20"/>
                <w:szCs w:val="20"/>
                <w:lang w:val="en-US"/>
              </w:rPr>
              <w:t>1972)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DA6" w:rsidRPr="000124C7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Cherny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(PIN PM KP</w:t>
            </w:r>
            <w:r w:rsidRPr="000124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124C7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Dubrovo</w:t>
            </w:r>
            <w:proofErr w:type="spellEnd"/>
            <w:r w:rsidRPr="000124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1966)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57DA6" w:rsidRPr="007C1D64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Krasny</w:t>
            </w:r>
            <w:proofErr w:type="spellEnd"/>
            <w:r w:rsidRPr="00012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Yar</w:t>
            </w:r>
            <w:proofErr w:type="spellEnd"/>
            <w:r w:rsidRPr="000124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IAE</w:t>
            </w:r>
            <w:r w:rsidRPr="000124C7">
              <w:rPr>
                <w:rFonts w:ascii="Times New Roman" w:hAnsi="Times New Roman"/>
                <w:sz w:val="20"/>
                <w:szCs w:val="20"/>
              </w:rPr>
              <w:t xml:space="preserve"> 3705)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Vasiliev</w:t>
            </w:r>
            <w:bookmarkStart w:id="1" w:name="OLE_LINK1"/>
            <w:bookmarkStart w:id="2" w:name="OLE_LINK2"/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2005)</w:t>
            </w:r>
            <w:bookmarkEnd w:id="1"/>
            <w:bookmarkEnd w:id="2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Krasny</w:t>
            </w:r>
            <w:proofErr w:type="spellEnd"/>
            <w:r w:rsidRPr="00012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Yar</w:t>
            </w:r>
            <w:proofErr w:type="spellEnd"/>
            <w:r w:rsidRPr="000124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IAE</w:t>
            </w:r>
            <w:r w:rsidRPr="00012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24C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2005)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357DA6" w:rsidRPr="00193DE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Asino</w:t>
            </w:r>
            <w:proofErr w:type="spellEnd"/>
            <w:r w:rsidRPr="00ED1CE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TOKM</w:t>
            </w:r>
            <w:r w:rsidRPr="00ED1CEE">
              <w:rPr>
                <w:rFonts w:ascii="Times New Roman" w:hAnsi="Times New Roman"/>
                <w:sz w:val="20"/>
                <w:szCs w:val="20"/>
              </w:rPr>
              <w:t xml:space="preserve"> 10300/3</w:t>
            </w: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D1CE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Shpansky</w:t>
            </w:r>
            <w:proofErr w:type="spellEnd"/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2000)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Skull length: distance from anterior orbital border to occipital condyles inclusive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775?</w:t>
            </w:r>
          </w:p>
        </w:tc>
      </w:tr>
      <w:tr w:rsidR="00357DA6" w:rsidRPr="00AC3032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Parietal length: from apex to anterior edge of premaxillae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1910</w:t>
            </w:r>
          </w:p>
        </w:tc>
        <w:tc>
          <w:tcPr>
            <w:tcW w:w="144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1220</w:t>
            </w:r>
          </w:p>
        </w:tc>
        <w:tc>
          <w:tcPr>
            <w:tcW w:w="236" w:type="dxa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1190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1390</w:t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1280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1390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AC3032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Condylobasal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 xml:space="preserve"> length: from upper (posterior) edge of occipital condyles to lower (anterior) edge of premaxillae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1140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1061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Forehead length: from apex to lower edge of nasals (in projection on midline)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vAlign w:val="center"/>
          </w:tcPr>
          <w:p w:rsidR="00357DA6" w:rsidRPr="00514807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Forehead length along with nares: from apex to lower edge of nares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С580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Length of premaxillae: from lower edge of nares to lower end of premaxillae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</w:tr>
      <w:tr w:rsidR="00357DA6" w:rsidRPr="00410A72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 xml:space="preserve">Nares (greatest width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× </w:t>
            </w: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greatest height)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a. </w:t>
            </w: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40" w:type="dxa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504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236" w:type="dxa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470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532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1260" w:type="dxa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1260" w:type="dxa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410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445</w:t>
            </w:r>
            <w:r w:rsidRPr="00ED1C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1CEE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× </w:t>
            </w: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159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10A72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Zygomatic width: greatest skull width at zygomatic arches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790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1440" w:type="dxa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10A7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A72">
              <w:rPr>
                <w:rFonts w:ascii="Times New Roman" w:hAnsi="Times New Roman"/>
                <w:sz w:val="20"/>
                <w:szCs w:val="20"/>
                <w:lang w:val="en-US"/>
              </w:rPr>
              <w:t>785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</w:tr>
      <w:tr w:rsidR="00357DA6" w:rsidRPr="00AC3032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Greatest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occipital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width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1056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ca. 760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AC3032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Width of premaxillae, upper: at level of lower edge of infraorbital foramina (along with processes of maxillae)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640</w:t>
            </w:r>
          </w:p>
        </w:tc>
        <w:tc>
          <w:tcPr>
            <w:tcW w:w="144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420</w:t>
            </w:r>
          </w:p>
        </w:tc>
        <w:tc>
          <w:tcPr>
            <w:tcW w:w="236" w:type="dxa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357DA6" w:rsidRPr="00AC3032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Greatest occipital width at lower edge: between external edges of tusk alveoli at lower rostrum end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ca. 560</w:t>
            </w:r>
          </w:p>
        </w:tc>
      </w:tr>
      <w:tr w:rsidR="00357DA6" w:rsidRPr="00AC3032" w:rsidTr="000F127C">
        <w:tc>
          <w:tcPr>
            <w:tcW w:w="485" w:type="dxa"/>
            <w:shd w:val="clear" w:color="auto" w:fill="auto"/>
          </w:tcPr>
          <w:p w:rsidR="00357DA6" w:rsidRPr="00AC3032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Minimum forehead width: minimum distance between crests bordering temporal fossae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430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640</w:t>
            </w: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144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236" w:type="dxa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368</w:t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375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310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AC3032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3B6BB0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6BB0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Tusk diameter at alveolar edge (internal alveolar diameter)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215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(146)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239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173</w:t>
            </w:r>
            <w:r w:rsidRPr="00ED1C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1CEE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× </w:t>
            </w:r>
            <w:r w:rsidRPr="00ED1CEE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 w:rsidR="00357DA6" w:rsidRPr="00AC3032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Distance from skull apex to masticatory molar surface along perpendicular to this surface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a. 1100</w:t>
            </w:r>
          </w:p>
        </w:tc>
        <w:tc>
          <w:tcPr>
            <w:tcW w:w="144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36" w:type="dxa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790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996</w:t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990</w:t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1020?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AC3032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Occipital depth: from uppermost point of occiput to lower side condyle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a. 670</w:t>
            </w:r>
          </w:p>
        </w:tc>
        <w:tc>
          <w:tcPr>
            <w:tcW w:w="144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480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598</w:t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615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Position of condyle: distance from upper condylar edge to posterior edge of masticatory surface of upper molar along edge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Minimum depth of the zygomatic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</w:t>
            </w:r>
            <w:r w:rsidRPr="00ED1C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57DA6" w:rsidRPr="00AC3032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Length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of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zygomatic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arch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144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402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446</w:t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465</w:t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480</w:t>
            </w:r>
          </w:p>
        </w:tc>
      </w:tr>
      <w:tr w:rsidR="00357DA6" w:rsidRPr="00AC3032" w:rsidTr="000F127C">
        <w:tc>
          <w:tcPr>
            <w:tcW w:w="485" w:type="dxa"/>
            <w:shd w:val="clear" w:color="auto" w:fill="auto"/>
          </w:tcPr>
          <w:p w:rsidR="00357DA6" w:rsidRPr="00AC3032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Anterior palatal width: distance between molar alveoli at anterior edges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a. 97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44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60" w:type="dxa"/>
            <w:vAlign w:val="center"/>
          </w:tcPr>
          <w:p w:rsidR="00357DA6" w:rsidRPr="00AC303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AC3032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Posterior palatal width: distance between molar alveoli at posterior edges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C303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a. 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Skull width at supraorbital processes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Width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of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occipital</w:t>
            </w:r>
            <w:proofErr w:type="spellEnd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F484F">
              <w:rPr>
                <w:rFonts w:ascii="Times New Roman" w:eastAsia="MS Mincho" w:hAnsi="Times New Roman" w:cs="NewtonA"/>
                <w:sz w:val="20"/>
                <w:szCs w:val="16"/>
                <w:lang w:eastAsia="ja-JP"/>
              </w:rPr>
              <w:t>condyles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 xml:space="preserve">Diameters of foramen magnum, height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× </w:t>
            </w: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width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236" w:type="dxa"/>
          </w:tcPr>
          <w:p w:rsidR="00357DA6" w:rsidRPr="00E4177B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 </w:t>
            </w:r>
            <w:r w:rsidRPr="006F484F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>×</w:t>
            </w:r>
            <w:r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 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 xml:space="preserve">59 </w:t>
            </w:r>
            <w:r w:rsidRPr="00ED1CEE">
              <w:rPr>
                <w:rFonts w:ascii="Times New Roman" w:eastAsia="MS Mincho" w:hAnsi="Times New Roman" w:cs="TT7CA5o00"/>
                <w:sz w:val="20"/>
                <w:szCs w:val="16"/>
                <w:lang w:val="en-US" w:eastAsia="ja-JP"/>
              </w:rPr>
              <w:t xml:space="preserve">× </w:t>
            </w:r>
            <w:r w:rsidRPr="00ED1CE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Angle between crest bordering anteriorly lower part of temporal fossa and skull midline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Angle of divergence of tusk alveoli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Height (14) to length (1) ratio of skull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80</w:t>
            </w: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63</w:t>
            </w: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91</w:t>
            </w: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76.0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68.3</w:t>
            </w:r>
          </w:p>
        </w:tc>
        <w:tc>
          <w:tcPr>
            <w:tcW w:w="1260" w:type="dxa"/>
            <w:vAlign w:val="center"/>
          </w:tcPr>
          <w:p w:rsidR="00357DA6" w:rsidRPr="00DB371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vAlign w:val="center"/>
          </w:tcPr>
          <w:p w:rsidR="00357DA6" w:rsidRPr="00DB371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75.9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Depth (15) to width (9) ratio of occiput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122</w:t>
            </w: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157</w:t>
            </w: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140.8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134.6</w:t>
            </w:r>
          </w:p>
        </w:tc>
        <w:tc>
          <w:tcPr>
            <w:tcW w:w="1260" w:type="dxa"/>
            <w:vAlign w:val="center"/>
          </w:tcPr>
          <w:p w:rsidR="00357DA6" w:rsidRPr="00DB371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126.8</w:t>
            </w:r>
          </w:p>
        </w:tc>
        <w:tc>
          <w:tcPr>
            <w:tcW w:w="1260" w:type="dxa"/>
            <w:vAlign w:val="center"/>
          </w:tcPr>
          <w:p w:rsidR="00357DA6" w:rsidRPr="00DB371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110.4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117.8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Ratio of skull width at supraorbital processes (21) to occipital width (9)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9</w:t>
            </w: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6.0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101</w:t>
            </w: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011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95.1</w:t>
            </w:r>
          </w:p>
        </w:tc>
        <w:tc>
          <w:tcPr>
            <w:tcW w:w="236" w:type="dxa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92.6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91.5</w:t>
            </w:r>
          </w:p>
        </w:tc>
        <w:tc>
          <w:tcPr>
            <w:tcW w:w="1260" w:type="dxa"/>
            <w:vAlign w:val="center"/>
          </w:tcPr>
          <w:p w:rsidR="00357DA6" w:rsidRPr="00DB371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98.2</w:t>
            </w:r>
          </w:p>
        </w:tc>
        <w:tc>
          <w:tcPr>
            <w:tcW w:w="1260" w:type="dxa"/>
            <w:vAlign w:val="center"/>
          </w:tcPr>
          <w:p w:rsidR="00357DA6" w:rsidRPr="00DB3712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113.2</w:t>
            </w:r>
          </w:p>
        </w:tc>
        <w:tc>
          <w:tcPr>
            <w:tcW w:w="1245" w:type="dxa"/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CEE">
              <w:rPr>
                <w:rFonts w:ascii="Times New Roman" w:hAnsi="Times New Roman"/>
                <w:sz w:val="20"/>
                <w:szCs w:val="20"/>
                <w:lang w:val="en-US"/>
              </w:rPr>
              <w:t>111.8</w:t>
            </w:r>
          </w:p>
        </w:tc>
      </w:tr>
      <w:tr w:rsidR="00357DA6" w:rsidRPr="00D86123" w:rsidTr="000F127C">
        <w:tc>
          <w:tcPr>
            <w:tcW w:w="485" w:type="dxa"/>
            <w:shd w:val="clear" w:color="auto" w:fill="auto"/>
          </w:tcPr>
          <w:p w:rsidR="00357DA6" w:rsidRPr="0040116C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116C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DA6" w:rsidRPr="006F484F" w:rsidRDefault="00357DA6" w:rsidP="000F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4F">
              <w:rPr>
                <w:rFonts w:ascii="Times New Roman" w:eastAsia="MS Mincho" w:hAnsi="Times New Roman" w:cs="NewtonA"/>
                <w:sz w:val="20"/>
                <w:szCs w:val="16"/>
                <w:lang w:val="en-US" w:eastAsia="ja-JP"/>
              </w:rPr>
              <w:t>Ratio of minimum forehead width (12) to greatest forehead length (5)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61.4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66.3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16C">
              <w:rPr>
                <w:rFonts w:ascii="Times New Roman" w:hAnsi="Times New Roman"/>
                <w:sz w:val="20"/>
                <w:szCs w:val="20"/>
              </w:rPr>
              <w:t>53.4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77B"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57.95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7DA6" w:rsidRPr="0040116C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67.6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357DA6" w:rsidRPr="00ED1CEE" w:rsidRDefault="00357DA6" w:rsidP="000F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CEE">
              <w:rPr>
                <w:rFonts w:ascii="Times New Roman" w:hAnsi="Times New Roman"/>
                <w:sz w:val="20"/>
                <w:szCs w:val="20"/>
              </w:rPr>
              <w:t>53.4</w:t>
            </w:r>
          </w:p>
        </w:tc>
      </w:tr>
    </w:tbl>
    <w:p w:rsidR="003E0541" w:rsidRDefault="003E0541"/>
    <w:sectPr w:rsidR="003E0541" w:rsidSect="00E22662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ewton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7CA5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A6"/>
    <w:rsid w:val="00357DA6"/>
    <w:rsid w:val="003E0541"/>
    <w:rsid w:val="00E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1E5A6-8779-43F9-B6D9-C4A5AB2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2</cp:revision>
  <dcterms:created xsi:type="dcterms:W3CDTF">2020-12-02T09:08:00Z</dcterms:created>
  <dcterms:modified xsi:type="dcterms:W3CDTF">2021-01-15T12:43:00Z</dcterms:modified>
</cp:coreProperties>
</file>