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A3D6" w14:textId="77777777" w:rsidR="006541B0" w:rsidRDefault="002B5384" w:rsidP="00CC7FE5">
      <w:pPr>
        <w:spacing w:line="480" w:lineRule="auto"/>
        <w:rPr>
          <w:rFonts w:ascii="Times New Roman" w:hAnsi="Times New Roman" w:cs="Times New Roman"/>
          <w:b/>
          <w:bCs/>
        </w:rPr>
      </w:pPr>
      <w:r w:rsidRPr="00A84D71">
        <w:rPr>
          <w:rFonts w:ascii="Times New Roman" w:hAnsi="Times New Roman" w:cs="Times New Roman"/>
          <w:b/>
          <w:bCs/>
        </w:rPr>
        <w:t>Supplemental info</w:t>
      </w:r>
    </w:p>
    <w:p w14:paraId="0A5B543A" w14:textId="77777777" w:rsidR="006541B0" w:rsidRDefault="006541B0" w:rsidP="00CC7F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D8A7186" w14:textId="241D127F" w:rsidR="00901B82" w:rsidRPr="001555AF" w:rsidRDefault="00901B82" w:rsidP="00CC7FE5">
      <w:pPr>
        <w:spacing w:line="480" w:lineRule="auto"/>
        <w:rPr>
          <w:rFonts w:ascii="Times New Roman" w:hAnsi="Times New Roman" w:cs="Times New Roman"/>
        </w:rPr>
      </w:pPr>
      <w:r w:rsidRPr="00901B82">
        <w:rPr>
          <w:rFonts w:ascii="Times New Roman" w:hAnsi="Times New Roman" w:cs="Times New Roman"/>
          <w:noProof/>
        </w:rPr>
        <w:drawing>
          <wp:inline distT="0" distB="0" distL="0" distR="0" wp14:anchorId="0CC78BE3" wp14:editId="5E4E39C9">
            <wp:extent cx="2578100" cy="314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20615" w14:textId="142BAD9B" w:rsidR="00901B82" w:rsidRPr="001555AF" w:rsidRDefault="00901B82" w:rsidP="00CC7FE5">
      <w:pPr>
        <w:spacing w:line="480" w:lineRule="auto"/>
        <w:rPr>
          <w:rFonts w:ascii="Times New Roman" w:hAnsi="Times New Roman" w:cs="Times New Roman"/>
        </w:rPr>
      </w:pPr>
      <w:r w:rsidRPr="001555AF">
        <w:rPr>
          <w:rFonts w:ascii="Times New Roman" w:hAnsi="Times New Roman" w:cs="Times New Roman"/>
          <w:b/>
          <w:bCs/>
        </w:rPr>
        <w:t>Figure S</w:t>
      </w:r>
      <w:r w:rsidR="006541B0">
        <w:rPr>
          <w:rFonts w:ascii="Times New Roman" w:hAnsi="Times New Roman" w:cs="Times New Roman"/>
          <w:b/>
          <w:bCs/>
        </w:rPr>
        <w:t>1</w:t>
      </w:r>
      <w:r w:rsidRPr="001555AF">
        <w:rPr>
          <w:rFonts w:ascii="Times New Roman" w:hAnsi="Times New Roman" w:cs="Times New Roman"/>
          <w:b/>
          <w:bCs/>
        </w:rPr>
        <w:t xml:space="preserve">. </w:t>
      </w:r>
      <w:r w:rsidRPr="001555AF">
        <w:rPr>
          <w:rFonts w:ascii="Times New Roman" w:hAnsi="Times New Roman" w:cs="Times New Roman"/>
        </w:rPr>
        <w:t>Dry mass of Palmer amaranth (</w:t>
      </w:r>
      <w:r w:rsidRPr="001555AF">
        <w:rPr>
          <w:rFonts w:ascii="Times New Roman" w:hAnsi="Times New Roman" w:cs="Times New Roman"/>
          <w:i/>
          <w:iCs/>
        </w:rPr>
        <w:t>A. palmeri</w:t>
      </w:r>
      <w:r w:rsidRPr="001555AF">
        <w:rPr>
          <w:rFonts w:ascii="Times New Roman" w:hAnsi="Times New Roman" w:cs="Times New Roman"/>
        </w:rPr>
        <w:t>) in response to different proportions of glufosinate (</w:t>
      </w:r>
      <w:r w:rsidR="00CC7FE5">
        <w:rPr>
          <w:rFonts w:ascii="Times New Roman" w:hAnsi="Times New Roman" w:cs="Times New Roman"/>
        </w:rPr>
        <w:t xml:space="preserve">100% = </w:t>
      </w:r>
      <w:r w:rsidRPr="001555AF">
        <w:rPr>
          <w:rFonts w:ascii="Times New Roman" w:hAnsi="Times New Roman" w:cs="Times New Roman"/>
        </w:rPr>
        <w:t>50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 and saflufenacil (</w:t>
      </w:r>
      <w:r w:rsidR="00CC7FE5">
        <w:rPr>
          <w:rFonts w:ascii="Times New Roman" w:hAnsi="Times New Roman" w:cs="Times New Roman"/>
        </w:rPr>
        <w:t xml:space="preserve">100% = </w:t>
      </w:r>
      <w:r w:rsidRPr="001555AF">
        <w:rPr>
          <w:rFonts w:ascii="Times New Roman" w:hAnsi="Times New Roman" w:cs="Times New Roman"/>
        </w:rPr>
        <w:t>2.5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 at 21 d after treatment. Means with the same letter do not differ by Tukey test (p&lt;0.05).</w:t>
      </w:r>
    </w:p>
    <w:p w14:paraId="39B9AB2C" w14:textId="41203CC1" w:rsidR="00901B82" w:rsidRDefault="00901B82" w:rsidP="00CC7FE5">
      <w:pPr>
        <w:spacing w:line="480" w:lineRule="auto"/>
      </w:pPr>
    </w:p>
    <w:p w14:paraId="487E5B09" w14:textId="77777777" w:rsidR="00901B82" w:rsidRDefault="00901B82" w:rsidP="00CC7F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C34A32C" w14:textId="13B70A2F" w:rsidR="00031339" w:rsidRDefault="00901B82" w:rsidP="00CC7FE5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269"/>
        <w:gridCol w:w="3076"/>
      </w:tblGrid>
      <w:tr w:rsidR="00031339" w14:paraId="7A7C32F0" w14:textId="77777777" w:rsidTr="00901B82">
        <w:tc>
          <w:tcPr>
            <w:tcW w:w="3116" w:type="dxa"/>
          </w:tcPr>
          <w:p w14:paraId="6804C1E4" w14:textId="0735494D" w:rsidR="00031339" w:rsidRDefault="00031339" w:rsidP="00CC7FE5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313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49B497" wp14:editId="682AEA55">
                  <wp:extent cx="1701800" cy="2277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16892"/>
                          <a:stretch/>
                        </pic:blipFill>
                        <pic:spPr bwMode="auto">
                          <a:xfrm>
                            <a:off x="0" y="0"/>
                            <a:ext cx="1706629" cy="2283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98F30E1" w14:textId="5F0EC790" w:rsidR="00031339" w:rsidRDefault="00031339" w:rsidP="00CC7FE5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313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0ABA80" wp14:editId="08230505">
                  <wp:extent cx="1938867" cy="2268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14545"/>
                          <a:stretch/>
                        </pic:blipFill>
                        <pic:spPr bwMode="auto">
                          <a:xfrm>
                            <a:off x="0" y="0"/>
                            <a:ext cx="1943533" cy="227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552F48B" w14:textId="3C8E8F39" w:rsidR="00031339" w:rsidRDefault="00031339" w:rsidP="00CC7FE5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313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194650" wp14:editId="07543137">
                  <wp:extent cx="1786467" cy="2293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15133"/>
                          <a:stretch/>
                        </pic:blipFill>
                        <pic:spPr bwMode="auto">
                          <a:xfrm>
                            <a:off x="0" y="0"/>
                            <a:ext cx="1795793" cy="230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010E9" w14:textId="77777777" w:rsidR="00031339" w:rsidRDefault="00031339" w:rsidP="00CC7F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553D9CE" w14:textId="7F4A607F" w:rsidR="00901B82" w:rsidRDefault="00031339" w:rsidP="00CC7F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Figure S</w:t>
      </w:r>
      <w:r w:rsidR="006541B0">
        <w:rPr>
          <w:rFonts w:ascii="Times New Roman" w:hAnsi="Times New Roman" w:cs="Times New Roman"/>
          <w:b/>
          <w:bCs/>
        </w:rPr>
        <w:t>2</w:t>
      </w:r>
      <w:r w:rsidR="00901B82">
        <w:rPr>
          <w:rFonts w:ascii="Times New Roman" w:hAnsi="Times New Roman" w:cs="Times New Roman"/>
          <w:b/>
          <w:bCs/>
        </w:rPr>
        <w:t xml:space="preserve">. </w:t>
      </w:r>
      <w:r w:rsidR="00901B82">
        <w:rPr>
          <w:rFonts w:ascii="Times New Roman" w:hAnsi="Times New Roman" w:cs="Times New Roman"/>
        </w:rPr>
        <w:t>Visual injury</w:t>
      </w:r>
      <w:r w:rsidR="00CC7FE5">
        <w:rPr>
          <w:rFonts w:ascii="Times New Roman" w:hAnsi="Times New Roman" w:cs="Times New Roman"/>
        </w:rPr>
        <w:t xml:space="preserve"> (%)</w:t>
      </w:r>
      <w:r w:rsidR="00901B82">
        <w:rPr>
          <w:rFonts w:ascii="Times New Roman" w:hAnsi="Times New Roman" w:cs="Times New Roman"/>
        </w:rPr>
        <w:t xml:space="preserve">, </w:t>
      </w:r>
      <w:r w:rsidR="00CC7FE5">
        <w:rPr>
          <w:rFonts w:ascii="Times New Roman" w:hAnsi="Times New Roman" w:cs="Times New Roman"/>
        </w:rPr>
        <w:t>reactive oxygen species (ROS, hydrogen peroxide and superoxide)</w:t>
      </w:r>
      <w:r w:rsidR="00901B82">
        <w:rPr>
          <w:rFonts w:ascii="Times New Roman" w:hAnsi="Times New Roman" w:cs="Times New Roman"/>
        </w:rPr>
        <w:t>, and protoporphyrin</w:t>
      </w:r>
      <w:r w:rsidR="00CC7FE5">
        <w:rPr>
          <w:rFonts w:ascii="Times New Roman" w:hAnsi="Times New Roman" w:cs="Times New Roman"/>
        </w:rPr>
        <w:t xml:space="preserve"> (ng g</w:t>
      </w:r>
      <w:r w:rsidR="00CC7FE5" w:rsidRPr="00CC7FE5">
        <w:rPr>
          <w:rFonts w:ascii="Times New Roman" w:hAnsi="Times New Roman" w:cs="Times New Roman"/>
          <w:vertAlign w:val="superscript"/>
        </w:rPr>
        <w:t>-1</w:t>
      </w:r>
      <w:r w:rsidR="00CC7FE5">
        <w:rPr>
          <w:rFonts w:ascii="Times New Roman" w:hAnsi="Times New Roman" w:cs="Times New Roman"/>
        </w:rPr>
        <w:t>)</w:t>
      </w:r>
      <w:r w:rsidR="00901B82">
        <w:rPr>
          <w:rFonts w:ascii="Times New Roman" w:hAnsi="Times New Roman" w:cs="Times New Roman"/>
        </w:rPr>
        <w:t xml:space="preserve"> levels provided by glufosinate and saflufenacil isolated or in tank mix on </w:t>
      </w:r>
      <w:r w:rsidR="00901B82" w:rsidRPr="00901B82">
        <w:rPr>
          <w:rFonts w:ascii="Times New Roman" w:hAnsi="Times New Roman" w:cs="Times New Roman"/>
          <w:i/>
          <w:iCs/>
        </w:rPr>
        <w:t>Amaranthus palmeri</w:t>
      </w:r>
      <w:r w:rsidR="00901B82">
        <w:rPr>
          <w:rFonts w:ascii="Times New Roman" w:hAnsi="Times New Roman" w:cs="Times New Roman"/>
        </w:rPr>
        <w:t xml:space="preserve"> at 24 HAT.</w:t>
      </w:r>
    </w:p>
    <w:p w14:paraId="072A0214" w14:textId="77777777" w:rsidR="00031339" w:rsidRPr="00901B82" w:rsidRDefault="00901B82" w:rsidP="00CC7F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14:paraId="7F1525E2" w14:textId="695B3FA4" w:rsidR="002B5384" w:rsidRPr="001555AF" w:rsidRDefault="002B5384" w:rsidP="00CC7FE5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16"/>
      </w:tblGrid>
      <w:tr w:rsidR="002B5384" w:rsidRPr="001555AF" w14:paraId="5ED6FB67" w14:textId="77777777" w:rsidTr="00576E1E">
        <w:trPr>
          <w:trHeight w:val="2133"/>
          <w:jc w:val="center"/>
        </w:trPr>
        <w:tc>
          <w:tcPr>
            <w:tcW w:w="3090" w:type="dxa"/>
          </w:tcPr>
          <w:p w14:paraId="21CDB3B6" w14:textId="77777777" w:rsidR="002B5384" w:rsidRPr="001555AF" w:rsidRDefault="002B5384" w:rsidP="00CC7F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CC8BB1" wp14:editId="4217C60A">
                  <wp:extent cx="1912270" cy="125783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8360"/>
                          <a:stretch/>
                        </pic:blipFill>
                        <pic:spPr bwMode="auto">
                          <a:xfrm>
                            <a:off x="0" y="0"/>
                            <a:ext cx="1929606" cy="1269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14:paraId="6B7411AD" w14:textId="77777777" w:rsidR="002B5384" w:rsidRPr="001555AF" w:rsidRDefault="002B5384" w:rsidP="00CC7F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154514" wp14:editId="3C07CE3B">
                  <wp:extent cx="1922145" cy="1267026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8208" b="1"/>
                          <a:stretch/>
                        </pic:blipFill>
                        <pic:spPr bwMode="auto">
                          <a:xfrm>
                            <a:off x="0" y="0"/>
                            <a:ext cx="1944146" cy="128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384" w:rsidRPr="001555AF" w14:paraId="691296DA" w14:textId="77777777" w:rsidTr="00576E1E">
        <w:trPr>
          <w:trHeight w:val="2160"/>
          <w:jc w:val="center"/>
        </w:trPr>
        <w:tc>
          <w:tcPr>
            <w:tcW w:w="3090" w:type="dxa"/>
          </w:tcPr>
          <w:p w14:paraId="78778B6F" w14:textId="77777777" w:rsidR="002B5384" w:rsidRPr="001555AF" w:rsidRDefault="002B5384" w:rsidP="00CC7F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7F8F98" wp14:editId="42B46BBF">
                  <wp:extent cx="1958340" cy="1294426"/>
                  <wp:effectExtent l="0" t="0" r="0" b="127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8144"/>
                          <a:stretch/>
                        </pic:blipFill>
                        <pic:spPr bwMode="auto">
                          <a:xfrm>
                            <a:off x="0" y="0"/>
                            <a:ext cx="1989544" cy="1315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14:paraId="1D2D2C8B" w14:textId="77777777" w:rsidR="002B5384" w:rsidRPr="001555AF" w:rsidRDefault="002B5384" w:rsidP="00CC7F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65AB3" wp14:editId="0922567A">
                  <wp:extent cx="1936115" cy="1249051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29597"/>
                          <a:stretch/>
                        </pic:blipFill>
                        <pic:spPr bwMode="auto">
                          <a:xfrm>
                            <a:off x="0" y="0"/>
                            <a:ext cx="1959930" cy="126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384" w:rsidRPr="001555AF" w14:paraId="0BFE4A90" w14:textId="77777777" w:rsidTr="00576E1E">
        <w:trPr>
          <w:trHeight w:val="2320"/>
          <w:jc w:val="center"/>
        </w:trPr>
        <w:tc>
          <w:tcPr>
            <w:tcW w:w="3090" w:type="dxa"/>
          </w:tcPr>
          <w:p w14:paraId="0932188B" w14:textId="77777777" w:rsidR="002B5384" w:rsidRPr="001555AF" w:rsidRDefault="002B5384" w:rsidP="00CC7F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5C4ACF" wp14:editId="40AE9B6D">
                  <wp:extent cx="2119630" cy="1402956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27911"/>
                          <a:stretch/>
                        </pic:blipFill>
                        <pic:spPr bwMode="auto">
                          <a:xfrm>
                            <a:off x="0" y="0"/>
                            <a:ext cx="2148371" cy="1421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14:paraId="61E43CD3" w14:textId="77777777" w:rsidR="002B5384" w:rsidRPr="001555AF" w:rsidRDefault="002B5384" w:rsidP="00CC7F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555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8D6F3B" wp14:editId="1DF0DA9D">
                  <wp:extent cx="2095792" cy="1384652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28177"/>
                          <a:stretch/>
                        </pic:blipFill>
                        <pic:spPr bwMode="auto">
                          <a:xfrm>
                            <a:off x="0" y="0"/>
                            <a:ext cx="2122047" cy="1401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D1087" w14:textId="707E88F3" w:rsidR="002B5384" w:rsidRPr="001555AF" w:rsidRDefault="002B5384" w:rsidP="00CC7FE5">
      <w:pPr>
        <w:spacing w:line="480" w:lineRule="auto"/>
        <w:rPr>
          <w:rFonts w:cs="Times New Roman"/>
        </w:rPr>
      </w:pPr>
      <w:r w:rsidRPr="001555AF">
        <w:rPr>
          <w:rFonts w:ascii="Times New Roman" w:hAnsi="Times New Roman" w:cs="Times New Roman"/>
          <w:b/>
          <w:bCs/>
        </w:rPr>
        <w:t xml:space="preserve">Figure </w:t>
      </w:r>
      <w:r w:rsidR="001555AF" w:rsidRPr="001555AF">
        <w:rPr>
          <w:rFonts w:ascii="Times New Roman" w:hAnsi="Times New Roman" w:cs="Times New Roman"/>
          <w:b/>
          <w:bCs/>
        </w:rPr>
        <w:t>S</w:t>
      </w:r>
      <w:r w:rsidR="006541B0">
        <w:rPr>
          <w:rFonts w:ascii="Times New Roman" w:hAnsi="Times New Roman" w:cs="Times New Roman"/>
          <w:b/>
          <w:bCs/>
        </w:rPr>
        <w:t>3</w:t>
      </w:r>
      <w:r w:rsidRPr="001555AF">
        <w:rPr>
          <w:rFonts w:ascii="Times New Roman" w:hAnsi="Times New Roman" w:cs="Times New Roman"/>
          <w:b/>
          <w:bCs/>
        </w:rPr>
        <w:t xml:space="preserve">. </w:t>
      </w:r>
      <w:r w:rsidRPr="001555AF">
        <w:rPr>
          <w:rFonts w:ascii="Times New Roman" w:hAnsi="Times New Roman" w:cs="Times New Roman"/>
        </w:rPr>
        <w:t>Visual control over time with (</w:t>
      </w:r>
      <w:r w:rsidRPr="001555AF">
        <w:rPr>
          <w:rFonts w:ascii="Times New Roman" w:hAnsi="Times New Roman" w:cs="Times New Roman"/>
          <w:color w:val="0000FF"/>
        </w:rPr>
        <w:sym w:font="Wingdings 2" w:char="F098"/>
      </w:r>
      <w:r w:rsidRPr="001555AF">
        <w:rPr>
          <w:rFonts w:ascii="Times New Roman" w:hAnsi="Times New Roman" w:cs="Times New Roman"/>
        </w:rPr>
        <w:t>) glufosinate (300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), (</w:t>
      </w:r>
      <w:r w:rsidRPr="001555AF">
        <w:rPr>
          <w:rFonts w:ascii="Times New Roman" w:hAnsi="Times New Roman" w:cs="Times New Roman"/>
          <w:color w:val="FF0000"/>
        </w:rPr>
        <w:sym w:font="Wingdings 2" w:char="F0A2"/>
      </w:r>
      <w:r w:rsidRPr="001555AF">
        <w:rPr>
          <w:rFonts w:ascii="Times New Roman" w:hAnsi="Times New Roman" w:cs="Times New Roman"/>
        </w:rPr>
        <w:t>) glufosinate + saflufenacil (300 + 1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), (</w:t>
      </w:r>
      <w:r w:rsidRPr="001555AF">
        <w:rPr>
          <w:rFonts w:ascii="Times New Roman" w:hAnsi="Times New Roman" w:cs="Times New Roman"/>
          <w:color w:val="00B050"/>
        </w:rPr>
        <w:sym w:font="Wingdings 3" w:char="F070"/>
      </w:r>
      <w:r w:rsidRPr="001555AF">
        <w:rPr>
          <w:rFonts w:ascii="Times New Roman" w:hAnsi="Times New Roman" w:cs="Times New Roman"/>
        </w:rPr>
        <w:t>) glufosinate + pyraflufen (300 + 0.17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), (</w:t>
      </w:r>
      <w:r w:rsidRPr="001555AF">
        <w:rPr>
          <w:rFonts w:ascii="Times New Roman" w:hAnsi="Times New Roman" w:cs="Times New Roman"/>
          <w:color w:val="7030A0"/>
        </w:rPr>
        <w:sym w:font="Wingdings 3" w:char="F071"/>
      </w:r>
      <w:r w:rsidRPr="001555AF">
        <w:rPr>
          <w:rFonts w:ascii="Times New Roman" w:hAnsi="Times New Roman" w:cs="Times New Roman"/>
        </w:rPr>
        <w:t>) glufosinate + lactofen (300 + 5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), and (</w:t>
      </w:r>
      <w:r w:rsidRPr="001555AF">
        <w:rPr>
          <w:rFonts w:ascii="Times New Roman" w:hAnsi="Times New Roman" w:cs="Times New Roman"/>
          <w:color w:val="FFC000"/>
        </w:rPr>
        <w:sym w:font="Wingdings 2" w:char="F0BF"/>
      </w:r>
      <w:r w:rsidRPr="001555AF">
        <w:rPr>
          <w:rFonts w:ascii="Times New Roman" w:hAnsi="Times New Roman" w:cs="Times New Roman"/>
        </w:rPr>
        <w:t xml:space="preserve">) glufosinate + paraquat (300 + 11) on </w:t>
      </w:r>
      <w:r w:rsidR="00CC7FE5" w:rsidRPr="00CC7FE5">
        <w:rPr>
          <w:rFonts w:ascii="Times New Roman" w:hAnsi="Times New Roman" w:cs="Times New Roman"/>
          <w:i/>
          <w:iCs/>
        </w:rPr>
        <w:t>Amaranthus tuberculatus</w:t>
      </w:r>
      <w:r w:rsidR="00CC7FE5">
        <w:rPr>
          <w:rFonts w:ascii="Times New Roman" w:hAnsi="Times New Roman" w:cs="Times New Roman"/>
          <w:i/>
          <w:iCs/>
        </w:rPr>
        <w:t xml:space="preserve"> </w:t>
      </w:r>
      <w:r w:rsidR="00CC7FE5">
        <w:rPr>
          <w:rFonts w:ascii="Times New Roman" w:hAnsi="Times New Roman" w:cs="Times New Roman"/>
        </w:rPr>
        <w:t>(Waterhemp)</w:t>
      </w:r>
      <w:r w:rsidRPr="001555AF">
        <w:rPr>
          <w:rFonts w:ascii="Times New Roman" w:hAnsi="Times New Roman" w:cs="Times New Roman"/>
        </w:rPr>
        <w:t xml:space="preserve">, </w:t>
      </w:r>
      <w:r w:rsidR="00CC7FE5" w:rsidRPr="00CC7FE5">
        <w:rPr>
          <w:rFonts w:ascii="Times New Roman" w:hAnsi="Times New Roman" w:cs="Times New Roman"/>
          <w:i/>
          <w:iCs/>
        </w:rPr>
        <w:t>A. palmeri</w:t>
      </w:r>
      <w:r w:rsidR="00CC7FE5">
        <w:rPr>
          <w:rFonts w:ascii="Times New Roman" w:hAnsi="Times New Roman" w:cs="Times New Roman"/>
          <w:i/>
          <w:iCs/>
        </w:rPr>
        <w:t xml:space="preserve"> </w:t>
      </w:r>
      <w:r w:rsidR="00CC7FE5">
        <w:rPr>
          <w:rFonts w:ascii="Times New Roman" w:hAnsi="Times New Roman" w:cs="Times New Roman"/>
        </w:rPr>
        <w:t>(Palmer amaranth)</w:t>
      </w:r>
      <w:r w:rsidRPr="001555AF">
        <w:rPr>
          <w:rFonts w:ascii="Times New Roman" w:hAnsi="Times New Roman" w:cs="Times New Roman"/>
        </w:rPr>
        <w:t xml:space="preserve">, </w:t>
      </w:r>
      <w:r w:rsidR="00CC7FE5" w:rsidRPr="00CC7FE5">
        <w:rPr>
          <w:rFonts w:ascii="Times New Roman" w:hAnsi="Times New Roman" w:cs="Times New Roman"/>
          <w:i/>
          <w:iCs/>
        </w:rPr>
        <w:t>Bassia scoparia</w:t>
      </w:r>
      <w:r w:rsidR="00CC7FE5">
        <w:rPr>
          <w:rFonts w:ascii="Times New Roman" w:hAnsi="Times New Roman" w:cs="Times New Roman"/>
        </w:rPr>
        <w:t xml:space="preserve"> (kochia)</w:t>
      </w:r>
      <w:r w:rsidRPr="001555AF">
        <w:rPr>
          <w:rFonts w:ascii="Times New Roman" w:hAnsi="Times New Roman" w:cs="Times New Roman"/>
        </w:rPr>
        <w:t xml:space="preserve">, </w:t>
      </w:r>
      <w:r w:rsidR="00CC7FE5" w:rsidRPr="00CC7FE5">
        <w:rPr>
          <w:rFonts w:ascii="Times New Roman" w:hAnsi="Times New Roman" w:cs="Times New Roman"/>
          <w:i/>
          <w:iCs/>
        </w:rPr>
        <w:t>Lolium rigidum</w:t>
      </w:r>
      <w:r w:rsidR="00CC7FE5">
        <w:rPr>
          <w:rFonts w:ascii="Times New Roman" w:hAnsi="Times New Roman" w:cs="Times New Roman"/>
          <w:i/>
          <w:iCs/>
        </w:rPr>
        <w:t xml:space="preserve"> </w:t>
      </w:r>
      <w:r w:rsidR="00CC7FE5">
        <w:rPr>
          <w:rFonts w:ascii="Times New Roman" w:hAnsi="Times New Roman" w:cs="Times New Roman"/>
        </w:rPr>
        <w:t>(ryegrass)</w:t>
      </w:r>
      <w:r w:rsidRPr="001555AF">
        <w:rPr>
          <w:rFonts w:ascii="Times New Roman" w:hAnsi="Times New Roman" w:cs="Times New Roman"/>
        </w:rPr>
        <w:t xml:space="preserve">, </w:t>
      </w:r>
      <w:r w:rsidR="00CC7FE5">
        <w:rPr>
          <w:rFonts w:ascii="Times New Roman" w:hAnsi="Times New Roman" w:cs="Times New Roman"/>
        </w:rPr>
        <w:t>Sorghum halepense (J</w:t>
      </w:r>
      <w:r w:rsidRPr="001555AF">
        <w:rPr>
          <w:rFonts w:ascii="Times New Roman" w:hAnsi="Times New Roman" w:cs="Times New Roman"/>
        </w:rPr>
        <w:t>ohnsongrass</w:t>
      </w:r>
      <w:r w:rsidR="00CC7FE5">
        <w:rPr>
          <w:rFonts w:ascii="Times New Roman" w:hAnsi="Times New Roman" w:cs="Times New Roman"/>
        </w:rPr>
        <w:t>),</w:t>
      </w:r>
      <w:r w:rsidRPr="001555AF">
        <w:rPr>
          <w:rFonts w:ascii="Times New Roman" w:hAnsi="Times New Roman" w:cs="Times New Roman"/>
        </w:rPr>
        <w:t xml:space="preserve"> and </w:t>
      </w:r>
      <w:r w:rsidR="00CC7FE5" w:rsidRPr="00CC7FE5">
        <w:rPr>
          <w:rFonts w:ascii="Times New Roman" w:hAnsi="Times New Roman" w:cs="Times New Roman"/>
          <w:i/>
          <w:iCs/>
        </w:rPr>
        <w:t>Echinochloa colona</w:t>
      </w:r>
      <w:r w:rsidR="00CC7FE5">
        <w:rPr>
          <w:rFonts w:ascii="Times New Roman" w:hAnsi="Times New Roman" w:cs="Times New Roman"/>
        </w:rPr>
        <w:t xml:space="preserve"> (</w:t>
      </w:r>
      <w:r w:rsidRPr="001555AF">
        <w:rPr>
          <w:rFonts w:ascii="Times New Roman" w:hAnsi="Times New Roman" w:cs="Times New Roman"/>
        </w:rPr>
        <w:t>barnyardgrass</w:t>
      </w:r>
      <w:r w:rsidR="00CC7FE5">
        <w:rPr>
          <w:rFonts w:ascii="Times New Roman" w:hAnsi="Times New Roman" w:cs="Times New Roman"/>
        </w:rPr>
        <w:t>)</w:t>
      </w:r>
      <w:r w:rsidRPr="001555AF">
        <w:rPr>
          <w:rFonts w:ascii="Times New Roman" w:hAnsi="Times New Roman" w:cs="Times New Roman"/>
        </w:rPr>
        <w:t>.</w:t>
      </w:r>
    </w:p>
    <w:p w14:paraId="260FF0F3" w14:textId="77777777" w:rsidR="002B5384" w:rsidRPr="001555AF" w:rsidRDefault="002B5384" w:rsidP="00CC7FE5">
      <w:pPr>
        <w:pStyle w:val="NoSpacing"/>
        <w:spacing w:line="480" w:lineRule="auto"/>
        <w:rPr>
          <w:rFonts w:cs="Times New Roman"/>
        </w:rPr>
      </w:pPr>
      <w:r w:rsidRPr="001555AF">
        <w:rPr>
          <w:rFonts w:cs="Times New Roman"/>
        </w:rPr>
        <w:br w:type="column"/>
      </w:r>
      <w:r w:rsidRPr="001555AF">
        <w:rPr>
          <w:rFonts w:cs="Times New Roman"/>
          <w:noProof/>
        </w:rPr>
        <w:lastRenderedPageBreak/>
        <w:drawing>
          <wp:inline distT="0" distB="0" distL="0" distR="0" wp14:anchorId="5B2CD03A" wp14:editId="613D34AF">
            <wp:extent cx="5943600" cy="3589655"/>
            <wp:effectExtent l="0" t="0" r="0" b="0"/>
            <wp:docPr id="42" name="Picture 4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067C" w14:textId="5624A33A" w:rsidR="006541B0" w:rsidRDefault="002B5384" w:rsidP="00151E65">
      <w:pPr>
        <w:spacing w:line="480" w:lineRule="auto"/>
        <w:rPr>
          <w:rFonts w:ascii="Times New Roman" w:hAnsi="Times New Roman" w:cs="Times New Roman"/>
        </w:rPr>
      </w:pPr>
      <w:r w:rsidRPr="001555AF">
        <w:rPr>
          <w:rFonts w:ascii="Times New Roman" w:hAnsi="Times New Roman" w:cs="Times New Roman"/>
          <w:b/>
          <w:bCs/>
        </w:rPr>
        <w:t xml:space="preserve">Figure </w:t>
      </w:r>
      <w:r w:rsidR="001555AF" w:rsidRPr="001555AF">
        <w:rPr>
          <w:rFonts w:ascii="Times New Roman" w:hAnsi="Times New Roman" w:cs="Times New Roman"/>
          <w:b/>
          <w:bCs/>
        </w:rPr>
        <w:t>S</w:t>
      </w:r>
      <w:r w:rsidR="00B50B1D">
        <w:rPr>
          <w:rFonts w:ascii="Times New Roman" w:hAnsi="Times New Roman" w:cs="Times New Roman"/>
          <w:b/>
          <w:bCs/>
        </w:rPr>
        <w:t>4</w:t>
      </w:r>
      <w:r w:rsidRPr="001555AF">
        <w:rPr>
          <w:rFonts w:ascii="Times New Roman" w:hAnsi="Times New Roman" w:cs="Times New Roman"/>
          <w:b/>
          <w:bCs/>
        </w:rPr>
        <w:t xml:space="preserve">. </w:t>
      </w:r>
      <w:r w:rsidRPr="001555AF">
        <w:rPr>
          <w:rFonts w:ascii="Times New Roman" w:hAnsi="Times New Roman" w:cs="Times New Roman"/>
        </w:rPr>
        <w:t>Inhibition of glutamine synthetase (GS) by glufosinate leads to proline and arginine accumulation</w:t>
      </w:r>
      <w:r w:rsidR="00CC7FE5">
        <w:rPr>
          <w:rFonts w:ascii="Times New Roman" w:hAnsi="Times New Roman" w:cs="Times New Roman"/>
        </w:rPr>
        <w:t>,</w:t>
      </w:r>
      <w:r w:rsidRPr="001555AF">
        <w:rPr>
          <w:rFonts w:ascii="Times New Roman" w:hAnsi="Times New Roman" w:cs="Times New Roman"/>
        </w:rPr>
        <w:t xml:space="preserve"> and increased levels of protoporphyrin in the presence of protoporphyrinogen oxidase (PPO) inhibitors. An unknown compound with the same mass as aminolevulinic acid (131.13) accumulates in Palmer amaranth (</w:t>
      </w:r>
      <w:r w:rsidRPr="001555AF">
        <w:rPr>
          <w:rFonts w:ascii="Times New Roman" w:hAnsi="Times New Roman" w:cs="Times New Roman"/>
          <w:i/>
          <w:iCs/>
        </w:rPr>
        <w:t>A. palmeri</w:t>
      </w:r>
      <w:r w:rsidRPr="001555AF">
        <w:rPr>
          <w:rFonts w:ascii="Times New Roman" w:hAnsi="Times New Roman" w:cs="Times New Roman"/>
        </w:rPr>
        <w:t>) at 24 h after treatment with glufosinate (560 g ha</w:t>
      </w:r>
      <w:r w:rsidRPr="001555AF">
        <w:rPr>
          <w:rFonts w:ascii="Times New Roman" w:hAnsi="Times New Roman" w:cs="Times New Roman"/>
          <w:vertAlign w:val="superscript"/>
        </w:rPr>
        <w:t>-1</w:t>
      </w:r>
      <w:r w:rsidRPr="001555AF">
        <w:rPr>
          <w:rFonts w:ascii="Times New Roman" w:hAnsi="Times New Roman" w:cs="Times New Roman"/>
        </w:rPr>
        <w:t>)</w:t>
      </w:r>
      <w:r w:rsidR="00CC7FE5">
        <w:rPr>
          <w:rFonts w:ascii="Times New Roman" w:hAnsi="Times New Roman" w:cs="Times New Roman"/>
        </w:rPr>
        <w:t>. This supports the hypothesis that glufosinate enhances PPO-inhibitors by a transient accumulation of glutamate, which is diverted into the chlorophyll pathway and leads to increased levels of protoporphyrin.</w:t>
      </w:r>
      <w:bookmarkStart w:id="0" w:name="_GoBack"/>
      <w:bookmarkEnd w:id="0"/>
      <w:r w:rsidR="006541B0" w:rsidRPr="001555AF">
        <w:rPr>
          <w:rFonts w:ascii="Times New Roman" w:hAnsi="Times New Roman" w:cs="Times New Roman"/>
        </w:rPr>
        <w:t xml:space="preserve"> </w:t>
      </w:r>
    </w:p>
    <w:p w14:paraId="5295E8AE" w14:textId="77777777" w:rsidR="006541B0" w:rsidRPr="001555AF" w:rsidRDefault="006541B0" w:rsidP="00901B82">
      <w:pPr>
        <w:rPr>
          <w:rFonts w:ascii="Times New Roman" w:hAnsi="Times New Roman" w:cs="Times New Roman"/>
        </w:rPr>
      </w:pPr>
    </w:p>
    <w:sectPr w:rsidR="006541B0" w:rsidRPr="001555AF" w:rsidSect="00D4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F6F7" w14:textId="77777777" w:rsidR="00304EBE" w:rsidRDefault="00304EBE" w:rsidP="00B50B1D">
      <w:r>
        <w:separator/>
      </w:r>
    </w:p>
  </w:endnote>
  <w:endnote w:type="continuationSeparator" w:id="0">
    <w:p w14:paraId="2D029B0B" w14:textId="77777777" w:rsidR="00304EBE" w:rsidRDefault="00304EBE" w:rsidP="00B5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DBC5" w14:textId="77777777" w:rsidR="00304EBE" w:rsidRDefault="00304EBE" w:rsidP="00B50B1D">
      <w:r>
        <w:separator/>
      </w:r>
    </w:p>
  </w:footnote>
  <w:footnote w:type="continuationSeparator" w:id="0">
    <w:p w14:paraId="53C8388E" w14:textId="77777777" w:rsidR="00304EBE" w:rsidRDefault="00304EBE" w:rsidP="00B5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4"/>
    <w:rsid w:val="00006E83"/>
    <w:rsid w:val="00007D74"/>
    <w:rsid w:val="000146C2"/>
    <w:rsid w:val="00015CE7"/>
    <w:rsid w:val="0002067C"/>
    <w:rsid w:val="00023DC5"/>
    <w:rsid w:val="0003094B"/>
    <w:rsid w:val="00031339"/>
    <w:rsid w:val="00034DBA"/>
    <w:rsid w:val="00037D08"/>
    <w:rsid w:val="00050D81"/>
    <w:rsid w:val="00063D5B"/>
    <w:rsid w:val="00073289"/>
    <w:rsid w:val="00076DD7"/>
    <w:rsid w:val="00081719"/>
    <w:rsid w:val="00081F31"/>
    <w:rsid w:val="00082C8A"/>
    <w:rsid w:val="00084601"/>
    <w:rsid w:val="000859DD"/>
    <w:rsid w:val="000860E5"/>
    <w:rsid w:val="00086A7F"/>
    <w:rsid w:val="00087E74"/>
    <w:rsid w:val="00090597"/>
    <w:rsid w:val="00095E76"/>
    <w:rsid w:val="000969AB"/>
    <w:rsid w:val="000A1A0E"/>
    <w:rsid w:val="000A2CD3"/>
    <w:rsid w:val="000A2D48"/>
    <w:rsid w:val="000A5DCC"/>
    <w:rsid w:val="000A5DF1"/>
    <w:rsid w:val="000A7390"/>
    <w:rsid w:val="000B3303"/>
    <w:rsid w:val="000B3323"/>
    <w:rsid w:val="000B3A5E"/>
    <w:rsid w:val="000B5677"/>
    <w:rsid w:val="000B76A9"/>
    <w:rsid w:val="000B795E"/>
    <w:rsid w:val="000C5E30"/>
    <w:rsid w:val="000C6D0F"/>
    <w:rsid w:val="000C7F58"/>
    <w:rsid w:val="000D0EB0"/>
    <w:rsid w:val="000D407B"/>
    <w:rsid w:val="000D5196"/>
    <w:rsid w:val="000D5AF6"/>
    <w:rsid w:val="000D659F"/>
    <w:rsid w:val="000E6563"/>
    <w:rsid w:val="000E7359"/>
    <w:rsid w:val="000F3F14"/>
    <w:rsid w:val="000F626A"/>
    <w:rsid w:val="00105A41"/>
    <w:rsid w:val="001108E5"/>
    <w:rsid w:val="001133DA"/>
    <w:rsid w:val="00116CB6"/>
    <w:rsid w:val="001200E5"/>
    <w:rsid w:val="00121B3B"/>
    <w:rsid w:val="00122534"/>
    <w:rsid w:val="0012690E"/>
    <w:rsid w:val="00133867"/>
    <w:rsid w:val="00133E34"/>
    <w:rsid w:val="001419DD"/>
    <w:rsid w:val="00141C09"/>
    <w:rsid w:val="001448DD"/>
    <w:rsid w:val="0014574B"/>
    <w:rsid w:val="00147296"/>
    <w:rsid w:val="0015021D"/>
    <w:rsid w:val="00151C25"/>
    <w:rsid w:val="00151E65"/>
    <w:rsid w:val="001555AF"/>
    <w:rsid w:val="00164090"/>
    <w:rsid w:val="00164216"/>
    <w:rsid w:val="0018335F"/>
    <w:rsid w:val="00186E7F"/>
    <w:rsid w:val="001942D4"/>
    <w:rsid w:val="00194D99"/>
    <w:rsid w:val="001A47F9"/>
    <w:rsid w:val="001A5A90"/>
    <w:rsid w:val="001A71EE"/>
    <w:rsid w:val="001B5517"/>
    <w:rsid w:val="001C127E"/>
    <w:rsid w:val="001C152C"/>
    <w:rsid w:val="001C343E"/>
    <w:rsid w:val="001C76C2"/>
    <w:rsid w:val="001D3CF9"/>
    <w:rsid w:val="001D7CA3"/>
    <w:rsid w:val="001E0534"/>
    <w:rsid w:val="001E6EB2"/>
    <w:rsid w:val="0020194A"/>
    <w:rsid w:val="00205531"/>
    <w:rsid w:val="00205C28"/>
    <w:rsid w:val="00207886"/>
    <w:rsid w:val="00216CF5"/>
    <w:rsid w:val="00217338"/>
    <w:rsid w:val="00223756"/>
    <w:rsid w:val="00223ECC"/>
    <w:rsid w:val="002245F0"/>
    <w:rsid w:val="00236B31"/>
    <w:rsid w:val="00237CD1"/>
    <w:rsid w:val="00241EFC"/>
    <w:rsid w:val="002476EA"/>
    <w:rsid w:val="002508BF"/>
    <w:rsid w:val="002568B5"/>
    <w:rsid w:val="00261247"/>
    <w:rsid w:val="00262B57"/>
    <w:rsid w:val="00264844"/>
    <w:rsid w:val="00266651"/>
    <w:rsid w:val="00267B87"/>
    <w:rsid w:val="00270013"/>
    <w:rsid w:val="00275923"/>
    <w:rsid w:val="00280D9A"/>
    <w:rsid w:val="002928A6"/>
    <w:rsid w:val="002A1840"/>
    <w:rsid w:val="002A21BD"/>
    <w:rsid w:val="002A4018"/>
    <w:rsid w:val="002A4EBE"/>
    <w:rsid w:val="002A76D1"/>
    <w:rsid w:val="002B2378"/>
    <w:rsid w:val="002B2A95"/>
    <w:rsid w:val="002B48EE"/>
    <w:rsid w:val="002B5384"/>
    <w:rsid w:val="002B70D7"/>
    <w:rsid w:val="002B7BEE"/>
    <w:rsid w:val="002C13C6"/>
    <w:rsid w:val="002C22CD"/>
    <w:rsid w:val="002C23F7"/>
    <w:rsid w:val="002D28C1"/>
    <w:rsid w:val="002E2B31"/>
    <w:rsid w:val="002E2C23"/>
    <w:rsid w:val="002E3116"/>
    <w:rsid w:val="002E55E1"/>
    <w:rsid w:val="002F0135"/>
    <w:rsid w:val="002F0867"/>
    <w:rsid w:val="002F28A1"/>
    <w:rsid w:val="00300576"/>
    <w:rsid w:val="00304EBE"/>
    <w:rsid w:val="00312747"/>
    <w:rsid w:val="00315466"/>
    <w:rsid w:val="00316747"/>
    <w:rsid w:val="00317296"/>
    <w:rsid w:val="003233D3"/>
    <w:rsid w:val="003235C4"/>
    <w:rsid w:val="00325924"/>
    <w:rsid w:val="0032593B"/>
    <w:rsid w:val="00325FF3"/>
    <w:rsid w:val="00326FD3"/>
    <w:rsid w:val="00327C90"/>
    <w:rsid w:val="003319E9"/>
    <w:rsid w:val="003418D6"/>
    <w:rsid w:val="00342006"/>
    <w:rsid w:val="003521ED"/>
    <w:rsid w:val="0035308B"/>
    <w:rsid w:val="003566C9"/>
    <w:rsid w:val="00356D7A"/>
    <w:rsid w:val="0036082F"/>
    <w:rsid w:val="0036385D"/>
    <w:rsid w:val="00367132"/>
    <w:rsid w:val="00370BA0"/>
    <w:rsid w:val="0038528B"/>
    <w:rsid w:val="003A1E20"/>
    <w:rsid w:val="003A47EA"/>
    <w:rsid w:val="003A5251"/>
    <w:rsid w:val="003A59A8"/>
    <w:rsid w:val="003B22E9"/>
    <w:rsid w:val="003B5F2E"/>
    <w:rsid w:val="003C1FDD"/>
    <w:rsid w:val="003C7662"/>
    <w:rsid w:val="003D3E1D"/>
    <w:rsid w:val="003D4E20"/>
    <w:rsid w:val="003D4F5D"/>
    <w:rsid w:val="003E060A"/>
    <w:rsid w:val="003E0E85"/>
    <w:rsid w:val="003E4BFB"/>
    <w:rsid w:val="003E5BB0"/>
    <w:rsid w:val="003E78CD"/>
    <w:rsid w:val="003F334C"/>
    <w:rsid w:val="003F5215"/>
    <w:rsid w:val="00401E0D"/>
    <w:rsid w:val="00405A23"/>
    <w:rsid w:val="00406A4E"/>
    <w:rsid w:val="00414434"/>
    <w:rsid w:val="004146C6"/>
    <w:rsid w:val="00415BF3"/>
    <w:rsid w:val="0041745F"/>
    <w:rsid w:val="004177AE"/>
    <w:rsid w:val="0043134A"/>
    <w:rsid w:val="00435869"/>
    <w:rsid w:val="004370B0"/>
    <w:rsid w:val="004372B2"/>
    <w:rsid w:val="00443315"/>
    <w:rsid w:val="004438CC"/>
    <w:rsid w:val="00443E91"/>
    <w:rsid w:val="004441EC"/>
    <w:rsid w:val="00451955"/>
    <w:rsid w:val="00452B32"/>
    <w:rsid w:val="0045372A"/>
    <w:rsid w:val="00453B24"/>
    <w:rsid w:val="00462087"/>
    <w:rsid w:val="004743F6"/>
    <w:rsid w:val="00474564"/>
    <w:rsid w:val="004809D3"/>
    <w:rsid w:val="00480A5A"/>
    <w:rsid w:val="00486D31"/>
    <w:rsid w:val="00496899"/>
    <w:rsid w:val="004A2733"/>
    <w:rsid w:val="004A3A56"/>
    <w:rsid w:val="004A3C35"/>
    <w:rsid w:val="004C06C8"/>
    <w:rsid w:val="004C6A9D"/>
    <w:rsid w:val="004D15DB"/>
    <w:rsid w:val="004D1DFB"/>
    <w:rsid w:val="004D2A3C"/>
    <w:rsid w:val="004D7F54"/>
    <w:rsid w:val="004E1839"/>
    <w:rsid w:val="004E486B"/>
    <w:rsid w:val="004E5B6B"/>
    <w:rsid w:val="004F1D39"/>
    <w:rsid w:val="004F39DA"/>
    <w:rsid w:val="004F4218"/>
    <w:rsid w:val="004F547E"/>
    <w:rsid w:val="004F61FE"/>
    <w:rsid w:val="0050322F"/>
    <w:rsid w:val="00507A18"/>
    <w:rsid w:val="00520A63"/>
    <w:rsid w:val="005222EF"/>
    <w:rsid w:val="00523293"/>
    <w:rsid w:val="00525F20"/>
    <w:rsid w:val="00532CAE"/>
    <w:rsid w:val="00552CD9"/>
    <w:rsid w:val="00554224"/>
    <w:rsid w:val="00557356"/>
    <w:rsid w:val="0056015D"/>
    <w:rsid w:val="005757DA"/>
    <w:rsid w:val="0058477E"/>
    <w:rsid w:val="00585A32"/>
    <w:rsid w:val="00592CB1"/>
    <w:rsid w:val="005A00FB"/>
    <w:rsid w:val="005A1398"/>
    <w:rsid w:val="005A3FA1"/>
    <w:rsid w:val="005B1D12"/>
    <w:rsid w:val="005B4BFE"/>
    <w:rsid w:val="005B7A91"/>
    <w:rsid w:val="005C11DB"/>
    <w:rsid w:val="005C44A0"/>
    <w:rsid w:val="005D0E36"/>
    <w:rsid w:val="005D713A"/>
    <w:rsid w:val="005F12AE"/>
    <w:rsid w:val="005F3DD9"/>
    <w:rsid w:val="005F5663"/>
    <w:rsid w:val="005F56FC"/>
    <w:rsid w:val="005F642B"/>
    <w:rsid w:val="00600263"/>
    <w:rsid w:val="00607A2D"/>
    <w:rsid w:val="006112D6"/>
    <w:rsid w:val="006121C1"/>
    <w:rsid w:val="0061443A"/>
    <w:rsid w:val="00620B05"/>
    <w:rsid w:val="0062682B"/>
    <w:rsid w:val="006268C2"/>
    <w:rsid w:val="00630622"/>
    <w:rsid w:val="00631630"/>
    <w:rsid w:val="00633423"/>
    <w:rsid w:val="00634FD0"/>
    <w:rsid w:val="006352C1"/>
    <w:rsid w:val="006378BC"/>
    <w:rsid w:val="006448D7"/>
    <w:rsid w:val="00646700"/>
    <w:rsid w:val="0065024C"/>
    <w:rsid w:val="00650334"/>
    <w:rsid w:val="00650F94"/>
    <w:rsid w:val="00651485"/>
    <w:rsid w:val="006541B0"/>
    <w:rsid w:val="00657A8B"/>
    <w:rsid w:val="0066048C"/>
    <w:rsid w:val="00661C17"/>
    <w:rsid w:val="00661E0F"/>
    <w:rsid w:val="0066328F"/>
    <w:rsid w:val="00670A24"/>
    <w:rsid w:val="00681F9A"/>
    <w:rsid w:val="0068247A"/>
    <w:rsid w:val="006857A8"/>
    <w:rsid w:val="00686D8C"/>
    <w:rsid w:val="0069025E"/>
    <w:rsid w:val="00695B6D"/>
    <w:rsid w:val="006A3DB7"/>
    <w:rsid w:val="006B1E1C"/>
    <w:rsid w:val="006B6BD7"/>
    <w:rsid w:val="006C008C"/>
    <w:rsid w:val="006C5ABD"/>
    <w:rsid w:val="006C6F60"/>
    <w:rsid w:val="006E0E96"/>
    <w:rsid w:val="006E2342"/>
    <w:rsid w:val="006E2E68"/>
    <w:rsid w:val="006E4212"/>
    <w:rsid w:val="006E4C2D"/>
    <w:rsid w:val="006E4CE3"/>
    <w:rsid w:val="006E5771"/>
    <w:rsid w:val="006E760B"/>
    <w:rsid w:val="006E7EBF"/>
    <w:rsid w:val="006F29A5"/>
    <w:rsid w:val="006F7396"/>
    <w:rsid w:val="00703EE1"/>
    <w:rsid w:val="00704D18"/>
    <w:rsid w:val="00707636"/>
    <w:rsid w:val="00715858"/>
    <w:rsid w:val="00726532"/>
    <w:rsid w:val="00726CE9"/>
    <w:rsid w:val="007305F0"/>
    <w:rsid w:val="00744927"/>
    <w:rsid w:val="00744E7D"/>
    <w:rsid w:val="00751378"/>
    <w:rsid w:val="0076334C"/>
    <w:rsid w:val="007653EB"/>
    <w:rsid w:val="00767921"/>
    <w:rsid w:val="00771F11"/>
    <w:rsid w:val="00775546"/>
    <w:rsid w:val="00776349"/>
    <w:rsid w:val="00781D00"/>
    <w:rsid w:val="00794BAC"/>
    <w:rsid w:val="0079712C"/>
    <w:rsid w:val="007A66F8"/>
    <w:rsid w:val="007A7ACE"/>
    <w:rsid w:val="007C0447"/>
    <w:rsid w:val="007C1888"/>
    <w:rsid w:val="007C37C6"/>
    <w:rsid w:val="007C4C77"/>
    <w:rsid w:val="007C56F8"/>
    <w:rsid w:val="007D32FA"/>
    <w:rsid w:val="007D5078"/>
    <w:rsid w:val="007D63CD"/>
    <w:rsid w:val="007E0F7C"/>
    <w:rsid w:val="007E4350"/>
    <w:rsid w:val="007F073E"/>
    <w:rsid w:val="007F2A57"/>
    <w:rsid w:val="00800CA7"/>
    <w:rsid w:val="00803A30"/>
    <w:rsid w:val="00805A03"/>
    <w:rsid w:val="0081397A"/>
    <w:rsid w:val="008307C1"/>
    <w:rsid w:val="0083713F"/>
    <w:rsid w:val="00840EB2"/>
    <w:rsid w:val="008528DB"/>
    <w:rsid w:val="008530E8"/>
    <w:rsid w:val="00855CC1"/>
    <w:rsid w:val="00857A61"/>
    <w:rsid w:val="00860C2F"/>
    <w:rsid w:val="008668D0"/>
    <w:rsid w:val="00876D1F"/>
    <w:rsid w:val="00876EE1"/>
    <w:rsid w:val="00886D7C"/>
    <w:rsid w:val="00893BB3"/>
    <w:rsid w:val="00896E73"/>
    <w:rsid w:val="0089773D"/>
    <w:rsid w:val="008A091E"/>
    <w:rsid w:val="008A573B"/>
    <w:rsid w:val="008A626F"/>
    <w:rsid w:val="008B3931"/>
    <w:rsid w:val="008B500D"/>
    <w:rsid w:val="008B7A1D"/>
    <w:rsid w:val="008C3F77"/>
    <w:rsid w:val="008C690F"/>
    <w:rsid w:val="008D3D87"/>
    <w:rsid w:val="008E4CC4"/>
    <w:rsid w:val="008E5C44"/>
    <w:rsid w:val="008F2453"/>
    <w:rsid w:val="008F575E"/>
    <w:rsid w:val="008F7565"/>
    <w:rsid w:val="00901B82"/>
    <w:rsid w:val="00914058"/>
    <w:rsid w:val="00917FDF"/>
    <w:rsid w:val="00917FF3"/>
    <w:rsid w:val="00923627"/>
    <w:rsid w:val="00927DDE"/>
    <w:rsid w:val="00933A24"/>
    <w:rsid w:val="00933A61"/>
    <w:rsid w:val="00943F02"/>
    <w:rsid w:val="009453C6"/>
    <w:rsid w:val="00950203"/>
    <w:rsid w:val="00955DC8"/>
    <w:rsid w:val="00961639"/>
    <w:rsid w:val="009649B8"/>
    <w:rsid w:val="00966B7B"/>
    <w:rsid w:val="00975057"/>
    <w:rsid w:val="00983836"/>
    <w:rsid w:val="00991347"/>
    <w:rsid w:val="009A1B1F"/>
    <w:rsid w:val="009A4896"/>
    <w:rsid w:val="009A74F1"/>
    <w:rsid w:val="009A795D"/>
    <w:rsid w:val="009B018B"/>
    <w:rsid w:val="009B7F00"/>
    <w:rsid w:val="009C21D1"/>
    <w:rsid w:val="009C6DA6"/>
    <w:rsid w:val="009D434C"/>
    <w:rsid w:val="009D5CA2"/>
    <w:rsid w:val="009E0F9E"/>
    <w:rsid w:val="009F1281"/>
    <w:rsid w:val="009F4EE0"/>
    <w:rsid w:val="009F4F15"/>
    <w:rsid w:val="009F7E47"/>
    <w:rsid w:val="00A067A2"/>
    <w:rsid w:val="00A078A6"/>
    <w:rsid w:val="00A122D1"/>
    <w:rsid w:val="00A207A2"/>
    <w:rsid w:val="00A2080B"/>
    <w:rsid w:val="00A42DF6"/>
    <w:rsid w:val="00A45199"/>
    <w:rsid w:val="00A463B4"/>
    <w:rsid w:val="00A465BF"/>
    <w:rsid w:val="00A56E37"/>
    <w:rsid w:val="00A5726F"/>
    <w:rsid w:val="00A81613"/>
    <w:rsid w:val="00A81A3A"/>
    <w:rsid w:val="00A84D71"/>
    <w:rsid w:val="00A92131"/>
    <w:rsid w:val="00A96024"/>
    <w:rsid w:val="00A96A6B"/>
    <w:rsid w:val="00AA2E86"/>
    <w:rsid w:val="00AA4B83"/>
    <w:rsid w:val="00AA523B"/>
    <w:rsid w:val="00AA57BB"/>
    <w:rsid w:val="00AC0A80"/>
    <w:rsid w:val="00AC59C2"/>
    <w:rsid w:val="00AC7B61"/>
    <w:rsid w:val="00AD22AD"/>
    <w:rsid w:val="00AD31BE"/>
    <w:rsid w:val="00AD575F"/>
    <w:rsid w:val="00AE2CDF"/>
    <w:rsid w:val="00AF0E2F"/>
    <w:rsid w:val="00AF381C"/>
    <w:rsid w:val="00AF72B8"/>
    <w:rsid w:val="00B1236C"/>
    <w:rsid w:val="00B1466B"/>
    <w:rsid w:val="00B17883"/>
    <w:rsid w:val="00B22B1D"/>
    <w:rsid w:val="00B27469"/>
    <w:rsid w:val="00B40103"/>
    <w:rsid w:val="00B50B1D"/>
    <w:rsid w:val="00B53AB6"/>
    <w:rsid w:val="00B63549"/>
    <w:rsid w:val="00B700C3"/>
    <w:rsid w:val="00B76480"/>
    <w:rsid w:val="00B872E6"/>
    <w:rsid w:val="00BB1097"/>
    <w:rsid w:val="00BB4538"/>
    <w:rsid w:val="00BB66BA"/>
    <w:rsid w:val="00BB7E68"/>
    <w:rsid w:val="00BC0937"/>
    <w:rsid w:val="00BC480D"/>
    <w:rsid w:val="00BD1F62"/>
    <w:rsid w:val="00BD6285"/>
    <w:rsid w:val="00BD7440"/>
    <w:rsid w:val="00BE02F1"/>
    <w:rsid w:val="00BF79E5"/>
    <w:rsid w:val="00C015F5"/>
    <w:rsid w:val="00C07566"/>
    <w:rsid w:val="00C152CE"/>
    <w:rsid w:val="00C2108F"/>
    <w:rsid w:val="00C27269"/>
    <w:rsid w:val="00C6277D"/>
    <w:rsid w:val="00C635F2"/>
    <w:rsid w:val="00C71102"/>
    <w:rsid w:val="00C757E2"/>
    <w:rsid w:val="00C82217"/>
    <w:rsid w:val="00C83E79"/>
    <w:rsid w:val="00C84A5C"/>
    <w:rsid w:val="00C87824"/>
    <w:rsid w:val="00C942F5"/>
    <w:rsid w:val="00C94DBC"/>
    <w:rsid w:val="00CA00D6"/>
    <w:rsid w:val="00CA076C"/>
    <w:rsid w:val="00CA239F"/>
    <w:rsid w:val="00CA777A"/>
    <w:rsid w:val="00CB233D"/>
    <w:rsid w:val="00CC2947"/>
    <w:rsid w:val="00CC7FE5"/>
    <w:rsid w:val="00CD23AD"/>
    <w:rsid w:val="00CD74F9"/>
    <w:rsid w:val="00CE06AA"/>
    <w:rsid w:val="00CE2A8F"/>
    <w:rsid w:val="00CE3B10"/>
    <w:rsid w:val="00CE4F01"/>
    <w:rsid w:val="00CE653E"/>
    <w:rsid w:val="00CF083C"/>
    <w:rsid w:val="00CF2838"/>
    <w:rsid w:val="00CF3FC5"/>
    <w:rsid w:val="00D158D0"/>
    <w:rsid w:val="00D17F44"/>
    <w:rsid w:val="00D21577"/>
    <w:rsid w:val="00D337E0"/>
    <w:rsid w:val="00D34157"/>
    <w:rsid w:val="00D37C9A"/>
    <w:rsid w:val="00D469EA"/>
    <w:rsid w:val="00D576DF"/>
    <w:rsid w:val="00D61410"/>
    <w:rsid w:val="00D64C81"/>
    <w:rsid w:val="00D73B12"/>
    <w:rsid w:val="00D75B5B"/>
    <w:rsid w:val="00D76A22"/>
    <w:rsid w:val="00D81200"/>
    <w:rsid w:val="00D90F24"/>
    <w:rsid w:val="00D95006"/>
    <w:rsid w:val="00D95883"/>
    <w:rsid w:val="00D961AC"/>
    <w:rsid w:val="00D96BC7"/>
    <w:rsid w:val="00D97B65"/>
    <w:rsid w:val="00DA186B"/>
    <w:rsid w:val="00DA5155"/>
    <w:rsid w:val="00DA54D3"/>
    <w:rsid w:val="00DA7838"/>
    <w:rsid w:val="00DA7A48"/>
    <w:rsid w:val="00DB3733"/>
    <w:rsid w:val="00DB6BEA"/>
    <w:rsid w:val="00DC09C6"/>
    <w:rsid w:val="00DC13B1"/>
    <w:rsid w:val="00DC3B3A"/>
    <w:rsid w:val="00DD178F"/>
    <w:rsid w:val="00DD59FA"/>
    <w:rsid w:val="00DF45D5"/>
    <w:rsid w:val="00DF580B"/>
    <w:rsid w:val="00DF7606"/>
    <w:rsid w:val="00DF7EF4"/>
    <w:rsid w:val="00E04EE6"/>
    <w:rsid w:val="00E10A73"/>
    <w:rsid w:val="00E115C8"/>
    <w:rsid w:val="00E13F62"/>
    <w:rsid w:val="00E262C5"/>
    <w:rsid w:val="00E464AF"/>
    <w:rsid w:val="00E73B1B"/>
    <w:rsid w:val="00E740E1"/>
    <w:rsid w:val="00E82527"/>
    <w:rsid w:val="00E851A0"/>
    <w:rsid w:val="00E91474"/>
    <w:rsid w:val="00E91CA6"/>
    <w:rsid w:val="00E93800"/>
    <w:rsid w:val="00EA7297"/>
    <w:rsid w:val="00EB4073"/>
    <w:rsid w:val="00EB5F9E"/>
    <w:rsid w:val="00EC5CBE"/>
    <w:rsid w:val="00EC670F"/>
    <w:rsid w:val="00ED2BCB"/>
    <w:rsid w:val="00ED30B2"/>
    <w:rsid w:val="00ED3F72"/>
    <w:rsid w:val="00ED50D2"/>
    <w:rsid w:val="00ED5962"/>
    <w:rsid w:val="00EE40EB"/>
    <w:rsid w:val="00EE60A1"/>
    <w:rsid w:val="00EF5B73"/>
    <w:rsid w:val="00F0119A"/>
    <w:rsid w:val="00F06DD7"/>
    <w:rsid w:val="00F108F2"/>
    <w:rsid w:val="00F11277"/>
    <w:rsid w:val="00F11587"/>
    <w:rsid w:val="00F11FF4"/>
    <w:rsid w:val="00F2205F"/>
    <w:rsid w:val="00F34363"/>
    <w:rsid w:val="00F351F4"/>
    <w:rsid w:val="00F353E7"/>
    <w:rsid w:val="00F36CE1"/>
    <w:rsid w:val="00F410C6"/>
    <w:rsid w:val="00F53496"/>
    <w:rsid w:val="00F53B1E"/>
    <w:rsid w:val="00F54D48"/>
    <w:rsid w:val="00F6136B"/>
    <w:rsid w:val="00F61BC5"/>
    <w:rsid w:val="00F641ED"/>
    <w:rsid w:val="00F6501A"/>
    <w:rsid w:val="00F65E5A"/>
    <w:rsid w:val="00F73E55"/>
    <w:rsid w:val="00F83FA7"/>
    <w:rsid w:val="00F904B4"/>
    <w:rsid w:val="00F963EB"/>
    <w:rsid w:val="00FA1DF9"/>
    <w:rsid w:val="00FA26F3"/>
    <w:rsid w:val="00FB46C6"/>
    <w:rsid w:val="00FB5F77"/>
    <w:rsid w:val="00FB74A9"/>
    <w:rsid w:val="00FD26FE"/>
    <w:rsid w:val="00FF0CE2"/>
    <w:rsid w:val="00FF58D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2C36"/>
  <w14:defaultImageDpi w14:val="32767"/>
  <w15:chartTrackingRefBased/>
  <w15:docId w15:val="{839A9F26-F68D-0841-AE23-4C0BD3B4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84"/>
    <w:rPr>
      <w:rFonts w:ascii="Times New Roman" w:eastAsiaTheme="minorEastAsia" w:hAnsi="Times New Roman"/>
      <w:szCs w:val="22"/>
    </w:rPr>
  </w:style>
  <w:style w:type="table" w:styleId="TableGrid">
    <w:name w:val="Table Grid"/>
    <w:basedOn w:val="TableNormal"/>
    <w:uiPriority w:val="39"/>
    <w:rsid w:val="002B5384"/>
    <w:rPr>
      <w:rFonts w:ascii="Arial" w:hAnsi="Arial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3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B1D"/>
  </w:style>
  <w:style w:type="paragraph" w:styleId="Footer">
    <w:name w:val="footer"/>
    <w:basedOn w:val="Normal"/>
    <w:link w:val="FooterChar"/>
    <w:uiPriority w:val="99"/>
    <w:unhideWhenUsed/>
    <w:rsid w:val="00B5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Jamie Magyar</cp:lastModifiedBy>
  <cp:revision>2</cp:revision>
  <dcterms:created xsi:type="dcterms:W3CDTF">2020-06-04T15:23:00Z</dcterms:created>
  <dcterms:modified xsi:type="dcterms:W3CDTF">2020-06-04T15:23:00Z</dcterms:modified>
</cp:coreProperties>
</file>