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D34F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635AC6">
        <w:rPr>
          <w:rFonts w:ascii="Times New Roman" w:hAnsi="Times New Roman"/>
          <w:b/>
          <w:color w:val="000000" w:themeColor="text1"/>
          <w:kern w:val="0"/>
          <w:sz w:val="24"/>
        </w:rPr>
        <w:t>Supplementary Figure S1.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Kernel density maps based on occurrence records for the five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>species and the two host crop plants.</w:t>
      </w:r>
    </w:p>
    <w:p w14:paraId="25DE50CC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>Supplementary Figure S2.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Pearson's correlation coefficients between the environmental variables used for environmental niche modelling of (a)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australis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, (b)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japonica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, (c)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chinensis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, (d)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europaea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, (e)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approximata</w:t>
      </w:r>
      <w:proofErr w:type="spellEnd"/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, (f) </w:t>
      </w:r>
      <w:r w:rsidRPr="00E5317F">
        <w:rPr>
          <w:rFonts w:ascii="Times New Roman" w:hAnsi="Times New Roman"/>
          <w:iCs/>
          <w:color w:val="000000" w:themeColor="text1"/>
          <w:kern w:val="0"/>
          <w:sz w:val="24"/>
        </w:rPr>
        <w:t>soybean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and (g) </w:t>
      </w:r>
      <w:r w:rsidRPr="00E5317F">
        <w:rPr>
          <w:rFonts w:ascii="Times New Roman" w:hAnsi="Times New Roman"/>
          <w:iCs/>
          <w:color w:val="000000" w:themeColor="text1"/>
          <w:kern w:val="0"/>
          <w:sz w:val="24"/>
        </w:rPr>
        <w:t>alfalfa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>.</w:t>
      </w:r>
    </w:p>
    <w:p w14:paraId="5CCE6671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>Supplementary Figure S3.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Results of </w:t>
      </w:r>
      <w:proofErr w:type="spellStart"/>
      <w:r w:rsidRPr="00E5317F">
        <w:rPr>
          <w:rFonts w:ascii="Times New Roman" w:hAnsi="Times New Roman"/>
          <w:color w:val="000000" w:themeColor="text1"/>
          <w:kern w:val="0"/>
          <w:sz w:val="24"/>
        </w:rPr>
        <w:t>jacknife</w:t>
      </w:r>
      <w:proofErr w:type="spellEnd"/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evaluations of the relative importance of predictor variables and their percentage contribution in the </w:t>
      </w:r>
      <w:proofErr w:type="spellStart"/>
      <w:r w:rsidRPr="00E5317F">
        <w:rPr>
          <w:rFonts w:ascii="Times New Roman" w:hAnsi="Times New Roman"/>
          <w:color w:val="000000" w:themeColor="text1"/>
          <w:kern w:val="0"/>
          <w:sz w:val="24"/>
        </w:rPr>
        <w:t>MaxEnt</w:t>
      </w:r>
      <w:proofErr w:type="spellEnd"/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model for each of the five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species and the two host crop species. (a)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australis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, (b)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japonica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, (c)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chinensis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, (d)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europaea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, (e)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approximata</w:t>
      </w:r>
      <w:proofErr w:type="spellEnd"/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, (f) </w:t>
      </w:r>
      <w:r w:rsidRPr="00E5317F">
        <w:rPr>
          <w:rFonts w:ascii="Times New Roman" w:hAnsi="Times New Roman"/>
          <w:iCs/>
          <w:color w:val="000000" w:themeColor="text1"/>
          <w:kern w:val="0"/>
          <w:sz w:val="24"/>
        </w:rPr>
        <w:t>soybean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and (g) </w:t>
      </w:r>
      <w:r w:rsidRPr="00E5317F">
        <w:rPr>
          <w:rFonts w:ascii="Times New Roman" w:hAnsi="Times New Roman"/>
          <w:iCs/>
          <w:color w:val="000000" w:themeColor="text1"/>
          <w:kern w:val="0"/>
          <w:sz w:val="24"/>
        </w:rPr>
        <w:t>alfalfa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>.</w:t>
      </w:r>
    </w:p>
    <w:p w14:paraId="753CF010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>Supplementary Figure S4.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Projected potential distribution maps of</w:t>
      </w:r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</w:t>
      </w:r>
      <w:r w:rsidRPr="00E5317F">
        <w:rPr>
          <w:rFonts w:ascii="Times New Roman" w:hAnsi="Times New Roman"/>
          <w:iCs/>
          <w:color w:val="000000" w:themeColor="text1"/>
          <w:kern w:val="0"/>
          <w:sz w:val="24"/>
        </w:rPr>
        <w:t>soybean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under the current climate and potential future climates in 2070. (a) current period; (b-e) RCP 2.6~8.5 in 2070.</w:t>
      </w:r>
    </w:p>
    <w:p w14:paraId="3DD28F0C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>Supplementary Figure S5.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Projected potential distribution maps of </w:t>
      </w:r>
      <w:r w:rsidRPr="00E5317F">
        <w:rPr>
          <w:rFonts w:ascii="Times New Roman" w:hAnsi="Times New Roman"/>
          <w:iCs/>
          <w:color w:val="000000" w:themeColor="text1"/>
          <w:kern w:val="0"/>
          <w:sz w:val="24"/>
        </w:rPr>
        <w:t>alfalfa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under the current climate and potential future climates in 2070. (a) current period; (b-e) RCP 2.6~8.5 in 2070.</w:t>
      </w:r>
    </w:p>
    <w:p w14:paraId="51C6954D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>Supplementary Figure S6.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Projected potential distribution maps of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approximata</w:t>
      </w:r>
      <w:proofErr w:type="spellEnd"/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under the current climate and potential future climates in 2070. (a) current period; (b-e) RCP 2.6~8.5 in 2070.</w:t>
      </w:r>
    </w:p>
    <w:p w14:paraId="4A5A91EC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>Supplementary Figure S7.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Projected potential distribution maps of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australis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under the current climate and potential future climates in 2070. (a) current period; (b-e) RCP 2.6~8.5 in 2070.</w:t>
      </w:r>
    </w:p>
    <w:p w14:paraId="0F9CFA9B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>Supplementary Figure S8.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Projected potential distribution maps of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chinensis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under the current climate and potential future climates in 2070. (a) current period; (b-e) RCP 2.6~8.5 in 2070.</w:t>
      </w:r>
    </w:p>
    <w:p w14:paraId="1446C70E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>Supplementary Figure S9.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Projected potential distribution maps of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europaea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under the 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lastRenderedPageBreak/>
        <w:t>current climate and potential future climates in 2070. (a) current period; (b-e) RCP 2.6~8.5 in 2070.</w:t>
      </w:r>
    </w:p>
    <w:p w14:paraId="7A4F2725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>Supplementary Figure S10.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Projected potential distribution maps of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 xml:space="preserve"> japonica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under the current climate and potential future climates in 2070. (a) current period; (b-e) RCP 2.6~8.5 in 2070.</w:t>
      </w:r>
    </w:p>
    <w:p w14:paraId="499DA616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>Supplementary Figure S11.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Maps showing the overlap of suitable habitat between s</w:t>
      </w:r>
      <w:r w:rsidRPr="00E5317F">
        <w:rPr>
          <w:rFonts w:ascii="Times New Roman" w:hAnsi="Times New Roman"/>
          <w:iCs/>
          <w:color w:val="000000" w:themeColor="text1"/>
          <w:kern w:val="0"/>
          <w:sz w:val="24"/>
        </w:rPr>
        <w:t>oybean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and five </w:t>
      </w:r>
      <w:proofErr w:type="spellStart"/>
      <w:r w:rsidRPr="00E5317F">
        <w:rPr>
          <w:rFonts w:ascii="Times New Roman" w:hAnsi="Times New Roman"/>
          <w:i/>
          <w:iCs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species in the current climate (panels on the left side) and potential future climatic scenario RCP 2.6 in 2070 (panels on the right side).</w:t>
      </w:r>
    </w:p>
    <w:p w14:paraId="3FF96658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>Supplementary Figure S12.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Maps showing the overlap of suitable habitat between alfalfa and five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species in the current climate (panels on the left side) and potential future climatic scenario RCP 2.6 in 2070 (panels on the right side).</w:t>
      </w:r>
    </w:p>
    <w:p w14:paraId="5DD81B54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>Supplementary Figure S13.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Maps showing the overlap of suitable habitat between s</w:t>
      </w:r>
      <w:r w:rsidRPr="00E5317F">
        <w:rPr>
          <w:rFonts w:ascii="Times New Roman" w:hAnsi="Times New Roman"/>
          <w:iCs/>
          <w:color w:val="000000" w:themeColor="text1"/>
          <w:kern w:val="0"/>
          <w:sz w:val="24"/>
        </w:rPr>
        <w:t>oybean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and five </w:t>
      </w:r>
      <w:proofErr w:type="spellStart"/>
      <w:r w:rsidRPr="00E5317F">
        <w:rPr>
          <w:rFonts w:ascii="Times New Roman" w:hAnsi="Times New Roman"/>
          <w:i/>
          <w:iCs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species in the current climate (panels on the left side) and potential future climatic scenario RCP 6.0 in 2070 (panels on the right side).</w:t>
      </w:r>
    </w:p>
    <w:p w14:paraId="469D4BCB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 xml:space="preserve">Supplementary Figure S14. 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Maps showing the overlap of suitable habitat between alfalfa and five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species in the current climate (panels on the left side) and potential future climatic scenario RCP 6.0 in 2070 (panels on the right side).</w:t>
      </w:r>
    </w:p>
    <w:p w14:paraId="1B718244" w14:textId="77777777" w:rsidR="00C43113" w:rsidRPr="00E5317F" w:rsidRDefault="00C43113" w:rsidP="00C43113">
      <w:pPr>
        <w:spacing w:line="480" w:lineRule="auto"/>
        <w:rPr>
          <w:rFonts w:ascii="Times New Roman" w:hAnsi="Times New Roman"/>
          <w:color w:val="000000" w:themeColor="text1"/>
          <w:kern w:val="0"/>
          <w:sz w:val="24"/>
        </w:rPr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>Supplementary Figure S15.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Maps showing the overlap of suitable habitat between s</w:t>
      </w:r>
      <w:r w:rsidRPr="00E5317F">
        <w:rPr>
          <w:rFonts w:ascii="Times New Roman" w:hAnsi="Times New Roman"/>
          <w:iCs/>
          <w:color w:val="000000" w:themeColor="text1"/>
          <w:kern w:val="0"/>
          <w:sz w:val="24"/>
        </w:rPr>
        <w:t>oybean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and five </w:t>
      </w:r>
      <w:proofErr w:type="spellStart"/>
      <w:r w:rsidRPr="00E5317F">
        <w:rPr>
          <w:rFonts w:ascii="Times New Roman" w:hAnsi="Times New Roman"/>
          <w:i/>
          <w:iCs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species in the current climate (panels on the left side) and potential future climatic scenario RCP 8.5 in 2070 (panels on the right side).</w:t>
      </w:r>
    </w:p>
    <w:p w14:paraId="47981DC8" w14:textId="162D5D8D" w:rsidR="00C43113" w:rsidRDefault="00C43113" w:rsidP="00C43113">
      <w:pPr>
        <w:spacing w:line="480" w:lineRule="auto"/>
      </w:pPr>
      <w:r w:rsidRPr="00E5317F">
        <w:rPr>
          <w:rFonts w:ascii="Times New Roman" w:hAnsi="Times New Roman"/>
          <w:b/>
          <w:color w:val="000000" w:themeColor="text1"/>
          <w:kern w:val="0"/>
          <w:sz w:val="24"/>
        </w:rPr>
        <w:t>Supplementary Figure S16.</w:t>
      </w:r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Maps showing the overlap of suitable habitat between alfalfa and five </w:t>
      </w:r>
      <w:proofErr w:type="spellStart"/>
      <w:r w:rsidRPr="00E5317F">
        <w:rPr>
          <w:rFonts w:ascii="Times New Roman" w:hAnsi="Times New Roman"/>
          <w:i/>
          <w:color w:val="000000" w:themeColor="text1"/>
          <w:kern w:val="0"/>
          <w:sz w:val="24"/>
        </w:rPr>
        <w:t>Cuscuta</w:t>
      </w:r>
      <w:proofErr w:type="spellEnd"/>
      <w:r w:rsidRPr="00E5317F">
        <w:rPr>
          <w:rFonts w:ascii="Times New Roman" w:hAnsi="Times New Roman"/>
          <w:color w:val="000000" w:themeColor="text1"/>
          <w:kern w:val="0"/>
          <w:sz w:val="24"/>
        </w:rPr>
        <w:t xml:space="preserve"> species in the current climate (panels on the left side) and potential future climatic scenario RCP 8.5 in 2070 (panels on the right side).</w:t>
      </w:r>
    </w:p>
    <w:sectPr w:rsidR="00C43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13"/>
    <w:rsid w:val="00C4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3589"/>
  <w15:chartTrackingRefBased/>
  <w15:docId w15:val="{38767C52-351E-4B25-8368-000708E5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13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4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editor</dc:creator>
  <cp:keywords/>
  <dc:description/>
  <cp:lastModifiedBy>Copy editor</cp:lastModifiedBy>
  <cp:revision>1</cp:revision>
  <dcterms:created xsi:type="dcterms:W3CDTF">2022-08-22T20:33:00Z</dcterms:created>
  <dcterms:modified xsi:type="dcterms:W3CDTF">2022-08-22T20:34:00Z</dcterms:modified>
</cp:coreProperties>
</file>