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CF38A" w14:textId="1D010A61" w:rsidR="00E47C0F" w:rsidRPr="00ED56A1" w:rsidRDefault="00CE381B" w:rsidP="00E47C0F">
      <w:pPr>
        <w:spacing w:line="360" w:lineRule="auto"/>
        <w:jc w:val="center"/>
        <w:outlineLvl w:val="0"/>
        <w:rPr>
          <w:rFonts w:ascii="Arial" w:hAnsi="Arial" w:cs="Arial"/>
          <w:smallCaps/>
        </w:rPr>
      </w:pPr>
      <w:bookmarkStart w:id="0" w:name="_GoBack"/>
      <w:bookmarkEnd w:id="0"/>
      <w:r>
        <w:rPr>
          <w:rFonts w:ascii="Arial" w:hAnsi="Arial" w:cs="Arial"/>
          <w:smallCaps/>
        </w:rPr>
        <w:t>Supplementary Material</w:t>
      </w:r>
    </w:p>
    <w:p w14:paraId="6C67CA40" w14:textId="77777777" w:rsidR="00E47C0F" w:rsidRDefault="00E47C0F" w:rsidP="00E47C0F">
      <w:pPr>
        <w:jc w:val="center"/>
        <w:outlineLvl w:val="0"/>
        <w:rPr>
          <w:rFonts w:ascii="Arial" w:hAnsi="Arial" w:cs="Arial"/>
          <w:smallCaps/>
          <w:sz w:val="22"/>
          <w:szCs w:val="22"/>
        </w:rPr>
      </w:pPr>
      <w:r w:rsidRPr="00ED56A1">
        <w:rPr>
          <w:rFonts w:ascii="Arial" w:hAnsi="Arial" w:cs="Arial"/>
          <w:smallCaps/>
          <w:sz w:val="22"/>
          <w:szCs w:val="22"/>
        </w:rPr>
        <w:t xml:space="preserve">Table </w:t>
      </w:r>
      <w:r>
        <w:rPr>
          <w:rFonts w:ascii="Arial" w:hAnsi="Arial" w:cs="Arial"/>
          <w:smallCaps/>
          <w:sz w:val="22"/>
          <w:szCs w:val="22"/>
        </w:rPr>
        <w:t>A1</w:t>
      </w:r>
    </w:p>
    <w:p w14:paraId="64C6E046" w14:textId="77777777" w:rsidR="00E47C0F" w:rsidRPr="00ED56A1" w:rsidRDefault="00E47C0F" w:rsidP="00E47C0F">
      <w:pPr>
        <w:jc w:val="center"/>
        <w:outlineLvl w:val="0"/>
        <w:rPr>
          <w:rFonts w:ascii="Arial" w:hAnsi="Arial" w:cs="Arial"/>
          <w:sz w:val="22"/>
          <w:szCs w:val="22"/>
          <w:vertAlign w:val="superscript"/>
        </w:rPr>
      </w:pPr>
      <w:r w:rsidRPr="00ED56A1">
        <w:rPr>
          <w:rFonts w:ascii="Arial" w:hAnsi="Arial" w:cs="Arial"/>
          <w:smallCaps/>
          <w:sz w:val="22"/>
          <w:szCs w:val="22"/>
        </w:rPr>
        <w:t>T</w:t>
      </w:r>
      <w:r>
        <w:rPr>
          <w:rFonts w:ascii="Arial" w:hAnsi="Arial" w:cs="Arial"/>
          <w:smallCaps/>
          <w:sz w:val="22"/>
          <w:szCs w:val="22"/>
        </w:rPr>
        <w:t>he Numbers N</w:t>
      </w:r>
      <w:r w:rsidRPr="00ED56A1">
        <w:rPr>
          <w:rFonts w:ascii="Arial" w:hAnsi="Arial" w:cs="Arial"/>
          <w:smallCaps/>
          <w:sz w:val="22"/>
          <w:szCs w:val="22"/>
        </w:rPr>
        <w:t>aturalizing in German</w:t>
      </w:r>
      <w:r>
        <w:rPr>
          <w:rFonts w:ascii="Arial" w:hAnsi="Arial" w:cs="Arial"/>
          <w:smallCaps/>
          <w:sz w:val="22"/>
          <w:szCs w:val="22"/>
        </w:rPr>
        <w:t xml:space="preserve">y over Recent </w:t>
      </w:r>
      <w:proofErr w:type="spellStart"/>
      <w:r>
        <w:rPr>
          <w:rFonts w:ascii="Arial" w:hAnsi="Arial" w:cs="Arial"/>
          <w:smallCaps/>
          <w:sz w:val="22"/>
          <w:szCs w:val="22"/>
        </w:rPr>
        <w:t>Y</w:t>
      </w:r>
      <w:r w:rsidRPr="00ED56A1">
        <w:rPr>
          <w:rFonts w:ascii="Arial" w:hAnsi="Arial" w:cs="Arial"/>
          <w:smallCaps/>
          <w:sz w:val="22"/>
          <w:szCs w:val="22"/>
        </w:rPr>
        <w:t>ears</w:t>
      </w:r>
      <w:r>
        <w:rPr>
          <w:rFonts w:ascii="Arial" w:hAnsi="Arial" w:cs="Arial"/>
          <w:sz w:val="22"/>
          <w:szCs w:val="22"/>
          <w:vertAlign w:val="superscript"/>
        </w:rPr>
        <w:t>a</w:t>
      </w:r>
      <w:proofErr w:type="spellEnd"/>
    </w:p>
    <w:p w14:paraId="3C96D457" w14:textId="77777777" w:rsidR="00E47C0F" w:rsidRPr="00B0664C" w:rsidRDefault="00E47C0F" w:rsidP="00E47C0F">
      <w:pPr>
        <w:spacing w:line="360" w:lineRule="auto"/>
        <w:outlineLvl w:val="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770"/>
        <w:gridCol w:w="3725"/>
      </w:tblGrid>
      <w:tr w:rsidR="00E47C0F" w:rsidRPr="00B946C7" w14:paraId="4A0327AA" w14:textId="77777777" w:rsidTr="00F8655E">
        <w:tc>
          <w:tcPr>
            <w:tcW w:w="1458" w:type="dxa"/>
            <w:tcBorders>
              <w:top w:val="double" w:sz="4" w:space="0" w:color="auto"/>
              <w:bottom w:val="single" w:sz="4" w:space="0" w:color="auto"/>
            </w:tcBorders>
          </w:tcPr>
          <w:p w14:paraId="015CF190" w14:textId="77777777" w:rsidR="00E47C0F" w:rsidRPr="00ED56A1" w:rsidRDefault="00E47C0F" w:rsidP="00F8655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D56A1">
              <w:rPr>
                <w:rFonts w:ascii="Arial" w:hAnsi="Arial" w:cs="Arial"/>
                <w:i/>
                <w:sz w:val="22"/>
                <w:szCs w:val="22"/>
              </w:rPr>
              <w:t>Year</w:t>
            </w:r>
          </w:p>
        </w:tc>
        <w:tc>
          <w:tcPr>
            <w:tcW w:w="4059" w:type="dxa"/>
            <w:tcBorders>
              <w:top w:val="double" w:sz="4" w:space="0" w:color="auto"/>
              <w:bottom w:val="single" w:sz="4" w:space="0" w:color="auto"/>
            </w:tcBorders>
          </w:tcPr>
          <w:p w14:paraId="65ABE0A0" w14:textId="77777777" w:rsidR="00E47C0F" w:rsidRPr="00ED56A1" w:rsidRDefault="00E47C0F" w:rsidP="00F865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Number of N</w:t>
            </w:r>
            <w:r w:rsidRPr="00ED56A1">
              <w:rPr>
                <w:rFonts w:ascii="Arial" w:hAnsi="Arial" w:cs="Arial"/>
                <w:i/>
                <w:sz w:val="22"/>
                <w:szCs w:val="22"/>
              </w:rPr>
              <w:t>aturalizations</w:t>
            </w:r>
          </w:p>
        </w:tc>
        <w:tc>
          <w:tcPr>
            <w:tcW w:w="4059" w:type="dxa"/>
            <w:tcBorders>
              <w:top w:val="double" w:sz="4" w:space="0" w:color="auto"/>
              <w:bottom w:val="single" w:sz="4" w:space="0" w:color="auto"/>
            </w:tcBorders>
          </w:tcPr>
          <w:p w14:paraId="0DD546A0" w14:textId="54D8B3E6" w:rsidR="00E47C0F" w:rsidRPr="00ED56A1" w:rsidRDefault="00E47C0F" w:rsidP="00F865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Number of C</w:t>
            </w:r>
            <w:r w:rsidRPr="00ED56A1">
              <w:rPr>
                <w:rFonts w:ascii="Arial" w:hAnsi="Arial" w:cs="Arial"/>
                <w:i/>
                <w:sz w:val="22"/>
                <w:szCs w:val="22"/>
              </w:rPr>
              <w:t>hildren</w:t>
            </w:r>
            <w:r w:rsidR="00B46C80">
              <w:rPr>
                <w:rFonts w:ascii="Arial" w:hAnsi="Arial" w:cs="Arial"/>
                <w:i/>
                <w:sz w:val="22"/>
                <w:szCs w:val="22"/>
              </w:rPr>
              <w:t xml:space="preserve"> B</w:t>
            </w:r>
            <w:r w:rsidR="00954937">
              <w:rPr>
                <w:rFonts w:ascii="Arial" w:hAnsi="Arial" w:cs="Arial"/>
                <w:i/>
                <w:sz w:val="22"/>
                <w:szCs w:val="22"/>
              </w:rPr>
              <w:t>orn</w:t>
            </w:r>
            <w:r w:rsidR="00B46C80">
              <w:rPr>
                <w:rFonts w:ascii="Arial" w:hAnsi="Arial" w:cs="Arial"/>
                <w:i/>
                <w:sz w:val="22"/>
                <w:szCs w:val="22"/>
              </w:rPr>
              <w:t xml:space="preserve"> W</w:t>
            </w:r>
            <w:r w:rsidRPr="00ED56A1">
              <w:rPr>
                <w:rFonts w:ascii="Arial" w:hAnsi="Arial" w:cs="Arial"/>
                <w:i/>
                <w:sz w:val="22"/>
                <w:szCs w:val="22"/>
              </w:rPr>
              <w:t>ith “</w:t>
            </w:r>
            <w:r w:rsidR="00CA0FBA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Pr="00ED56A1">
              <w:rPr>
                <w:rFonts w:ascii="Arial" w:hAnsi="Arial" w:cs="Arial"/>
                <w:i/>
                <w:sz w:val="22"/>
                <w:szCs w:val="22"/>
              </w:rPr>
              <w:t>ption” of</w:t>
            </w:r>
            <w:r w:rsidR="00AC1E3C">
              <w:rPr>
                <w:rFonts w:ascii="Arial" w:hAnsi="Arial" w:cs="Arial"/>
                <w:i/>
                <w:sz w:val="22"/>
                <w:szCs w:val="22"/>
              </w:rPr>
              <w:t xml:space="preserve"> German</w:t>
            </w:r>
            <w:r w:rsidRPr="00ED56A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Pr="00ED56A1">
              <w:rPr>
                <w:rFonts w:ascii="Arial" w:hAnsi="Arial" w:cs="Arial"/>
                <w:i/>
                <w:sz w:val="22"/>
                <w:szCs w:val="22"/>
              </w:rPr>
              <w:t>itizenship</w:t>
            </w:r>
          </w:p>
        </w:tc>
      </w:tr>
      <w:tr w:rsidR="00E47C0F" w:rsidRPr="00B946C7" w14:paraId="2865FF93" w14:textId="77777777" w:rsidTr="00F8655E">
        <w:tc>
          <w:tcPr>
            <w:tcW w:w="1458" w:type="dxa"/>
            <w:tcBorders>
              <w:top w:val="single" w:sz="4" w:space="0" w:color="auto"/>
            </w:tcBorders>
          </w:tcPr>
          <w:p w14:paraId="76157FCB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1980</w:t>
            </w:r>
          </w:p>
        </w:tc>
        <w:tc>
          <w:tcPr>
            <w:tcW w:w="4059" w:type="dxa"/>
            <w:tcBorders>
              <w:top w:val="single" w:sz="4" w:space="0" w:color="auto"/>
            </w:tcBorders>
          </w:tcPr>
          <w:p w14:paraId="31D48330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14,968</w:t>
            </w:r>
          </w:p>
        </w:tc>
        <w:tc>
          <w:tcPr>
            <w:tcW w:w="4059" w:type="dxa"/>
            <w:tcBorders>
              <w:top w:val="single" w:sz="4" w:space="0" w:color="auto"/>
            </w:tcBorders>
          </w:tcPr>
          <w:p w14:paraId="40B98667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3B0C1B8A" w14:textId="77777777" w:rsidTr="00F8655E">
        <w:tc>
          <w:tcPr>
            <w:tcW w:w="1458" w:type="dxa"/>
          </w:tcPr>
          <w:p w14:paraId="6C0A824A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1981</w:t>
            </w:r>
          </w:p>
        </w:tc>
        <w:tc>
          <w:tcPr>
            <w:tcW w:w="4059" w:type="dxa"/>
          </w:tcPr>
          <w:p w14:paraId="6A35538E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13,643</w:t>
            </w:r>
          </w:p>
        </w:tc>
        <w:tc>
          <w:tcPr>
            <w:tcW w:w="4059" w:type="dxa"/>
          </w:tcPr>
          <w:p w14:paraId="1AD36666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6304987D" w14:textId="77777777" w:rsidTr="00F8655E">
        <w:tc>
          <w:tcPr>
            <w:tcW w:w="1458" w:type="dxa"/>
          </w:tcPr>
          <w:p w14:paraId="5A8957B8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4059" w:type="dxa"/>
          </w:tcPr>
          <w:p w14:paraId="61F71ED5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13,266</w:t>
            </w:r>
          </w:p>
        </w:tc>
        <w:tc>
          <w:tcPr>
            <w:tcW w:w="4059" w:type="dxa"/>
          </w:tcPr>
          <w:p w14:paraId="6066CE48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7527E80F" w14:textId="77777777" w:rsidTr="00F8655E">
        <w:tc>
          <w:tcPr>
            <w:tcW w:w="1458" w:type="dxa"/>
          </w:tcPr>
          <w:p w14:paraId="425AE8AC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1983</w:t>
            </w:r>
          </w:p>
        </w:tc>
        <w:tc>
          <w:tcPr>
            <w:tcW w:w="4059" w:type="dxa"/>
          </w:tcPr>
          <w:p w14:paraId="349CF297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14,334</w:t>
            </w:r>
          </w:p>
        </w:tc>
        <w:tc>
          <w:tcPr>
            <w:tcW w:w="4059" w:type="dxa"/>
          </w:tcPr>
          <w:p w14:paraId="0413581C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6F696766" w14:textId="77777777" w:rsidTr="00F8655E">
        <w:tc>
          <w:tcPr>
            <w:tcW w:w="1458" w:type="dxa"/>
          </w:tcPr>
          <w:p w14:paraId="16FE8901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1984</w:t>
            </w:r>
          </w:p>
        </w:tc>
        <w:tc>
          <w:tcPr>
            <w:tcW w:w="4059" w:type="dxa"/>
          </w:tcPr>
          <w:p w14:paraId="3DDAA116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14,695</w:t>
            </w:r>
          </w:p>
        </w:tc>
        <w:tc>
          <w:tcPr>
            <w:tcW w:w="4059" w:type="dxa"/>
          </w:tcPr>
          <w:p w14:paraId="0762ABE7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79E993A7" w14:textId="77777777" w:rsidTr="00F8655E">
        <w:tc>
          <w:tcPr>
            <w:tcW w:w="1458" w:type="dxa"/>
          </w:tcPr>
          <w:p w14:paraId="39B0B3E2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4059" w:type="dxa"/>
          </w:tcPr>
          <w:p w14:paraId="4AF1BA72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13,894</w:t>
            </w:r>
          </w:p>
        </w:tc>
        <w:tc>
          <w:tcPr>
            <w:tcW w:w="4059" w:type="dxa"/>
          </w:tcPr>
          <w:p w14:paraId="368A7CFC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4EEA74AA" w14:textId="77777777" w:rsidTr="00F8655E">
        <w:tc>
          <w:tcPr>
            <w:tcW w:w="1458" w:type="dxa"/>
          </w:tcPr>
          <w:p w14:paraId="10D27225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1986</w:t>
            </w:r>
          </w:p>
        </w:tc>
        <w:tc>
          <w:tcPr>
            <w:tcW w:w="4059" w:type="dxa"/>
          </w:tcPr>
          <w:p w14:paraId="7471AE4F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14,030</w:t>
            </w:r>
          </w:p>
        </w:tc>
        <w:tc>
          <w:tcPr>
            <w:tcW w:w="4059" w:type="dxa"/>
          </w:tcPr>
          <w:p w14:paraId="483907BB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155A310E" w14:textId="77777777" w:rsidTr="00F8655E">
        <w:tc>
          <w:tcPr>
            <w:tcW w:w="1458" w:type="dxa"/>
          </w:tcPr>
          <w:p w14:paraId="138A6E89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1987</w:t>
            </w:r>
          </w:p>
        </w:tc>
        <w:tc>
          <w:tcPr>
            <w:tcW w:w="4059" w:type="dxa"/>
          </w:tcPr>
          <w:p w14:paraId="40BF29E7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14,029</w:t>
            </w:r>
          </w:p>
        </w:tc>
        <w:tc>
          <w:tcPr>
            <w:tcW w:w="4059" w:type="dxa"/>
          </w:tcPr>
          <w:p w14:paraId="00B75C3D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2185666A" w14:textId="77777777" w:rsidTr="00F8655E">
        <w:tc>
          <w:tcPr>
            <w:tcW w:w="1458" w:type="dxa"/>
          </w:tcPr>
          <w:p w14:paraId="4018B5F6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1988</w:t>
            </w:r>
          </w:p>
        </w:tc>
        <w:tc>
          <w:tcPr>
            <w:tcW w:w="4059" w:type="dxa"/>
          </w:tcPr>
          <w:p w14:paraId="0F09757A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16,660</w:t>
            </w:r>
          </w:p>
        </w:tc>
        <w:tc>
          <w:tcPr>
            <w:tcW w:w="4059" w:type="dxa"/>
          </w:tcPr>
          <w:p w14:paraId="78EC6FAE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1FFDE171" w14:textId="77777777" w:rsidTr="00F8655E">
        <w:tc>
          <w:tcPr>
            <w:tcW w:w="1458" w:type="dxa"/>
          </w:tcPr>
          <w:p w14:paraId="15B6C242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1989</w:t>
            </w:r>
          </w:p>
        </w:tc>
        <w:tc>
          <w:tcPr>
            <w:tcW w:w="4059" w:type="dxa"/>
          </w:tcPr>
          <w:p w14:paraId="1F4717F9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17,742</w:t>
            </w:r>
          </w:p>
        </w:tc>
        <w:tc>
          <w:tcPr>
            <w:tcW w:w="4059" w:type="dxa"/>
          </w:tcPr>
          <w:p w14:paraId="056F7591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4D434A03" w14:textId="77777777" w:rsidTr="00F8655E">
        <w:tc>
          <w:tcPr>
            <w:tcW w:w="1458" w:type="dxa"/>
          </w:tcPr>
          <w:p w14:paraId="69BE7481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1990</w:t>
            </w:r>
          </w:p>
        </w:tc>
        <w:tc>
          <w:tcPr>
            <w:tcW w:w="4059" w:type="dxa"/>
          </w:tcPr>
          <w:p w14:paraId="4A886B81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20,237</w:t>
            </w:r>
          </w:p>
        </w:tc>
        <w:tc>
          <w:tcPr>
            <w:tcW w:w="4059" w:type="dxa"/>
          </w:tcPr>
          <w:p w14:paraId="6E910A41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41ADCF06" w14:textId="77777777" w:rsidTr="00F8655E">
        <w:tc>
          <w:tcPr>
            <w:tcW w:w="1458" w:type="dxa"/>
          </w:tcPr>
          <w:p w14:paraId="297B2C3C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1991</w:t>
            </w:r>
          </w:p>
        </w:tc>
        <w:tc>
          <w:tcPr>
            <w:tcW w:w="4059" w:type="dxa"/>
          </w:tcPr>
          <w:p w14:paraId="755CB6C9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27,295</w:t>
            </w:r>
          </w:p>
        </w:tc>
        <w:tc>
          <w:tcPr>
            <w:tcW w:w="4059" w:type="dxa"/>
          </w:tcPr>
          <w:p w14:paraId="00DD37AE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3A084857" w14:textId="77777777" w:rsidTr="00F8655E">
        <w:tc>
          <w:tcPr>
            <w:tcW w:w="1458" w:type="dxa"/>
          </w:tcPr>
          <w:p w14:paraId="43EBF797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1992</w:t>
            </w:r>
          </w:p>
        </w:tc>
        <w:tc>
          <w:tcPr>
            <w:tcW w:w="4059" w:type="dxa"/>
          </w:tcPr>
          <w:p w14:paraId="4E863C10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37,042</w:t>
            </w:r>
          </w:p>
        </w:tc>
        <w:tc>
          <w:tcPr>
            <w:tcW w:w="4059" w:type="dxa"/>
          </w:tcPr>
          <w:p w14:paraId="0EBB1459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7DECB3C1" w14:textId="77777777" w:rsidTr="00F8655E">
        <w:tc>
          <w:tcPr>
            <w:tcW w:w="1458" w:type="dxa"/>
          </w:tcPr>
          <w:p w14:paraId="6ACBF94F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1993</w:t>
            </w:r>
          </w:p>
        </w:tc>
        <w:tc>
          <w:tcPr>
            <w:tcW w:w="4059" w:type="dxa"/>
          </w:tcPr>
          <w:p w14:paraId="2E284562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44,950</w:t>
            </w:r>
          </w:p>
        </w:tc>
        <w:tc>
          <w:tcPr>
            <w:tcW w:w="4059" w:type="dxa"/>
          </w:tcPr>
          <w:p w14:paraId="59FA99D7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08AD1E22" w14:textId="77777777" w:rsidTr="00F8655E">
        <w:tc>
          <w:tcPr>
            <w:tcW w:w="1458" w:type="dxa"/>
          </w:tcPr>
          <w:p w14:paraId="7CB8ED78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  <w:tc>
          <w:tcPr>
            <w:tcW w:w="4059" w:type="dxa"/>
          </w:tcPr>
          <w:p w14:paraId="5D7B0642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61,709</w:t>
            </w:r>
          </w:p>
        </w:tc>
        <w:tc>
          <w:tcPr>
            <w:tcW w:w="4059" w:type="dxa"/>
          </w:tcPr>
          <w:p w14:paraId="53AC00F2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2E6C34DA" w14:textId="77777777" w:rsidTr="00F8655E">
        <w:tc>
          <w:tcPr>
            <w:tcW w:w="1458" w:type="dxa"/>
          </w:tcPr>
          <w:p w14:paraId="7469A623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1995</w:t>
            </w:r>
          </w:p>
        </w:tc>
        <w:tc>
          <w:tcPr>
            <w:tcW w:w="4059" w:type="dxa"/>
          </w:tcPr>
          <w:p w14:paraId="141777DE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71,981</w:t>
            </w:r>
          </w:p>
        </w:tc>
        <w:tc>
          <w:tcPr>
            <w:tcW w:w="4059" w:type="dxa"/>
          </w:tcPr>
          <w:p w14:paraId="635E2988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35BB559B" w14:textId="77777777" w:rsidTr="00F8655E">
        <w:tc>
          <w:tcPr>
            <w:tcW w:w="1458" w:type="dxa"/>
          </w:tcPr>
          <w:p w14:paraId="08345EFF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1996</w:t>
            </w:r>
          </w:p>
        </w:tc>
        <w:tc>
          <w:tcPr>
            <w:tcW w:w="4059" w:type="dxa"/>
          </w:tcPr>
          <w:p w14:paraId="5C2D2145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86,356</w:t>
            </w:r>
          </w:p>
        </w:tc>
        <w:tc>
          <w:tcPr>
            <w:tcW w:w="4059" w:type="dxa"/>
          </w:tcPr>
          <w:p w14:paraId="4A623C97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5DF20E72" w14:textId="77777777" w:rsidTr="00F8655E">
        <w:tc>
          <w:tcPr>
            <w:tcW w:w="1458" w:type="dxa"/>
          </w:tcPr>
          <w:p w14:paraId="6ECFF299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1997</w:t>
            </w:r>
          </w:p>
        </w:tc>
        <w:tc>
          <w:tcPr>
            <w:tcW w:w="4059" w:type="dxa"/>
          </w:tcPr>
          <w:p w14:paraId="3A9AC8E0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82,913</w:t>
            </w:r>
          </w:p>
        </w:tc>
        <w:tc>
          <w:tcPr>
            <w:tcW w:w="4059" w:type="dxa"/>
          </w:tcPr>
          <w:p w14:paraId="5F19056D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4E910C23" w14:textId="77777777" w:rsidTr="00F8655E">
        <w:tc>
          <w:tcPr>
            <w:tcW w:w="1458" w:type="dxa"/>
          </w:tcPr>
          <w:p w14:paraId="2A21222D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1998</w:t>
            </w:r>
          </w:p>
        </w:tc>
        <w:tc>
          <w:tcPr>
            <w:tcW w:w="4059" w:type="dxa"/>
          </w:tcPr>
          <w:p w14:paraId="5428EE5D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106,790</w:t>
            </w:r>
          </w:p>
        </w:tc>
        <w:tc>
          <w:tcPr>
            <w:tcW w:w="4059" w:type="dxa"/>
          </w:tcPr>
          <w:p w14:paraId="414D53B5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3667670F" w14:textId="77777777" w:rsidTr="00F8655E">
        <w:tc>
          <w:tcPr>
            <w:tcW w:w="1458" w:type="dxa"/>
          </w:tcPr>
          <w:p w14:paraId="2D8B7C33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4059" w:type="dxa"/>
          </w:tcPr>
          <w:p w14:paraId="5B287011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143,267</w:t>
            </w:r>
          </w:p>
        </w:tc>
        <w:tc>
          <w:tcPr>
            <w:tcW w:w="4059" w:type="dxa"/>
          </w:tcPr>
          <w:p w14:paraId="39601737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47C0F" w:rsidRPr="00B946C7" w14:paraId="0C977537" w14:textId="77777777" w:rsidTr="00F8655E">
        <w:tc>
          <w:tcPr>
            <w:tcW w:w="1458" w:type="dxa"/>
          </w:tcPr>
          <w:p w14:paraId="37E96844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4059" w:type="dxa"/>
          </w:tcPr>
          <w:p w14:paraId="1051CCED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186,688</w:t>
            </w:r>
          </w:p>
        </w:tc>
        <w:tc>
          <w:tcPr>
            <w:tcW w:w="4059" w:type="dxa"/>
          </w:tcPr>
          <w:p w14:paraId="2D2F59DE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61,438</w:t>
            </w:r>
          </w:p>
        </w:tc>
      </w:tr>
      <w:tr w:rsidR="00E47C0F" w:rsidRPr="00B946C7" w14:paraId="56043C3C" w14:textId="77777777" w:rsidTr="00F8655E">
        <w:tc>
          <w:tcPr>
            <w:tcW w:w="1458" w:type="dxa"/>
          </w:tcPr>
          <w:p w14:paraId="2978711C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2001</w:t>
            </w:r>
          </w:p>
        </w:tc>
        <w:tc>
          <w:tcPr>
            <w:tcW w:w="4059" w:type="dxa"/>
          </w:tcPr>
          <w:p w14:paraId="0C980682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178,098</w:t>
            </w:r>
          </w:p>
        </w:tc>
        <w:tc>
          <w:tcPr>
            <w:tcW w:w="4059" w:type="dxa"/>
          </w:tcPr>
          <w:p w14:paraId="3F3E59B5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62,003</w:t>
            </w:r>
          </w:p>
        </w:tc>
      </w:tr>
      <w:tr w:rsidR="00E47C0F" w:rsidRPr="00B946C7" w14:paraId="1C898364" w14:textId="77777777" w:rsidTr="00F8655E">
        <w:tc>
          <w:tcPr>
            <w:tcW w:w="1458" w:type="dxa"/>
          </w:tcPr>
          <w:p w14:paraId="7B87AE92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2002</w:t>
            </w:r>
          </w:p>
        </w:tc>
        <w:tc>
          <w:tcPr>
            <w:tcW w:w="4059" w:type="dxa"/>
          </w:tcPr>
          <w:p w14:paraId="1F412302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154,547</w:t>
            </w:r>
          </w:p>
        </w:tc>
        <w:tc>
          <w:tcPr>
            <w:tcW w:w="4059" w:type="dxa"/>
          </w:tcPr>
          <w:p w14:paraId="20E8C2E5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41,943</w:t>
            </w:r>
          </w:p>
        </w:tc>
      </w:tr>
      <w:tr w:rsidR="00E47C0F" w:rsidRPr="00B946C7" w14:paraId="1300858E" w14:textId="77777777" w:rsidTr="00F8655E">
        <w:tc>
          <w:tcPr>
            <w:tcW w:w="1458" w:type="dxa"/>
          </w:tcPr>
          <w:p w14:paraId="62824FA5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2003</w:t>
            </w:r>
          </w:p>
        </w:tc>
        <w:tc>
          <w:tcPr>
            <w:tcW w:w="4059" w:type="dxa"/>
          </w:tcPr>
          <w:p w14:paraId="3C364F3F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140,731</w:t>
            </w:r>
          </w:p>
        </w:tc>
        <w:tc>
          <w:tcPr>
            <w:tcW w:w="4059" w:type="dxa"/>
          </w:tcPr>
          <w:p w14:paraId="0A8B09B8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37,550</w:t>
            </w:r>
          </w:p>
        </w:tc>
      </w:tr>
      <w:tr w:rsidR="00E47C0F" w:rsidRPr="00B946C7" w14:paraId="20B3433C" w14:textId="77777777" w:rsidTr="00F8655E">
        <w:tc>
          <w:tcPr>
            <w:tcW w:w="1458" w:type="dxa"/>
          </w:tcPr>
          <w:p w14:paraId="1610446C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  <w:tc>
          <w:tcPr>
            <w:tcW w:w="4059" w:type="dxa"/>
          </w:tcPr>
          <w:p w14:paraId="091DA0AE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127,153</w:t>
            </w:r>
          </w:p>
        </w:tc>
        <w:tc>
          <w:tcPr>
            <w:tcW w:w="4059" w:type="dxa"/>
          </w:tcPr>
          <w:p w14:paraId="50A9E497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37,162</w:t>
            </w:r>
          </w:p>
        </w:tc>
      </w:tr>
      <w:tr w:rsidR="00E47C0F" w:rsidRPr="00B946C7" w14:paraId="6080748F" w14:textId="77777777" w:rsidTr="00F8655E">
        <w:tc>
          <w:tcPr>
            <w:tcW w:w="1458" w:type="dxa"/>
          </w:tcPr>
          <w:p w14:paraId="18270820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2005</w:t>
            </w:r>
          </w:p>
        </w:tc>
        <w:tc>
          <w:tcPr>
            <w:tcW w:w="4059" w:type="dxa"/>
          </w:tcPr>
          <w:p w14:paraId="2C6F775D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117,241</w:t>
            </w:r>
          </w:p>
        </w:tc>
        <w:tc>
          <w:tcPr>
            <w:tcW w:w="4059" w:type="dxa"/>
          </w:tcPr>
          <w:p w14:paraId="4B42E60E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40,252</w:t>
            </w:r>
          </w:p>
        </w:tc>
      </w:tr>
      <w:tr w:rsidR="00E47C0F" w:rsidRPr="00B946C7" w14:paraId="23921B4E" w14:textId="77777777" w:rsidTr="00F8655E">
        <w:tc>
          <w:tcPr>
            <w:tcW w:w="1458" w:type="dxa"/>
          </w:tcPr>
          <w:p w14:paraId="3B048B1C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2006</w:t>
            </w:r>
          </w:p>
        </w:tc>
        <w:tc>
          <w:tcPr>
            <w:tcW w:w="4059" w:type="dxa"/>
          </w:tcPr>
          <w:p w14:paraId="38597FFF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124,566</w:t>
            </w:r>
          </w:p>
        </w:tc>
        <w:tc>
          <w:tcPr>
            <w:tcW w:w="4059" w:type="dxa"/>
          </w:tcPr>
          <w:p w14:paraId="5C9036C5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39,125</w:t>
            </w:r>
          </w:p>
        </w:tc>
      </w:tr>
      <w:tr w:rsidR="00E47C0F" w:rsidRPr="00B946C7" w14:paraId="5D28B4D5" w14:textId="77777777" w:rsidTr="00F8655E">
        <w:tc>
          <w:tcPr>
            <w:tcW w:w="1458" w:type="dxa"/>
          </w:tcPr>
          <w:p w14:paraId="372E3CDA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4059" w:type="dxa"/>
          </w:tcPr>
          <w:p w14:paraId="03E155E9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113,030</w:t>
            </w:r>
          </w:p>
        </w:tc>
        <w:tc>
          <w:tcPr>
            <w:tcW w:w="4059" w:type="dxa"/>
          </w:tcPr>
          <w:p w14:paraId="76A96F88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35,714</w:t>
            </w:r>
          </w:p>
        </w:tc>
      </w:tr>
      <w:tr w:rsidR="00E47C0F" w:rsidRPr="00B946C7" w14:paraId="2B3B6C50" w14:textId="77777777" w:rsidTr="00F8655E">
        <w:tc>
          <w:tcPr>
            <w:tcW w:w="1458" w:type="dxa"/>
          </w:tcPr>
          <w:p w14:paraId="7DAE361A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4059" w:type="dxa"/>
          </w:tcPr>
          <w:p w14:paraId="1F5E84C6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94,470</w:t>
            </w:r>
          </w:p>
        </w:tc>
        <w:tc>
          <w:tcPr>
            <w:tcW w:w="4059" w:type="dxa"/>
          </w:tcPr>
          <w:p w14:paraId="08186731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30,384</w:t>
            </w:r>
          </w:p>
        </w:tc>
      </w:tr>
      <w:tr w:rsidR="00E47C0F" w:rsidRPr="00B946C7" w14:paraId="7B468B95" w14:textId="77777777" w:rsidTr="00F8655E">
        <w:tc>
          <w:tcPr>
            <w:tcW w:w="1458" w:type="dxa"/>
          </w:tcPr>
          <w:p w14:paraId="21B704AB" w14:textId="77777777" w:rsidR="00E47C0F" w:rsidRPr="00B946C7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4059" w:type="dxa"/>
          </w:tcPr>
          <w:p w14:paraId="053AD22A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96,122</w:t>
            </w:r>
          </w:p>
        </w:tc>
        <w:tc>
          <w:tcPr>
            <w:tcW w:w="4059" w:type="dxa"/>
          </w:tcPr>
          <w:p w14:paraId="3C9D5805" w14:textId="77777777" w:rsidR="00E47C0F" w:rsidRPr="00B946C7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28,999</w:t>
            </w:r>
          </w:p>
        </w:tc>
      </w:tr>
      <w:tr w:rsidR="00E47C0F" w:rsidRPr="00B946C7" w14:paraId="47EE15DB" w14:textId="77777777" w:rsidTr="00F8655E">
        <w:tc>
          <w:tcPr>
            <w:tcW w:w="1458" w:type="dxa"/>
            <w:tcBorders>
              <w:bottom w:val="double" w:sz="4" w:space="0" w:color="auto"/>
            </w:tcBorders>
          </w:tcPr>
          <w:p w14:paraId="52801CF5" w14:textId="77777777" w:rsidR="00E47C0F" w:rsidRDefault="00E47C0F" w:rsidP="00F8655E">
            <w:pPr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2010</w:t>
            </w:r>
          </w:p>
          <w:p w14:paraId="7FE103AB" w14:textId="77777777" w:rsidR="000512FD" w:rsidRDefault="000512FD" w:rsidP="00F865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</w:t>
            </w:r>
          </w:p>
          <w:p w14:paraId="5C65D62D" w14:textId="7656AF87" w:rsidR="00617DAE" w:rsidRPr="00B946C7" w:rsidRDefault="00617DAE" w:rsidP="00F865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4059" w:type="dxa"/>
            <w:tcBorders>
              <w:bottom w:val="double" w:sz="4" w:space="0" w:color="auto"/>
            </w:tcBorders>
          </w:tcPr>
          <w:p w14:paraId="1906C2AB" w14:textId="77777777" w:rsidR="00E47C0F" w:rsidRDefault="00E47C0F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6C7">
              <w:rPr>
                <w:rFonts w:ascii="Arial" w:hAnsi="Arial" w:cs="Arial"/>
                <w:sz w:val="22"/>
                <w:szCs w:val="22"/>
              </w:rPr>
              <w:t>101,570</w:t>
            </w:r>
          </w:p>
          <w:p w14:paraId="5DF564F9" w14:textId="77777777" w:rsidR="000512FD" w:rsidRDefault="00617DAE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106,897</w:t>
            </w:r>
          </w:p>
          <w:p w14:paraId="49D670B6" w14:textId="7698CA59" w:rsidR="00617DAE" w:rsidRPr="00B946C7" w:rsidRDefault="00617DAE" w:rsidP="00F86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112,348</w:t>
            </w:r>
          </w:p>
        </w:tc>
        <w:tc>
          <w:tcPr>
            <w:tcW w:w="4059" w:type="dxa"/>
            <w:tcBorders>
              <w:bottom w:val="double" w:sz="4" w:space="0" w:color="auto"/>
            </w:tcBorders>
          </w:tcPr>
          <w:p w14:paraId="70C50790" w14:textId="77777777" w:rsidR="00E47C0F" w:rsidRDefault="000512FD" w:rsidP="00051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29,645</w:t>
            </w:r>
          </w:p>
          <w:p w14:paraId="5E979F5B" w14:textId="77777777" w:rsidR="000512FD" w:rsidRDefault="000512FD" w:rsidP="00051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30,906</w:t>
            </w:r>
          </w:p>
          <w:p w14:paraId="42AED354" w14:textId="79C95CF7" w:rsidR="00617DAE" w:rsidRPr="00B946C7" w:rsidRDefault="00617DAE" w:rsidP="000512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available</w:t>
            </w:r>
          </w:p>
        </w:tc>
      </w:tr>
    </w:tbl>
    <w:p w14:paraId="13C95252" w14:textId="2A2F9E84" w:rsidR="00E47C0F" w:rsidRPr="00B0664C" w:rsidRDefault="00E47C0F" w:rsidP="00E47C0F">
      <w:pPr>
        <w:rPr>
          <w:rFonts w:ascii="Arial" w:hAnsi="Arial" w:cs="Arial"/>
          <w:sz w:val="10"/>
          <w:szCs w:val="10"/>
        </w:rPr>
      </w:pPr>
    </w:p>
    <w:p w14:paraId="2D67CC83" w14:textId="623CC42D" w:rsidR="00E47C0F" w:rsidRPr="001B4742" w:rsidRDefault="00E47C0F" w:rsidP="006D479E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D56A1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>T</w:t>
      </w:r>
      <w:r w:rsidRPr="00B946C7">
        <w:rPr>
          <w:rFonts w:ascii="Arial" w:hAnsi="Arial" w:cs="Arial"/>
          <w:sz w:val="22"/>
          <w:szCs w:val="22"/>
        </w:rPr>
        <w:t>he</w:t>
      </w:r>
      <w:proofErr w:type="spellEnd"/>
      <w:proofErr w:type="gramEnd"/>
      <w:r w:rsidRPr="00B946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number for </w:t>
      </w:r>
      <w:r w:rsidRPr="00B946C7">
        <w:rPr>
          <w:rFonts w:ascii="Arial" w:hAnsi="Arial" w:cs="Arial"/>
          <w:sz w:val="22"/>
          <w:szCs w:val="22"/>
        </w:rPr>
        <w:t xml:space="preserve">1980 is from </w:t>
      </w:r>
      <w:proofErr w:type="spellStart"/>
      <w:r>
        <w:rPr>
          <w:rFonts w:ascii="Arial" w:hAnsi="Arial"/>
          <w:sz w:val="22"/>
          <w:szCs w:val="22"/>
        </w:rPr>
        <w:t>Bundesministerium</w:t>
      </w:r>
      <w:proofErr w:type="spellEnd"/>
      <w:r>
        <w:rPr>
          <w:rFonts w:ascii="Arial" w:hAnsi="Arial"/>
          <w:sz w:val="22"/>
          <w:szCs w:val="22"/>
        </w:rPr>
        <w:t xml:space="preserve"> des </w:t>
      </w:r>
      <w:proofErr w:type="spellStart"/>
      <w:r>
        <w:rPr>
          <w:rFonts w:ascii="Arial" w:hAnsi="Arial"/>
          <w:sz w:val="22"/>
          <w:szCs w:val="22"/>
        </w:rPr>
        <w:t>Innern</w:t>
      </w:r>
      <w:proofErr w:type="spellEnd"/>
      <w:r w:rsidRPr="00C95D6C">
        <w:rPr>
          <w:rFonts w:ascii="Arial" w:hAnsi="Arial"/>
          <w:sz w:val="22"/>
          <w:szCs w:val="22"/>
        </w:rPr>
        <w:t xml:space="preserve"> </w:t>
      </w:r>
      <w:r w:rsidRPr="0072628E">
        <w:rPr>
          <w:rFonts w:ascii="Arial" w:hAnsi="Arial"/>
          <w:sz w:val="22"/>
          <w:szCs w:val="22"/>
        </w:rPr>
        <w:t>1984</w:t>
      </w:r>
      <w:r w:rsidRPr="00B946C7">
        <w:rPr>
          <w:rFonts w:ascii="Arial" w:hAnsi="Arial" w:cs="Arial"/>
          <w:sz w:val="22"/>
          <w:szCs w:val="22"/>
        </w:rPr>
        <w:t xml:space="preserve">.  The </w:t>
      </w:r>
      <w:r w:rsidR="00617DAE">
        <w:rPr>
          <w:rFonts w:ascii="Arial" w:hAnsi="Arial" w:cs="Arial"/>
          <w:sz w:val="22"/>
          <w:szCs w:val="22"/>
        </w:rPr>
        <w:t>numbers</w:t>
      </w:r>
      <w:r w:rsidRPr="00B946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="00617DAE">
        <w:rPr>
          <w:rFonts w:ascii="Arial" w:hAnsi="Arial" w:cs="Arial"/>
          <w:sz w:val="22"/>
          <w:szCs w:val="22"/>
        </w:rPr>
        <w:t xml:space="preserve"> 1981-</w:t>
      </w:r>
      <w:r w:rsidRPr="00B946C7">
        <w:rPr>
          <w:rFonts w:ascii="Arial" w:hAnsi="Arial" w:cs="Arial"/>
          <w:sz w:val="22"/>
          <w:szCs w:val="22"/>
        </w:rPr>
        <w:t xml:space="preserve">1999 are from </w:t>
      </w:r>
      <w:r>
        <w:rPr>
          <w:rFonts w:ascii="Arial" w:hAnsi="Arial" w:cs="Arial"/>
          <w:sz w:val="22"/>
          <w:szCs w:val="22"/>
        </w:rPr>
        <w:t>BAMF 2005.  The numbers</w:t>
      </w:r>
      <w:r w:rsidR="00617DAE">
        <w:rPr>
          <w:rFonts w:ascii="Arial" w:hAnsi="Arial" w:cs="Arial"/>
          <w:sz w:val="22"/>
          <w:szCs w:val="22"/>
        </w:rPr>
        <w:t xml:space="preserve"> from 2000-</w:t>
      </w:r>
      <w:r w:rsidRPr="00B946C7">
        <w:rPr>
          <w:rFonts w:ascii="Arial" w:hAnsi="Arial" w:cs="Arial"/>
          <w:sz w:val="22"/>
          <w:szCs w:val="22"/>
        </w:rPr>
        <w:t xml:space="preserve">2010 </w:t>
      </w:r>
      <w:r>
        <w:rPr>
          <w:rFonts w:ascii="Arial" w:hAnsi="Arial" w:cs="Arial"/>
          <w:sz w:val="22"/>
          <w:szCs w:val="22"/>
        </w:rPr>
        <w:t>are</w:t>
      </w:r>
      <w:r w:rsidRPr="00B946C7">
        <w:rPr>
          <w:rFonts w:ascii="Arial" w:hAnsi="Arial" w:cs="Arial"/>
          <w:sz w:val="22"/>
          <w:szCs w:val="22"/>
        </w:rPr>
        <w:t xml:space="preserve"> from the Federal Statistics Office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946C7">
        <w:rPr>
          <w:rFonts w:ascii="Arial" w:hAnsi="Arial" w:cs="Arial"/>
          <w:i/>
          <w:sz w:val="22"/>
          <w:szCs w:val="22"/>
        </w:rPr>
        <w:t>Einbürgerungen</w:t>
      </w:r>
      <w:proofErr w:type="spellEnd"/>
      <w:r w:rsidRPr="00B946C7">
        <w:rPr>
          <w:rFonts w:ascii="Arial" w:hAnsi="Arial" w:cs="Arial"/>
          <w:sz w:val="22"/>
          <w:szCs w:val="22"/>
        </w:rPr>
        <w:t>, various years</w:t>
      </w:r>
      <w:r>
        <w:rPr>
          <w:rFonts w:ascii="Arial" w:hAnsi="Arial" w:cs="Arial"/>
          <w:sz w:val="22"/>
          <w:szCs w:val="22"/>
        </w:rPr>
        <w:t xml:space="preserve"> (for example, </w:t>
      </w:r>
      <w:proofErr w:type="spellStart"/>
      <w:r>
        <w:rPr>
          <w:rFonts w:ascii="Arial" w:hAnsi="Arial" w:cs="Arial"/>
          <w:sz w:val="22"/>
          <w:szCs w:val="22"/>
        </w:rPr>
        <w:t>Statistisches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Bundesamt</w:t>
      </w:r>
      <w:proofErr w:type="spellEnd"/>
      <w:r>
        <w:rPr>
          <w:rFonts w:ascii="Arial" w:hAnsi="Arial" w:cs="Arial"/>
          <w:sz w:val="22"/>
          <w:szCs w:val="22"/>
        </w:rPr>
        <w:t xml:space="preserve"> 2011a)</w:t>
      </w:r>
      <w:r w:rsidRPr="00B946C7">
        <w:rPr>
          <w:rFonts w:ascii="Arial" w:hAnsi="Arial" w:cs="Arial"/>
          <w:sz w:val="22"/>
          <w:szCs w:val="22"/>
        </w:rPr>
        <w:t xml:space="preserve">.  The numbers </w:t>
      </w:r>
      <w:r>
        <w:rPr>
          <w:rFonts w:ascii="Arial" w:hAnsi="Arial" w:cs="Arial"/>
          <w:sz w:val="22"/>
          <w:szCs w:val="22"/>
        </w:rPr>
        <w:t xml:space="preserve">acquiring citizenship by birth </w:t>
      </w:r>
      <w:r w:rsidRPr="00B946C7">
        <w:rPr>
          <w:rFonts w:ascii="Arial" w:hAnsi="Arial" w:cs="Arial"/>
          <w:sz w:val="22"/>
          <w:szCs w:val="22"/>
        </w:rPr>
        <w:t xml:space="preserve">are from </w:t>
      </w:r>
      <w:proofErr w:type="spellStart"/>
      <w:r>
        <w:rPr>
          <w:rFonts w:ascii="Arial" w:hAnsi="Arial" w:cs="Arial"/>
          <w:sz w:val="22"/>
          <w:szCs w:val="22"/>
        </w:rPr>
        <w:t>Statistisches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Bundesamt</w:t>
      </w:r>
      <w:proofErr w:type="spellEnd"/>
      <w:r>
        <w:rPr>
          <w:rFonts w:ascii="Arial" w:hAnsi="Arial" w:cs="Arial"/>
          <w:sz w:val="22"/>
          <w:szCs w:val="22"/>
        </w:rPr>
        <w:t xml:space="preserve"> 2012,</w:t>
      </w:r>
      <w:r w:rsidRPr="00B946C7">
        <w:rPr>
          <w:rFonts w:ascii="Arial" w:hAnsi="Arial" w:cs="Arial"/>
          <w:sz w:val="22"/>
          <w:szCs w:val="22"/>
        </w:rPr>
        <w:t xml:space="preserve"> 58.  These are combined with numbers receiving retrospective </w:t>
      </w:r>
      <w:r w:rsidRPr="00ED56A1">
        <w:rPr>
          <w:rFonts w:ascii="Arial" w:hAnsi="Arial" w:cs="Arial"/>
          <w:sz w:val="22"/>
          <w:szCs w:val="22"/>
        </w:rPr>
        <w:t>jus soli</w:t>
      </w:r>
      <w:r>
        <w:rPr>
          <w:rFonts w:ascii="Arial" w:hAnsi="Arial" w:cs="Arial"/>
          <w:sz w:val="22"/>
          <w:szCs w:val="22"/>
        </w:rPr>
        <w:t xml:space="preserve"> </w:t>
      </w:r>
      <w:r w:rsidRPr="00B9599C">
        <w:rPr>
          <w:rFonts w:ascii="Arial" w:hAnsi="Arial" w:cs="Arial"/>
          <w:sz w:val="22"/>
          <w:szCs w:val="22"/>
        </w:rPr>
        <w:t>citizenship</w:t>
      </w:r>
      <w:r w:rsidRPr="00B946C7">
        <w:rPr>
          <w:rFonts w:ascii="Arial" w:hAnsi="Arial" w:cs="Arial"/>
          <w:sz w:val="22"/>
          <w:szCs w:val="22"/>
        </w:rPr>
        <w:t xml:space="preserve"> under a provision for children born between 1990 and 2000 (section 40b of citizenship law</w:t>
      </w:r>
      <w:r>
        <w:rPr>
          <w:rFonts w:ascii="Arial" w:hAnsi="Arial" w:cs="Arial"/>
          <w:sz w:val="22"/>
          <w:szCs w:val="22"/>
        </w:rPr>
        <w:t xml:space="preserve">; see </w:t>
      </w:r>
      <w:proofErr w:type="spellStart"/>
      <w:r>
        <w:rPr>
          <w:rFonts w:ascii="Arial" w:hAnsi="Arial" w:cs="Arial"/>
          <w:sz w:val="22"/>
          <w:szCs w:val="22"/>
        </w:rPr>
        <w:t>Worbs</w:t>
      </w:r>
      <w:proofErr w:type="spellEnd"/>
      <w:r>
        <w:rPr>
          <w:rFonts w:ascii="Arial" w:hAnsi="Arial" w:cs="Arial"/>
          <w:sz w:val="22"/>
          <w:szCs w:val="22"/>
        </w:rPr>
        <w:t xml:space="preserve"> 2008, 27</w:t>
      </w:r>
      <w:r w:rsidRPr="00B946C7">
        <w:rPr>
          <w:rFonts w:ascii="Arial" w:hAnsi="Arial" w:cs="Arial"/>
          <w:sz w:val="22"/>
          <w:szCs w:val="22"/>
        </w:rPr>
        <w:t xml:space="preserve">).  </w:t>
      </w:r>
      <w:r>
        <w:rPr>
          <w:rFonts w:ascii="Arial" w:hAnsi="Arial" w:cs="Arial"/>
          <w:sz w:val="22"/>
          <w:szCs w:val="22"/>
        </w:rPr>
        <w:t>Around twenty thousand children</w:t>
      </w:r>
      <w:r w:rsidRPr="00B946C7">
        <w:rPr>
          <w:rFonts w:ascii="Arial" w:hAnsi="Arial" w:cs="Arial"/>
          <w:sz w:val="22"/>
          <w:szCs w:val="22"/>
        </w:rPr>
        <w:t xml:space="preserve"> were granted citize</w:t>
      </w:r>
      <w:r>
        <w:rPr>
          <w:rFonts w:ascii="Arial" w:hAnsi="Arial" w:cs="Arial"/>
          <w:sz w:val="22"/>
          <w:szCs w:val="22"/>
        </w:rPr>
        <w:t xml:space="preserve">nship in this way in 2000 and 2001.  This helps explain why the numbers of “option-children” fell over the course of the decade.  The fall is also due to demographic trends in the immigrant-origin population, which grew rapidly from the late 1980s to the late 1990s, producing a lagged increase in the numbers of children born to immigrant parents.   </w:t>
      </w:r>
    </w:p>
    <w:p w14:paraId="0021C390" w14:textId="797155BA" w:rsidR="00101AA8" w:rsidRDefault="00101AA8" w:rsidP="00101AA8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lastRenderedPageBreak/>
        <w:t>Naturalization and Dual Citizenship</w:t>
      </w:r>
    </w:p>
    <w:p w14:paraId="2A580889" w14:textId="77777777" w:rsidR="00101AA8" w:rsidRDefault="00101AA8" w:rsidP="00F76472">
      <w:pPr>
        <w:outlineLvl w:val="0"/>
        <w:rPr>
          <w:rFonts w:ascii="Arial" w:hAnsi="Arial" w:cs="Arial"/>
          <w:sz w:val="22"/>
          <w:szCs w:val="22"/>
        </w:rPr>
      </w:pPr>
    </w:p>
    <w:p w14:paraId="493A2549" w14:textId="7605B1BC" w:rsidR="00F76472" w:rsidRPr="00ED56A1" w:rsidRDefault="00101AA8" w:rsidP="006D479E">
      <w:pPr>
        <w:jc w:val="both"/>
        <w:outlineLvl w:val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The effect </w:t>
      </w:r>
      <w:r w:rsidR="00F8655E">
        <w:rPr>
          <w:rFonts w:ascii="Arial" w:hAnsi="Arial" w:cs="Arial"/>
          <w:sz w:val="22"/>
          <w:szCs w:val="22"/>
        </w:rPr>
        <w:t>of the</w:t>
      </w:r>
      <w:r w:rsidR="00CD70C1">
        <w:rPr>
          <w:rFonts w:ascii="Arial" w:hAnsi="Arial" w:cs="Arial"/>
          <w:sz w:val="22"/>
          <w:szCs w:val="22"/>
        </w:rPr>
        <w:t xml:space="preserve"> German</w:t>
      </w:r>
      <w:r w:rsidR="00F8655E">
        <w:rPr>
          <w:rFonts w:ascii="Arial" w:hAnsi="Arial" w:cs="Arial"/>
          <w:sz w:val="22"/>
          <w:szCs w:val="22"/>
        </w:rPr>
        <w:t xml:space="preserve"> prohibition on retaining one’s original citizenship, when naturalizing, can be estimated by studying changes over time in naturalization rates among migrants to Germany from </w:t>
      </w:r>
      <w:r w:rsidR="00590521">
        <w:rPr>
          <w:rFonts w:ascii="Arial" w:hAnsi="Arial" w:cs="Arial"/>
          <w:sz w:val="22"/>
          <w:szCs w:val="22"/>
        </w:rPr>
        <w:t>different countries</w:t>
      </w:r>
      <w:r w:rsidR="00F8655E">
        <w:rPr>
          <w:rFonts w:ascii="Arial" w:hAnsi="Arial" w:cs="Arial"/>
          <w:sz w:val="22"/>
          <w:szCs w:val="22"/>
        </w:rPr>
        <w:t>.  A court ruling in 2005 forced the</w:t>
      </w:r>
      <w:r w:rsidR="009F76F1">
        <w:rPr>
          <w:rFonts w:ascii="Arial" w:hAnsi="Arial" w:cs="Arial"/>
          <w:sz w:val="22"/>
          <w:szCs w:val="22"/>
        </w:rPr>
        <w:t xml:space="preserve"> German </w:t>
      </w:r>
      <w:r w:rsidR="00F8655E">
        <w:rPr>
          <w:rFonts w:ascii="Arial" w:hAnsi="Arial" w:cs="Arial"/>
          <w:sz w:val="22"/>
          <w:szCs w:val="22"/>
        </w:rPr>
        <w:t>government to allow migrants</w:t>
      </w:r>
      <w:r w:rsidR="009F31BD">
        <w:rPr>
          <w:rFonts w:ascii="Arial" w:hAnsi="Arial" w:cs="Arial"/>
          <w:sz w:val="22"/>
          <w:szCs w:val="22"/>
        </w:rPr>
        <w:t xml:space="preserve"> from EU member states</w:t>
      </w:r>
      <w:r w:rsidR="00F8655E">
        <w:rPr>
          <w:rFonts w:ascii="Arial" w:hAnsi="Arial" w:cs="Arial"/>
          <w:sz w:val="22"/>
          <w:szCs w:val="22"/>
        </w:rPr>
        <w:t xml:space="preserve"> to </w:t>
      </w:r>
      <w:r w:rsidR="009F31BD">
        <w:rPr>
          <w:rFonts w:ascii="Arial" w:hAnsi="Arial" w:cs="Arial"/>
          <w:sz w:val="22"/>
          <w:szCs w:val="22"/>
        </w:rPr>
        <w:t xml:space="preserve">naturalize </w:t>
      </w:r>
      <w:r w:rsidR="00D058F3">
        <w:rPr>
          <w:rFonts w:ascii="Arial" w:hAnsi="Arial" w:cs="Arial"/>
          <w:sz w:val="22"/>
          <w:szCs w:val="22"/>
        </w:rPr>
        <w:t>with</w:t>
      </w:r>
      <w:r w:rsidR="00F8655E">
        <w:rPr>
          <w:rFonts w:ascii="Arial" w:hAnsi="Arial" w:cs="Arial"/>
          <w:sz w:val="22"/>
          <w:szCs w:val="22"/>
        </w:rPr>
        <w:t xml:space="preserve"> dual citizenship.  Migrants from other countries were not affected by the ruling.  Table A2 presents results from difference-in-differences </w:t>
      </w:r>
      <w:r w:rsidR="00664F52">
        <w:rPr>
          <w:rFonts w:ascii="Arial" w:hAnsi="Arial" w:cs="Arial"/>
          <w:sz w:val="22"/>
          <w:szCs w:val="22"/>
        </w:rPr>
        <w:t>tests</w:t>
      </w:r>
      <w:r w:rsidR="00F8655E">
        <w:rPr>
          <w:rFonts w:ascii="Arial" w:hAnsi="Arial" w:cs="Arial"/>
          <w:sz w:val="22"/>
          <w:szCs w:val="22"/>
        </w:rPr>
        <w:t xml:space="preserve">.  </w:t>
      </w:r>
      <w:r w:rsidR="00014482">
        <w:rPr>
          <w:rFonts w:ascii="Arial" w:hAnsi="Arial" w:cs="Arial"/>
          <w:sz w:val="22"/>
          <w:szCs w:val="22"/>
        </w:rPr>
        <w:t xml:space="preserve">The </w:t>
      </w:r>
      <w:r w:rsidR="00A26D40">
        <w:rPr>
          <w:rFonts w:ascii="Arial" w:hAnsi="Arial" w:cs="Arial"/>
          <w:sz w:val="22"/>
          <w:szCs w:val="22"/>
        </w:rPr>
        <w:t>outcome data</w:t>
      </w:r>
      <w:r w:rsidR="00014482">
        <w:rPr>
          <w:rFonts w:ascii="Arial" w:hAnsi="Arial" w:cs="Arial"/>
          <w:sz w:val="22"/>
          <w:szCs w:val="22"/>
        </w:rPr>
        <w:t xml:space="preserve"> are naturalization rates (number naturalized as a </w:t>
      </w:r>
      <w:r w:rsidR="00163770">
        <w:rPr>
          <w:rFonts w:ascii="Arial" w:hAnsi="Arial" w:cs="Arial"/>
          <w:sz w:val="22"/>
          <w:szCs w:val="22"/>
        </w:rPr>
        <w:t>percentage</w:t>
      </w:r>
      <w:r w:rsidR="00014482">
        <w:rPr>
          <w:rFonts w:ascii="Arial" w:hAnsi="Arial" w:cs="Arial"/>
          <w:sz w:val="22"/>
          <w:szCs w:val="22"/>
        </w:rPr>
        <w:t xml:space="preserve"> of the number of residents) for </w:t>
      </w:r>
      <w:r w:rsidR="00F73564">
        <w:rPr>
          <w:rFonts w:ascii="Arial" w:hAnsi="Arial" w:cs="Arial"/>
          <w:sz w:val="22"/>
          <w:szCs w:val="22"/>
        </w:rPr>
        <w:t>migrants from 74</w:t>
      </w:r>
      <w:r w:rsidR="00014482">
        <w:rPr>
          <w:rFonts w:ascii="Arial" w:hAnsi="Arial" w:cs="Arial"/>
          <w:sz w:val="22"/>
          <w:szCs w:val="22"/>
        </w:rPr>
        <w:t xml:space="preserve"> countries, from 2004-2010.  The difference-in-differences</w:t>
      </w:r>
      <w:r w:rsidR="00F8655E">
        <w:rPr>
          <w:rFonts w:ascii="Arial" w:hAnsi="Arial" w:cs="Arial"/>
          <w:sz w:val="22"/>
          <w:szCs w:val="22"/>
        </w:rPr>
        <w:t xml:space="preserve"> method compares trends among ‘treated’ and ‘control’ groups, before and after a change that affects the ‘treated’</w:t>
      </w:r>
      <w:r w:rsidR="00E74FBF">
        <w:rPr>
          <w:rFonts w:ascii="Arial" w:hAnsi="Arial" w:cs="Arial"/>
          <w:sz w:val="22"/>
          <w:szCs w:val="22"/>
        </w:rPr>
        <w:t xml:space="preserve"> group only.</w:t>
      </w:r>
      <w:r w:rsidR="00590521">
        <w:rPr>
          <w:rFonts w:ascii="Arial" w:hAnsi="Arial" w:cs="Arial"/>
          <w:sz w:val="22"/>
          <w:szCs w:val="22"/>
        </w:rPr>
        <w:t xml:space="preserve">  This makes it possible to cont</w:t>
      </w:r>
      <w:r w:rsidR="00664F52">
        <w:rPr>
          <w:rFonts w:ascii="Arial" w:hAnsi="Arial" w:cs="Arial"/>
          <w:sz w:val="22"/>
          <w:szCs w:val="22"/>
        </w:rPr>
        <w:t>rol for group-specific factors—</w:t>
      </w:r>
      <w:r w:rsidR="00590521">
        <w:rPr>
          <w:rFonts w:ascii="Arial" w:hAnsi="Arial" w:cs="Arial"/>
          <w:sz w:val="22"/>
          <w:szCs w:val="22"/>
        </w:rPr>
        <w:t xml:space="preserve">in this case factors that affect </w:t>
      </w:r>
      <w:r w:rsidR="00664F52">
        <w:rPr>
          <w:rFonts w:ascii="Arial" w:hAnsi="Arial" w:cs="Arial"/>
          <w:sz w:val="22"/>
          <w:szCs w:val="22"/>
        </w:rPr>
        <w:t xml:space="preserve">naturalization proclivities among </w:t>
      </w:r>
      <w:r w:rsidR="00590521">
        <w:rPr>
          <w:rFonts w:ascii="Arial" w:hAnsi="Arial" w:cs="Arial"/>
          <w:sz w:val="22"/>
          <w:szCs w:val="22"/>
        </w:rPr>
        <w:t xml:space="preserve">migrants </w:t>
      </w:r>
      <w:r w:rsidR="00664F52">
        <w:rPr>
          <w:rFonts w:ascii="Arial" w:hAnsi="Arial" w:cs="Arial"/>
          <w:sz w:val="22"/>
          <w:szCs w:val="22"/>
        </w:rPr>
        <w:t>from a given country of origin—</w:t>
      </w:r>
      <w:r w:rsidR="00590521">
        <w:rPr>
          <w:rFonts w:ascii="Arial" w:hAnsi="Arial" w:cs="Arial"/>
          <w:sz w:val="22"/>
          <w:szCs w:val="22"/>
        </w:rPr>
        <w:t xml:space="preserve">while also controlling for general trends over </w:t>
      </w:r>
      <w:r w:rsidR="008C2D1F">
        <w:rPr>
          <w:rFonts w:ascii="Arial" w:hAnsi="Arial" w:cs="Arial"/>
          <w:sz w:val="22"/>
          <w:szCs w:val="22"/>
        </w:rPr>
        <w:t>time (f</w:t>
      </w:r>
      <w:r w:rsidR="006F1475">
        <w:rPr>
          <w:rFonts w:ascii="Arial" w:hAnsi="Arial" w:cs="Arial"/>
          <w:sz w:val="22"/>
          <w:szCs w:val="22"/>
        </w:rPr>
        <w:t>or details on this method see Wooldridge 2010: 301</w:t>
      </w:r>
      <w:r w:rsidR="008C2D1F">
        <w:rPr>
          <w:rFonts w:ascii="Arial" w:hAnsi="Arial" w:cs="Arial"/>
          <w:sz w:val="22"/>
          <w:szCs w:val="22"/>
        </w:rPr>
        <w:t>)</w:t>
      </w:r>
      <w:r w:rsidR="006F1475">
        <w:rPr>
          <w:rFonts w:ascii="Arial" w:hAnsi="Arial" w:cs="Arial"/>
          <w:sz w:val="22"/>
          <w:szCs w:val="22"/>
        </w:rPr>
        <w:t>.</w:t>
      </w:r>
      <w:r w:rsidR="00C60C31">
        <w:rPr>
          <w:rFonts w:ascii="Arial" w:hAnsi="Arial" w:cs="Arial"/>
          <w:sz w:val="22"/>
          <w:szCs w:val="22"/>
        </w:rPr>
        <w:t xml:space="preserve">  The results in Table A2 provide no support for the prediction that tolerating dual citizenship causes an increase in naturalization rates.</w:t>
      </w:r>
    </w:p>
    <w:p w14:paraId="3FDBA45B" w14:textId="77777777" w:rsidR="00F76472" w:rsidRPr="00F76472" w:rsidRDefault="00F76472" w:rsidP="00F7647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83D0E46" w14:textId="77777777" w:rsidR="00F76472" w:rsidRDefault="00F76472" w:rsidP="00F76472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B445FF6" w14:textId="55723EB0" w:rsidR="00F76472" w:rsidRDefault="00F76472" w:rsidP="00F76472">
      <w:pPr>
        <w:jc w:val="center"/>
        <w:outlineLvl w:val="0"/>
        <w:rPr>
          <w:rFonts w:ascii="Arial" w:hAnsi="Arial" w:cs="Arial"/>
          <w:smallCaps/>
          <w:sz w:val="22"/>
          <w:szCs w:val="22"/>
        </w:rPr>
      </w:pPr>
      <w:r w:rsidRPr="00ED56A1">
        <w:rPr>
          <w:rFonts w:ascii="Arial" w:hAnsi="Arial" w:cs="Arial"/>
          <w:smallCaps/>
          <w:sz w:val="22"/>
          <w:szCs w:val="22"/>
        </w:rPr>
        <w:t xml:space="preserve">Table </w:t>
      </w:r>
      <w:r>
        <w:rPr>
          <w:rFonts w:ascii="Arial" w:hAnsi="Arial" w:cs="Arial"/>
          <w:smallCaps/>
          <w:sz w:val="22"/>
          <w:szCs w:val="22"/>
        </w:rPr>
        <w:t>A2</w:t>
      </w:r>
    </w:p>
    <w:p w14:paraId="49756E60" w14:textId="574D254D" w:rsidR="00F76472" w:rsidRPr="00F43290" w:rsidRDefault="00F76472" w:rsidP="00F76472">
      <w:pPr>
        <w:jc w:val="center"/>
        <w:rPr>
          <w:rFonts w:ascii="Arial" w:hAnsi="Arial" w:cs="Arial"/>
          <w:smallCaps/>
          <w:sz w:val="22"/>
          <w:szCs w:val="22"/>
          <w:vertAlign w:val="superscript"/>
        </w:rPr>
      </w:pPr>
      <w:r>
        <w:rPr>
          <w:rFonts w:ascii="Arial" w:hAnsi="Arial" w:cs="Arial"/>
          <w:smallCaps/>
          <w:sz w:val="22"/>
          <w:szCs w:val="22"/>
        </w:rPr>
        <w:t xml:space="preserve">The Effect of Allowing EU Migrants To Naturalize With Dual </w:t>
      </w:r>
      <w:proofErr w:type="spellStart"/>
      <w:r>
        <w:rPr>
          <w:rFonts w:ascii="Arial" w:hAnsi="Arial" w:cs="Arial"/>
          <w:smallCaps/>
          <w:sz w:val="22"/>
          <w:szCs w:val="22"/>
        </w:rPr>
        <w:t>Citizenship</w:t>
      </w:r>
      <w:r w:rsidR="00F43290" w:rsidRPr="00F43290">
        <w:rPr>
          <w:rFonts w:ascii="Arial" w:hAnsi="Arial" w:cs="Arial"/>
          <w:sz w:val="22"/>
          <w:szCs w:val="22"/>
          <w:vertAlign w:val="superscript"/>
        </w:rPr>
        <w:t>b</w:t>
      </w:r>
      <w:proofErr w:type="spellEnd"/>
    </w:p>
    <w:p w14:paraId="1ADBCB65" w14:textId="77777777" w:rsidR="00F76472" w:rsidRPr="00F76472" w:rsidRDefault="00F76472" w:rsidP="00F76472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852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965"/>
        <w:gridCol w:w="1260"/>
        <w:gridCol w:w="1170"/>
        <w:gridCol w:w="1125"/>
      </w:tblGrid>
      <w:tr w:rsidR="00F76472" w:rsidRPr="00C870F4" w14:paraId="1C327AA6" w14:textId="77777777" w:rsidTr="00F8655E">
        <w:trPr>
          <w:trHeight w:val="300"/>
          <w:jc w:val="center"/>
        </w:trPr>
        <w:tc>
          <w:tcPr>
            <w:tcW w:w="496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91847EC" w14:textId="77777777" w:rsidR="00F76472" w:rsidRPr="00C870F4" w:rsidRDefault="00F76472" w:rsidP="00F865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38BFA8E" w14:textId="77777777" w:rsidR="00F76472" w:rsidRPr="00C870F4" w:rsidRDefault="00F76472" w:rsidP="00F865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C1800E9" w14:textId="77777777" w:rsidR="00F76472" w:rsidRPr="00C870F4" w:rsidRDefault="00F76472" w:rsidP="00F865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112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FE7D711" w14:textId="77777777" w:rsidR="00F76472" w:rsidRPr="00C870F4" w:rsidRDefault="00F76472" w:rsidP="00F865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Model 3</w:t>
            </w:r>
          </w:p>
        </w:tc>
      </w:tr>
      <w:tr w:rsidR="00F76472" w:rsidRPr="00C870F4" w14:paraId="39A2FE88" w14:textId="77777777" w:rsidTr="00F8655E">
        <w:trPr>
          <w:trHeight w:val="300"/>
          <w:jc w:val="center"/>
        </w:trPr>
        <w:tc>
          <w:tcPr>
            <w:tcW w:w="4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F31E" w14:textId="77777777" w:rsidR="00F76472" w:rsidRPr="00C870F4" w:rsidRDefault="00F76472" w:rsidP="00F865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A44E" w14:textId="77777777" w:rsidR="00F76472" w:rsidRPr="00C870F4" w:rsidRDefault="00F76472" w:rsidP="00F865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3F71" w14:textId="77777777" w:rsidR="00F76472" w:rsidRPr="00C870F4" w:rsidRDefault="00F76472" w:rsidP="00F865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BCAC" w14:textId="77777777" w:rsidR="00F76472" w:rsidRPr="00C870F4" w:rsidRDefault="00F76472" w:rsidP="00F8655E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76472" w:rsidRPr="00C870F4" w14:paraId="5AD75BC7" w14:textId="77777777" w:rsidTr="00F8655E">
        <w:trPr>
          <w:trHeight w:val="300"/>
          <w:jc w:val="center"/>
        </w:trPr>
        <w:tc>
          <w:tcPr>
            <w:tcW w:w="4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D0B7E66" w14:textId="77777777" w:rsidR="00F76472" w:rsidRPr="00C870F4" w:rsidRDefault="00F76472" w:rsidP="00F865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 * 2008 onwards, versus all controls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E478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0.21</w:t>
            </w:r>
          </w:p>
          <w:p w14:paraId="0CD5D27F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(0.15)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1234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13FB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F76472" w:rsidRPr="00C870F4" w14:paraId="0E91DCF1" w14:textId="77777777" w:rsidTr="00F8655E">
        <w:trPr>
          <w:trHeight w:val="300"/>
          <w:jc w:val="center"/>
        </w:trPr>
        <w:tc>
          <w:tcPr>
            <w:tcW w:w="4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2E8B8BD" w14:textId="77777777" w:rsidR="00F76472" w:rsidRPr="00C870F4" w:rsidRDefault="00F76472" w:rsidP="00F865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 * 2007 onwards, versus all controls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DD2A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5812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0.21</w:t>
            </w:r>
          </w:p>
          <w:p w14:paraId="72676CC6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(0.15)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D7A7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F76472" w:rsidRPr="00C870F4" w14:paraId="2096A288" w14:textId="77777777" w:rsidTr="00F8655E">
        <w:trPr>
          <w:trHeight w:val="300"/>
          <w:jc w:val="center"/>
        </w:trPr>
        <w:tc>
          <w:tcPr>
            <w:tcW w:w="496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CD5B0AB" w14:textId="77777777" w:rsidR="00F76472" w:rsidRPr="00C870F4" w:rsidRDefault="00F76472" w:rsidP="00F8655E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 * 2008 onwards, versus restricted controls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3C8D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E269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B349" w14:textId="0C5AF94D" w:rsidR="00F76472" w:rsidRPr="00C870F4" w:rsidRDefault="006301F5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-0.05 (0.10</w:t>
            </w:r>
            <w:r w:rsidR="00F76472"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F76472" w:rsidRPr="00C870F4" w14:paraId="3199FEA7" w14:textId="77777777" w:rsidTr="00F8655E">
        <w:trPr>
          <w:trHeight w:val="300"/>
          <w:jc w:val="center"/>
        </w:trPr>
        <w:tc>
          <w:tcPr>
            <w:tcW w:w="4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F8EC" w14:textId="77777777" w:rsidR="00F76472" w:rsidRPr="00C870F4" w:rsidRDefault="00F76472" w:rsidP="00F865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5473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63AC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7130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76472" w:rsidRPr="00C870F4" w14:paraId="2FC39AA0" w14:textId="77777777" w:rsidTr="00F8655E">
        <w:trPr>
          <w:trHeight w:val="300"/>
          <w:jc w:val="center"/>
        </w:trPr>
        <w:tc>
          <w:tcPr>
            <w:tcW w:w="4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19B1" w14:textId="77777777" w:rsidR="00F76472" w:rsidRPr="00C870F4" w:rsidRDefault="00F76472" w:rsidP="00F865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Country fixed effects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9104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07B8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D957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76472" w:rsidRPr="00C870F4" w14:paraId="7FC7D3AB" w14:textId="77777777" w:rsidTr="00F8655E">
        <w:trPr>
          <w:trHeight w:val="300"/>
          <w:jc w:val="center"/>
        </w:trPr>
        <w:tc>
          <w:tcPr>
            <w:tcW w:w="4965" w:type="dxa"/>
            <w:shd w:val="clear" w:color="auto" w:fill="auto"/>
            <w:noWrap/>
            <w:vAlign w:val="bottom"/>
            <w:hideMark/>
          </w:tcPr>
          <w:p w14:paraId="7E0FB28E" w14:textId="77777777" w:rsidR="00F76472" w:rsidRPr="00C870F4" w:rsidRDefault="00F76472" w:rsidP="00F865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Year fixed effects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41E7E6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A6A3533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0787CCC8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76472" w:rsidRPr="00C870F4" w14:paraId="16EF33E4" w14:textId="77777777" w:rsidTr="00F8655E">
        <w:trPr>
          <w:trHeight w:val="300"/>
          <w:jc w:val="center"/>
        </w:trPr>
        <w:tc>
          <w:tcPr>
            <w:tcW w:w="49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3E1C" w14:textId="77777777" w:rsidR="00F76472" w:rsidRPr="00C870F4" w:rsidRDefault="00F76472" w:rsidP="00F865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7CBA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F37D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EF6F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F76472" w:rsidRPr="00C870F4" w14:paraId="4C765ED5" w14:textId="77777777" w:rsidTr="00F8655E">
        <w:trPr>
          <w:trHeight w:val="300"/>
          <w:jc w:val="center"/>
        </w:trPr>
        <w:tc>
          <w:tcPr>
            <w:tcW w:w="4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7F00" w14:textId="77777777" w:rsidR="00F76472" w:rsidRPr="00C870F4" w:rsidRDefault="00F76472" w:rsidP="00F865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Adjusted R</w:t>
            </w: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26A7" w14:textId="1C3AFC62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</w:t>
            </w:r>
            <w:r w:rsidR="00C033E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8DB0" w14:textId="3814C2EC" w:rsidR="00F76472" w:rsidRPr="00C870F4" w:rsidRDefault="00A97280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0.054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7B8C" w14:textId="077EFC40" w:rsidR="00F76472" w:rsidRPr="00C870F4" w:rsidRDefault="001106D0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0.012</w:t>
            </w:r>
          </w:p>
        </w:tc>
      </w:tr>
      <w:tr w:rsidR="00F76472" w:rsidRPr="00C870F4" w14:paraId="703329A4" w14:textId="77777777" w:rsidTr="00F8655E">
        <w:trPr>
          <w:trHeight w:val="300"/>
          <w:jc w:val="center"/>
        </w:trPr>
        <w:tc>
          <w:tcPr>
            <w:tcW w:w="4965" w:type="dxa"/>
            <w:shd w:val="clear" w:color="auto" w:fill="auto"/>
            <w:noWrap/>
            <w:vAlign w:val="bottom"/>
            <w:hideMark/>
          </w:tcPr>
          <w:p w14:paraId="7420FB53" w14:textId="77777777" w:rsidR="00F76472" w:rsidRPr="00C870F4" w:rsidRDefault="00F76472" w:rsidP="00F865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Number of origin countries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569936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540826A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14:paraId="16D7CF2A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F76472" w:rsidRPr="00C870F4" w14:paraId="48CCC066" w14:textId="77777777" w:rsidTr="00F8655E">
        <w:trPr>
          <w:trHeight w:val="300"/>
          <w:jc w:val="center"/>
        </w:trPr>
        <w:tc>
          <w:tcPr>
            <w:tcW w:w="496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5D158EF" w14:textId="77777777" w:rsidR="00F76472" w:rsidRPr="00C870F4" w:rsidRDefault="00F76472" w:rsidP="00F865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Total observations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B4DB970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FCFFE30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12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957650F" w14:textId="77777777" w:rsidR="00F76472" w:rsidRPr="00C870F4" w:rsidRDefault="00F76472" w:rsidP="00F865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870F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294</w:t>
            </w:r>
          </w:p>
        </w:tc>
      </w:tr>
    </w:tbl>
    <w:p w14:paraId="71FDDB9F" w14:textId="77777777" w:rsidR="00F76472" w:rsidRDefault="00F76472" w:rsidP="00F76472">
      <w:pPr>
        <w:jc w:val="both"/>
        <w:rPr>
          <w:rFonts w:ascii="Arial" w:hAnsi="Arial" w:cs="Arial"/>
          <w:i/>
          <w:sz w:val="22"/>
          <w:szCs w:val="22"/>
        </w:rPr>
      </w:pPr>
    </w:p>
    <w:p w14:paraId="33AAEFA6" w14:textId="36BF2D07" w:rsidR="00280E59" w:rsidRPr="00316DA4" w:rsidRDefault="00F43290" w:rsidP="00316DA4">
      <w:pPr>
        <w:tabs>
          <w:tab w:val="left" w:pos="72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  <w:vertAlign w:val="superscript"/>
        </w:rPr>
        <w:t>b</w:t>
      </w:r>
      <w:r>
        <w:rPr>
          <w:rFonts w:ascii="Arial" w:hAnsi="Arial" w:cs="Arial"/>
          <w:sz w:val="22"/>
          <w:szCs w:val="22"/>
        </w:rPr>
        <w:t>T</w:t>
      </w:r>
      <w:r w:rsidR="00F76472" w:rsidRPr="00C870F4">
        <w:rPr>
          <w:rFonts w:ascii="Arial" w:hAnsi="Arial" w:cs="Arial"/>
          <w:sz w:val="22"/>
          <w:szCs w:val="22"/>
        </w:rPr>
        <w:t>he</w:t>
      </w:r>
      <w:proofErr w:type="spellEnd"/>
      <w:proofErr w:type="gramEnd"/>
      <w:r w:rsidR="00F76472" w:rsidRPr="00C870F4">
        <w:rPr>
          <w:rFonts w:ascii="Arial" w:hAnsi="Arial" w:cs="Arial"/>
          <w:sz w:val="22"/>
          <w:szCs w:val="22"/>
        </w:rPr>
        <w:t xml:space="preserve"> dependent variable is the annual percentage of foreign residents from each country taking German citizenship.  Standard errors, clustered by country, are in parentheses.  </w:t>
      </w:r>
      <w:r w:rsidR="00F76472">
        <w:rPr>
          <w:rFonts w:ascii="Arial" w:hAnsi="Arial" w:cs="Arial"/>
          <w:sz w:val="22"/>
          <w:szCs w:val="22"/>
        </w:rPr>
        <w:t xml:space="preserve">T stands for treatment and is a dummy that identifies country-years where dual citizenship was allowed.  </w:t>
      </w:r>
      <w:r w:rsidR="00F76472" w:rsidRPr="00C870F4">
        <w:rPr>
          <w:rFonts w:ascii="Arial" w:hAnsi="Arial" w:cs="Arial"/>
          <w:sz w:val="22"/>
          <w:szCs w:val="22"/>
        </w:rPr>
        <w:t>Model 1 shows the difference in the naturalization rate for people from countries where dual citizenship was tolerated, namely E.U. member states and Switzerlan</w:t>
      </w:r>
      <w:r w:rsidR="00F76472">
        <w:rPr>
          <w:rFonts w:ascii="Arial" w:hAnsi="Arial" w:cs="Arial"/>
          <w:sz w:val="22"/>
          <w:szCs w:val="22"/>
        </w:rPr>
        <w:t xml:space="preserve">d, starting in the year 2008.  </w:t>
      </w:r>
      <w:r w:rsidR="00F76472" w:rsidRPr="00C870F4">
        <w:rPr>
          <w:rFonts w:ascii="Arial" w:hAnsi="Arial" w:cs="Arial"/>
          <w:sz w:val="22"/>
          <w:szCs w:val="22"/>
        </w:rPr>
        <w:t xml:space="preserve">Model 2 </w:t>
      </w:r>
      <w:r w:rsidR="00F76472">
        <w:rPr>
          <w:rFonts w:ascii="Arial" w:hAnsi="Arial" w:cs="Arial"/>
          <w:sz w:val="22"/>
          <w:szCs w:val="22"/>
        </w:rPr>
        <w:t>allows for</w:t>
      </w:r>
      <w:r w:rsidR="00F76472" w:rsidRPr="00C870F4">
        <w:rPr>
          <w:rFonts w:ascii="Arial" w:hAnsi="Arial" w:cs="Arial"/>
          <w:sz w:val="22"/>
          <w:szCs w:val="22"/>
        </w:rPr>
        <w:t xml:space="preserve"> the </w:t>
      </w:r>
      <w:r w:rsidR="00F76472">
        <w:rPr>
          <w:rFonts w:ascii="Arial" w:hAnsi="Arial" w:cs="Arial"/>
          <w:sz w:val="22"/>
          <w:szCs w:val="22"/>
        </w:rPr>
        <w:t>impact</w:t>
      </w:r>
      <w:r w:rsidR="00F76472" w:rsidRPr="00C870F4">
        <w:rPr>
          <w:rFonts w:ascii="Arial" w:hAnsi="Arial" w:cs="Arial"/>
          <w:sz w:val="22"/>
          <w:szCs w:val="22"/>
        </w:rPr>
        <w:t xml:space="preserve"> </w:t>
      </w:r>
      <w:r w:rsidR="00F76472">
        <w:rPr>
          <w:rFonts w:ascii="Arial" w:hAnsi="Arial" w:cs="Arial"/>
          <w:sz w:val="22"/>
          <w:szCs w:val="22"/>
        </w:rPr>
        <w:t>of the change to start</w:t>
      </w:r>
      <w:r w:rsidR="00F76472" w:rsidRPr="00C870F4">
        <w:rPr>
          <w:rFonts w:ascii="Arial" w:hAnsi="Arial" w:cs="Arial"/>
          <w:sz w:val="22"/>
          <w:szCs w:val="22"/>
        </w:rPr>
        <w:t xml:space="preserve"> in the year </w:t>
      </w:r>
      <w:r w:rsidR="00F76472" w:rsidRPr="00D54B83">
        <w:rPr>
          <w:rFonts w:ascii="Arial" w:hAnsi="Arial" w:cs="Arial"/>
          <w:sz w:val="22"/>
          <w:szCs w:val="22"/>
        </w:rPr>
        <w:t>2007</w:t>
      </w:r>
      <w:r w:rsidR="00A551C4">
        <w:rPr>
          <w:rFonts w:ascii="Arial" w:hAnsi="Arial" w:cs="Arial"/>
          <w:sz w:val="22"/>
          <w:szCs w:val="22"/>
        </w:rPr>
        <w:t xml:space="preserve"> (the reform came into effect in September 2007)</w:t>
      </w:r>
      <w:r w:rsidR="00F76472" w:rsidRPr="00D54B83">
        <w:rPr>
          <w:rFonts w:ascii="Arial" w:hAnsi="Arial" w:cs="Arial"/>
          <w:sz w:val="22"/>
          <w:szCs w:val="22"/>
        </w:rPr>
        <w:t xml:space="preserve">.  Model 3 </w:t>
      </w:r>
      <w:r w:rsidR="00F76472">
        <w:rPr>
          <w:rFonts w:ascii="Arial" w:hAnsi="Arial" w:cs="Arial"/>
          <w:sz w:val="22"/>
          <w:szCs w:val="22"/>
        </w:rPr>
        <w:t>compares the treated countries</w:t>
      </w:r>
      <w:r w:rsidR="00F76472" w:rsidRPr="00D54B83">
        <w:rPr>
          <w:rFonts w:ascii="Arial" w:hAnsi="Arial" w:cs="Arial"/>
          <w:sz w:val="22"/>
          <w:szCs w:val="22"/>
        </w:rPr>
        <w:t xml:space="preserve"> to a restricted group of controls, </w:t>
      </w:r>
      <w:r w:rsidR="00F76472">
        <w:rPr>
          <w:rFonts w:ascii="Arial" w:hAnsi="Arial" w:cs="Arial"/>
          <w:sz w:val="22"/>
          <w:szCs w:val="22"/>
        </w:rPr>
        <w:t xml:space="preserve">where </w:t>
      </w:r>
      <w:r w:rsidR="00F76472" w:rsidRPr="00D54B83">
        <w:rPr>
          <w:rFonts w:ascii="Arial" w:hAnsi="Arial" w:cs="Arial"/>
          <w:sz w:val="22"/>
          <w:szCs w:val="22"/>
        </w:rPr>
        <w:t>the naturalization rate between 2004 and 2006 averaged 2% or lower</w:t>
      </w:r>
      <w:r w:rsidR="00954BA1">
        <w:rPr>
          <w:rFonts w:ascii="Arial" w:hAnsi="Arial" w:cs="Arial"/>
          <w:sz w:val="22"/>
          <w:szCs w:val="22"/>
        </w:rPr>
        <w:t>,</w:t>
      </w:r>
      <w:r w:rsidR="00730EAD">
        <w:rPr>
          <w:rFonts w:ascii="Arial" w:hAnsi="Arial" w:cs="Arial"/>
          <w:sz w:val="22"/>
          <w:szCs w:val="22"/>
        </w:rPr>
        <w:t xml:space="preserve"> similar to most EU countries</w:t>
      </w:r>
      <w:r w:rsidR="00F76472" w:rsidRPr="00D54B83">
        <w:rPr>
          <w:rFonts w:ascii="Arial" w:hAnsi="Arial" w:cs="Arial"/>
          <w:sz w:val="22"/>
          <w:szCs w:val="22"/>
        </w:rPr>
        <w:t xml:space="preserve">.  </w:t>
      </w:r>
      <w:r w:rsidR="00F76472" w:rsidRPr="00D54B83">
        <w:rPr>
          <w:rFonts w:ascii="Arial" w:hAnsi="Arial"/>
          <w:sz w:val="22"/>
          <w:szCs w:val="22"/>
        </w:rPr>
        <w:t xml:space="preserve">The </w:t>
      </w:r>
      <w:r w:rsidR="00F76472">
        <w:rPr>
          <w:rFonts w:ascii="Arial" w:hAnsi="Arial"/>
          <w:sz w:val="22"/>
          <w:szCs w:val="22"/>
        </w:rPr>
        <w:t>source for naturalization numbers</w:t>
      </w:r>
      <w:r w:rsidR="00F76472" w:rsidRPr="00D54B83">
        <w:rPr>
          <w:rFonts w:ascii="Arial" w:hAnsi="Arial"/>
          <w:sz w:val="22"/>
          <w:szCs w:val="22"/>
        </w:rPr>
        <w:t xml:space="preserve"> </w:t>
      </w:r>
      <w:r w:rsidR="00F76472">
        <w:rPr>
          <w:rFonts w:ascii="Arial" w:hAnsi="Arial"/>
          <w:sz w:val="22"/>
          <w:szCs w:val="22"/>
        </w:rPr>
        <w:t>is</w:t>
      </w:r>
      <w:r w:rsidR="00F76472" w:rsidRPr="00D54B83">
        <w:rPr>
          <w:rFonts w:ascii="Arial" w:hAnsi="Arial"/>
          <w:sz w:val="22"/>
          <w:szCs w:val="22"/>
        </w:rPr>
        <w:t xml:space="preserve"> </w:t>
      </w:r>
      <w:proofErr w:type="spellStart"/>
      <w:r w:rsidR="000D03BE">
        <w:rPr>
          <w:rFonts w:ascii="Arial" w:hAnsi="Arial" w:cs="Arial"/>
          <w:sz w:val="22"/>
          <w:szCs w:val="22"/>
        </w:rPr>
        <w:t>Statistisches</w:t>
      </w:r>
      <w:proofErr w:type="spellEnd"/>
      <w:r w:rsidR="000D03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03BE">
        <w:rPr>
          <w:rFonts w:ascii="Arial" w:hAnsi="Arial" w:cs="Arial"/>
          <w:sz w:val="22"/>
          <w:szCs w:val="22"/>
        </w:rPr>
        <w:t>Bundesamt</w:t>
      </w:r>
      <w:proofErr w:type="spellEnd"/>
      <w:r w:rsidR="000D03B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D03BE" w:rsidRPr="00B946C7">
        <w:rPr>
          <w:rFonts w:ascii="Arial" w:hAnsi="Arial" w:cs="Arial"/>
          <w:i/>
          <w:sz w:val="22"/>
          <w:szCs w:val="22"/>
        </w:rPr>
        <w:t>Einbürgerungen</w:t>
      </w:r>
      <w:proofErr w:type="spellEnd"/>
      <w:r w:rsidR="000D03BE" w:rsidRPr="00B946C7">
        <w:rPr>
          <w:rFonts w:ascii="Arial" w:hAnsi="Arial" w:cs="Arial"/>
          <w:sz w:val="22"/>
          <w:szCs w:val="22"/>
        </w:rPr>
        <w:t xml:space="preserve">, various </w:t>
      </w:r>
      <w:r w:rsidR="00280E59">
        <w:rPr>
          <w:rFonts w:ascii="Arial" w:hAnsi="Arial" w:cs="Arial"/>
          <w:sz w:val="22"/>
          <w:szCs w:val="22"/>
        </w:rPr>
        <w:t>years.</w:t>
      </w:r>
      <w:r w:rsidR="000D03BE">
        <w:rPr>
          <w:rFonts w:ascii="Arial" w:hAnsi="Arial" w:cs="Arial"/>
          <w:sz w:val="22"/>
          <w:szCs w:val="22"/>
        </w:rPr>
        <w:t xml:space="preserve">  </w:t>
      </w:r>
      <w:r w:rsidR="00F76472" w:rsidRPr="00D54B83">
        <w:rPr>
          <w:rFonts w:ascii="Arial" w:hAnsi="Arial"/>
          <w:sz w:val="22"/>
          <w:szCs w:val="22"/>
        </w:rPr>
        <w:t xml:space="preserve">The </w:t>
      </w:r>
      <w:r w:rsidR="003D7B41">
        <w:rPr>
          <w:rFonts w:ascii="Arial" w:hAnsi="Arial"/>
          <w:sz w:val="22"/>
          <w:szCs w:val="22"/>
        </w:rPr>
        <w:t xml:space="preserve">source for the </w:t>
      </w:r>
      <w:r w:rsidR="00F76472">
        <w:rPr>
          <w:rFonts w:ascii="Arial" w:hAnsi="Arial"/>
          <w:sz w:val="22"/>
          <w:szCs w:val="22"/>
        </w:rPr>
        <w:t>size of</w:t>
      </w:r>
      <w:r w:rsidR="00F76472" w:rsidRPr="00D54B83">
        <w:rPr>
          <w:rFonts w:ascii="Arial" w:hAnsi="Arial"/>
          <w:sz w:val="22"/>
          <w:szCs w:val="22"/>
        </w:rPr>
        <w:t xml:space="preserve"> the foreign population by country of citizenship </w:t>
      </w:r>
      <w:r w:rsidR="00F76472">
        <w:rPr>
          <w:rFonts w:ascii="Arial" w:hAnsi="Arial"/>
          <w:sz w:val="22"/>
          <w:szCs w:val="22"/>
        </w:rPr>
        <w:t>is</w:t>
      </w:r>
      <w:r w:rsidR="00F76472" w:rsidRPr="00D54B83">
        <w:rPr>
          <w:rFonts w:ascii="Arial" w:hAnsi="Arial"/>
          <w:sz w:val="22"/>
          <w:szCs w:val="22"/>
        </w:rPr>
        <w:t xml:space="preserve"> </w:t>
      </w:r>
      <w:proofErr w:type="spellStart"/>
      <w:r w:rsidR="00280E59">
        <w:rPr>
          <w:rFonts w:ascii="Arial" w:hAnsi="Arial" w:cs="Arial"/>
          <w:sz w:val="22"/>
          <w:szCs w:val="22"/>
        </w:rPr>
        <w:t>Statistisches</w:t>
      </w:r>
      <w:proofErr w:type="spellEnd"/>
      <w:r w:rsidR="00280E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0E59">
        <w:rPr>
          <w:rFonts w:ascii="Arial" w:hAnsi="Arial" w:cs="Arial"/>
          <w:sz w:val="22"/>
          <w:szCs w:val="22"/>
        </w:rPr>
        <w:t>Bundesamt</w:t>
      </w:r>
      <w:proofErr w:type="spellEnd"/>
      <w:r w:rsidR="00280E5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76472" w:rsidRPr="00D54B83">
        <w:rPr>
          <w:rFonts w:ascii="Arial" w:hAnsi="Arial"/>
          <w:i/>
          <w:sz w:val="22"/>
          <w:szCs w:val="22"/>
        </w:rPr>
        <w:t>Ausländische</w:t>
      </w:r>
      <w:proofErr w:type="spellEnd"/>
      <w:r w:rsidR="00F76472" w:rsidRPr="00D54B83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76472" w:rsidRPr="00D54B83">
        <w:rPr>
          <w:rFonts w:ascii="Arial" w:hAnsi="Arial"/>
          <w:i/>
          <w:sz w:val="22"/>
          <w:szCs w:val="22"/>
        </w:rPr>
        <w:t>Bevölkerung</w:t>
      </w:r>
      <w:proofErr w:type="spellEnd"/>
      <w:r w:rsidR="00F76472" w:rsidRPr="00D54B83">
        <w:rPr>
          <w:rFonts w:ascii="Arial" w:hAnsi="Arial"/>
          <w:sz w:val="22"/>
          <w:szCs w:val="22"/>
        </w:rPr>
        <w:t xml:space="preserve">, </w:t>
      </w:r>
      <w:r w:rsidR="00280E59">
        <w:rPr>
          <w:rFonts w:ascii="Arial" w:hAnsi="Arial"/>
          <w:sz w:val="22"/>
          <w:szCs w:val="22"/>
        </w:rPr>
        <w:t>various years.</w:t>
      </w:r>
    </w:p>
    <w:p w14:paraId="1722A7AC" w14:textId="77777777" w:rsidR="000F6ED4" w:rsidRPr="000F6ED4" w:rsidRDefault="000F6ED4" w:rsidP="000F6ED4">
      <w:pPr>
        <w:spacing w:line="480" w:lineRule="auto"/>
        <w:jc w:val="center"/>
        <w:rPr>
          <w:rFonts w:ascii="Times New Roman" w:hAnsi="Times New Roman" w:cs="Times New Roman"/>
          <w:smallCaps/>
        </w:rPr>
      </w:pPr>
      <w:r w:rsidRPr="000F6ED4">
        <w:rPr>
          <w:rFonts w:ascii="Times New Roman" w:hAnsi="Times New Roman" w:cs="Times New Roman"/>
          <w:smallCaps/>
        </w:rPr>
        <w:lastRenderedPageBreak/>
        <w:t>References</w:t>
      </w:r>
    </w:p>
    <w:p w14:paraId="751FBC27" w14:textId="4A11EC7A" w:rsidR="00191F5A" w:rsidRPr="00191F5A" w:rsidRDefault="00191F5A" w:rsidP="00191F5A">
      <w:pPr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91F5A">
        <w:rPr>
          <w:rFonts w:ascii="Times New Roman" w:hAnsi="Times New Roman" w:cs="Times New Roman"/>
          <w:smallCaps/>
          <w:sz w:val="22"/>
          <w:szCs w:val="22"/>
        </w:rPr>
        <w:t>bamf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91F5A">
        <w:rPr>
          <w:rFonts w:ascii="Times New Roman" w:hAnsi="Times New Roman" w:cs="Times New Roman"/>
          <w:sz w:val="22"/>
          <w:szCs w:val="22"/>
        </w:rPr>
        <w:t xml:space="preserve">  2005. 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Einbürgerung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 xml:space="preserve">.  Nuremberg, Germany: </w:t>
      </w:r>
      <w:proofErr w:type="spellStart"/>
      <w:r w:rsidRPr="00191F5A">
        <w:rPr>
          <w:rFonts w:ascii="Times New Roman" w:hAnsi="Times New Roman" w:cs="Times New Roman"/>
          <w:smallCaps/>
          <w:sz w:val="22"/>
          <w:szCs w:val="22"/>
        </w:rPr>
        <w:t>bamf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 xml:space="preserve"> (Die </w:t>
      </w:r>
      <w:proofErr w:type="spellStart"/>
      <w:r w:rsidRPr="00191F5A">
        <w:rPr>
          <w:rFonts w:ascii="Times New Roman" w:hAnsi="Times New Roman" w:cs="Times New Roman"/>
          <w:sz w:val="22"/>
          <w:szCs w:val="22"/>
        </w:rPr>
        <w:t>Beauftragte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 xml:space="preserve"> der </w:t>
      </w:r>
      <w:proofErr w:type="spellStart"/>
      <w:r w:rsidRPr="00191F5A">
        <w:rPr>
          <w:rFonts w:ascii="Times New Roman" w:hAnsi="Times New Roman" w:cs="Times New Roman"/>
          <w:sz w:val="22"/>
          <w:szCs w:val="22"/>
        </w:rPr>
        <w:t>Bundesregierung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1F5A">
        <w:rPr>
          <w:rFonts w:ascii="Times New Roman" w:hAnsi="Times New Roman" w:cs="Times New Roman"/>
          <w:sz w:val="22"/>
          <w:szCs w:val="22"/>
        </w:rPr>
        <w:t>für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 xml:space="preserve"> Migration, </w:t>
      </w:r>
      <w:proofErr w:type="spellStart"/>
      <w:r w:rsidRPr="00191F5A">
        <w:rPr>
          <w:rFonts w:ascii="Times New Roman" w:hAnsi="Times New Roman" w:cs="Times New Roman"/>
          <w:sz w:val="22"/>
          <w:szCs w:val="22"/>
        </w:rPr>
        <w:t>Flüchtlinge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 xml:space="preserve"> und Integration).</w:t>
      </w:r>
    </w:p>
    <w:p w14:paraId="377414CF" w14:textId="77777777" w:rsidR="000F6ED4" w:rsidRPr="00191F5A" w:rsidRDefault="000F6ED4" w:rsidP="000F6ED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2"/>
          <w:szCs w:val="22"/>
          <w:lang w:bidi="en-US"/>
        </w:rPr>
      </w:pPr>
      <w:proofErr w:type="spellStart"/>
      <w:proofErr w:type="gramStart"/>
      <w:r w:rsidRPr="00191F5A">
        <w:rPr>
          <w:rFonts w:ascii="Times New Roman" w:hAnsi="Times New Roman" w:cs="Times New Roman"/>
          <w:sz w:val="22"/>
          <w:szCs w:val="22"/>
          <w:lang w:bidi="en-US"/>
        </w:rPr>
        <w:t>Bundesministerium</w:t>
      </w:r>
      <w:proofErr w:type="spellEnd"/>
      <w:r w:rsidRPr="00191F5A">
        <w:rPr>
          <w:rFonts w:ascii="Times New Roman" w:hAnsi="Times New Roman" w:cs="Times New Roman"/>
          <w:sz w:val="22"/>
          <w:szCs w:val="22"/>
          <w:lang w:bidi="en-US"/>
        </w:rPr>
        <w:t xml:space="preserve"> des </w:t>
      </w:r>
      <w:proofErr w:type="spellStart"/>
      <w:r w:rsidRPr="00191F5A">
        <w:rPr>
          <w:rFonts w:ascii="Times New Roman" w:hAnsi="Times New Roman" w:cs="Times New Roman"/>
          <w:sz w:val="22"/>
          <w:szCs w:val="22"/>
          <w:lang w:bidi="en-US"/>
        </w:rPr>
        <w:t>Innern</w:t>
      </w:r>
      <w:proofErr w:type="spellEnd"/>
      <w:r w:rsidRPr="00191F5A">
        <w:rPr>
          <w:rFonts w:ascii="Times New Roman" w:hAnsi="Times New Roman" w:cs="Times New Roman"/>
          <w:sz w:val="22"/>
          <w:szCs w:val="22"/>
          <w:lang w:bidi="en-US"/>
        </w:rPr>
        <w:t>.</w:t>
      </w:r>
      <w:proofErr w:type="gramEnd"/>
      <w:r w:rsidRPr="00191F5A">
        <w:rPr>
          <w:rFonts w:ascii="Times New Roman" w:hAnsi="Times New Roman" w:cs="Times New Roman"/>
          <w:sz w:val="22"/>
          <w:szCs w:val="22"/>
          <w:lang w:bidi="en-US"/>
        </w:rPr>
        <w:t xml:space="preserve">  1984. 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>Bericht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 xml:space="preserve">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>über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 xml:space="preserve"> die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>Bevölkerungsentwicklung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 xml:space="preserve"> in der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>Bundesrepublik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 xml:space="preserve"> Deutschland 2.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>Teil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 xml:space="preserve">: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>Auswirkungen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 xml:space="preserve"> auf die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>verschiedenen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 xml:space="preserve">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>Bereiche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 xml:space="preserve"> von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>Staat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 xml:space="preserve"> und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  <w:lang w:bidi="en-US"/>
        </w:rPr>
        <w:t>Gesellschaft</w:t>
      </w:r>
      <w:proofErr w:type="spellEnd"/>
      <w:r w:rsidRPr="00191F5A">
        <w:rPr>
          <w:rFonts w:ascii="Times New Roman" w:hAnsi="Times New Roman" w:cs="Times New Roman"/>
          <w:sz w:val="22"/>
          <w:szCs w:val="22"/>
          <w:lang w:bidi="en-US"/>
        </w:rPr>
        <w:t xml:space="preserve">.  </w:t>
      </w:r>
      <w:proofErr w:type="spellStart"/>
      <w:r w:rsidRPr="00191F5A">
        <w:rPr>
          <w:rFonts w:ascii="Times New Roman" w:hAnsi="Times New Roman" w:cs="Times New Roman"/>
          <w:sz w:val="22"/>
          <w:szCs w:val="22"/>
          <w:lang w:bidi="en-US"/>
        </w:rPr>
        <w:t>Bundestags-Drucksache</w:t>
      </w:r>
      <w:proofErr w:type="spellEnd"/>
      <w:r w:rsidRPr="00191F5A">
        <w:rPr>
          <w:rFonts w:ascii="Times New Roman" w:hAnsi="Times New Roman" w:cs="Times New Roman"/>
          <w:sz w:val="22"/>
          <w:szCs w:val="22"/>
          <w:lang w:bidi="en-US"/>
        </w:rPr>
        <w:t xml:space="preserve"> 10/863.  Bonn, Germany: </w:t>
      </w:r>
      <w:proofErr w:type="spellStart"/>
      <w:r w:rsidRPr="00191F5A">
        <w:rPr>
          <w:rFonts w:ascii="Times New Roman" w:hAnsi="Times New Roman" w:cs="Times New Roman"/>
          <w:sz w:val="22"/>
          <w:szCs w:val="22"/>
          <w:lang w:bidi="en-US"/>
        </w:rPr>
        <w:t>Bundesministerium</w:t>
      </w:r>
      <w:proofErr w:type="spellEnd"/>
      <w:r w:rsidRPr="00191F5A">
        <w:rPr>
          <w:rFonts w:ascii="Times New Roman" w:hAnsi="Times New Roman" w:cs="Times New Roman"/>
          <w:sz w:val="22"/>
          <w:szCs w:val="22"/>
          <w:lang w:bidi="en-US"/>
        </w:rPr>
        <w:t xml:space="preserve"> des </w:t>
      </w:r>
      <w:proofErr w:type="spellStart"/>
      <w:r w:rsidRPr="00191F5A">
        <w:rPr>
          <w:rFonts w:ascii="Times New Roman" w:hAnsi="Times New Roman" w:cs="Times New Roman"/>
          <w:sz w:val="22"/>
          <w:szCs w:val="22"/>
          <w:lang w:bidi="en-US"/>
        </w:rPr>
        <w:t>Innern</w:t>
      </w:r>
      <w:proofErr w:type="spellEnd"/>
      <w:r w:rsidRPr="00191F5A">
        <w:rPr>
          <w:rFonts w:ascii="Times New Roman" w:hAnsi="Times New Roman" w:cs="Times New Roman"/>
          <w:sz w:val="22"/>
          <w:szCs w:val="22"/>
          <w:lang w:bidi="en-US"/>
        </w:rPr>
        <w:t>.</w:t>
      </w:r>
    </w:p>
    <w:p w14:paraId="7DEBEBF8" w14:textId="77777777" w:rsidR="000F6ED4" w:rsidRPr="00191F5A" w:rsidRDefault="000F6ED4" w:rsidP="000F6ED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191F5A">
        <w:rPr>
          <w:rFonts w:ascii="Times New Roman" w:hAnsi="Times New Roman" w:cs="Times New Roman"/>
          <w:sz w:val="22"/>
          <w:szCs w:val="22"/>
        </w:rPr>
        <w:t>Statistisches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1F5A">
        <w:rPr>
          <w:rFonts w:ascii="Times New Roman" w:hAnsi="Times New Roman" w:cs="Times New Roman"/>
          <w:sz w:val="22"/>
          <w:szCs w:val="22"/>
        </w:rPr>
        <w:t>Bundesamt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>.  2011a</w:t>
      </w:r>
      <w:proofErr w:type="gramStart"/>
      <w:r w:rsidRPr="00191F5A">
        <w:rPr>
          <w:rFonts w:ascii="Times New Roman" w:hAnsi="Times New Roman" w:cs="Times New Roman"/>
          <w:sz w:val="22"/>
          <w:szCs w:val="22"/>
        </w:rPr>
        <w:t xml:space="preserve">. 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Bevölkerung</w:t>
      </w:r>
      <w:proofErr w:type="spellEnd"/>
      <w:proofErr w:type="gram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 und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Erwerbstätigkeit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Fachserie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 1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Reihe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 2.1: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Einbürgerungen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 2010 </w:t>
      </w:r>
      <w:r w:rsidRPr="00191F5A">
        <w:rPr>
          <w:rFonts w:ascii="Times New Roman" w:hAnsi="Times New Roman" w:cs="Times New Roman"/>
          <w:sz w:val="22"/>
          <w:szCs w:val="22"/>
        </w:rPr>
        <w:t xml:space="preserve"> [Population and Employment, Series 1 Part 2.1: Naturalizations]</w:t>
      </w:r>
      <w:r w:rsidRPr="00191F5A">
        <w:rPr>
          <w:rFonts w:ascii="Times New Roman" w:hAnsi="Times New Roman" w:cs="Times New Roman"/>
          <w:i/>
          <w:sz w:val="22"/>
          <w:szCs w:val="22"/>
        </w:rPr>
        <w:t>.</w:t>
      </w:r>
      <w:r w:rsidRPr="00191F5A">
        <w:rPr>
          <w:rFonts w:ascii="Times New Roman" w:hAnsi="Times New Roman" w:cs="Times New Roman"/>
          <w:sz w:val="22"/>
          <w:szCs w:val="22"/>
        </w:rPr>
        <w:t xml:space="preserve">  Wiesbaden, Germany: </w:t>
      </w:r>
      <w:proofErr w:type="spellStart"/>
      <w:r w:rsidRPr="00191F5A">
        <w:rPr>
          <w:rFonts w:ascii="Times New Roman" w:hAnsi="Times New Roman" w:cs="Times New Roman"/>
          <w:sz w:val="22"/>
          <w:szCs w:val="22"/>
        </w:rPr>
        <w:t>Statistisches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1F5A">
        <w:rPr>
          <w:rFonts w:ascii="Times New Roman" w:hAnsi="Times New Roman" w:cs="Times New Roman"/>
          <w:sz w:val="22"/>
          <w:szCs w:val="22"/>
        </w:rPr>
        <w:t>Bundesamt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>.</w:t>
      </w:r>
    </w:p>
    <w:p w14:paraId="09AEB100" w14:textId="77777777" w:rsidR="000F6ED4" w:rsidRPr="00191F5A" w:rsidRDefault="000F6ED4" w:rsidP="000F6ED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91F5A">
        <w:rPr>
          <w:rFonts w:ascii="Times New Roman" w:hAnsi="Times New Roman" w:cs="Times New Roman"/>
          <w:sz w:val="22"/>
          <w:szCs w:val="22"/>
        </w:rPr>
        <w:t xml:space="preserve">———.  2012. 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Bevölkerung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 und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Erwerbstätigkeit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Fachserie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 1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Reihe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 2.1: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Bevölkerung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mit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Migrationshintergrund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Ergebnisse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 des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Mikrozensus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 2011 </w:t>
      </w:r>
      <w:r w:rsidRPr="00191F5A">
        <w:rPr>
          <w:rFonts w:ascii="Times New Roman" w:hAnsi="Times New Roman" w:cs="Times New Roman"/>
          <w:sz w:val="22"/>
          <w:szCs w:val="22"/>
        </w:rPr>
        <w:t>[Population and Employment, Series 1 Part 2.1: Population with a Migration Background, Results of the 2011 Micro-Census]</w:t>
      </w:r>
      <w:r w:rsidRPr="00191F5A">
        <w:rPr>
          <w:rFonts w:ascii="Times New Roman" w:hAnsi="Times New Roman" w:cs="Times New Roman"/>
          <w:i/>
          <w:sz w:val="22"/>
          <w:szCs w:val="22"/>
        </w:rPr>
        <w:t xml:space="preserve">.  </w:t>
      </w:r>
      <w:r w:rsidRPr="00191F5A">
        <w:rPr>
          <w:rFonts w:ascii="Times New Roman" w:hAnsi="Times New Roman" w:cs="Times New Roman"/>
          <w:sz w:val="22"/>
          <w:szCs w:val="22"/>
        </w:rPr>
        <w:t xml:space="preserve">Wiesbaden, Germany: </w:t>
      </w:r>
      <w:proofErr w:type="spellStart"/>
      <w:r w:rsidRPr="00191F5A">
        <w:rPr>
          <w:rFonts w:ascii="Times New Roman" w:hAnsi="Times New Roman" w:cs="Times New Roman"/>
          <w:sz w:val="22"/>
          <w:szCs w:val="22"/>
        </w:rPr>
        <w:t>Statistisches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1F5A">
        <w:rPr>
          <w:rFonts w:ascii="Times New Roman" w:hAnsi="Times New Roman" w:cs="Times New Roman"/>
          <w:sz w:val="22"/>
          <w:szCs w:val="22"/>
        </w:rPr>
        <w:t>Bundesamt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>.</w:t>
      </w:r>
    </w:p>
    <w:p w14:paraId="4A282844" w14:textId="384FB5BD" w:rsidR="00CD70C1" w:rsidRPr="00191F5A" w:rsidRDefault="00CD70C1" w:rsidP="00CD70C1">
      <w:pPr>
        <w:ind w:left="720" w:hanging="810"/>
        <w:jc w:val="both"/>
        <w:rPr>
          <w:rFonts w:ascii="Times New Roman" w:hAnsi="Times New Roman" w:cs="Times New Roman"/>
          <w:sz w:val="22"/>
          <w:szCs w:val="22"/>
        </w:rPr>
      </w:pPr>
      <w:r w:rsidRPr="00191F5A">
        <w:rPr>
          <w:rFonts w:ascii="Times New Roman" w:hAnsi="Times New Roman" w:cs="Times New Roman"/>
          <w:sz w:val="22"/>
          <w:szCs w:val="22"/>
        </w:rPr>
        <w:t xml:space="preserve">Wooldridge, Jeremy M.  2010.  </w:t>
      </w:r>
      <w:r w:rsidRPr="00191F5A">
        <w:rPr>
          <w:rFonts w:ascii="Times New Roman" w:hAnsi="Times New Roman" w:cs="Times New Roman"/>
          <w:i/>
          <w:sz w:val="22"/>
          <w:szCs w:val="22"/>
        </w:rPr>
        <w:t xml:space="preserve">Econometric Analysis of Cross Section and Panel Data (second </w:t>
      </w:r>
      <w:proofErr w:type="gramStart"/>
      <w:r w:rsidRPr="00191F5A">
        <w:rPr>
          <w:rFonts w:ascii="Times New Roman" w:hAnsi="Times New Roman" w:cs="Times New Roman"/>
          <w:i/>
          <w:sz w:val="22"/>
          <w:szCs w:val="22"/>
        </w:rPr>
        <w:t>ed</w:t>
      </w:r>
      <w:proofErr w:type="gramEnd"/>
      <w:r w:rsidRPr="00191F5A">
        <w:rPr>
          <w:rFonts w:ascii="Times New Roman" w:hAnsi="Times New Roman" w:cs="Times New Roman"/>
          <w:i/>
          <w:sz w:val="22"/>
          <w:szCs w:val="22"/>
        </w:rPr>
        <w:t>.)</w:t>
      </w:r>
      <w:r w:rsidRPr="00191F5A">
        <w:rPr>
          <w:rFonts w:ascii="Times New Roman" w:hAnsi="Times New Roman" w:cs="Times New Roman"/>
          <w:sz w:val="22"/>
          <w:szCs w:val="22"/>
        </w:rPr>
        <w:t>.  Cambridge, Mass.: The MIT Press.</w:t>
      </w:r>
    </w:p>
    <w:p w14:paraId="416A299C" w14:textId="2CA9E1C2" w:rsidR="004C6DAD" w:rsidRPr="00191F5A" w:rsidRDefault="000F6ED4" w:rsidP="00191F5A">
      <w:pPr>
        <w:ind w:left="720" w:hanging="720"/>
        <w:rPr>
          <w:rFonts w:ascii="Times New Roman" w:hAnsi="Times New Roman" w:cs="Times New Roman"/>
          <w:sz w:val="22"/>
          <w:szCs w:val="22"/>
        </w:rPr>
      </w:pPr>
      <w:proofErr w:type="spellStart"/>
      <w:r w:rsidRPr="00191F5A">
        <w:rPr>
          <w:rFonts w:ascii="Times New Roman" w:hAnsi="Times New Roman" w:cs="Times New Roman"/>
          <w:sz w:val="22"/>
          <w:szCs w:val="22"/>
        </w:rPr>
        <w:t>Worbs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 xml:space="preserve">, Susanne.  2008.  </w:t>
      </w:r>
      <w:r w:rsidRPr="00191F5A">
        <w:rPr>
          <w:rFonts w:ascii="Times New Roman" w:hAnsi="Times New Roman" w:cs="Times New Roman"/>
          <w:i/>
          <w:sz w:val="22"/>
          <w:szCs w:val="22"/>
        </w:rPr>
        <w:t xml:space="preserve">Die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Einbürgerung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 von </w:t>
      </w:r>
      <w:proofErr w:type="spellStart"/>
      <w:r w:rsidRPr="00191F5A">
        <w:rPr>
          <w:rFonts w:ascii="Times New Roman" w:hAnsi="Times New Roman" w:cs="Times New Roman"/>
          <w:i/>
          <w:sz w:val="22"/>
          <w:szCs w:val="22"/>
        </w:rPr>
        <w:t>Ausländern</w:t>
      </w:r>
      <w:proofErr w:type="spellEnd"/>
      <w:r w:rsidRPr="00191F5A">
        <w:rPr>
          <w:rFonts w:ascii="Times New Roman" w:hAnsi="Times New Roman" w:cs="Times New Roman"/>
          <w:i/>
          <w:sz w:val="22"/>
          <w:szCs w:val="22"/>
        </w:rPr>
        <w:t xml:space="preserve"> in Deutschland</w:t>
      </w:r>
      <w:r w:rsidRPr="00191F5A">
        <w:rPr>
          <w:rFonts w:ascii="Times New Roman" w:hAnsi="Times New Roman" w:cs="Times New Roman"/>
          <w:sz w:val="22"/>
          <w:szCs w:val="22"/>
        </w:rPr>
        <w:t xml:space="preserve"> [Naturalization of Foreigners in Germany].  Nuremberg, Germany: </w:t>
      </w:r>
      <w:proofErr w:type="spellStart"/>
      <w:r w:rsidRPr="00191F5A">
        <w:rPr>
          <w:rFonts w:ascii="Times New Roman" w:hAnsi="Times New Roman" w:cs="Times New Roman"/>
          <w:sz w:val="22"/>
          <w:szCs w:val="22"/>
        </w:rPr>
        <w:t>Bundesamt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1F5A">
        <w:rPr>
          <w:rFonts w:ascii="Times New Roman" w:hAnsi="Times New Roman" w:cs="Times New Roman"/>
          <w:sz w:val="22"/>
          <w:szCs w:val="22"/>
        </w:rPr>
        <w:t>für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 xml:space="preserve"> Migration und </w:t>
      </w:r>
      <w:proofErr w:type="spellStart"/>
      <w:r w:rsidRPr="00191F5A">
        <w:rPr>
          <w:rFonts w:ascii="Times New Roman" w:hAnsi="Times New Roman" w:cs="Times New Roman"/>
          <w:sz w:val="22"/>
          <w:szCs w:val="22"/>
        </w:rPr>
        <w:t>Flüchtlinge</w:t>
      </w:r>
      <w:proofErr w:type="spellEnd"/>
      <w:r w:rsidRPr="00191F5A">
        <w:rPr>
          <w:rFonts w:ascii="Times New Roman" w:hAnsi="Times New Roman" w:cs="Times New Roman"/>
          <w:sz w:val="22"/>
          <w:szCs w:val="22"/>
        </w:rPr>
        <w:t>.</w:t>
      </w:r>
    </w:p>
    <w:sectPr w:rsidR="004C6DAD" w:rsidRPr="00191F5A" w:rsidSect="00AE7AD9">
      <w:footerReference w:type="even" r:id="rId8"/>
      <w:footerReference w:type="default" r:id="rId9"/>
      <w:pgSz w:w="12240" w:h="15840"/>
      <w:pgMar w:top="1440" w:right="1797" w:bottom="1440" w:left="1797" w:header="720" w:footer="10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4B20F" w14:textId="77777777" w:rsidR="00AE7AD9" w:rsidRDefault="00AE7AD9" w:rsidP="00AE7AD9">
      <w:r>
        <w:separator/>
      </w:r>
    </w:p>
  </w:endnote>
  <w:endnote w:type="continuationSeparator" w:id="0">
    <w:p w14:paraId="58011732" w14:textId="77777777" w:rsidR="00AE7AD9" w:rsidRDefault="00AE7AD9" w:rsidP="00AE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59261" w14:textId="77777777" w:rsidR="00AE7AD9" w:rsidRDefault="00AE7AD9" w:rsidP="005B39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910625" w14:textId="77777777" w:rsidR="00AE7AD9" w:rsidRDefault="00AE7AD9" w:rsidP="00AE7A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D9993" w14:textId="77777777" w:rsidR="00AE7AD9" w:rsidRPr="00AE7AD9" w:rsidRDefault="00AE7AD9" w:rsidP="005B3914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2"/>
        <w:szCs w:val="22"/>
      </w:rPr>
    </w:pPr>
    <w:r w:rsidRPr="00AE7AD9">
      <w:rPr>
        <w:rStyle w:val="PageNumber"/>
        <w:rFonts w:ascii="Times New Roman" w:hAnsi="Times New Roman" w:cs="Times New Roman"/>
        <w:sz w:val="22"/>
        <w:szCs w:val="22"/>
      </w:rPr>
      <w:fldChar w:fldCharType="begin"/>
    </w:r>
    <w:r w:rsidRPr="00AE7AD9">
      <w:rPr>
        <w:rStyle w:val="PageNumber"/>
        <w:rFonts w:ascii="Times New Roman" w:hAnsi="Times New Roman" w:cs="Times New Roman"/>
        <w:sz w:val="22"/>
        <w:szCs w:val="22"/>
      </w:rPr>
      <w:instrText xml:space="preserve">PAGE  </w:instrText>
    </w:r>
    <w:r w:rsidRPr="00AE7AD9">
      <w:rPr>
        <w:rStyle w:val="PageNumber"/>
        <w:rFonts w:ascii="Times New Roman" w:hAnsi="Times New Roman" w:cs="Times New Roman"/>
        <w:sz w:val="22"/>
        <w:szCs w:val="22"/>
      </w:rPr>
      <w:fldChar w:fldCharType="separate"/>
    </w:r>
    <w:r w:rsidR="00A506AC">
      <w:rPr>
        <w:rStyle w:val="PageNumber"/>
        <w:rFonts w:ascii="Times New Roman" w:hAnsi="Times New Roman" w:cs="Times New Roman"/>
        <w:noProof/>
        <w:sz w:val="22"/>
        <w:szCs w:val="22"/>
      </w:rPr>
      <w:t>2</w:t>
    </w:r>
    <w:r w:rsidRPr="00AE7AD9">
      <w:rPr>
        <w:rStyle w:val="PageNumber"/>
        <w:rFonts w:ascii="Times New Roman" w:hAnsi="Times New Roman" w:cs="Times New Roman"/>
        <w:sz w:val="22"/>
        <w:szCs w:val="22"/>
      </w:rPr>
      <w:fldChar w:fldCharType="end"/>
    </w:r>
  </w:p>
  <w:p w14:paraId="13FC61B8" w14:textId="77777777" w:rsidR="00AE7AD9" w:rsidRPr="00AE7AD9" w:rsidRDefault="00AE7AD9" w:rsidP="00AE7AD9">
    <w:pPr>
      <w:pStyle w:val="Footer"/>
      <w:ind w:right="360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9C310" w14:textId="77777777" w:rsidR="00AE7AD9" w:rsidRDefault="00AE7AD9" w:rsidP="00AE7AD9">
      <w:r>
        <w:separator/>
      </w:r>
    </w:p>
  </w:footnote>
  <w:footnote w:type="continuationSeparator" w:id="0">
    <w:p w14:paraId="6AB0AEAA" w14:textId="77777777" w:rsidR="00AE7AD9" w:rsidRDefault="00AE7AD9" w:rsidP="00AE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0F"/>
    <w:rsid w:val="00014482"/>
    <w:rsid w:val="000512FD"/>
    <w:rsid w:val="000807D9"/>
    <w:rsid w:val="000D03BE"/>
    <w:rsid w:val="000F6ED4"/>
    <w:rsid w:val="00100F60"/>
    <w:rsid w:val="00101AA8"/>
    <w:rsid w:val="001106D0"/>
    <w:rsid w:val="00163770"/>
    <w:rsid w:val="00165031"/>
    <w:rsid w:val="00191F5A"/>
    <w:rsid w:val="00280E59"/>
    <w:rsid w:val="00285F2C"/>
    <w:rsid w:val="00316DA4"/>
    <w:rsid w:val="003D7B41"/>
    <w:rsid w:val="00411BA6"/>
    <w:rsid w:val="004C6DAD"/>
    <w:rsid w:val="004E7BC4"/>
    <w:rsid w:val="00501B6C"/>
    <w:rsid w:val="00590521"/>
    <w:rsid w:val="00617DAE"/>
    <w:rsid w:val="006301F5"/>
    <w:rsid w:val="00664F52"/>
    <w:rsid w:val="006D479E"/>
    <w:rsid w:val="006F1475"/>
    <w:rsid w:val="0072590C"/>
    <w:rsid w:val="00730EAD"/>
    <w:rsid w:val="007C6C61"/>
    <w:rsid w:val="008C2D1F"/>
    <w:rsid w:val="00954937"/>
    <w:rsid w:val="00954BA1"/>
    <w:rsid w:val="00990FF4"/>
    <w:rsid w:val="009F31BD"/>
    <w:rsid w:val="009F76F1"/>
    <w:rsid w:val="00A26D40"/>
    <w:rsid w:val="00A506AC"/>
    <w:rsid w:val="00A551C4"/>
    <w:rsid w:val="00A97280"/>
    <w:rsid w:val="00AB3545"/>
    <w:rsid w:val="00AC1E3C"/>
    <w:rsid w:val="00AE7AD9"/>
    <w:rsid w:val="00B46C80"/>
    <w:rsid w:val="00C033EF"/>
    <w:rsid w:val="00C60C31"/>
    <w:rsid w:val="00CA0FBA"/>
    <w:rsid w:val="00CD70C1"/>
    <w:rsid w:val="00CE381B"/>
    <w:rsid w:val="00D058F3"/>
    <w:rsid w:val="00E47C0F"/>
    <w:rsid w:val="00E74FBF"/>
    <w:rsid w:val="00EF4544"/>
    <w:rsid w:val="00F43290"/>
    <w:rsid w:val="00F73564"/>
    <w:rsid w:val="00F76472"/>
    <w:rsid w:val="00F8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6622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C0F"/>
    <w:rPr>
      <w:rFonts w:ascii="Times New Roman" w:eastAsia="Calibri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47C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C0F"/>
    <w:rPr>
      <w:rFonts w:ascii="Times New Roman" w:eastAsia="Calibri" w:hAnsi="Times New Roman" w:cs="Times New Roman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C0F"/>
    <w:rPr>
      <w:rFonts w:ascii="Times New Roman" w:eastAsia="Calibri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C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0F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E7AD9"/>
  </w:style>
  <w:style w:type="character" w:customStyle="1" w:styleId="FootnoteTextChar">
    <w:name w:val="Footnote Text Char"/>
    <w:basedOn w:val="DefaultParagraphFont"/>
    <w:link w:val="FootnoteText"/>
    <w:uiPriority w:val="99"/>
    <w:rsid w:val="00AE7AD9"/>
  </w:style>
  <w:style w:type="character" w:styleId="FootnoteReference">
    <w:name w:val="footnote reference"/>
    <w:basedOn w:val="DefaultParagraphFont"/>
    <w:uiPriority w:val="99"/>
    <w:unhideWhenUsed/>
    <w:rsid w:val="00AE7AD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AE7A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AD9"/>
  </w:style>
  <w:style w:type="character" w:styleId="PageNumber">
    <w:name w:val="page number"/>
    <w:basedOn w:val="DefaultParagraphFont"/>
    <w:uiPriority w:val="99"/>
    <w:semiHidden/>
    <w:unhideWhenUsed/>
    <w:rsid w:val="00AE7AD9"/>
  </w:style>
  <w:style w:type="paragraph" w:styleId="Header">
    <w:name w:val="header"/>
    <w:basedOn w:val="Normal"/>
    <w:link w:val="HeaderChar"/>
    <w:uiPriority w:val="99"/>
    <w:unhideWhenUsed/>
    <w:rsid w:val="00AE7A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C0F"/>
    <w:rPr>
      <w:rFonts w:ascii="Times New Roman" w:eastAsia="Calibri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47C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C0F"/>
    <w:rPr>
      <w:rFonts w:ascii="Times New Roman" w:eastAsia="Calibri" w:hAnsi="Times New Roman" w:cs="Times New Roman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C0F"/>
    <w:rPr>
      <w:rFonts w:ascii="Times New Roman" w:eastAsia="Calibri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C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0F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E7AD9"/>
  </w:style>
  <w:style w:type="character" w:customStyle="1" w:styleId="FootnoteTextChar">
    <w:name w:val="Footnote Text Char"/>
    <w:basedOn w:val="DefaultParagraphFont"/>
    <w:link w:val="FootnoteText"/>
    <w:uiPriority w:val="99"/>
    <w:rsid w:val="00AE7AD9"/>
  </w:style>
  <w:style w:type="character" w:styleId="FootnoteReference">
    <w:name w:val="footnote reference"/>
    <w:basedOn w:val="DefaultParagraphFont"/>
    <w:uiPriority w:val="99"/>
    <w:unhideWhenUsed/>
    <w:rsid w:val="00AE7AD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AE7A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AD9"/>
  </w:style>
  <w:style w:type="character" w:styleId="PageNumber">
    <w:name w:val="page number"/>
    <w:basedOn w:val="DefaultParagraphFont"/>
    <w:uiPriority w:val="99"/>
    <w:semiHidden/>
    <w:unhideWhenUsed/>
    <w:rsid w:val="00AE7AD9"/>
  </w:style>
  <w:style w:type="paragraph" w:styleId="Header">
    <w:name w:val="header"/>
    <w:basedOn w:val="Normal"/>
    <w:link w:val="HeaderChar"/>
    <w:uiPriority w:val="99"/>
    <w:unhideWhenUsed/>
    <w:rsid w:val="00AE7A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B94782-629A-4F67-92C4-B5F6D17B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Street</dc:creator>
  <cp:lastModifiedBy>Ilene P. Cohen</cp:lastModifiedBy>
  <cp:revision>2</cp:revision>
  <dcterms:created xsi:type="dcterms:W3CDTF">2014-02-18T18:35:00Z</dcterms:created>
  <dcterms:modified xsi:type="dcterms:W3CDTF">2014-02-18T18:35:00Z</dcterms:modified>
</cp:coreProperties>
</file>