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51" w:rsidRPr="00DC7451" w:rsidRDefault="00221CD4" w:rsidP="00221CD4">
      <w:pPr>
        <w:pStyle w:val="TextBody"/>
        <w:spacing w:after="113" w:line="276" w:lineRule="auto"/>
        <w:ind w:firstLine="0"/>
        <w:rPr>
          <w:bCs/>
        </w:rPr>
      </w:pPr>
      <w:r w:rsidRPr="00DC7451">
        <w:rPr>
          <w:bCs/>
          <w:i/>
        </w:rPr>
        <w:t xml:space="preserve">Appendix </w:t>
      </w:r>
      <w:r w:rsidR="00DC7451" w:rsidRPr="00DC7451">
        <w:rPr>
          <w:bCs/>
          <w:i/>
        </w:rPr>
        <w:t>1</w:t>
      </w:r>
      <w:r w:rsidR="00DC7451">
        <w:rPr>
          <w:b/>
          <w:bCs/>
          <w:i/>
        </w:rPr>
        <w:t xml:space="preserve">   </w:t>
      </w:r>
      <w:r w:rsidRPr="00DC7451">
        <w:rPr>
          <w:b/>
          <w:bCs/>
          <w:i/>
        </w:rPr>
        <w:t xml:space="preserve"> </w:t>
      </w:r>
      <w:r w:rsidRPr="00DC7451">
        <w:rPr>
          <w:bCs/>
        </w:rPr>
        <w:t>Re-aggregation of welfare spending function</w:t>
      </w:r>
      <w:r w:rsidR="00CB2AAD">
        <w:rPr>
          <w:bCs/>
        </w:rPr>
        <w:t xml:space="preserve"> from SIWE dataset</w:t>
      </w:r>
      <w:r w:rsidRPr="00DC7451">
        <w:rPr>
          <w:bCs/>
        </w:rPr>
        <w:t>.</w:t>
      </w:r>
    </w:p>
    <w:tbl>
      <w:tblPr>
        <w:tblW w:w="8505" w:type="dxa"/>
        <w:tblCellMar>
          <w:left w:w="0" w:type="dxa"/>
          <w:right w:w="0" w:type="dxa"/>
        </w:tblCellMar>
        <w:tblLook w:val="0000"/>
      </w:tblPr>
      <w:tblGrid>
        <w:gridCol w:w="1185"/>
        <w:gridCol w:w="1947"/>
        <w:gridCol w:w="3956"/>
        <w:gridCol w:w="1417"/>
      </w:tblGrid>
      <w:tr w:rsidR="00221CD4" w:rsidTr="005179F1">
        <w:trPr>
          <w:trHeight w:val="270"/>
        </w:trPr>
        <w:tc>
          <w:tcPr>
            <w:tcW w:w="1185" w:type="dxa"/>
            <w:tcBorders>
              <w:top w:val="single" w:sz="2" w:space="0" w:color="000000"/>
            </w:tcBorders>
            <w:shd w:val="clear" w:color="auto" w:fill="auto"/>
          </w:tcPr>
          <w:p w:rsidR="00221CD4" w:rsidRPr="005179F1" w:rsidRDefault="00221CD4" w:rsidP="00A9310F">
            <w:pPr>
              <w:pStyle w:val="TableContents"/>
              <w:rPr>
                <w:iCs/>
              </w:rPr>
            </w:pPr>
            <w:r w:rsidRPr="005179F1">
              <w:rPr>
                <w:iCs/>
                <w:sz w:val="22"/>
                <w:szCs w:val="22"/>
              </w:rPr>
              <w:t>Category</w:t>
            </w:r>
          </w:p>
        </w:tc>
        <w:tc>
          <w:tcPr>
            <w:tcW w:w="1947" w:type="dxa"/>
            <w:tcBorders>
              <w:top w:val="single" w:sz="2" w:space="0" w:color="000000"/>
            </w:tcBorders>
            <w:shd w:val="clear" w:color="auto" w:fill="auto"/>
          </w:tcPr>
          <w:p w:rsidR="00221CD4" w:rsidRPr="005179F1" w:rsidRDefault="00221CD4" w:rsidP="00A9310F">
            <w:pPr>
              <w:pStyle w:val="TableContents"/>
              <w:ind w:left="57"/>
              <w:rPr>
                <w:iCs/>
              </w:rPr>
            </w:pPr>
            <w:r w:rsidRPr="005179F1">
              <w:rPr>
                <w:iCs/>
                <w:sz w:val="22"/>
                <w:szCs w:val="22"/>
              </w:rPr>
              <w:t>Function</w:t>
            </w:r>
          </w:p>
        </w:tc>
        <w:tc>
          <w:tcPr>
            <w:tcW w:w="3956" w:type="dxa"/>
            <w:tcBorders>
              <w:top w:val="single" w:sz="2" w:space="0" w:color="000000"/>
            </w:tcBorders>
            <w:shd w:val="clear" w:color="auto" w:fill="auto"/>
          </w:tcPr>
          <w:p w:rsidR="00221CD4" w:rsidRPr="005179F1" w:rsidRDefault="00221CD4" w:rsidP="00A9310F">
            <w:pPr>
              <w:pStyle w:val="TableContents"/>
              <w:ind w:left="57"/>
              <w:rPr>
                <w:iCs/>
              </w:rPr>
            </w:pPr>
            <w:r w:rsidRPr="005179F1">
              <w:rPr>
                <w:iCs/>
                <w:sz w:val="22"/>
                <w:szCs w:val="22"/>
              </w:rPr>
              <w:t>Social programmes included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shd w:val="clear" w:color="auto" w:fill="auto"/>
          </w:tcPr>
          <w:p w:rsidR="005179F1" w:rsidRPr="005179F1" w:rsidRDefault="00221CD4" w:rsidP="00A9310F">
            <w:pPr>
              <w:pStyle w:val="TableContents"/>
              <w:ind w:left="57"/>
              <w:jc w:val="both"/>
              <w:rPr>
                <w:iCs/>
              </w:rPr>
            </w:pPr>
            <w:r w:rsidRPr="005179F1">
              <w:rPr>
                <w:iCs/>
                <w:sz w:val="22"/>
                <w:szCs w:val="22"/>
              </w:rPr>
              <w:t>Source</w:t>
            </w:r>
          </w:p>
          <w:p w:rsidR="00221CD4" w:rsidRPr="005179F1" w:rsidRDefault="00221CD4" w:rsidP="00A9310F">
            <w:pPr>
              <w:pStyle w:val="TableContents"/>
              <w:ind w:left="57"/>
              <w:jc w:val="both"/>
              <w:rPr>
                <w:iCs/>
              </w:rPr>
            </w:pPr>
            <w:r w:rsidRPr="005179F1">
              <w:rPr>
                <w:rFonts w:cs="Lohit Hindi"/>
                <w:iCs/>
                <w:sz w:val="18"/>
                <w:szCs w:val="18"/>
              </w:rPr>
              <w:t>(</w:t>
            </w:r>
            <w:r w:rsidRPr="005179F1">
              <w:rPr>
                <w:rFonts w:cs="Lohit Hindi"/>
                <w:i/>
                <w:iCs/>
                <w:sz w:val="18"/>
                <w:szCs w:val="18"/>
              </w:rPr>
              <w:t>Eurostat</w:t>
            </w:r>
            <w:r w:rsidRPr="005179F1">
              <w:rPr>
                <w:rFonts w:cs="Lohit Hindi"/>
                <w:iCs/>
                <w:sz w:val="18"/>
                <w:szCs w:val="18"/>
              </w:rPr>
              <w:t xml:space="preserve"> </w:t>
            </w:r>
            <w:r w:rsidRPr="005179F1">
              <w:rPr>
                <w:rFonts w:cs="Lohit Hindi"/>
                <w:i/>
                <w:iCs/>
                <w:sz w:val="18"/>
                <w:szCs w:val="18"/>
              </w:rPr>
              <w:t>tag</w:t>
            </w:r>
            <w:r w:rsidRPr="005179F1">
              <w:rPr>
                <w:rFonts w:cs="Lohit Hindi"/>
                <w:iCs/>
                <w:sz w:val="18"/>
                <w:szCs w:val="18"/>
              </w:rPr>
              <w:t>)</w:t>
            </w:r>
          </w:p>
        </w:tc>
      </w:tr>
      <w:tr w:rsidR="00221CD4" w:rsidTr="005179F1">
        <w:trPr>
          <w:trHeight w:hRule="exact" w:val="637"/>
        </w:trPr>
        <w:tc>
          <w:tcPr>
            <w:tcW w:w="1185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spacing w:before="57"/>
              <w:ind w:left="57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Social protection</w:t>
            </w:r>
          </w:p>
        </w:tc>
        <w:tc>
          <w:tcPr>
            <w:tcW w:w="1947" w:type="dxa"/>
            <w:vMerge w:val="restart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spacing w:before="57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AGE  </w:t>
            </w:r>
          </w:p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benefits</w:t>
            </w:r>
          </w:p>
          <w:p w:rsidR="00221CD4" w:rsidRDefault="00221CD4" w:rsidP="00A9310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9D66CA">
            <w:pPr>
              <w:pStyle w:val="TableContents"/>
              <w:spacing w:before="57"/>
              <w:ind w:left="19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Out-of-work income maintenance and support</w:t>
            </w:r>
            <w:r w:rsidR="00BB205B">
              <w:rPr>
                <w:sz w:val="20"/>
                <w:szCs w:val="20"/>
              </w:rPr>
              <w:t xml:space="preserve"> (</w:t>
            </w:r>
            <w:r w:rsidR="00707493">
              <w:rPr>
                <w:sz w:val="20"/>
                <w:szCs w:val="20"/>
              </w:rPr>
              <w:t xml:space="preserve">e.g. </w:t>
            </w:r>
            <w:r w:rsidR="00BB205B">
              <w:rPr>
                <w:sz w:val="20"/>
                <w:szCs w:val="20"/>
              </w:rPr>
              <w:t>unemployment benefits)</w:t>
            </w:r>
          </w:p>
          <w:p w:rsidR="00221CD4" w:rsidRDefault="00221CD4" w:rsidP="00A9310F">
            <w:pPr>
              <w:pStyle w:val="TableContents"/>
              <w:spacing w:before="57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(all unemployment benefits)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spacing w:before="57"/>
              <w:ind w:left="57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LMPS </w:t>
            </w:r>
            <w:r>
              <w:rPr>
                <w:i/>
                <w:iCs/>
                <w:sz w:val="20"/>
                <w:szCs w:val="20"/>
              </w:rPr>
              <w:t>(cat. 8)</w:t>
            </w:r>
          </w:p>
          <w:p w:rsidR="00221CD4" w:rsidRDefault="00221CD4" w:rsidP="00A9310F">
            <w:pPr>
              <w:pStyle w:val="TableContents"/>
              <w:ind w:left="5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lmp_expsumm</w:t>
            </w:r>
            <w:proofErr w:type="spellEnd"/>
          </w:p>
        </w:tc>
      </w:tr>
      <w:tr w:rsidR="00221CD4" w:rsidTr="005179F1">
        <w:trPr>
          <w:trHeight w:hRule="exact" w:val="346"/>
        </w:trPr>
        <w:tc>
          <w:tcPr>
            <w:tcW w:w="1185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1947" w:type="dxa"/>
            <w:vMerge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39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Early retirement</w:t>
            </w:r>
          </w:p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LMPS </w:t>
            </w:r>
            <w:r>
              <w:rPr>
                <w:i/>
                <w:iCs/>
                <w:sz w:val="20"/>
                <w:szCs w:val="20"/>
              </w:rPr>
              <w:t>(cat. 9)</w:t>
            </w:r>
          </w:p>
          <w:p w:rsidR="00221CD4" w:rsidRDefault="00221CD4" w:rsidP="00A9310F">
            <w:pPr>
              <w:pStyle w:val="TableContents"/>
              <w:ind w:left="5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lmp_expsumm</w:t>
            </w:r>
            <w:proofErr w:type="spellEnd"/>
          </w:p>
        </w:tc>
      </w:tr>
      <w:tr w:rsidR="00221CD4" w:rsidTr="005179F1">
        <w:trPr>
          <w:trHeight w:hRule="exact" w:val="169"/>
        </w:trPr>
        <w:tc>
          <w:tcPr>
            <w:tcW w:w="1185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1947" w:type="dxa"/>
            <w:vMerge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39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i/>
                <w:iCs/>
                <w:sz w:val="20"/>
                <w:szCs w:val="20"/>
              </w:rPr>
            </w:pPr>
          </w:p>
        </w:tc>
      </w:tr>
      <w:tr w:rsidR="00221CD4" w:rsidTr="005179F1">
        <w:trPr>
          <w:trHeight w:hRule="exact" w:val="346"/>
        </w:trPr>
        <w:tc>
          <w:tcPr>
            <w:tcW w:w="1185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1947" w:type="dxa"/>
            <w:vMerge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39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Housing benefits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ESSPROS</w:t>
            </w:r>
          </w:p>
          <w:p w:rsidR="00221CD4" w:rsidRDefault="00221CD4" w:rsidP="00A9310F">
            <w:pPr>
              <w:pStyle w:val="TableContents"/>
              <w:ind w:left="5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spr_exp_fho</w:t>
            </w:r>
            <w:proofErr w:type="spellEnd"/>
          </w:p>
        </w:tc>
      </w:tr>
      <w:tr w:rsidR="00221CD4" w:rsidTr="005179F1">
        <w:trPr>
          <w:trHeight w:hRule="exact" w:val="177"/>
        </w:trPr>
        <w:tc>
          <w:tcPr>
            <w:tcW w:w="1185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1947" w:type="dxa"/>
            <w:vMerge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39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i/>
                <w:iCs/>
                <w:sz w:val="20"/>
                <w:szCs w:val="20"/>
              </w:rPr>
            </w:pPr>
          </w:p>
        </w:tc>
      </w:tr>
      <w:tr w:rsidR="00221CD4" w:rsidTr="005179F1">
        <w:trPr>
          <w:trHeight w:hRule="exact" w:val="314"/>
        </w:trPr>
        <w:tc>
          <w:tcPr>
            <w:tcW w:w="1185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1947" w:type="dxa"/>
            <w:vMerge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39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Disability pensions &amp; early retirement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ESSPROS</w:t>
            </w:r>
          </w:p>
          <w:p w:rsidR="00221CD4" w:rsidRDefault="00221CD4" w:rsidP="00A9310F">
            <w:pPr>
              <w:pStyle w:val="TableContents"/>
              <w:ind w:left="5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spr_exp_fdi</w:t>
            </w:r>
            <w:proofErr w:type="spellEnd"/>
          </w:p>
        </w:tc>
      </w:tr>
      <w:tr w:rsidR="00221CD4" w:rsidTr="005179F1">
        <w:trPr>
          <w:trHeight w:hRule="exact" w:val="198"/>
        </w:trPr>
        <w:tc>
          <w:tcPr>
            <w:tcW w:w="1185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1947" w:type="dxa"/>
            <w:vMerge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39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i/>
                <w:iCs/>
                <w:sz w:val="20"/>
                <w:szCs w:val="20"/>
              </w:rPr>
            </w:pPr>
          </w:p>
        </w:tc>
      </w:tr>
      <w:tr w:rsidR="00221CD4" w:rsidTr="005179F1">
        <w:trPr>
          <w:trHeight w:hRule="exact" w:val="313"/>
        </w:trPr>
        <w:tc>
          <w:tcPr>
            <w:tcW w:w="1185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1947" w:type="dxa"/>
            <w:vMerge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39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DC7451">
              <w:rPr>
                <w:sz w:val="20"/>
                <w:szCs w:val="20"/>
              </w:rPr>
              <w:t>Social exclusion (</w:t>
            </w:r>
            <w:r w:rsidR="00AD3466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inimum income support</w:t>
            </w:r>
            <w:r w:rsidR="00707493">
              <w:rPr>
                <w:sz w:val="20"/>
                <w:szCs w:val="20"/>
              </w:rPr>
              <w:t>s</w:t>
            </w:r>
            <w:r w:rsidR="00DC7451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ESSPROS</w:t>
            </w:r>
          </w:p>
          <w:p w:rsidR="00221CD4" w:rsidRDefault="00221CD4" w:rsidP="00A9310F">
            <w:pPr>
              <w:pStyle w:val="TableContents"/>
              <w:ind w:left="5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spr_exp_fex</w:t>
            </w:r>
            <w:proofErr w:type="spellEnd"/>
          </w:p>
        </w:tc>
      </w:tr>
      <w:tr w:rsidR="00221CD4" w:rsidTr="005179F1">
        <w:trPr>
          <w:trHeight w:hRule="exact" w:val="334"/>
        </w:trPr>
        <w:tc>
          <w:tcPr>
            <w:tcW w:w="1185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19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rPr>
                <w:sz w:val="20"/>
                <w:szCs w:val="20"/>
              </w:rPr>
            </w:pPr>
          </w:p>
        </w:tc>
        <w:tc>
          <w:tcPr>
            <w:tcW w:w="39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i/>
                <w:iCs/>
                <w:sz w:val="20"/>
                <w:szCs w:val="20"/>
              </w:rPr>
            </w:pPr>
          </w:p>
        </w:tc>
      </w:tr>
      <w:tr w:rsidR="00221CD4" w:rsidTr="005179F1">
        <w:trPr>
          <w:trHeight w:val="470"/>
        </w:trPr>
        <w:tc>
          <w:tcPr>
            <w:tcW w:w="1185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19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spacing w:before="57" w:after="57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FAMILY/CHILDREN cash benefits</w:t>
            </w:r>
          </w:p>
        </w:tc>
        <w:tc>
          <w:tcPr>
            <w:tcW w:w="39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Family/children cash benefits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ESSPROS</w:t>
            </w:r>
          </w:p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spr_exp_ffa</w:t>
            </w:r>
            <w:proofErr w:type="spellEnd"/>
          </w:p>
        </w:tc>
      </w:tr>
      <w:tr w:rsidR="00221CD4" w:rsidTr="005179F1">
        <w:trPr>
          <w:trHeight w:hRule="exact" w:val="346"/>
        </w:trPr>
        <w:tc>
          <w:tcPr>
            <w:tcW w:w="1185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1947" w:type="dxa"/>
            <w:vMerge w:val="restart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spacing w:before="57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AGE                     cash benefits</w:t>
            </w:r>
          </w:p>
        </w:tc>
        <w:tc>
          <w:tcPr>
            <w:tcW w:w="39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spacing w:before="57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Old age pensions and other benefits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spacing w:before="57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ESSPROS</w:t>
            </w:r>
          </w:p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spr_exp_fol</w:t>
            </w:r>
            <w:proofErr w:type="spellEnd"/>
          </w:p>
        </w:tc>
      </w:tr>
      <w:tr w:rsidR="00221CD4" w:rsidTr="005179F1">
        <w:trPr>
          <w:trHeight w:hRule="exact" w:val="227"/>
        </w:trPr>
        <w:tc>
          <w:tcPr>
            <w:tcW w:w="1185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1947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39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spacing w:before="57"/>
              <w:ind w:left="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i/>
                <w:iCs/>
                <w:sz w:val="20"/>
                <w:szCs w:val="20"/>
              </w:rPr>
            </w:pPr>
          </w:p>
        </w:tc>
      </w:tr>
      <w:tr w:rsidR="00221CD4" w:rsidTr="005179F1">
        <w:trPr>
          <w:trHeight w:hRule="exact" w:val="346"/>
        </w:trPr>
        <w:tc>
          <w:tcPr>
            <w:tcW w:w="1185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1947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39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ableContents"/>
              <w:spacing w:before="57" w:after="113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Survivors' benefits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Pr="008A68EC" w:rsidRDefault="00221CD4" w:rsidP="00A9310F">
            <w:pPr>
              <w:pStyle w:val="TextBody"/>
              <w:spacing w:line="240" w:lineRule="auto"/>
              <w:ind w:left="57" w:firstLine="0"/>
              <w:rPr>
                <w:rFonts w:eastAsia="Droid Sans Fallback" w:cs="Lohit Hindi"/>
                <w:iCs/>
                <w:sz w:val="20"/>
                <w:szCs w:val="20"/>
              </w:rPr>
            </w:pPr>
            <w:r w:rsidRPr="008A68EC">
              <w:rPr>
                <w:rFonts w:eastAsia="Droid Sans Fallback" w:cs="Lohit Hindi"/>
                <w:iCs/>
                <w:sz w:val="20"/>
                <w:szCs w:val="20"/>
              </w:rPr>
              <w:t>ESSPROS</w:t>
            </w:r>
          </w:p>
          <w:p w:rsidR="00221CD4" w:rsidRDefault="00221CD4" w:rsidP="00A9310F">
            <w:pPr>
              <w:pStyle w:val="TextBody"/>
              <w:spacing w:line="240" w:lineRule="auto"/>
              <w:ind w:left="57" w:firstLine="0"/>
              <w:rPr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pr_expfsu</w:t>
            </w:r>
            <w:proofErr w:type="spellEnd"/>
          </w:p>
        </w:tc>
      </w:tr>
      <w:tr w:rsidR="00221CD4" w:rsidTr="005179F1">
        <w:trPr>
          <w:trHeight w:hRule="exact" w:val="231"/>
        </w:trPr>
        <w:tc>
          <w:tcPr>
            <w:tcW w:w="1185" w:type="dxa"/>
            <w:vMerge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194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/>
        </w:tc>
        <w:tc>
          <w:tcPr>
            <w:tcW w:w="39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extBody"/>
              <w:spacing w:line="240" w:lineRule="auto"/>
              <w:ind w:left="57" w:firstLine="0"/>
              <w:rPr>
                <w:rFonts w:eastAsia="Droid Sans Fallback" w:cs="Lohit Hind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i/>
                <w:iCs/>
                <w:sz w:val="20"/>
                <w:szCs w:val="20"/>
              </w:rPr>
            </w:pPr>
          </w:p>
        </w:tc>
      </w:tr>
      <w:tr w:rsidR="00221CD4" w:rsidTr="005179F1">
        <w:trPr>
          <w:trHeight w:hRule="exact" w:val="314"/>
        </w:trPr>
        <w:tc>
          <w:tcPr>
            <w:tcW w:w="1185" w:type="dxa"/>
            <w:vMerge w:val="restart"/>
            <w:shd w:val="clear" w:color="auto" w:fill="auto"/>
          </w:tcPr>
          <w:p w:rsidR="00221CD4" w:rsidRDefault="00221CD4" w:rsidP="00A9310F">
            <w:pPr>
              <w:pStyle w:val="TableContents"/>
              <w:spacing w:before="57" w:after="57"/>
              <w:ind w:left="5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Social investment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221CD4" w:rsidRDefault="00221CD4" w:rsidP="00A9310F">
            <w:pPr>
              <w:pStyle w:val="TableContents"/>
              <w:spacing w:before="57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AGE </w:t>
            </w:r>
          </w:p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3956" w:type="dxa"/>
            <w:shd w:val="clear" w:color="auto" w:fill="auto"/>
          </w:tcPr>
          <w:p w:rsidR="00221CD4" w:rsidRDefault="00221CD4" w:rsidP="00A9310F">
            <w:pPr>
              <w:pStyle w:val="TableContents"/>
              <w:spacing w:before="57" w:after="57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ALMP (includes spending for PES)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21CD4" w:rsidRDefault="00221CD4" w:rsidP="00A9310F">
            <w:pPr>
              <w:pStyle w:val="TableContents"/>
              <w:spacing w:before="57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LMPS (cat.1-7)</w:t>
            </w:r>
          </w:p>
          <w:p w:rsidR="00221CD4" w:rsidRDefault="00221CD4" w:rsidP="00A9310F">
            <w:pPr>
              <w:pStyle w:val="TableContents"/>
              <w:ind w:left="5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lmp_expsumm</w:t>
            </w:r>
            <w:proofErr w:type="spellEnd"/>
          </w:p>
        </w:tc>
      </w:tr>
      <w:tr w:rsidR="00221CD4" w:rsidTr="005179F1">
        <w:trPr>
          <w:trHeight w:hRule="exact" w:val="281"/>
        </w:trPr>
        <w:tc>
          <w:tcPr>
            <w:tcW w:w="1185" w:type="dxa"/>
            <w:vMerge/>
            <w:shd w:val="clear" w:color="auto" w:fill="auto"/>
          </w:tcPr>
          <w:p w:rsidR="00221CD4" w:rsidRDefault="00221CD4" w:rsidP="00A9310F"/>
        </w:tc>
        <w:tc>
          <w:tcPr>
            <w:tcW w:w="1947" w:type="dxa"/>
            <w:vMerge/>
            <w:shd w:val="clear" w:color="auto" w:fill="auto"/>
          </w:tcPr>
          <w:p w:rsidR="00221CD4" w:rsidRDefault="00221CD4" w:rsidP="00A9310F"/>
        </w:tc>
        <w:tc>
          <w:tcPr>
            <w:tcW w:w="3956" w:type="dxa"/>
            <w:shd w:val="clear" w:color="auto" w:fill="auto"/>
          </w:tcPr>
          <w:p w:rsidR="00221CD4" w:rsidRDefault="00221CD4" w:rsidP="00A9310F">
            <w:pPr>
              <w:pStyle w:val="TableContents"/>
              <w:spacing w:before="57" w:after="57"/>
              <w:ind w:left="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i/>
                <w:iCs/>
                <w:sz w:val="20"/>
                <w:szCs w:val="20"/>
              </w:rPr>
            </w:pPr>
          </w:p>
        </w:tc>
      </w:tr>
      <w:tr w:rsidR="00221CD4" w:rsidTr="005179F1">
        <w:trPr>
          <w:trHeight w:hRule="exact" w:val="318"/>
        </w:trPr>
        <w:tc>
          <w:tcPr>
            <w:tcW w:w="1185" w:type="dxa"/>
            <w:vMerge/>
            <w:shd w:val="clear" w:color="auto" w:fill="auto"/>
          </w:tcPr>
          <w:p w:rsidR="00221CD4" w:rsidRDefault="00221CD4" w:rsidP="00A9310F"/>
        </w:tc>
        <w:tc>
          <w:tcPr>
            <w:tcW w:w="1947" w:type="dxa"/>
            <w:vMerge/>
            <w:shd w:val="clear" w:color="auto" w:fill="auto"/>
          </w:tcPr>
          <w:p w:rsidR="00221CD4" w:rsidRDefault="00221CD4" w:rsidP="00A9310F"/>
        </w:tc>
        <w:tc>
          <w:tcPr>
            <w:tcW w:w="3956" w:type="dxa"/>
            <w:shd w:val="clear" w:color="auto" w:fill="auto"/>
          </w:tcPr>
          <w:p w:rsidR="00221CD4" w:rsidRDefault="00221CD4" w:rsidP="00DC7451">
            <w:pPr>
              <w:pStyle w:val="TableContents"/>
              <w:spacing w:before="57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Rehabilitation of disabled </w:t>
            </w:r>
            <w:r w:rsidR="00DC7451">
              <w:rPr>
                <w:sz w:val="20"/>
                <w:szCs w:val="20"/>
              </w:rPr>
              <w:t>persons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21CD4" w:rsidRDefault="00221CD4" w:rsidP="00A9310F">
            <w:pPr>
              <w:pStyle w:val="TableContents"/>
              <w:spacing w:before="57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ESSPROS</w:t>
            </w:r>
          </w:p>
          <w:p w:rsidR="00221CD4" w:rsidRDefault="00221CD4" w:rsidP="00A9310F">
            <w:pPr>
              <w:pStyle w:val="TableContents"/>
              <w:ind w:left="5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spr_exp_fdi</w:t>
            </w:r>
            <w:proofErr w:type="spellEnd"/>
          </w:p>
        </w:tc>
      </w:tr>
      <w:tr w:rsidR="00221CD4" w:rsidTr="005179F1">
        <w:trPr>
          <w:trHeight w:hRule="exact" w:val="397"/>
        </w:trPr>
        <w:tc>
          <w:tcPr>
            <w:tcW w:w="1185" w:type="dxa"/>
            <w:vMerge/>
            <w:shd w:val="clear" w:color="auto" w:fill="auto"/>
          </w:tcPr>
          <w:p w:rsidR="00221CD4" w:rsidRDefault="00221CD4" w:rsidP="00A9310F"/>
        </w:tc>
        <w:tc>
          <w:tcPr>
            <w:tcW w:w="1947" w:type="dxa"/>
            <w:shd w:val="clear" w:color="auto" w:fill="auto"/>
          </w:tcPr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sz w:val="20"/>
                <w:szCs w:val="20"/>
              </w:rPr>
            </w:pPr>
          </w:p>
        </w:tc>
        <w:tc>
          <w:tcPr>
            <w:tcW w:w="3956" w:type="dxa"/>
            <w:shd w:val="clear" w:color="auto" w:fill="auto"/>
          </w:tcPr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i/>
                <w:iCs/>
                <w:sz w:val="20"/>
                <w:szCs w:val="20"/>
              </w:rPr>
            </w:pPr>
          </w:p>
        </w:tc>
      </w:tr>
      <w:tr w:rsidR="00221CD4" w:rsidTr="005179F1">
        <w:trPr>
          <w:trHeight w:val="701"/>
        </w:trPr>
        <w:tc>
          <w:tcPr>
            <w:tcW w:w="1185" w:type="dxa"/>
            <w:vMerge/>
            <w:shd w:val="clear" w:color="auto" w:fill="auto"/>
          </w:tcPr>
          <w:p w:rsidR="00221CD4" w:rsidRDefault="00221CD4" w:rsidP="00A9310F"/>
        </w:tc>
        <w:tc>
          <w:tcPr>
            <w:tcW w:w="1947" w:type="dxa"/>
            <w:shd w:val="clear" w:color="auto" w:fill="auto"/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FAMILY/CHILDREN services</w:t>
            </w:r>
          </w:p>
        </w:tc>
        <w:tc>
          <w:tcPr>
            <w:tcW w:w="3956" w:type="dxa"/>
            <w:shd w:val="clear" w:color="auto" w:fill="auto"/>
          </w:tcPr>
          <w:p w:rsidR="00221CD4" w:rsidRDefault="00221CD4" w:rsidP="00A9310F">
            <w:pPr>
              <w:pStyle w:val="TableContents"/>
              <w:ind w:left="227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Family/children benefits in kind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21CD4" w:rsidRDefault="00221CD4" w:rsidP="00A9310F">
            <w:pPr>
              <w:pStyle w:val="TableContents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ESSPROS</w:t>
            </w:r>
          </w:p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spr_exp_ffa</w:t>
            </w:r>
            <w:proofErr w:type="spellEnd"/>
          </w:p>
        </w:tc>
      </w:tr>
      <w:tr w:rsidR="00221CD4" w:rsidTr="005179F1">
        <w:trPr>
          <w:trHeight w:val="725"/>
        </w:trPr>
        <w:tc>
          <w:tcPr>
            <w:tcW w:w="1185" w:type="dxa"/>
            <w:vMerge/>
            <w:shd w:val="clear" w:color="auto" w:fill="auto"/>
          </w:tcPr>
          <w:p w:rsidR="00221CD4" w:rsidRDefault="00221CD4" w:rsidP="00A9310F"/>
        </w:tc>
        <w:tc>
          <w:tcPr>
            <w:tcW w:w="1947" w:type="dxa"/>
            <w:shd w:val="clear" w:color="auto" w:fill="auto"/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AGE            services</w:t>
            </w:r>
          </w:p>
        </w:tc>
        <w:tc>
          <w:tcPr>
            <w:tcW w:w="3956" w:type="dxa"/>
            <w:shd w:val="clear" w:color="auto" w:fill="auto"/>
          </w:tcPr>
          <w:p w:rsidR="00221CD4" w:rsidRDefault="00221CD4" w:rsidP="00A9310F">
            <w:pPr>
              <w:pStyle w:val="TableContents"/>
              <w:ind w:left="227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Old age benefits in kind</w:t>
            </w:r>
            <w:r w:rsidR="00DC7451">
              <w:rPr>
                <w:sz w:val="20"/>
                <w:szCs w:val="20"/>
              </w:rPr>
              <w:t xml:space="preserve"> (elderly care)</w:t>
            </w:r>
          </w:p>
        </w:tc>
        <w:tc>
          <w:tcPr>
            <w:tcW w:w="1417" w:type="dxa"/>
            <w:shd w:val="clear" w:color="auto" w:fill="auto"/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ESSPROS</w:t>
            </w:r>
          </w:p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spr_exp_fol</w:t>
            </w:r>
            <w:proofErr w:type="spellEnd"/>
          </w:p>
        </w:tc>
      </w:tr>
      <w:tr w:rsidR="00221CD4" w:rsidTr="005179F1">
        <w:trPr>
          <w:trHeight w:val="543"/>
        </w:trPr>
        <w:tc>
          <w:tcPr>
            <w:tcW w:w="1185" w:type="dxa"/>
            <w:vMerge/>
            <w:shd w:val="clear" w:color="auto" w:fill="auto"/>
          </w:tcPr>
          <w:p w:rsidR="00221CD4" w:rsidRDefault="00221CD4" w:rsidP="00A9310F"/>
        </w:tc>
        <w:tc>
          <w:tcPr>
            <w:tcW w:w="1947" w:type="dxa"/>
            <w:shd w:val="clear" w:color="auto" w:fill="auto"/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3956" w:type="dxa"/>
            <w:shd w:val="clear" w:color="auto" w:fill="auto"/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Education (ISCED 1-4)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&amp; training</w:t>
            </w:r>
          </w:p>
          <w:p w:rsidR="00221CD4" w:rsidRDefault="00221CD4" w:rsidP="00A9310F">
            <w:pPr>
              <w:pStyle w:val="TextBody"/>
              <w:ind w:left="57" w:firstLine="0"/>
              <w:rPr>
                <w:rFonts w:eastAsia="Droid Sans Fallback" w:cs="Lohit Hin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educ_figdp</w:t>
            </w:r>
            <w:proofErr w:type="spellEnd"/>
          </w:p>
        </w:tc>
      </w:tr>
      <w:tr w:rsidR="00221CD4" w:rsidTr="005179F1">
        <w:trPr>
          <w:trHeight w:val="809"/>
        </w:trPr>
        <w:tc>
          <w:tcPr>
            <w:tcW w:w="1185" w:type="dxa"/>
            <w:vMerge/>
            <w:tcBorders>
              <w:bottom w:val="single" w:sz="2" w:space="0" w:color="000000"/>
            </w:tcBorders>
            <w:shd w:val="clear" w:color="auto" w:fill="auto"/>
          </w:tcPr>
          <w:p w:rsidR="00221CD4" w:rsidRDefault="00221CD4" w:rsidP="00A9310F"/>
        </w:tc>
        <w:tc>
          <w:tcPr>
            <w:tcW w:w="1947" w:type="dxa"/>
            <w:tcBorders>
              <w:bottom w:val="single" w:sz="2" w:space="0" w:color="000000"/>
            </w:tcBorders>
            <w:shd w:val="clear" w:color="auto" w:fill="auto"/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R&amp;D</w:t>
            </w:r>
          </w:p>
        </w:tc>
        <w:tc>
          <w:tcPr>
            <w:tcW w:w="3956" w:type="dxa"/>
            <w:tcBorders>
              <w:bottom w:val="single" w:sz="2" w:space="0" w:color="000000"/>
            </w:tcBorders>
            <w:shd w:val="clear" w:color="auto" w:fill="auto"/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R&amp;D (includes higher education)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</w:tcPr>
          <w:p w:rsidR="00221CD4" w:rsidRDefault="00221CD4" w:rsidP="00A9310F">
            <w:pPr>
              <w:pStyle w:val="TableContents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Science, Technology &amp; Innovation</w:t>
            </w:r>
          </w:p>
          <w:p w:rsidR="00221CD4" w:rsidRDefault="00221CD4" w:rsidP="00A9310F">
            <w:pPr>
              <w:pStyle w:val="TextBody"/>
              <w:spacing w:line="240" w:lineRule="auto"/>
              <w:ind w:left="57" w:firstLine="0"/>
              <w:rPr>
                <w:rFonts w:eastAsia="Droid Sans Fallback" w:cs="Lohit Hin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eastAsia="Droid Sans Fallback" w:cs="Lohit Hindi"/>
                <w:i/>
                <w:iCs/>
                <w:sz w:val="20"/>
                <w:szCs w:val="20"/>
              </w:rPr>
              <w:t>rd_e_gerdfund</w:t>
            </w:r>
            <w:proofErr w:type="spellEnd"/>
          </w:p>
        </w:tc>
      </w:tr>
    </w:tbl>
    <w:p w:rsidR="00221CD4" w:rsidRDefault="00221CD4" w:rsidP="00DC7451">
      <w:pPr>
        <w:pStyle w:val="Table"/>
        <w:spacing w:before="62" w:after="0"/>
        <w:jc w:val="both"/>
      </w:pPr>
      <w:r w:rsidRPr="00DC7451">
        <w:rPr>
          <w:iCs w:val="0"/>
          <w:sz w:val="20"/>
          <w:szCs w:val="20"/>
        </w:rPr>
        <w:t>Abbreviations</w:t>
      </w:r>
      <w:r w:rsidR="00CB2AAD">
        <w:rPr>
          <w:i w:val="0"/>
          <w:iCs w:val="0"/>
          <w:sz w:val="20"/>
          <w:szCs w:val="20"/>
        </w:rPr>
        <w:t xml:space="preserve">: </w:t>
      </w:r>
      <w:r>
        <w:rPr>
          <w:i w:val="0"/>
          <w:iCs w:val="0"/>
          <w:sz w:val="20"/>
          <w:szCs w:val="20"/>
        </w:rPr>
        <w:t xml:space="preserve">ALMP: Active Labour Market Policies; PES: Public Employment Services; LMPS: Eurostat Labour Market Policy Statistics (composed by 9 categories); ESSPROSS: </w:t>
      </w:r>
      <w:r>
        <w:rPr>
          <w:rStyle w:val="Hervorhebung"/>
          <w:sz w:val="20"/>
          <w:szCs w:val="20"/>
        </w:rPr>
        <w:t>European System</w:t>
      </w:r>
      <w:r>
        <w:rPr>
          <w:i w:val="0"/>
          <w:iCs w:val="0"/>
          <w:sz w:val="20"/>
          <w:szCs w:val="20"/>
        </w:rPr>
        <w:t xml:space="preserve"> of Integrated </w:t>
      </w:r>
      <w:r>
        <w:rPr>
          <w:rStyle w:val="Hervorhebung"/>
          <w:sz w:val="20"/>
          <w:szCs w:val="20"/>
        </w:rPr>
        <w:t>Social Protection</w:t>
      </w:r>
      <w:r>
        <w:rPr>
          <w:i w:val="0"/>
          <w:iCs w:val="0"/>
          <w:sz w:val="20"/>
          <w:szCs w:val="20"/>
        </w:rPr>
        <w:t xml:space="preserve"> Statistics.</w:t>
      </w:r>
    </w:p>
    <w:p w:rsidR="00221CD4" w:rsidRDefault="00221CD4" w:rsidP="00DC7451">
      <w:pPr>
        <w:pStyle w:val="Table"/>
        <w:spacing w:before="0" w:after="0"/>
        <w:jc w:val="both"/>
        <w:rPr>
          <w:rFonts w:eastAsia="Times New Roman" w:cs="Times New Roman"/>
          <w:i w:val="0"/>
          <w:iCs w:val="0"/>
          <w:sz w:val="20"/>
          <w:szCs w:val="20"/>
        </w:rPr>
      </w:pPr>
      <w:r w:rsidRPr="00DC7451">
        <w:rPr>
          <w:iCs w:val="0"/>
          <w:sz w:val="20"/>
          <w:szCs w:val="20"/>
        </w:rPr>
        <w:t>Notes</w:t>
      </w:r>
      <w:r>
        <w:rPr>
          <w:i w:val="0"/>
          <w:iCs w:val="0"/>
          <w:sz w:val="20"/>
          <w:szCs w:val="20"/>
        </w:rPr>
        <w:t xml:space="preserve">: </w:t>
      </w:r>
      <w:r w:rsidRPr="002E26D5">
        <w:rPr>
          <w:b/>
          <w:bCs/>
          <w:i w:val="0"/>
          <w:iCs w:val="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i w:val="0"/>
          <w:iCs w:val="0"/>
          <w:sz w:val="20"/>
          <w:szCs w:val="20"/>
        </w:rPr>
        <w:t>In an alternative specification of the fa</w:t>
      </w:r>
      <w:r w:rsidR="00DC7451">
        <w:rPr>
          <w:rFonts w:eastAsia="Times New Roman" w:cs="Times New Roman"/>
          <w:i w:val="0"/>
          <w:iCs w:val="0"/>
          <w:sz w:val="20"/>
          <w:szCs w:val="20"/>
        </w:rPr>
        <w:t>mily/children welfare function, parental</w:t>
      </w:r>
      <w:r>
        <w:rPr>
          <w:rFonts w:eastAsia="Times New Roman" w:cs="Times New Roman"/>
          <w:i w:val="0"/>
          <w:iCs w:val="0"/>
          <w:sz w:val="20"/>
          <w:szCs w:val="20"/>
        </w:rPr>
        <w:t xml:space="preserve"> leaves and family allowances </w:t>
      </w:r>
      <w:r w:rsidR="00DC7451">
        <w:rPr>
          <w:rFonts w:eastAsia="Times New Roman" w:cs="Times New Roman"/>
          <w:i w:val="0"/>
          <w:iCs w:val="0"/>
          <w:sz w:val="20"/>
          <w:szCs w:val="20"/>
        </w:rPr>
        <w:t>are considered as social investment in spite of being provided as cash benefits.</w:t>
      </w:r>
    </w:p>
    <w:p w:rsidR="00CB2AAD" w:rsidRPr="00CB2AAD" w:rsidRDefault="00221CD4" w:rsidP="00DC7451">
      <w:pPr>
        <w:jc w:val="both"/>
        <w:rPr>
          <w:sz w:val="20"/>
          <w:szCs w:val="20"/>
        </w:rPr>
      </w:pPr>
      <w:r w:rsidRPr="002E26D5">
        <w:rPr>
          <w:b/>
          <w:bCs/>
          <w:sz w:val="20"/>
          <w:szCs w:val="20"/>
          <w:vertAlign w:val="superscript"/>
        </w:rPr>
        <w:t>2</w:t>
      </w:r>
      <w:r w:rsidRPr="002E26D5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Education includes primary, secondary and post-secondary non tertiary levels (ISCED 1-4); Pre-primary is included in Family/children (daycare) services; High education is counted in R&amp;D. Data on Education for Greece are taken from World Bank database.</w:t>
      </w:r>
    </w:p>
    <w:sectPr w:rsidR="00CB2AAD" w:rsidRPr="00CB2AAD" w:rsidSect="00DC7451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CD4"/>
    <w:rsid w:val="00002CBD"/>
    <w:rsid w:val="00006C9F"/>
    <w:rsid w:val="0001190F"/>
    <w:rsid w:val="00015B0E"/>
    <w:rsid w:val="000206C5"/>
    <w:rsid w:val="00022E44"/>
    <w:rsid w:val="000270AA"/>
    <w:rsid w:val="0003082C"/>
    <w:rsid w:val="00032111"/>
    <w:rsid w:val="00032508"/>
    <w:rsid w:val="00034C02"/>
    <w:rsid w:val="00035BCB"/>
    <w:rsid w:val="000433CD"/>
    <w:rsid w:val="0004559E"/>
    <w:rsid w:val="00052A25"/>
    <w:rsid w:val="00053C70"/>
    <w:rsid w:val="000607F1"/>
    <w:rsid w:val="00064F94"/>
    <w:rsid w:val="000672B9"/>
    <w:rsid w:val="0007281F"/>
    <w:rsid w:val="000807CA"/>
    <w:rsid w:val="00080979"/>
    <w:rsid w:val="000961FF"/>
    <w:rsid w:val="00097447"/>
    <w:rsid w:val="000A3223"/>
    <w:rsid w:val="000B0FE6"/>
    <w:rsid w:val="000B23E6"/>
    <w:rsid w:val="000B2A88"/>
    <w:rsid w:val="000B3868"/>
    <w:rsid w:val="000B3A5F"/>
    <w:rsid w:val="000B7B92"/>
    <w:rsid w:val="000C243B"/>
    <w:rsid w:val="000C5E68"/>
    <w:rsid w:val="000D0FC9"/>
    <w:rsid w:val="000D5EDB"/>
    <w:rsid w:val="000E028B"/>
    <w:rsid w:val="000E112C"/>
    <w:rsid w:val="000E117C"/>
    <w:rsid w:val="000E7AE4"/>
    <w:rsid w:val="00106617"/>
    <w:rsid w:val="00112064"/>
    <w:rsid w:val="0012223D"/>
    <w:rsid w:val="00122FC3"/>
    <w:rsid w:val="001253EB"/>
    <w:rsid w:val="00125C0C"/>
    <w:rsid w:val="0013743D"/>
    <w:rsid w:val="001464D9"/>
    <w:rsid w:val="00152C77"/>
    <w:rsid w:val="00162A4F"/>
    <w:rsid w:val="001722E9"/>
    <w:rsid w:val="00184E6B"/>
    <w:rsid w:val="0018562A"/>
    <w:rsid w:val="0019481F"/>
    <w:rsid w:val="00197131"/>
    <w:rsid w:val="001A3490"/>
    <w:rsid w:val="001A4E45"/>
    <w:rsid w:val="001E174E"/>
    <w:rsid w:val="001E5CB2"/>
    <w:rsid w:val="001F4288"/>
    <w:rsid w:val="00204000"/>
    <w:rsid w:val="0022134D"/>
    <w:rsid w:val="00221CD4"/>
    <w:rsid w:val="002357B9"/>
    <w:rsid w:val="00236AC7"/>
    <w:rsid w:val="0024048E"/>
    <w:rsid w:val="002476EE"/>
    <w:rsid w:val="00250829"/>
    <w:rsid w:val="00257A30"/>
    <w:rsid w:val="00260360"/>
    <w:rsid w:val="00263719"/>
    <w:rsid w:val="00263DAD"/>
    <w:rsid w:val="00272B9A"/>
    <w:rsid w:val="00277F01"/>
    <w:rsid w:val="00280A30"/>
    <w:rsid w:val="002810DC"/>
    <w:rsid w:val="00290498"/>
    <w:rsid w:val="002932A6"/>
    <w:rsid w:val="002C18FF"/>
    <w:rsid w:val="002D3527"/>
    <w:rsid w:val="002D3D4D"/>
    <w:rsid w:val="002D5714"/>
    <w:rsid w:val="002D5881"/>
    <w:rsid w:val="002E50E2"/>
    <w:rsid w:val="002E6B1C"/>
    <w:rsid w:val="002F2E9C"/>
    <w:rsid w:val="002F6414"/>
    <w:rsid w:val="002F75E4"/>
    <w:rsid w:val="00303851"/>
    <w:rsid w:val="003043A6"/>
    <w:rsid w:val="00304BCD"/>
    <w:rsid w:val="00307B83"/>
    <w:rsid w:val="00313749"/>
    <w:rsid w:val="0031610B"/>
    <w:rsid w:val="0032187E"/>
    <w:rsid w:val="00325545"/>
    <w:rsid w:val="00334FF0"/>
    <w:rsid w:val="00337C86"/>
    <w:rsid w:val="003401B2"/>
    <w:rsid w:val="00340729"/>
    <w:rsid w:val="00341E4C"/>
    <w:rsid w:val="003467A1"/>
    <w:rsid w:val="00350BC0"/>
    <w:rsid w:val="00366EEF"/>
    <w:rsid w:val="00374272"/>
    <w:rsid w:val="00375A1D"/>
    <w:rsid w:val="00384876"/>
    <w:rsid w:val="00385A7B"/>
    <w:rsid w:val="003863CD"/>
    <w:rsid w:val="00391C8A"/>
    <w:rsid w:val="003977C1"/>
    <w:rsid w:val="00397B4A"/>
    <w:rsid w:val="003A1A4E"/>
    <w:rsid w:val="003A1ED5"/>
    <w:rsid w:val="003A6D3E"/>
    <w:rsid w:val="003B18AE"/>
    <w:rsid w:val="003B225B"/>
    <w:rsid w:val="003B3036"/>
    <w:rsid w:val="003B604F"/>
    <w:rsid w:val="003B6607"/>
    <w:rsid w:val="003C1C47"/>
    <w:rsid w:val="003C6E52"/>
    <w:rsid w:val="003D0EAC"/>
    <w:rsid w:val="003D0FC1"/>
    <w:rsid w:val="003D2CE8"/>
    <w:rsid w:val="003D2FD2"/>
    <w:rsid w:val="003E6CDB"/>
    <w:rsid w:val="003E73B1"/>
    <w:rsid w:val="003F04D4"/>
    <w:rsid w:val="003F1C3D"/>
    <w:rsid w:val="003F7030"/>
    <w:rsid w:val="00402C16"/>
    <w:rsid w:val="0040531C"/>
    <w:rsid w:val="00405F52"/>
    <w:rsid w:val="00410438"/>
    <w:rsid w:val="004106B7"/>
    <w:rsid w:val="00410846"/>
    <w:rsid w:val="0041119F"/>
    <w:rsid w:val="00411388"/>
    <w:rsid w:val="00412E11"/>
    <w:rsid w:val="00413400"/>
    <w:rsid w:val="00421B02"/>
    <w:rsid w:val="0042433D"/>
    <w:rsid w:val="00424CF4"/>
    <w:rsid w:val="004265BB"/>
    <w:rsid w:val="00440BCC"/>
    <w:rsid w:val="004412FE"/>
    <w:rsid w:val="004431D5"/>
    <w:rsid w:val="00446EEC"/>
    <w:rsid w:val="00451B23"/>
    <w:rsid w:val="00452EEB"/>
    <w:rsid w:val="00461D08"/>
    <w:rsid w:val="00470374"/>
    <w:rsid w:val="00470F05"/>
    <w:rsid w:val="0048131D"/>
    <w:rsid w:val="0048290A"/>
    <w:rsid w:val="00485536"/>
    <w:rsid w:val="00486287"/>
    <w:rsid w:val="0049168D"/>
    <w:rsid w:val="004939CD"/>
    <w:rsid w:val="0049414B"/>
    <w:rsid w:val="004A7A7B"/>
    <w:rsid w:val="004C2423"/>
    <w:rsid w:val="004C3757"/>
    <w:rsid w:val="004C4AE4"/>
    <w:rsid w:val="004C5D13"/>
    <w:rsid w:val="004E05FA"/>
    <w:rsid w:val="004E5694"/>
    <w:rsid w:val="004E7E0F"/>
    <w:rsid w:val="004F33B3"/>
    <w:rsid w:val="004F7D29"/>
    <w:rsid w:val="0051077A"/>
    <w:rsid w:val="00510B09"/>
    <w:rsid w:val="0051381C"/>
    <w:rsid w:val="005179F1"/>
    <w:rsid w:val="00524E32"/>
    <w:rsid w:val="00526CFA"/>
    <w:rsid w:val="00527C83"/>
    <w:rsid w:val="0053240B"/>
    <w:rsid w:val="005348F4"/>
    <w:rsid w:val="005357A3"/>
    <w:rsid w:val="00541813"/>
    <w:rsid w:val="00541E1C"/>
    <w:rsid w:val="00550263"/>
    <w:rsid w:val="005535A8"/>
    <w:rsid w:val="0055754E"/>
    <w:rsid w:val="00562229"/>
    <w:rsid w:val="0056283D"/>
    <w:rsid w:val="00562CE2"/>
    <w:rsid w:val="005631D5"/>
    <w:rsid w:val="00566ADD"/>
    <w:rsid w:val="005806AD"/>
    <w:rsid w:val="00583BE6"/>
    <w:rsid w:val="005857AC"/>
    <w:rsid w:val="00592774"/>
    <w:rsid w:val="005A29EB"/>
    <w:rsid w:val="005B52B4"/>
    <w:rsid w:val="005C3E4F"/>
    <w:rsid w:val="005C52EF"/>
    <w:rsid w:val="005E2172"/>
    <w:rsid w:val="005E2E88"/>
    <w:rsid w:val="005E6B54"/>
    <w:rsid w:val="005E709E"/>
    <w:rsid w:val="005F33B4"/>
    <w:rsid w:val="00602CF4"/>
    <w:rsid w:val="00605055"/>
    <w:rsid w:val="00606D32"/>
    <w:rsid w:val="006072C4"/>
    <w:rsid w:val="0061224C"/>
    <w:rsid w:val="0061334B"/>
    <w:rsid w:val="006135DF"/>
    <w:rsid w:val="00614B54"/>
    <w:rsid w:val="0062384B"/>
    <w:rsid w:val="00634A94"/>
    <w:rsid w:val="006444D2"/>
    <w:rsid w:val="00645E6C"/>
    <w:rsid w:val="00655314"/>
    <w:rsid w:val="00657F7D"/>
    <w:rsid w:val="0066037B"/>
    <w:rsid w:val="006630D7"/>
    <w:rsid w:val="00677E85"/>
    <w:rsid w:val="00680606"/>
    <w:rsid w:val="006836D5"/>
    <w:rsid w:val="00685C94"/>
    <w:rsid w:val="0069301B"/>
    <w:rsid w:val="00694086"/>
    <w:rsid w:val="006A16DC"/>
    <w:rsid w:val="006A1D9D"/>
    <w:rsid w:val="006A2C4B"/>
    <w:rsid w:val="006A2C97"/>
    <w:rsid w:val="006A4806"/>
    <w:rsid w:val="006A7DD9"/>
    <w:rsid w:val="006B15C5"/>
    <w:rsid w:val="006B6418"/>
    <w:rsid w:val="006C5999"/>
    <w:rsid w:val="006C7E0D"/>
    <w:rsid w:val="006D49F4"/>
    <w:rsid w:val="006E1874"/>
    <w:rsid w:val="006E33CC"/>
    <w:rsid w:val="006F4A2C"/>
    <w:rsid w:val="0070120A"/>
    <w:rsid w:val="00702AFE"/>
    <w:rsid w:val="0070389F"/>
    <w:rsid w:val="0070600E"/>
    <w:rsid w:val="00707493"/>
    <w:rsid w:val="00712FD0"/>
    <w:rsid w:val="00713D82"/>
    <w:rsid w:val="007250D5"/>
    <w:rsid w:val="00732C60"/>
    <w:rsid w:val="007337E6"/>
    <w:rsid w:val="0074138C"/>
    <w:rsid w:val="0074194F"/>
    <w:rsid w:val="00742229"/>
    <w:rsid w:val="007458C7"/>
    <w:rsid w:val="007478CE"/>
    <w:rsid w:val="00747F99"/>
    <w:rsid w:val="0075106C"/>
    <w:rsid w:val="007555A0"/>
    <w:rsid w:val="00764621"/>
    <w:rsid w:val="00770D8A"/>
    <w:rsid w:val="00771E1C"/>
    <w:rsid w:val="00772A59"/>
    <w:rsid w:val="007767CB"/>
    <w:rsid w:val="007776E8"/>
    <w:rsid w:val="00781814"/>
    <w:rsid w:val="00784E04"/>
    <w:rsid w:val="00791680"/>
    <w:rsid w:val="007953FE"/>
    <w:rsid w:val="007A1B55"/>
    <w:rsid w:val="007A2383"/>
    <w:rsid w:val="007B2924"/>
    <w:rsid w:val="007B4DB1"/>
    <w:rsid w:val="007B67FF"/>
    <w:rsid w:val="007B7F90"/>
    <w:rsid w:val="007C1310"/>
    <w:rsid w:val="007C2A5E"/>
    <w:rsid w:val="007C3053"/>
    <w:rsid w:val="007C3D2A"/>
    <w:rsid w:val="007C44AB"/>
    <w:rsid w:val="007C48F5"/>
    <w:rsid w:val="007C74BF"/>
    <w:rsid w:val="007D6698"/>
    <w:rsid w:val="007E2C84"/>
    <w:rsid w:val="007E52C0"/>
    <w:rsid w:val="007E7AEA"/>
    <w:rsid w:val="007F1F64"/>
    <w:rsid w:val="007F3288"/>
    <w:rsid w:val="007F64F2"/>
    <w:rsid w:val="007F71C4"/>
    <w:rsid w:val="008015D6"/>
    <w:rsid w:val="00801C78"/>
    <w:rsid w:val="00822DC3"/>
    <w:rsid w:val="00827B01"/>
    <w:rsid w:val="008325F8"/>
    <w:rsid w:val="00833FB1"/>
    <w:rsid w:val="00834CC7"/>
    <w:rsid w:val="00844A2F"/>
    <w:rsid w:val="008501E7"/>
    <w:rsid w:val="008536F4"/>
    <w:rsid w:val="00853B47"/>
    <w:rsid w:val="00853E01"/>
    <w:rsid w:val="00862C21"/>
    <w:rsid w:val="00863EE1"/>
    <w:rsid w:val="00870BB9"/>
    <w:rsid w:val="008745D2"/>
    <w:rsid w:val="008755D7"/>
    <w:rsid w:val="00877B2D"/>
    <w:rsid w:val="008845EA"/>
    <w:rsid w:val="00893682"/>
    <w:rsid w:val="008A13CF"/>
    <w:rsid w:val="008A7018"/>
    <w:rsid w:val="008B0AF7"/>
    <w:rsid w:val="008B70EE"/>
    <w:rsid w:val="008C0C89"/>
    <w:rsid w:val="008C1642"/>
    <w:rsid w:val="008C4224"/>
    <w:rsid w:val="008D0BAB"/>
    <w:rsid w:val="008D1B4A"/>
    <w:rsid w:val="008E09FE"/>
    <w:rsid w:val="008E2B74"/>
    <w:rsid w:val="008E497E"/>
    <w:rsid w:val="008E5D1A"/>
    <w:rsid w:val="008F030E"/>
    <w:rsid w:val="008F51BD"/>
    <w:rsid w:val="009020A4"/>
    <w:rsid w:val="009064B1"/>
    <w:rsid w:val="00910377"/>
    <w:rsid w:val="00911DC5"/>
    <w:rsid w:val="009125B0"/>
    <w:rsid w:val="00917622"/>
    <w:rsid w:val="00917C31"/>
    <w:rsid w:val="009328D3"/>
    <w:rsid w:val="00934FD4"/>
    <w:rsid w:val="00940CF8"/>
    <w:rsid w:val="00946BA1"/>
    <w:rsid w:val="0094716E"/>
    <w:rsid w:val="00954030"/>
    <w:rsid w:val="00954EED"/>
    <w:rsid w:val="0096275A"/>
    <w:rsid w:val="00963E69"/>
    <w:rsid w:val="00972A51"/>
    <w:rsid w:val="009751C3"/>
    <w:rsid w:val="0097558A"/>
    <w:rsid w:val="0097617E"/>
    <w:rsid w:val="009778BE"/>
    <w:rsid w:val="009817EF"/>
    <w:rsid w:val="00995020"/>
    <w:rsid w:val="009B2502"/>
    <w:rsid w:val="009B3CB5"/>
    <w:rsid w:val="009C1893"/>
    <w:rsid w:val="009C638E"/>
    <w:rsid w:val="009D04C4"/>
    <w:rsid w:val="009D0A1C"/>
    <w:rsid w:val="009D2E9C"/>
    <w:rsid w:val="009D4874"/>
    <w:rsid w:val="009D66CA"/>
    <w:rsid w:val="009D708E"/>
    <w:rsid w:val="009E124B"/>
    <w:rsid w:val="009E542B"/>
    <w:rsid w:val="009F2C26"/>
    <w:rsid w:val="009F3246"/>
    <w:rsid w:val="009F460E"/>
    <w:rsid w:val="009F69C0"/>
    <w:rsid w:val="009F6CBE"/>
    <w:rsid w:val="009F7FB0"/>
    <w:rsid w:val="00A03114"/>
    <w:rsid w:val="00A03695"/>
    <w:rsid w:val="00A04293"/>
    <w:rsid w:val="00A04ED5"/>
    <w:rsid w:val="00A0522B"/>
    <w:rsid w:val="00A07804"/>
    <w:rsid w:val="00A07901"/>
    <w:rsid w:val="00A15878"/>
    <w:rsid w:val="00A15A6A"/>
    <w:rsid w:val="00A233D2"/>
    <w:rsid w:val="00A24A40"/>
    <w:rsid w:val="00A25E46"/>
    <w:rsid w:val="00A31867"/>
    <w:rsid w:val="00A40AC2"/>
    <w:rsid w:val="00A427D2"/>
    <w:rsid w:val="00A42F7E"/>
    <w:rsid w:val="00A434C4"/>
    <w:rsid w:val="00A6127C"/>
    <w:rsid w:val="00A613E4"/>
    <w:rsid w:val="00A63187"/>
    <w:rsid w:val="00A673D6"/>
    <w:rsid w:val="00A71BEA"/>
    <w:rsid w:val="00A729D7"/>
    <w:rsid w:val="00A75508"/>
    <w:rsid w:val="00A80D55"/>
    <w:rsid w:val="00A854C0"/>
    <w:rsid w:val="00A8641F"/>
    <w:rsid w:val="00A878C6"/>
    <w:rsid w:val="00A90A38"/>
    <w:rsid w:val="00A90F23"/>
    <w:rsid w:val="00AA1E7B"/>
    <w:rsid w:val="00AB2CBC"/>
    <w:rsid w:val="00AB4760"/>
    <w:rsid w:val="00AC443C"/>
    <w:rsid w:val="00AC52F5"/>
    <w:rsid w:val="00AC68F5"/>
    <w:rsid w:val="00AD1D2E"/>
    <w:rsid w:val="00AD2034"/>
    <w:rsid w:val="00AD3466"/>
    <w:rsid w:val="00AF1F8C"/>
    <w:rsid w:val="00B11679"/>
    <w:rsid w:val="00B123FD"/>
    <w:rsid w:val="00B15D53"/>
    <w:rsid w:val="00B15E08"/>
    <w:rsid w:val="00B24CB1"/>
    <w:rsid w:val="00B254A0"/>
    <w:rsid w:val="00B274B9"/>
    <w:rsid w:val="00B27998"/>
    <w:rsid w:val="00B30EA7"/>
    <w:rsid w:val="00B32F6C"/>
    <w:rsid w:val="00B34C6C"/>
    <w:rsid w:val="00B41B71"/>
    <w:rsid w:val="00B46237"/>
    <w:rsid w:val="00B504C4"/>
    <w:rsid w:val="00B52CE5"/>
    <w:rsid w:val="00B576F1"/>
    <w:rsid w:val="00B6185A"/>
    <w:rsid w:val="00B6479D"/>
    <w:rsid w:val="00B660D1"/>
    <w:rsid w:val="00B70F12"/>
    <w:rsid w:val="00B7144A"/>
    <w:rsid w:val="00B810A3"/>
    <w:rsid w:val="00B8225A"/>
    <w:rsid w:val="00B9233D"/>
    <w:rsid w:val="00B94B1E"/>
    <w:rsid w:val="00BA0E88"/>
    <w:rsid w:val="00BA1640"/>
    <w:rsid w:val="00BA3406"/>
    <w:rsid w:val="00BA6368"/>
    <w:rsid w:val="00BB096C"/>
    <w:rsid w:val="00BB205B"/>
    <w:rsid w:val="00BB45FF"/>
    <w:rsid w:val="00BC1A1D"/>
    <w:rsid w:val="00BC29AE"/>
    <w:rsid w:val="00BD32FE"/>
    <w:rsid w:val="00BD3DC5"/>
    <w:rsid w:val="00BD5079"/>
    <w:rsid w:val="00BD7FE2"/>
    <w:rsid w:val="00BE3C9B"/>
    <w:rsid w:val="00BF6530"/>
    <w:rsid w:val="00C01D35"/>
    <w:rsid w:val="00C01EB0"/>
    <w:rsid w:val="00C130E0"/>
    <w:rsid w:val="00C13B3A"/>
    <w:rsid w:val="00C1510B"/>
    <w:rsid w:val="00C1578B"/>
    <w:rsid w:val="00C23BF2"/>
    <w:rsid w:val="00C243AA"/>
    <w:rsid w:val="00C2649A"/>
    <w:rsid w:val="00C31A0E"/>
    <w:rsid w:val="00C34B3C"/>
    <w:rsid w:val="00C40055"/>
    <w:rsid w:val="00C41398"/>
    <w:rsid w:val="00C44A61"/>
    <w:rsid w:val="00C50C05"/>
    <w:rsid w:val="00C5243A"/>
    <w:rsid w:val="00C526EB"/>
    <w:rsid w:val="00C54489"/>
    <w:rsid w:val="00C62EBE"/>
    <w:rsid w:val="00C63829"/>
    <w:rsid w:val="00C73744"/>
    <w:rsid w:val="00C73F48"/>
    <w:rsid w:val="00C77F62"/>
    <w:rsid w:val="00C812AE"/>
    <w:rsid w:val="00C86AC6"/>
    <w:rsid w:val="00C9116E"/>
    <w:rsid w:val="00C927B0"/>
    <w:rsid w:val="00C92BCE"/>
    <w:rsid w:val="00CA4463"/>
    <w:rsid w:val="00CA6C06"/>
    <w:rsid w:val="00CB2197"/>
    <w:rsid w:val="00CB2AAD"/>
    <w:rsid w:val="00CB7255"/>
    <w:rsid w:val="00CC2B1F"/>
    <w:rsid w:val="00CC2F3C"/>
    <w:rsid w:val="00CC3DAF"/>
    <w:rsid w:val="00CC68F5"/>
    <w:rsid w:val="00CD188A"/>
    <w:rsid w:val="00CF09DE"/>
    <w:rsid w:val="00D006A0"/>
    <w:rsid w:val="00D00F9E"/>
    <w:rsid w:val="00D0452F"/>
    <w:rsid w:val="00D057B4"/>
    <w:rsid w:val="00D10510"/>
    <w:rsid w:val="00D14CA2"/>
    <w:rsid w:val="00D15548"/>
    <w:rsid w:val="00D20066"/>
    <w:rsid w:val="00D218F6"/>
    <w:rsid w:val="00D23641"/>
    <w:rsid w:val="00D242AC"/>
    <w:rsid w:val="00D36176"/>
    <w:rsid w:val="00D37131"/>
    <w:rsid w:val="00D52187"/>
    <w:rsid w:val="00D545E1"/>
    <w:rsid w:val="00D565EC"/>
    <w:rsid w:val="00D650E0"/>
    <w:rsid w:val="00D70071"/>
    <w:rsid w:val="00D701E6"/>
    <w:rsid w:val="00D741B6"/>
    <w:rsid w:val="00D8231E"/>
    <w:rsid w:val="00D848F6"/>
    <w:rsid w:val="00D85DD9"/>
    <w:rsid w:val="00D87385"/>
    <w:rsid w:val="00DA0F56"/>
    <w:rsid w:val="00DA10E1"/>
    <w:rsid w:val="00DB400C"/>
    <w:rsid w:val="00DC0215"/>
    <w:rsid w:val="00DC541A"/>
    <w:rsid w:val="00DC7451"/>
    <w:rsid w:val="00DD047D"/>
    <w:rsid w:val="00DD5A41"/>
    <w:rsid w:val="00DE1631"/>
    <w:rsid w:val="00DE16E5"/>
    <w:rsid w:val="00DE3A67"/>
    <w:rsid w:val="00DF1776"/>
    <w:rsid w:val="00DF63EC"/>
    <w:rsid w:val="00E0094F"/>
    <w:rsid w:val="00E02170"/>
    <w:rsid w:val="00E025AA"/>
    <w:rsid w:val="00E028EC"/>
    <w:rsid w:val="00E12424"/>
    <w:rsid w:val="00E13AD6"/>
    <w:rsid w:val="00E210BB"/>
    <w:rsid w:val="00E21B9C"/>
    <w:rsid w:val="00E25F83"/>
    <w:rsid w:val="00E2619E"/>
    <w:rsid w:val="00E3172E"/>
    <w:rsid w:val="00E32E11"/>
    <w:rsid w:val="00E330BC"/>
    <w:rsid w:val="00E36BEC"/>
    <w:rsid w:val="00E45B66"/>
    <w:rsid w:val="00E46294"/>
    <w:rsid w:val="00E67BE1"/>
    <w:rsid w:val="00E67CD7"/>
    <w:rsid w:val="00E71A17"/>
    <w:rsid w:val="00E73B98"/>
    <w:rsid w:val="00E764D0"/>
    <w:rsid w:val="00E77482"/>
    <w:rsid w:val="00E873B0"/>
    <w:rsid w:val="00E929FE"/>
    <w:rsid w:val="00EA0E72"/>
    <w:rsid w:val="00EA5AC5"/>
    <w:rsid w:val="00EB060A"/>
    <w:rsid w:val="00EB4777"/>
    <w:rsid w:val="00EB5825"/>
    <w:rsid w:val="00EC06AC"/>
    <w:rsid w:val="00EC0F6D"/>
    <w:rsid w:val="00EC156F"/>
    <w:rsid w:val="00EC291F"/>
    <w:rsid w:val="00EC3647"/>
    <w:rsid w:val="00EC3950"/>
    <w:rsid w:val="00EC52E7"/>
    <w:rsid w:val="00EC6876"/>
    <w:rsid w:val="00EC72D7"/>
    <w:rsid w:val="00ED324F"/>
    <w:rsid w:val="00ED6BDF"/>
    <w:rsid w:val="00EE3852"/>
    <w:rsid w:val="00EE71FC"/>
    <w:rsid w:val="00EE782A"/>
    <w:rsid w:val="00EE7BF0"/>
    <w:rsid w:val="00EF081E"/>
    <w:rsid w:val="00EF1FAB"/>
    <w:rsid w:val="00EF241A"/>
    <w:rsid w:val="00EF6460"/>
    <w:rsid w:val="00F04407"/>
    <w:rsid w:val="00F055AE"/>
    <w:rsid w:val="00F07BD3"/>
    <w:rsid w:val="00F123C0"/>
    <w:rsid w:val="00F14DAD"/>
    <w:rsid w:val="00F22BDA"/>
    <w:rsid w:val="00F364E0"/>
    <w:rsid w:val="00F36513"/>
    <w:rsid w:val="00F41642"/>
    <w:rsid w:val="00F6357E"/>
    <w:rsid w:val="00F6383B"/>
    <w:rsid w:val="00F6584F"/>
    <w:rsid w:val="00F66B95"/>
    <w:rsid w:val="00F67FEC"/>
    <w:rsid w:val="00F756C2"/>
    <w:rsid w:val="00F76747"/>
    <w:rsid w:val="00F82DDE"/>
    <w:rsid w:val="00F91D74"/>
    <w:rsid w:val="00F928FA"/>
    <w:rsid w:val="00F95552"/>
    <w:rsid w:val="00F955F9"/>
    <w:rsid w:val="00F95E31"/>
    <w:rsid w:val="00FA1DC4"/>
    <w:rsid w:val="00FA26CA"/>
    <w:rsid w:val="00FA2953"/>
    <w:rsid w:val="00FA4ADE"/>
    <w:rsid w:val="00FA5BC5"/>
    <w:rsid w:val="00FB54E2"/>
    <w:rsid w:val="00FB766C"/>
    <w:rsid w:val="00FB79E4"/>
    <w:rsid w:val="00FC2754"/>
    <w:rsid w:val="00FC2954"/>
    <w:rsid w:val="00FC2E40"/>
    <w:rsid w:val="00FC6E9B"/>
    <w:rsid w:val="00FD05F8"/>
    <w:rsid w:val="00FD0EDE"/>
    <w:rsid w:val="00FD1A91"/>
    <w:rsid w:val="00FD504C"/>
    <w:rsid w:val="00FD7D77"/>
    <w:rsid w:val="00FE3E86"/>
    <w:rsid w:val="00FF2DA1"/>
    <w:rsid w:val="00FF6C1F"/>
    <w:rsid w:val="00FF7625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qFormat/>
    <w:rsid w:val="00221CD4"/>
    <w:rPr>
      <w:i/>
      <w:iCs/>
    </w:rPr>
  </w:style>
  <w:style w:type="paragraph" w:customStyle="1" w:styleId="TextBody">
    <w:name w:val="Text Body"/>
    <w:basedOn w:val="Standard"/>
    <w:rsid w:val="00221CD4"/>
    <w:pPr>
      <w:widowControl w:val="0"/>
      <w:spacing w:line="360" w:lineRule="auto"/>
      <w:ind w:firstLine="510"/>
      <w:jc w:val="both"/>
    </w:pPr>
    <w:rPr>
      <w:rFonts w:eastAsia="Andale Sans UI" w:cs="Tahoma"/>
      <w:color w:val="000000"/>
      <w:lang w:val="en-GB" w:bidi="en-US"/>
    </w:rPr>
  </w:style>
  <w:style w:type="paragraph" w:customStyle="1" w:styleId="TableContents">
    <w:name w:val="Table Contents"/>
    <w:basedOn w:val="Standard"/>
    <w:qFormat/>
    <w:rsid w:val="00221CD4"/>
    <w:pPr>
      <w:widowControl w:val="0"/>
    </w:pPr>
    <w:rPr>
      <w:rFonts w:eastAsia="Andale Sans UI" w:cs="Tahoma"/>
      <w:lang w:val="en-GB" w:bidi="en-US"/>
    </w:rPr>
  </w:style>
  <w:style w:type="paragraph" w:customStyle="1" w:styleId="Table">
    <w:name w:val="Table"/>
    <w:basedOn w:val="Standard"/>
    <w:qFormat/>
    <w:rsid w:val="00221CD4"/>
    <w:pPr>
      <w:widowControl w:val="0"/>
      <w:suppressLineNumbers/>
      <w:spacing w:before="120" w:after="120"/>
    </w:pPr>
    <w:rPr>
      <w:rFonts w:eastAsia="Andale Sans UI" w:cs="Tahoma"/>
      <w:i/>
      <w:iCs/>
      <w:lang w:val="en-GB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1727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soclife</cp:lastModifiedBy>
  <cp:revision>5</cp:revision>
  <dcterms:created xsi:type="dcterms:W3CDTF">2017-05-19T09:59:00Z</dcterms:created>
  <dcterms:modified xsi:type="dcterms:W3CDTF">2017-11-15T14:35:00Z</dcterms:modified>
</cp:coreProperties>
</file>