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F6C74" w14:textId="77777777" w:rsidR="00042BBE" w:rsidRDefault="00042BBE" w:rsidP="00042BBE">
      <w:pPr>
        <w:pStyle w:val="Heading2"/>
      </w:pPr>
      <w:r>
        <w:t>Appendix</w:t>
      </w:r>
    </w:p>
    <w:p w14:paraId="3AD099A0" w14:textId="77777777" w:rsidR="00042BBE" w:rsidRDefault="00042BBE" w:rsidP="00042BBE">
      <w:pPr>
        <w:pStyle w:val="Heading4"/>
      </w:pPr>
      <w:r>
        <w:t>Comparison of JSA and ESA sanction rates</w:t>
      </w:r>
    </w:p>
    <w:p w14:paraId="6FA24FC9" w14:textId="77777777" w:rsidR="00042BBE" w:rsidRPr="00F80670" w:rsidRDefault="00042BBE" w:rsidP="00042BBE">
      <w:pPr>
        <w:jc w:val="both"/>
        <w:rPr>
          <w:rFonts w:eastAsiaTheme="minorEastAsia"/>
          <w:lang w:eastAsia="zh-CN"/>
        </w:rPr>
      </w:pPr>
      <w:r w:rsidRPr="003225D4">
        <w:rPr>
          <w:rFonts w:eastAsiaTheme="minorEastAsia"/>
          <w:lang w:eastAsia="zh-CN"/>
        </w:rPr>
        <w:t>Figure A</w:t>
      </w:r>
      <w:r>
        <w:rPr>
          <w:rFonts w:eastAsiaTheme="minorEastAsia"/>
          <w:lang w:eastAsia="zh-CN"/>
        </w:rPr>
        <w:t>1</w:t>
      </w:r>
      <w:r w:rsidRPr="003225D4">
        <w:rPr>
          <w:rFonts w:eastAsiaTheme="minorEastAsia"/>
          <w:lang w:eastAsia="zh-CN"/>
        </w:rPr>
        <w:t xml:space="preserve"> compares the JSA and ESA sanctions</w:t>
      </w:r>
      <w:r>
        <w:rPr>
          <w:rFonts w:eastAsiaTheme="minorEastAsia"/>
          <w:lang w:eastAsia="zh-CN"/>
        </w:rPr>
        <w:t xml:space="preserve"> rate during the period of analysis. Due to recent changes in how the DWP publish claimant statistics, the rates themselves are only presented for four particular months during each year (February, May, August and November). JSA and ESA sanction rates are calculated using original adverse sanctions relating to claimants in England only, and measure sanctions as a proportion of JSA claimants and ESA WRAG claimants respectively. The different variations in rates of JSA and ESA sanctions implies that the analysis is not seriously affected by its omission of ESA sanctions at the local authority-level in the fixed effects regression models. </w:t>
      </w:r>
    </w:p>
    <w:p w14:paraId="40DBC8DB" w14:textId="40557CA4" w:rsidR="00042BBE" w:rsidRDefault="00042BBE" w:rsidP="00042BBE">
      <w:pPr>
        <w:spacing w:after="0"/>
        <w:jc w:val="both"/>
        <w:rPr>
          <w:rFonts w:cs="Times New Roman"/>
        </w:rPr>
      </w:pPr>
      <w:r w:rsidRPr="004377CE">
        <w:rPr>
          <w:rFonts w:cs="Times New Roman"/>
          <w:b/>
        </w:rPr>
        <w:t>Figure A</w:t>
      </w:r>
      <w:r>
        <w:rPr>
          <w:rFonts w:cs="Times New Roman"/>
          <w:b/>
        </w:rPr>
        <w:t>1</w:t>
      </w:r>
      <w:r w:rsidRPr="004377CE">
        <w:rPr>
          <w:rFonts w:cs="Times New Roman"/>
        </w:rPr>
        <w:t>: JSA and ESA sanctions</w:t>
      </w:r>
      <w:r w:rsidRPr="002E41CB">
        <w:rPr>
          <w:rFonts w:cs="Times New Roman"/>
        </w:rPr>
        <w:t xml:space="preserve"> rate (per cent of claimants)</w:t>
      </w:r>
      <w:r>
        <w:rPr>
          <w:rFonts w:cs="Times New Roman"/>
        </w:rPr>
        <w:t>, 2010-2015</w:t>
      </w:r>
      <w:bookmarkStart w:id="0" w:name="_GoBack"/>
      <w:bookmarkEnd w:id="0"/>
    </w:p>
    <w:p w14:paraId="4AB556B2" w14:textId="77777777" w:rsidR="00042BBE" w:rsidRDefault="00042BBE" w:rsidP="00042BBE">
      <w:pPr>
        <w:spacing w:after="0"/>
        <w:jc w:val="center"/>
        <w:rPr>
          <w:rFonts w:cs="Times New Roman"/>
        </w:rPr>
      </w:pPr>
      <w:r>
        <w:rPr>
          <w:rFonts w:cs="Times New Roman"/>
          <w:noProof/>
          <w:lang w:eastAsia="en-GB"/>
        </w:rPr>
        <w:drawing>
          <wp:inline distT="0" distB="0" distL="0" distR="0" wp14:anchorId="735F42E2" wp14:editId="2895CFFD">
            <wp:extent cx="5715000" cy="37377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644" cy="3740089"/>
                    </a:xfrm>
                    <a:prstGeom prst="rect">
                      <a:avLst/>
                    </a:prstGeom>
                    <a:noFill/>
                  </pic:spPr>
                </pic:pic>
              </a:graphicData>
            </a:graphic>
          </wp:inline>
        </w:drawing>
      </w:r>
    </w:p>
    <w:p w14:paraId="29CBBC0A" w14:textId="77777777" w:rsidR="00042BBE" w:rsidRDefault="00042BBE" w:rsidP="00042BBE">
      <w:pPr>
        <w:jc w:val="right"/>
        <w:rPr>
          <w:rFonts w:cs="Times New Roman"/>
        </w:rPr>
      </w:pPr>
      <w:r w:rsidRPr="00436689">
        <w:rPr>
          <w:rFonts w:cs="Times New Roman"/>
          <w:i/>
        </w:rPr>
        <w:t>Source</w:t>
      </w:r>
      <w:r w:rsidRPr="00436689">
        <w:rPr>
          <w:rFonts w:cs="Times New Roman"/>
        </w:rPr>
        <w:t>: author’s calculations using Stat-</w:t>
      </w:r>
      <w:proofErr w:type="spellStart"/>
      <w:r w:rsidRPr="00436689">
        <w:rPr>
          <w:rFonts w:cs="Times New Roman"/>
        </w:rPr>
        <w:t>Xplore</w:t>
      </w:r>
      <w:proofErr w:type="spellEnd"/>
      <w:r w:rsidRPr="00436689">
        <w:rPr>
          <w:rFonts w:cs="Times New Roman"/>
        </w:rPr>
        <w:t xml:space="preserve"> data</w:t>
      </w:r>
    </w:p>
    <w:p w14:paraId="07F98927" w14:textId="77777777" w:rsidR="00042BBE" w:rsidRDefault="00042BBE" w:rsidP="00042BBE"/>
    <w:p w14:paraId="0B0F5585" w14:textId="77777777" w:rsidR="00042BBE" w:rsidRPr="00104972" w:rsidRDefault="00042BBE" w:rsidP="00042BBE">
      <w:pPr>
        <w:rPr>
          <w:rFonts w:cs="Times New Roman"/>
        </w:rPr>
      </w:pPr>
      <w:r>
        <w:br w:type="page"/>
      </w:r>
    </w:p>
    <w:p w14:paraId="66507334" w14:textId="77777777" w:rsidR="00042BBE" w:rsidRPr="00DF6FFB" w:rsidRDefault="00042BBE" w:rsidP="00042BBE">
      <w:pPr>
        <w:pStyle w:val="Heading4"/>
      </w:pPr>
      <w:r>
        <w:lastRenderedPageBreak/>
        <w:t>Summary statistics</w:t>
      </w:r>
    </w:p>
    <w:tbl>
      <w:tblPr>
        <w:tblStyle w:val="TableGrid"/>
        <w:tblW w:w="5000" w:type="pct"/>
        <w:tblLook w:val="04A0" w:firstRow="1" w:lastRow="0" w:firstColumn="1" w:lastColumn="0" w:noHBand="0" w:noVBand="1"/>
      </w:tblPr>
      <w:tblGrid>
        <w:gridCol w:w="2951"/>
        <w:gridCol w:w="717"/>
        <w:gridCol w:w="941"/>
        <w:gridCol w:w="1061"/>
        <w:gridCol w:w="989"/>
        <w:gridCol w:w="1011"/>
        <w:gridCol w:w="1356"/>
      </w:tblGrid>
      <w:tr w:rsidR="00042BBE" w:rsidRPr="00071C8B" w14:paraId="0EDA1402" w14:textId="77777777" w:rsidTr="00D0214A">
        <w:tc>
          <w:tcPr>
            <w:tcW w:w="5000" w:type="pct"/>
            <w:gridSpan w:val="7"/>
            <w:tcBorders>
              <w:top w:val="nil"/>
              <w:left w:val="nil"/>
              <w:bottom w:val="single" w:sz="4" w:space="0" w:color="auto"/>
              <w:right w:val="nil"/>
            </w:tcBorders>
          </w:tcPr>
          <w:p w14:paraId="37609252" w14:textId="77777777" w:rsidR="00042BBE" w:rsidRPr="00071C8B" w:rsidRDefault="00042BBE" w:rsidP="00D0214A">
            <w:r w:rsidRPr="00071C8B">
              <w:rPr>
                <w:b/>
              </w:rPr>
              <w:t>Table A1</w:t>
            </w:r>
            <w:r w:rsidRPr="00071C8B">
              <w:t>: descriptive statis</w:t>
            </w:r>
            <w:r>
              <w:t xml:space="preserve">tics for 324 local authorities, across </w:t>
            </w:r>
            <w:r w:rsidRPr="006A4B90">
              <w:t xml:space="preserve">18 quarters </w:t>
            </w:r>
            <w:r>
              <w:t>(</w:t>
            </w:r>
            <w:r w:rsidRPr="00071C8B">
              <w:t>Q3 2010 – Q4 2014</w:t>
            </w:r>
            <w:r>
              <w:t>)</w:t>
            </w:r>
          </w:p>
        </w:tc>
      </w:tr>
      <w:tr w:rsidR="00042BBE" w:rsidRPr="00071C8B" w14:paraId="38E11590" w14:textId="77777777" w:rsidTr="00D0214A">
        <w:tc>
          <w:tcPr>
            <w:tcW w:w="1635" w:type="pct"/>
            <w:tcBorders>
              <w:top w:val="single" w:sz="4" w:space="0" w:color="auto"/>
              <w:left w:val="nil"/>
              <w:bottom w:val="single" w:sz="4" w:space="0" w:color="auto"/>
              <w:right w:val="nil"/>
            </w:tcBorders>
          </w:tcPr>
          <w:p w14:paraId="5F3E3763" w14:textId="77777777" w:rsidR="00042BBE" w:rsidRPr="00071C8B" w:rsidRDefault="00042BBE" w:rsidP="00D0214A">
            <w:pPr>
              <w:spacing w:before="20" w:after="20"/>
            </w:pPr>
          </w:p>
        </w:tc>
        <w:tc>
          <w:tcPr>
            <w:tcW w:w="397" w:type="pct"/>
            <w:tcBorders>
              <w:top w:val="single" w:sz="4" w:space="0" w:color="auto"/>
              <w:left w:val="nil"/>
              <w:bottom w:val="single" w:sz="4" w:space="0" w:color="auto"/>
              <w:right w:val="nil"/>
            </w:tcBorders>
          </w:tcPr>
          <w:p w14:paraId="70DFC6AD" w14:textId="77777777" w:rsidR="00042BBE" w:rsidRPr="00071C8B" w:rsidRDefault="00042BBE" w:rsidP="00D0214A">
            <w:pPr>
              <w:spacing w:before="20" w:after="20"/>
              <w:jc w:val="center"/>
              <w:rPr>
                <w:i/>
              </w:rPr>
            </w:pPr>
            <w:r w:rsidRPr="00071C8B">
              <w:rPr>
                <w:i/>
              </w:rPr>
              <w:t>N</w:t>
            </w:r>
          </w:p>
        </w:tc>
        <w:tc>
          <w:tcPr>
            <w:tcW w:w="521" w:type="pct"/>
            <w:tcBorders>
              <w:top w:val="single" w:sz="4" w:space="0" w:color="auto"/>
              <w:left w:val="nil"/>
              <w:bottom w:val="single" w:sz="4" w:space="0" w:color="auto"/>
              <w:right w:val="nil"/>
            </w:tcBorders>
          </w:tcPr>
          <w:p w14:paraId="53D5C266" w14:textId="77777777" w:rsidR="00042BBE" w:rsidRPr="00071C8B" w:rsidRDefault="00042BBE" w:rsidP="00D0214A">
            <w:pPr>
              <w:spacing w:before="20" w:after="20"/>
              <w:jc w:val="center"/>
            </w:pPr>
            <w:r w:rsidRPr="00071C8B">
              <w:t>Mean</w:t>
            </w:r>
          </w:p>
        </w:tc>
        <w:tc>
          <w:tcPr>
            <w:tcW w:w="588" w:type="pct"/>
            <w:tcBorders>
              <w:top w:val="single" w:sz="4" w:space="0" w:color="auto"/>
              <w:left w:val="nil"/>
              <w:bottom w:val="single" w:sz="4" w:space="0" w:color="auto"/>
              <w:right w:val="nil"/>
            </w:tcBorders>
          </w:tcPr>
          <w:p w14:paraId="4A8F9E18" w14:textId="77777777" w:rsidR="00042BBE" w:rsidRPr="00071C8B" w:rsidRDefault="00042BBE" w:rsidP="00D0214A">
            <w:pPr>
              <w:spacing w:before="20" w:after="20"/>
              <w:jc w:val="center"/>
            </w:pPr>
            <w:proofErr w:type="spellStart"/>
            <w:r w:rsidRPr="00071C8B">
              <w:t>St.d</w:t>
            </w:r>
            <w:proofErr w:type="spellEnd"/>
            <w:r w:rsidRPr="00071C8B">
              <w:t xml:space="preserve"> Dev</w:t>
            </w:r>
            <w:r>
              <w:t>.</w:t>
            </w:r>
          </w:p>
        </w:tc>
        <w:tc>
          <w:tcPr>
            <w:tcW w:w="548" w:type="pct"/>
            <w:tcBorders>
              <w:top w:val="single" w:sz="4" w:space="0" w:color="auto"/>
              <w:left w:val="nil"/>
              <w:bottom w:val="single" w:sz="4" w:space="0" w:color="auto"/>
              <w:right w:val="nil"/>
            </w:tcBorders>
          </w:tcPr>
          <w:p w14:paraId="02B0CCCC" w14:textId="77777777" w:rsidR="00042BBE" w:rsidRPr="00071C8B" w:rsidRDefault="00042BBE" w:rsidP="00D0214A">
            <w:pPr>
              <w:spacing w:before="20" w:after="20"/>
              <w:jc w:val="center"/>
            </w:pPr>
            <w:r w:rsidRPr="00071C8B">
              <w:t>Min</w:t>
            </w:r>
            <w:r>
              <w:t>.</w:t>
            </w:r>
          </w:p>
        </w:tc>
        <w:tc>
          <w:tcPr>
            <w:tcW w:w="560" w:type="pct"/>
            <w:tcBorders>
              <w:top w:val="single" w:sz="4" w:space="0" w:color="auto"/>
              <w:left w:val="nil"/>
              <w:bottom w:val="single" w:sz="4" w:space="0" w:color="auto"/>
              <w:right w:val="nil"/>
            </w:tcBorders>
          </w:tcPr>
          <w:p w14:paraId="53AD6BED" w14:textId="77777777" w:rsidR="00042BBE" w:rsidRPr="002756F8" w:rsidRDefault="00042BBE" w:rsidP="00D0214A">
            <w:pPr>
              <w:spacing w:before="20" w:after="20"/>
              <w:jc w:val="center"/>
            </w:pPr>
            <w:r w:rsidRPr="002756F8">
              <w:t>Max</w:t>
            </w:r>
            <w:r>
              <w:t>.</w:t>
            </w:r>
          </w:p>
        </w:tc>
        <w:tc>
          <w:tcPr>
            <w:tcW w:w="751" w:type="pct"/>
            <w:tcBorders>
              <w:top w:val="single" w:sz="4" w:space="0" w:color="auto"/>
              <w:left w:val="nil"/>
              <w:bottom w:val="single" w:sz="4" w:space="0" w:color="auto"/>
              <w:right w:val="nil"/>
            </w:tcBorders>
          </w:tcPr>
          <w:p w14:paraId="3F123752" w14:textId="77777777" w:rsidR="00042BBE" w:rsidRPr="002756F8" w:rsidRDefault="00042BBE" w:rsidP="00D0214A">
            <w:pPr>
              <w:spacing w:before="20" w:after="20"/>
              <w:jc w:val="center"/>
            </w:pPr>
            <w:r w:rsidRPr="002756F8">
              <w:t>Source</w:t>
            </w:r>
          </w:p>
        </w:tc>
      </w:tr>
      <w:tr w:rsidR="00042BBE" w:rsidRPr="00071C8B" w14:paraId="46874224" w14:textId="77777777" w:rsidTr="00D0214A">
        <w:tc>
          <w:tcPr>
            <w:tcW w:w="1635" w:type="pct"/>
            <w:tcBorders>
              <w:top w:val="single" w:sz="4" w:space="0" w:color="auto"/>
              <w:left w:val="nil"/>
              <w:bottom w:val="nil"/>
              <w:right w:val="nil"/>
            </w:tcBorders>
          </w:tcPr>
          <w:p w14:paraId="2E0507CF" w14:textId="77777777" w:rsidR="00042BBE" w:rsidRPr="00596181" w:rsidRDefault="00042BBE" w:rsidP="00D0214A">
            <w:pPr>
              <w:spacing w:before="20" w:after="20"/>
            </w:pPr>
            <w:r>
              <w:rPr>
                <w:i/>
              </w:rPr>
              <w:t>Dependent variable</w:t>
            </w:r>
            <w:r>
              <w:t>:</w:t>
            </w:r>
          </w:p>
        </w:tc>
        <w:tc>
          <w:tcPr>
            <w:tcW w:w="397" w:type="pct"/>
            <w:tcBorders>
              <w:top w:val="single" w:sz="4" w:space="0" w:color="auto"/>
              <w:left w:val="nil"/>
              <w:bottom w:val="nil"/>
              <w:right w:val="nil"/>
            </w:tcBorders>
          </w:tcPr>
          <w:p w14:paraId="12096984" w14:textId="77777777" w:rsidR="00042BBE" w:rsidRPr="00E14964" w:rsidRDefault="00042BBE" w:rsidP="00D0214A">
            <w:pPr>
              <w:spacing w:before="20" w:after="20"/>
              <w:jc w:val="center"/>
            </w:pPr>
          </w:p>
        </w:tc>
        <w:tc>
          <w:tcPr>
            <w:tcW w:w="521" w:type="pct"/>
            <w:tcBorders>
              <w:top w:val="single" w:sz="4" w:space="0" w:color="auto"/>
              <w:left w:val="nil"/>
              <w:bottom w:val="nil"/>
              <w:right w:val="nil"/>
            </w:tcBorders>
          </w:tcPr>
          <w:p w14:paraId="0E21B437" w14:textId="77777777" w:rsidR="00042BBE" w:rsidRPr="00A76013" w:rsidRDefault="00042BBE" w:rsidP="00D0214A">
            <w:pPr>
              <w:spacing w:before="20" w:after="20"/>
              <w:jc w:val="center"/>
            </w:pPr>
          </w:p>
        </w:tc>
        <w:tc>
          <w:tcPr>
            <w:tcW w:w="588" w:type="pct"/>
            <w:tcBorders>
              <w:top w:val="single" w:sz="4" w:space="0" w:color="auto"/>
              <w:left w:val="nil"/>
              <w:bottom w:val="nil"/>
              <w:right w:val="nil"/>
            </w:tcBorders>
          </w:tcPr>
          <w:p w14:paraId="3E0B4B7E" w14:textId="77777777" w:rsidR="00042BBE" w:rsidRPr="00A76013" w:rsidRDefault="00042BBE" w:rsidP="00D0214A">
            <w:pPr>
              <w:spacing w:before="20" w:after="20"/>
              <w:jc w:val="center"/>
            </w:pPr>
          </w:p>
        </w:tc>
        <w:tc>
          <w:tcPr>
            <w:tcW w:w="548" w:type="pct"/>
            <w:tcBorders>
              <w:top w:val="single" w:sz="4" w:space="0" w:color="auto"/>
              <w:left w:val="nil"/>
              <w:bottom w:val="nil"/>
              <w:right w:val="nil"/>
            </w:tcBorders>
          </w:tcPr>
          <w:p w14:paraId="525BEC60" w14:textId="77777777" w:rsidR="00042BBE" w:rsidRPr="00A76013" w:rsidRDefault="00042BBE" w:rsidP="00D0214A">
            <w:pPr>
              <w:spacing w:before="20" w:after="20"/>
              <w:jc w:val="center"/>
            </w:pPr>
          </w:p>
        </w:tc>
        <w:tc>
          <w:tcPr>
            <w:tcW w:w="560" w:type="pct"/>
            <w:tcBorders>
              <w:top w:val="single" w:sz="4" w:space="0" w:color="auto"/>
              <w:left w:val="nil"/>
              <w:bottom w:val="nil"/>
              <w:right w:val="nil"/>
            </w:tcBorders>
          </w:tcPr>
          <w:p w14:paraId="2B880348" w14:textId="77777777" w:rsidR="00042BBE" w:rsidRPr="00071C8B" w:rsidRDefault="00042BBE" w:rsidP="00D0214A">
            <w:pPr>
              <w:spacing w:before="20" w:after="20"/>
              <w:jc w:val="center"/>
            </w:pPr>
          </w:p>
        </w:tc>
        <w:tc>
          <w:tcPr>
            <w:tcW w:w="751" w:type="pct"/>
            <w:tcBorders>
              <w:top w:val="single" w:sz="4" w:space="0" w:color="auto"/>
              <w:left w:val="nil"/>
              <w:bottom w:val="nil"/>
              <w:right w:val="nil"/>
            </w:tcBorders>
          </w:tcPr>
          <w:p w14:paraId="1BF2A3EB" w14:textId="77777777" w:rsidR="00042BBE" w:rsidRPr="00071C8B" w:rsidRDefault="00042BBE" w:rsidP="00D0214A">
            <w:pPr>
              <w:spacing w:before="20" w:after="20"/>
              <w:jc w:val="center"/>
            </w:pPr>
          </w:p>
        </w:tc>
      </w:tr>
      <w:tr w:rsidR="00042BBE" w:rsidRPr="00071C8B" w14:paraId="5D6E08C2" w14:textId="77777777" w:rsidTr="00D0214A">
        <w:tc>
          <w:tcPr>
            <w:tcW w:w="1635" w:type="pct"/>
            <w:tcBorders>
              <w:top w:val="nil"/>
              <w:left w:val="nil"/>
              <w:bottom w:val="nil"/>
              <w:right w:val="nil"/>
            </w:tcBorders>
          </w:tcPr>
          <w:p w14:paraId="4E013BC4" w14:textId="77777777" w:rsidR="00042BBE" w:rsidRPr="00071C8B" w:rsidRDefault="00042BBE" w:rsidP="00D0214A">
            <w:pPr>
              <w:spacing w:before="20" w:after="60"/>
            </w:pPr>
            <w:r w:rsidRPr="00071C8B">
              <w:t>SSRI prescribing</w:t>
            </w:r>
          </w:p>
        </w:tc>
        <w:tc>
          <w:tcPr>
            <w:tcW w:w="397" w:type="pct"/>
            <w:tcBorders>
              <w:top w:val="nil"/>
              <w:left w:val="nil"/>
              <w:bottom w:val="nil"/>
              <w:right w:val="nil"/>
            </w:tcBorders>
          </w:tcPr>
          <w:p w14:paraId="205E9C21" w14:textId="77777777" w:rsidR="00042BBE" w:rsidRPr="00071C8B" w:rsidRDefault="00042BBE" w:rsidP="00D0214A">
            <w:pPr>
              <w:spacing w:before="20" w:after="60"/>
              <w:jc w:val="center"/>
            </w:pPr>
            <w:r w:rsidRPr="00E14964">
              <w:t>5,754</w:t>
            </w:r>
          </w:p>
        </w:tc>
        <w:tc>
          <w:tcPr>
            <w:tcW w:w="521" w:type="pct"/>
            <w:tcBorders>
              <w:top w:val="nil"/>
              <w:left w:val="nil"/>
              <w:bottom w:val="nil"/>
              <w:right w:val="nil"/>
            </w:tcBorders>
          </w:tcPr>
          <w:p w14:paraId="6898743B" w14:textId="77777777" w:rsidR="00042BBE" w:rsidRPr="00071C8B" w:rsidRDefault="00042BBE" w:rsidP="00D0214A">
            <w:pPr>
              <w:spacing w:before="20" w:after="60"/>
              <w:jc w:val="center"/>
            </w:pPr>
            <w:r w:rsidRPr="00A76013">
              <w:t>12</w:t>
            </w:r>
            <w:r>
              <w:t>,946</w:t>
            </w:r>
          </w:p>
        </w:tc>
        <w:tc>
          <w:tcPr>
            <w:tcW w:w="588" w:type="pct"/>
            <w:tcBorders>
              <w:top w:val="nil"/>
              <w:left w:val="nil"/>
              <w:bottom w:val="nil"/>
              <w:right w:val="nil"/>
            </w:tcBorders>
          </w:tcPr>
          <w:p w14:paraId="3BAFD7E5" w14:textId="77777777" w:rsidR="00042BBE" w:rsidRPr="00071C8B" w:rsidRDefault="00042BBE" w:rsidP="00D0214A">
            <w:pPr>
              <w:spacing w:before="20" w:after="60"/>
              <w:jc w:val="center"/>
            </w:pPr>
            <w:r w:rsidRPr="00A76013">
              <w:t>3</w:t>
            </w:r>
            <w:r>
              <w:t>,</w:t>
            </w:r>
            <w:r w:rsidRPr="00A76013">
              <w:t>41</w:t>
            </w:r>
            <w:r>
              <w:t>1</w:t>
            </w:r>
          </w:p>
        </w:tc>
        <w:tc>
          <w:tcPr>
            <w:tcW w:w="548" w:type="pct"/>
            <w:tcBorders>
              <w:top w:val="nil"/>
              <w:left w:val="nil"/>
              <w:bottom w:val="nil"/>
              <w:right w:val="nil"/>
            </w:tcBorders>
          </w:tcPr>
          <w:p w14:paraId="63FA4B93" w14:textId="77777777" w:rsidR="00042BBE" w:rsidRPr="00071C8B" w:rsidRDefault="00042BBE" w:rsidP="00D0214A">
            <w:pPr>
              <w:spacing w:before="20" w:after="60"/>
              <w:jc w:val="center"/>
            </w:pPr>
            <w:r w:rsidRPr="00A76013">
              <w:t>5</w:t>
            </w:r>
            <w:r>
              <w:t>,</w:t>
            </w:r>
            <w:r w:rsidRPr="00A76013">
              <w:t>114</w:t>
            </w:r>
          </w:p>
        </w:tc>
        <w:tc>
          <w:tcPr>
            <w:tcW w:w="560" w:type="pct"/>
            <w:tcBorders>
              <w:top w:val="nil"/>
              <w:left w:val="nil"/>
              <w:bottom w:val="nil"/>
              <w:right w:val="nil"/>
            </w:tcBorders>
          </w:tcPr>
          <w:p w14:paraId="14322903" w14:textId="77777777" w:rsidR="00042BBE" w:rsidRPr="00071C8B" w:rsidRDefault="00042BBE" w:rsidP="00D0214A">
            <w:pPr>
              <w:spacing w:before="20" w:after="60"/>
              <w:jc w:val="center"/>
            </w:pPr>
            <w:r w:rsidRPr="00071C8B">
              <w:t>28,830</w:t>
            </w:r>
          </w:p>
        </w:tc>
        <w:tc>
          <w:tcPr>
            <w:tcW w:w="751" w:type="pct"/>
            <w:tcBorders>
              <w:top w:val="nil"/>
              <w:left w:val="nil"/>
              <w:bottom w:val="nil"/>
              <w:right w:val="nil"/>
            </w:tcBorders>
          </w:tcPr>
          <w:p w14:paraId="635C0D10" w14:textId="77777777" w:rsidR="00042BBE" w:rsidRPr="00071C8B" w:rsidRDefault="00042BBE" w:rsidP="00D0214A">
            <w:pPr>
              <w:spacing w:before="20" w:after="60"/>
              <w:jc w:val="center"/>
            </w:pPr>
            <w:r w:rsidRPr="00071C8B">
              <w:t>NHS Digital</w:t>
            </w:r>
          </w:p>
        </w:tc>
      </w:tr>
      <w:tr w:rsidR="00042BBE" w:rsidRPr="00071C8B" w14:paraId="1B150BFD" w14:textId="77777777" w:rsidTr="00D0214A">
        <w:tc>
          <w:tcPr>
            <w:tcW w:w="1635" w:type="pct"/>
            <w:tcBorders>
              <w:top w:val="nil"/>
              <w:left w:val="nil"/>
              <w:bottom w:val="nil"/>
              <w:right w:val="nil"/>
            </w:tcBorders>
          </w:tcPr>
          <w:p w14:paraId="6152F488" w14:textId="77777777" w:rsidR="00042BBE" w:rsidRPr="00596181" w:rsidRDefault="00042BBE" w:rsidP="00D0214A">
            <w:pPr>
              <w:spacing w:before="20" w:after="20"/>
            </w:pPr>
            <w:r>
              <w:rPr>
                <w:i/>
              </w:rPr>
              <w:t>Sanctions variable</w:t>
            </w:r>
            <w:r>
              <w:t>:</w:t>
            </w:r>
          </w:p>
        </w:tc>
        <w:tc>
          <w:tcPr>
            <w:tcW w:w="397" w:type="pct"/>
            <w:tcBorders>
              <w:top w:val="nil"/>
              <w:left w:val="nil"/>
              <w:bottom w:val="nil"/>
              <w:right w:val="nil"/>
            </w:tcBorders>
          </w:tcPr>
          <w:p w14:paraId="467C017D" w14:textId="77777777" w:rsidR="00042BBE" w:rsidRPr="00E14964" w:rsidRDefault="00042BBE" w:rsidP="00D0214A">
            <w:pPr>
              <w:spacing w:before="20" w:after="20"/>
              <w:jc w:val="center"/>
            </w:pPr>
          </w:p>
        </w:tc>
        <w:tc>
          <w:tcPr>
            <w:tcW w:w="521" w:type="pct"/>
            <w:tcBorders>
              <w:top w:val="nil"/>
              <w:left w:val="nil"/>
              <w:bottom w:val="nil"/>
              <w:right w:val="nil"/>
            </w:tcBorders>
          </w:tcPr>
          <w:p w14:paraId="1E51EA76" w14:textId="77777777" w:rsidR="00042BBE" w:rsidRPr="008515F0" w:rsidRDefault="00042BBE" w:rsidP="00D0214A">
            <w:pPr>
              <w:spacing w:before="20" w:after="20"/>
              <w:jc w:val="center"/>
            </w:pPr>
          </w:p>
        </w:tc>
        <w:tc>
          <w:tcPr>
            <w:tcW w:w="588" w:type="pct"/>
            <w:tcBorders>
              <w:top w:val="nil"/>
              <w:left w:val="nil"/>
              <w:bottom w:val="nil"/>
              <w:right w:val="nil"/>
            </w:tcBorders>
          </w:tcPr>
          <w:p w14:paraId="479C605F" w14:textId="77777777" w:rsidR="00042BBE" w:rsidRPr="00071C8B" w:rsidRDefault="00042BBE" w:rsidP="00D0214A">
            <w:pPr>
              <w:spacing w:before="20" w:after="20"/>
              <w:jc w:val="center"/>
            </w:pPr>
          </w:p>
        </w:tc>
        <w:tc>
          <w:tcPr>
            <w:tcW w:w="548" w:type="pct"/>
            <w:tcBorders>
              <w:top w:val="nil"/>
              <w:left w:val="nil"/>
              <w:bottom w:val="nil"/>
              <w:right w:val="nil"/>
            </w:tcBorders>
          </w:tcPr>
          <w:p w14:paraId="5529FC7E" w14:textId="77777777" w:rsidR="00042BBE" w:rsidRPr="00071C8B" w:rsidRDefault="00042BBE" w:rsidP="00D0214A">
            <w:pPr>
              <w:spacing w:before="20" w:after="20"/>
              <w:jc w:val="center"/>
            </w:pPr>
          </w:p>
        </w:tc>
        <w:tc>
          <w:tcPr>
            <w:tcW w:w="560" w:type="pct"/>
            <w:tcBorders>
              <w:top w:val="nil"/>
              <w:left w:val="nil"/>
              <w:bottom w:val="nil"/>
              <w:right w:val="nil"/>
            </w:tcBorders>
          </w:tcPr>
          <w:p w14:paraId="46C861C3" w14:textId="77777777" w:rsidR="00042BBE" w:rsidRPr="00071C8B" w:rsidRDefault="00042BBE" w:rsidP="00D0214A">
            <w:pPr>
              <w:spacing w:before="20" w:after="20"/>
              <w:jc w:val="center"/>
            </w:pPr>
          </w:p>
        </w:tc>
        <w:tc>
          <w:tcPr>
            <w:tcW w:w="751" w:type="pct"/>
            <w:tcBorders>
              <w:top w:val="nil"/>
              <w:left w:val="nil"/>
              <w:bottom w:val="nil"/>
              <w:right w:val="nil"/>
            </w:tcBorders>
          </w:tcPr>
          <w:p w14:paraId="105B5693" w14:textId="77777777" w:rsidR="00042BBE" w:rsidRPr="00071C8B" w:rsidRDefault="00042BBE" w:rsidP="00D0214A">
            <w:pPr>
              <w:spacing w:before="20" w:after="20"/>
              <w:jc w:val="center"/>
            </w:pPr>
          </w:p>
        </w:tc>
      </w:tr>
      <w:tr w:rsidR="00042BBE" w:rsidRPr="00071C8B" w14:paraId="267F36A0" w14:textId="77777777" w:rsidTr="00D0214A">
        <w:tc>
          <w:tcPr>
            <w:tcW w:w="1635" w:type="pct"/>
            <w:tcBorders>
              <w:top w:val="nil"/>
              <w:left w:val="nil"/>
              <w:bottom w:val="nil"/>
              <w:right w:val="nil"/>
            </w:tcBorders>
          </w:tcPr>
          <w:p w14:paraId="1179A06F" w14:textId="77777777" w:rsidR="00042BBE" w:rsidRPr="00071C8B" w:rsidRDefault="00042BBE" w:rsidP="00D0214A">
            <w:pPr>
              <w:spacing w:before="20" w:after="60"/>
            </w:pPr>
            <w:r>
              <w:t>Original adverse</w:t>
            </w:r>
          </w:p>
        </w:tc>
        <w:tc>
          <w:tcPr>
            <w:tcW w:w="397" w:type="pct"/>
            <w:tcBorders>
              <w:top w:val="nil"/>
              <w:left w:val="nil"/>
              <w:bottom w:val="nil"/>
              <w:right w:val="nil"/>
            </w:tcBorders>
          </w:tcPr>
          <w:p w14:paraId="020C8CA8" w14:textId="77777777" w:rsidR="00042BBE" w:rsidRPr="00E14964" w:rsidRDefault="00042BBE" w:rsidP="00D0214A">
            <w:pPr>
              <w:spacing w:before="20" w:after="60"/>
              <w:jc w:val="center"/>
            </w:pPr>
            <w:r w:rsidRPr="00E14964">
              <w:t>5,754</w:t>
            </w:r>
          </w:p>
        </w:tc>
        <w:tc>
          <w:tcPr>
            <w:tcW w:w="521" w:type="pct"/>
            <w:tcBorders>
              <w:top w:val="nil"/>
              <w:left w:val="nil"/>
              <w:bottom w:val="nil"/>
              <w:right w:val="nil"/>
            </w:tcBorders>
          </w:tcPr>
          <w:p w14:paraId="367CC3B3" w14:textId="77777777" w:rsidR="00042BBE" w:rsidRPr="008515F0" w:rsidRDefault="00042BBE" w:rsidP="00D0214A">
            <w:pPr>
              <w:spacing w:before="20" w:after="60"/>
              <w:jc w:val="center"/>
            </w:pPr>
            <w:r w:rsidRPr="00071C8B">
              <w:t>223</w:t>
            </w:r>
          </w:p>
        </w:tc>
        <w:tc>
          <w:tcPr>
            <w:tcW w:w="588" w:type="pct"/>
            <w:tcBorders>
              <w:top w:val="nil"/>
              <w:left w:val="nil"/>
              <w:bottom w:val="nil"/>
              <w:right w:val="nil"/>
            </w:tcBorders>
          </w:tcPr>
          <w:p w14:paraId="6B6C8C7C" w14:textId="77777777" w:rsidR="00042BBE" w:rsidRPr="00071C8B" w:rsidRDefault="00042BBE" w:rsidP="00D0214A">
            <w:pPr>
              <w:spacing w:before="20" w:after="60"/>
              <w:jc w:val="center"/>
            </w:pPr>
            <w:r w:rsidRPr="00071C8B">
              <w:t>13</w:t>
            </w:r>
            <w:r>
              <w:t>9</w:t>
            </w:r>
          </w:p>
        </w:tc>
        <w:tc>
          <w:tcPr>
            <w:tcW w:w="548" w:type="pct"/>
            <w:tcBorders>
              <w:top w:val="nil"/>
              <w:left w:val="nil"/>
              <w:bottom w:val="nil"/>
              <w:right w:val="nil"/>
            </w:tcBorders>
          </w:tcPr>
          <w:p w14:paraId="3E565574" w14:textId="77777777" w:rsidR="00042BBE" w:rsidRPr="00071C8B" w:rsidRDefault="00042BBE" w:rsidP="00D0214A">
            <w:pPr>
              <w:spacing w:before="20" w:after="60"/>
              <w:jc w:val="center"/>
            </w:pPr>
            <w:r>
              <w:t>9</w:t>
            </w:r>
          </w:p>
        </w:tc>
        <w:tc>
          <w:tcPr>
            <w:tcW w:w="560" w:type="pct"/>
            <w:tcBorders>
              <w:top w:val="nil"/>
              <w:left w:val="nil"/>
              <w:bottom w:val="nil"/>
              <w:right w:val="nil"/>
            </w:tcBorders>
          </w:tcPr>
          <w:p w14:paraId="111905E8" w14:textId="77777777" w:rsidR="00042BBE" w:rsidRPr="00071C8B" w:rsidRDefault="00042BBE" w:rsidP="00D0214A">
            <w:pPr>
              <w:spacing w:before="20" w:after="60"/>
              <w:jc w:val="center"/>
            </w:pPr>
            <w:r>
              <w:t>969</w:t>
            </w:r>
          </w:p>
        </w:tc>
        <w:tc>
          <w:tcPr>
            <w:tcW w:w="751" w:type="pct"/>
            <w:tcBorders>
              <w:top w:val="nil"/>
              <w:left w:val="nil"/>
              <w:bottom w:val="nil"/>
              <w:right w:val="nil"/>
            </w:tcBorders>
          </w:tcPr>
          <w:p w14:paraId="080442B1" w14:textId="77777777" w:rsidR="00042BBE" w:rsidRPr="00071C8B" w:rsidRDefault="00042BBE" w:rsidP="00D0214A">
            <w:pPr>
              <w:spacing w:before="20" w:after="60"/>
              <w:jc w:val="center"/>
            </w:pPr>
            <w:r w:rsidRPr="00071C8B">
              <w:t>Stat-</w:t>
            </w:r>
            <w:proofErr w:type="spellStart"/>
            <w:r w:rsidRPr="00071C8B">
              <w:t>Xplore</w:t>
            </w:r>
            <w:proofErr w:type="spellEnd"/>
          </w:p>
        </w:tc>
      </w:tr>
      <w:tr w:rsidR="00042BBE" w:rsidRPr="00071C8B" w14:paraId="7DB23C34" w14:textId="77777777" w:rsidTr="00D0214A">
        <w:tc>
          <w:tcPr>
            <w:tcW w:w="1635" w:type="pct"/>
            <w:tcBorders>
              <w:top w:val="nil"/>
              <w:left w:val="nil"/>
              <w:bottom w:val="nil"/>
              <w:right w:val="nil"/>
            </w:tcBorders>
          </w:tcPr>
          <w:p w14:paraId="795F660C" w14:textId="77777777" w:rsidR="00042BBE" w:rsidRPr="00596181" w:rsidRDefault="00042BBE" w:rsidP="00D0214A">
            <w:pPr>
              <w:spacing w:before="20" w:after="20"/>
            </w:pPr>
            <w:r>
              <w:rPr>
                <w:i/>
              </w:rPr>
              <w:t>Control variables</w:t>
            </w:r>
            <w:r>
              <w:t>:</w:t>
            </w:r>
          </w:p>
        </w:tc>
        <w:tc>
          <w:tcPr>
            <w:tcW w:w="397" w:type="pct"/>
            <w:tcBorders>
              <w:top w:val="nil"/>
              <w:left w:val="nil"/>
              <w:bottom w:val="nil"/>
              <w:right w:val="nil"/>
            </w:tcBorders>
          </w:tcPr>
          <w:p w14:paraId="5BDAD6F7" w14:textId="77777777" w:rsidR="00042BBE" w:rsidRPr="00E14964" w:rsidRDefault="00042BBE" w:rsidP="00D0214A">
            <w:pPr>
              <w:spacing w:before="20" w:after="20"/>
              <w:jc w:val="center"/>
            </w:pPr>
          </w:p>
        </w:tc>
        <w:tc>
          <w:tcPr>
            <w:tcW w:w="521" w:type="pct"/>
            <w:tcBorders>
              <w:top w:val="nil"/>
              <w:left w:val="nil"/>
              <w:bottom w:val="nil"/>
              <w:right w:val="nil"/>
            </w:tcBorders>
          </w:tcPr>
          <w:p w14:paraId="75759E44" w14:textId="77777777" w:rsidR="00042BBE" w:rsidRPr="008515F0" w:rsidRDefault="00042BBE" w:rsidP="00D0214A">
            <w:pPr>
              <w:spacing w:before="20" w:after="20"/>
              <w:jc w:val="center"/>
            </w:pPr>
          </w:p>
        </w:tc>
        <w:tc>
          <w:tcPr>
            <w:tcW w:w="588" w:type="pct"/>
            <w:tcBorders>
              <w:top w:val="nil"/>
              <w:left w:val="nil"/>
              <w:bottom w:val="nil"/>
              <w:right w:val="nil"/>
            </w:tcBorders>
          </w:tcPr>
          <w:p w14:paraId="3C457D0E" w14:textId="77777777" w:rsidR="00042BBE" w:rsidRPr="00071C8B" w:rsidRDefault="00042BBE" w:rsidP="00D0214A">
            <w:pPr>
              <w:spacing w:before="20" w:after="20"/>
              <w:jc w:val="center"/>
            </w:pPr>
          </w:p>
        </w:tc>
        <w:tc>
          <w:tcPr>
            <w:tcW w:w="548" w:type="pct"/>
            <w:tcBorders>
              <w:top w:val="nil"/>
              <w:left w:val="nil"/>
              <w:bottom w:val="nil"/>
              <w:right w:val="nil"/>
            </w:tcBorders>
          </w:tcPr>
          <w:p w14:paraId="50DB60B8" w14:textId="77777777" w:rsidR="00042BBE" w:rsidRPr="00071C8B" w:rsidRDefault="00042BBE" w:rsidP="00D0214A">
            <w:pPr>
              <w:spacing w:before="20" w:after="20"/>
              <w:jc w:val="center"/>
            </w:pPr>
          </w:p>
        </w:tc>
        <w:tc>
          <w:tcPr>
            <w:tcW w:w="560" w:type="pct"/>
            <w:tcBorders>
              <w:top w:val="nil"/>
              <w:left w:val="nil"/>
              <w:bottom w:val="nil"/>
              <w:right w:val="nil"/>
            </w:tcBorders>
          </w:tcPr>
          <w:p w14:paraId="0B1A5C7F" w14:textId="77777777" w:rsidR="00042BBE" w:rsidRPr="00071C8B" w:rsidRDefault="00042BBE" w:rsidP="00D0214A">
            <w:pPr>
              <w:spacing w:before="20" w:after="20"/>
              <w:jc w:val="center"/>
            </w:pPr>
          </w:p>
        </w:tc>
        <w:tc>
          <w:tcPr>
            <w:tcW w:w="751" w:type="pct"/>
            <w:tcBorders>
              <w:top w:val="nil"/>
              <w:left w:val="nil"/>
              <w:bottom w:val="nil"/>
              <w:right w:val="nil"/>
            </w:tcBorders>
          </w:tcPr>
          <w:p w14:paraId="0D5B2BF6" w14:textId="77777777" w:rsidR="00042BBE" w:rsidRPr="00071C8B" w:rsidRDefault="00042BBE" w:rsidP="00D0214A">
            <w:pPr>
              <w:spacing w:before="20" w:after="20"/>
              <w:jc w:val="center"/>
            </w:pPr>
          </w:p>
        </w:tc>
      </w:tr>
      <w:tr w:rsidR="00042BBE" w:rsidRPr="00071C8B" w14:paraId="4C85F810" w14:textId="77777777" w:rsidTr="00D0214A">
        <w:tc>
          <w:tcPr>
            <w:tcW w:w="1635" w:type="pct"/>
            <w:tcBorders>
              <w:top w:val="nil"/>
              <w:left w:val="nil"/>
              <w:bottom w:val="nil"/>
              <w:right w:val="nil"/>
            </w:tcBorders>
          </w:tcPr>
          <w:p w14:paraId="39BC8DCD" w14:textId="77777777" w:rsidR="00042BBE" w:rsidRPr="00071C8B" w:rsidRDefault="00042BBE" w:rsidP="00D0214A">
            <w:pPr>
              <w:spacing w:before="20" w:after="20"/>
            </w:pPr>
            <w:r w:rsidRPr="00071C8B">
              <w:t>Claimants</w:t>
            </w:r>
          </w:p>
        </w:tc>
        <w:tc>
          <w:tcPr>
            <w:tcW w:w="397" w:type="pct"/>
            <w:tcBorders>
              <w:top w:val="nil"/>
              <w:left w:val="nil"/>
              <w:bottom w:val="nil"/>
              <w:right w:val="nil"/>
            </w:tcBorders>
          </w:tcPr>
          <w:p w14:paraId="1198D581" w14:textId="77777777" w:rsidR="00042BBE" w:rsidRPr="00E14964" w:rsidRDefault="00042BBE" w:rsidP="00D0214A">
            <w:pPr>
              <w:spacing w:before="20" w:after="20"/>
              <w:jc w:val="center"/>
            </w:pPr>
            <w:r w:rsidRPr="00E14964">
              <w:t>5,754</w:t>
            </w:r>
          </w:p>
        </w:tc>
        <w:tc>
          <w:tcPr>
            <w:tcW w:w="521" w:type="pct"/>
            <w:tcBorders>
              <w:top w:val="nil"/>
              <w:left w:val="nil"/>
              <w:bottom w:val="nil"/>
              <w:right w:val="nil"/>
            </w:tcBorders>
          </w:tcPr>
          <w:p w14:paraId="2F437C26" w14:textId="77777777" w:rsidR="00042BBE" w:rsidRPr="008515F0" w:rsidRDefault="00042BBE" w:rsidP="00D0214A">
            <w:pPr>
              <w:spacing w:before="20" w:after="20"/>
              <w:jc w:val="center"/>
            </w:pPr>
            <w:r w:rsidRPr="008515F0">
              <w:t>1</w:t>
            </w:r>
            <w:r>
              <w:t>,</w:t>
            </w:r>
            <w:r w:rsidRPr="008515F0">
              <w:t>851</w:t>
            </w:r>
          </w:p>
        </w:tc>
        <w:tc>
          <w:tcPr>
            <w:tcW w:w="588" w:type="pct"/>
            <w:tcBorders>
              <w:top w:val="nil"/>
              <w:left w:val="nil"/>
              <w:bottom w:val="nil"/>
              <w:right w:val="nil"/>
            </w:tcBorders>
          </w:tcPr>
          <w:p w14:paraId="4AFE7FD1" w14:textId="77777777" w:rsidR="00042BBE" w:rsidRPr="00071C8B" w:rsidRDefault="00042BBE" w:rsidP="00D0214A">
            <w:pPr>
              <w:spacing w:before="20" w:after="20"/>
              <w:jc w:val="center"/>
            </w:pPr>
            <w:r>
              <w:t>964</w:t>
            </w:r>
          </w:p>
        </w:tc>
        <w:tc>
          <w:tcPr>
            <w:tcW w:w="548" w:type="pct"/>
            <w:tcBorders>
              <w:top w:val="nil"/>
              <w:left w:val="nil"/>
              <w:bottom w:val="nil"/>
              <w:right w:val="nil"/>
            </w:tcBorders>
          </w:tcPr>
          <w:p w14:paraId="207A4FBE" w14:textId="77777777" w:rsidR="00042BBE" w:rsidRPr="00071C8B" w:rsidRDefault="00042BBE" w:rsidP="00D0214A">
            <w:pPr>
              <w:spacing w:before="20" w:after="20"/>
              <w:jc w:val="center"/>
            </w:pPr>
            <w:r w:rsidRPr="00071C8B">
              <w:t>287</w:t>
            </w:r>
          </w:p>
        </w:tc>
        <w:tc>
          <w:tcPr>
            <w:tcW w:w="560" w:type="pct"/>
            <w:tcBorders>
              <w:top w:val="nil"/>
              <w:left w:val="nil"/>
              <w:bottom w:val="nil"/>
              <w:right w:val="nil"/>
            </w:tcBorders>
          </w:tcPr>
          <w:p w14:paraId="0F51E532" w14:textId="77777777" w:rsidR="00042BBE" w:rsidRPr="00071C8B" w:rsidRDefault="00042BBE" w:rsidP="00D0214A">
            <w:pPr>
              <w:spacing w:before="20" w:after="20"/>
              <w:jc w:val="center"/>
            </w:pPr>
            <w:r w:rsidRPr="00071C8B">
              <w:t>6,033</w:t>
            </w:r>
          </w:p>
        </w:tc>
        <w:tc>
          <w:tcPr>
            <w:tcW w:w="751" w:type="pct"/>
            <w:tcBorders>
              <w:top w:val="nil"/>
              <w:left w:val="nil"/>
              <w:bottom w:val="nil"/>
              <w:right w:val="nil"/>
            </w:tcBorders>
          </w:tcPr>
          <w:p w14:paraId="53D27958" w14:textId="77777777" w:rsidR="00042BBE" w:rsidRPr="00071C8B" w:rsidRDefault="00042BBE" w:rsidP="00D0214A">
            <w:pPr>
              <w:spacing w:before="20" w:after="20"/>
              <w:jc w:val="center"/>
            </w:pPr>
            <w:proofErr w:type="spellStart"/>
            <w:r w:rsidRPr="00071C8B">
              <w:t>Nomis</w:t>
            </w:r>
            <w:proofErr w:type="spellEnd"/>
          </w:p>
        </w:tc>
      </w:tr>
      <w:tr w:rsidR="00042BBE" w:rsidRPr="00071C8B" w14:paraId="339CE2CE" w14:textId="77777777" w:rsidTr="00D0214A">
        <w:tc>
          <w:tcPr>
            <w:tcW w:w="1635" w:type="pct"/>
            <w:tcBorders>
              <w:top w:val="nil"/>
              <w:left w:val="nil"/>
              <w:bottom w:val="nil"/>
              <w:right w:val="nil"/>
            </w:tcBorders>
          </w:tcPr>
          <w:p w14:paraId="4A8A6883" w14:textId="77777777" w:rsidR="00042BBE" w:rsidRPr="00071C8B" w:rsidRDefault="00042BBE" w:rsidP="00D0214A">
            <w:pPr>
              <w:spacing w:before="20" w:after="20"/>
            </w:pPr>
            <w:r w:rsidRPr="00071C8B">
              <w:t>Unemployment</w:t>
            </w:r>
          </w:p>
        </w:tc>
        <w:tc>
          <w:tcPr>
            <w:tcW w:w="397" w:type="pct"/>
            <w:tcBorders>
              <w:top w:val="nil"/>
              <w:left w:val="nil"/>
              <w:bottom w:val="nil"/>
              <w:right w:val="nil"/>
            </w:tcBorders>
          </w:tcPr>
          <w:p w14:paraId="3AD8363E" w14:textId="77777777" w:rsidR="00042BBE" w:rsidRPr="00071C8B" w:rsidRDefault="00042BBE" w:rsidP="00D0214A">
            <w:pPr>
              <w:spacing w:before="20" w:after="20"/>
              <w:jc w:val="center"/>
            </w:pPr>
            <w:r w:rsidRPr="00E14964">
              <w:t>5,459</w:t>
            </w:r>
          </w:p>
        </w:tc>
        <w:tc>
          <w:tcPr>
            <w:tcW w:w="521" w:type="pct"/>
            <w:tcBorders>
              <w:top w:val="nil"/>
              <w:left w:val="nil"/>
              <w:bottom w:val="nil"/>
              <w:right w:val="nil"/>
            </w:tcBorders>
          </w:tcPr>
          <w:p w14:paraId="13A5BB66" w14:textId="77777777" w:rsidR="00042BBE" w:rsidRPr="00071C8B" w:rsidRDefault="00042BBE" w:rsidP="00D0214A">
            <w:pPr>
              <w:spacing w:before="20" w:after="20"/>
              <w:jc w:val="center"/>
            </w:pPr>
            <w:r>
              <w:t>3,514</w:t>
            </w:r>
          </w:p>
        </w:tc>
        <w:tc>
          <w:tcPr>
            <w:tcW w:w="588" w:type="pct"/>
            <w:tcBorders>
              <w:top w:val="nil"/>
              <w:left w:val="nil"/>
              <w:bottom w:val="nil"/>
              <w:right w:val="nil"/>
            </w:tcBorders>
          </w:tcPr>
          <w:p w14:paraId="5812E77C" w14:textId="77777777" w:rsidR="00042BBE" w:rsidRPr="00071C8B" w:rsidRDefault="00042BBE" w:rsidP="00D0214A">
            <w:pPr>
              <w:spacing w:before="20" w:after="20"/>
              <w:jc w:val="center"/>
            </w:pPr>
            <w:r>
              <w:t>1,393</w:t>
            </w:r>
          </w:p>
        </w:tc>
        <w:tc>
          <w:tcPr>
            <w:tcW w:w="548" w:type="pct"/>
            <w:tcBorders>
              <w:top w:val="nil"/>
              <w:left w:val="nil"/>
              <w:bottom w:val="nil"/>
              <w:right w:val="nil"/>
            </w:tcBorders>
          </w:tcPr>
          <w:p w14:paraId="6847590F" w14:textId="77777777" w:rsidR="00042BBE" w:rsidRPr="00071C8B" w:rsidRDefault="00042BBE" w:rsidP="00D0214A">
            <w:pPr>
              <w:spacing w:before="20" w:after="20"/>
              <w:jc w:val="center"/>
            </w:pPr>
            <w:r w:rsidRPr="00071C8B">
              <w:t>603</w:t>
            </w:r>
          </w:p>
        </w:tc>
        <w:tc>
          <w:tcPr>
            <w:tcW w:w="560" w:type="pct"/>
            <w:tcBorders>
              <w:top w:val="nil"/>
              <w:left w:val="nil"/>
              <w:bottom w:val="nil"/>
              <w:right w:val="nil"/>
            </w:tcBorders>
          </w:tcPr>
          <w:p w14:paraId="14308C90" w14:textId="77777777" w:rsidR="00042BBE" w:rsidRPr="00071C8B" w:rsidRDefault="00042BBE" w:rsidP="00D0214A">
            <w:pPr>
              <w:spacing w:before="20" w:after="20"/>
              <w:jc w:val="center"/>
            </w:pPr>
            <w:r w:rsidRPr="00071C8B">
              <w:t>10,044</w:t>
            </w:r>
          </w:p>
        </w:tc>
        <w:tc>
          <w:tcPr>
            <w:tcW w:w="751" w:type="pct"/>
            <w:tcBorders>
              <w:top w:val="nil"/>
              <w:left w:val="nil"/>
              <w:bottom w:val="nil"/>
              <w:right w:val="nil"/>
            </w:tcBorders>
          </w:tcPr>
          <w:p w14:paraId="258D2A4F" w14:textId="77777777" w:rsidR="00042BBE" w:rsidRPr="00071C8B" w:rsidRDefault="00042BBE" w:rsidP="00D0214A">
            <w:pPr>
              <w:spacing w:before="20" w:after="20"/>
              <w:jc w:val="center"/>
            </w:pPr>
            <w:proofErr w:type="spellStart"/>
            <w:r w:rsidRPr="00071C8B">
              <w:t>Nomis</w:t>
            </w:r>
            <w:proofErr w:type="spellEnd"/>
          </w:p>
        </w:tc>
      </w:tr>
      <w:tr w:rsidR="00042BBE" w:rsidRPr="00071C8B" w14:paraId="45F7BE30" w14:textId="77777777" w:rsidTr="00D0214A">
        <w:tc>
          <w:tcPr>
            <w:tcW w:w="1635" w:type="pct"/>
            <w:tcBorders>
              <w:top w:val="nil"/>
              <w:left w:val="nil"/>
              <w:bottom w:val="nil"/>
              <w:right w:val="nil"/>
            </w:tcBorders>
          </w:tcPr>
          <w:p w14:paraId="24B5C4F7" w14:textId="77777777" w:rsidR="00042BBE" w:rsidRPr="00071C8B" w:rsidRDefault="00042BBE" w:rsidP="00D0214A">
            <w:pPr>
              <w:spacing w:before="20" w:after="20"/>
            </w:pPr>
            <w:r w:rsidRPr="00071C8B">
              <w:t>Economic Inactivity</w:t>
            </w:r>
          </w:p>
        </w:tc>
        <w:tc>
          <w:tcPr>
            <w:tcW w:w="397" w:type="pct"/>
            <w:tcBorders>
              <w:top w:val="nil"/>
              <w:left w:val="nil"/>
              <w:bottom w:val="nil"/>
              <w:right w:val="nil"/>
            </w:tcBorders>
          </w:tcPr>
          <w:p w14:paraId="6C52002F" w14:textId="77777777" w:rsidR="00042BBE" w:rsidRPr="00071C8B" w:rsidRDefault="00042BBE" w:rsidP="00D0214A">
            <w:pPr>
              <w:spacing w:before="20" w:after="20"/>
              <w:jc w:val="center"/>
            </w:pPr>
            <w:r w:rsidRPr="00E14964">
              <w:t>5,754</w:t>
            </w:r>
          </w:p>
        </w:tc>
        <w:tc>
          <w:tcPr>
            <w:tcW w:w="521" w:type="pct"/>
            <w:tcBorders>
              <w:top w:val="nil"/>
              <w:left w:val="nil"/>
              <w:bottom w:val="nil"/>
              <w:right w:val="nil"/>
            </w:tcBorders>
          </w:tcPr>
          <w:p w14:paraId="20DDFDB7" w14:textId="77777777" w:rsidR="00042BBE" w:rsidRPr="00071C8B" w:rsidRDefault="00042BBE" w:rsidP="00D0214A">
            <w:pPr>
              <w:spacing w:before="20" w:after="20"/>
              <w:jc w:val="center"/>
            </w:pPr>
            <w:r>
              <w:t>13,809</w:t>
            </w:r>
          </w:p>
        </w:tc>
        <w:tc>
          <w:tcPr>
            <w:tcW w:w="588" w:type="pct"/>
            <w:tcBorders>
              <w:top w:val="nil"/>
              <w:left w:val="nil"/>
              <w:bottom w:val="nil"/>
              <w:right w:val="nil"/>
            </w:tcBorders>
          </w:tcPr>
          <w:p w14:paraId="7F5B2C05" w14:textId="77777777" w:rsidR="00042BBE" w:rsidRPr="00071C8B" w:rsidRDefault="00042BBE" w:rsidP="00D0214A">
            <w:pPr>
              <w:spacing w:before="20" w:after="20"/>
              <w:jc w:val="center"/>
            </w:pPr>
            <w:r>
              <w:t>3,133</w:t>
            </w:r>
          </w:p>
        </w:tc>
        <w:tc>
          <w:tcPr>
            <w:tcW w:w="548" w:type="pct"/>
            <w:tcBorders>
              <w:top w:val="nil"/>
              <w:left w:val="nil"/>
              <w:bottom w:val="nil"/>
              <w:right w:val="nil"/>
            </w:tcBorders>
          </w:tcPr>
          <w:p w14:paraId="67B4B426" w14:textId="77777777" w:rsidR="00042BBE" w:rsidRPr="00071C8B" w:rsidRDefault="00042BBE" w:rsidP="00D0214A">
            <w:pPr>
              <w:spacing w:before="20" w:after="20"/>
              <w:jc w:val="center"/>
            </w:pPr>
            <w:r w:rsidRPr="00071C8B">
              <w:t>5,618</w:t>
            </w:r>
          </w:p>
        </w:tc>
        <w:tc>
          <w:tcPr>
            <w:tcW w:w="560" w:type="pct"/>
            <w:tcBorders>
              <w:top w:val="nil"/>
              <w:left w:val="nil"/>
              <w:bottom w:val="nil"/>
              <w:right w:val="nil"/>
            </w:tcBorders>
          </w:tcPr>
          <w:p w14:paraId="1A700B38" w14:textId="77777777" w:rsidR="00042BBE" w:rsidRPr="00071C8B" w:rsidRDefault="00042BBE" w:rsidP="00D0214A">
            <w:pPr>
              <w:spacing w:before="20" w:after="20"/>
              <w:jc w:val="center"/>
            </w:pPr>
            <w:r w:rsidRPr="00071C8B">
              <w:t>25,575</w:t>
            </w:r>
          </w:p>
        </w:tc>
        <w:tc>
          <w:tcPr>
            <w:tcW w:w="751" w:type="pct"/>
            <w:tcBorders>
              <w:top w:val="nil"/>
              <w:left w:val="nil"/>
              <w:bottom w:val="nil"/>
              <w:right w:val="nil"/>
            </w:tcBorders>
          </w:tcPr>
          <w:p w14:paraId="576B2F05" w14:textId="77777777" w:rsidR="00042BBE" w:rsidRPr="00071C8B" w:rsidRDefault="00042BBE" w:rsidP="00D0214A">
            <w:pPr>
              <w:spacing w:before="20" w:after="20"/>
              <w:jc w:val="center"/>
            </w:pPr>
            <w:proofErr w:type="spellStart"/>
            <w:r w:rsidRPr="00071C8B">
              <w:t>Nomis</w:t>
            </w:r>
            <w:proofErr w:type="spellEnd"/>
          </w:p>
        </w:tc>
      </w:tr>
      <w:tr w:rsidR="00042BBE" w:rsidRPr="00071C8B" w14:paraId="0BCE26C7" w14:textId="77777777" w:rsidTr="00D0214A">
        <w:tc>
          <w:tcPr>
            <w:tcW w:w="1635" w:type="pct"/>
            <w:tcBorders>
              <w:top w:val="nil"/>
              <w:left w:val="nil"/>
              <w:bottom w:val="nil"/>
              <w:right w:val="nil"/>
            </w:tcBorders>
          </w:tcPr>
          <w:p w14:paraId="4C481C71" w14:textId="77777777" w:rsidR="00042BBE" w:rsidRPr="00071C8B" w:rsidRDefault="00042BBE" w:rsidP="00D0214A">
            <w:pPr>
              <w:spacing w:before="20" w:after="20"/>
            </w:pPr>
            <w:r>
              <w:t>Employment</w:t>
            </w:r>
          </w:p>
        </w:tc>
        <w:tc>
          <w:tcPr>
            <w:tcW w:w="397" w:type="pct"/>
            <w:tcBorders>
              <w:top w:val="nil"/>
              <w:left w:val="nil"/>
              <w:bottom w:val="nil"/>
              <w:right w:val="nil"/>
            </w:tcBorders>
          </w:tcPr>
          <w:p w14:paraId="0577EF33" w14:textId="77777777" w:rsidR="00042BBE" w:rsidRPr="00071C8B" w:rsidRDefault="00042BBE" w:rsidP="00D0214A">
            <w:pPr>
              <w:spacing w:before="20" w:after="20"/>
              <w:jc w:val="center"/>
            </w:pPr>
            <w:r w:rsidRPr="006B6106">
              <w:t>5,754</w:t>
            </w:r>
          </w:p>
        </w:tc>
        <w:tc>
          <w:tcPr>
            <w:tcW w:w="521" w:type="pct"/>
            <w:tcBorders>
              <w:top w:val="nil"/>
              <w:left w:val="nil"/>
              <w:bottom w:val="nil"/>
              <w:right w:val="nil"/>
            </w:tcBorders>
          </w:tcPr>
          <w:p w14:paraId="65202A54" w14:textId="77777777" w:rsidR="00042BBE" w:rsidRPr="00071C8B" w:rsidRDefault="00042BBE" w:rsidP="00D0214A">
            <w:pPr>
              <w:spacing w:before="20" w:after="20"/>
              <w:jc w:val="center"/>
            </w:pPr>
            <w:r w:rsidRPr="006B6106">
              <w:t>45</w:t>
            </w:r>
            <w:r>
              <w:t>,</w:t>
            </w:r>
            <w:r w:rsidRPr="006B6106">
              <w:t>36</w:t>
            </w:r>
            <w:r>
              <w:t>3</w:t>
            </w:r>
          </w:p>
        </w:tc>
        <w:tc>
          <w:tcPr>
            <w:tcW w:w="588" w:type="pct"/>
            <w:tcBorders>
              <w:top w:val="nil"/>
              <w:left w:val="nil"/>
              <w:bottom w:val="nil"/>
              <w:right w:val="nil"/>
            </w:tcBorders>
          </w:tcPr>
          <w:p w14:paraId="1E04B834" w14:textId="77777777" w:rsidR="00042BBE" w:rsidRPr="00071C8B" w:rsidRDefault="00042BBE" w:rsidP="00D0214A">
            <w:pPr>
              <w:spacing w:before="20" w:after="20"/>
              <w:jc w:val="center"/>
            </w:pPr>
            <w:r>
              <w:t>3,587</w:t>
            </w:r>
          </w:p>
        </w:tc>
        <w:tc>
          <w:tcPr>
            <w:tcW w:w="548" w:type="pct"/>
            <w:tcBorders>
              <w:top w:val="nil"/>
              <w:left w:val="nil"/>
              <w:bottom w:val="nil"/>
              <w:right w:val="nil"/>
            </w:tcBorders>
          </w:tcPr>
          <w:p w14:paraId="361B54A5" w14:textId="77777777" w:rsidR="00042BBE" w:rsidRPr="00071C8B" w:rsidRDefault="00042BBE" w:rsidP="00D0214A">
            <w:pPr>
              <w:spacing w:before="20" w:after="20"/>
              <w:jc w:val="center"/>
            </w:pPr>
            <w:r w:rsidRPr="006B6106">
              <w:t>28</w:t>
            </w:r>
            <w:r>
              <w:t>,</w:t>
            </w:r>
            <w:r w:rsidRPr="006B6106">
              <w:t>553</w:t>
            </w:r>
          </w:p>
        </w:tc>
        <w:tc>
          <w:tcPr>
            <w:tcW w:w="560" w:type="pct"/>
            <w:tcBorders>
              <w:top w:val="nil"/>
              <w:left w:val="nil"/>
              <w:bottom w:val="nil"/>
              <w:right w:val="nil"/>
            </w:tcBorders>
          </w:tcPr>
          <w:p w14:paraId="518B08CB" w14:textId="77777777" w:rsidR="00042BBE" w:rsidRPr="00071C8B" w:rsidRDefault="00042BBE" w:rsidP="00D0214A">
            <w:pPr>
              <w:spacing w:before="20" w:after="20"/>
              <w:jc w:val="center"/>
            </w:pPr>
            <w:r w:rsidRPr="006B6106">
              <w:t>59</w:t>
            </w:r>
            <w:r>
              <w:t>,</w:t>
            </w:r>
            <w:r w:rsidRPr="006B6106">
              <w:t>802</w:t>
            </w:r>
          </w:p>
        </w:tc>
        <w:tc>
          <w:tcPr>
            <w:tcW w:w="751" w:type="pct"/>
            <w:tcBorders>
              <w:top w:val="nil"/>
              <w:left w:val="nil"/>
              <w:bottom w:val="nil"/>
              <w:right w:val="nil"/>
            </w:tcBorders>
          </w:tcPr>
          <w:p w14:paraId="5DDD3F31" w14:textId="77777777" w:rsidR="00042BBE" w:rsidRPr="00071C8B" w:rsidRDefault="00042BBE" w:rsidP="00D0214A">
            <w:pPr>
              <w:spacing w:before="20" w:after="20"/>
              <w:jc w:val="center"/>
            </w:pPr>
            <w:proofErr w:type="spellStart"/>
            <w:r w:rsidRPr="00071C8B">
              <w:t>Nomis</w:t>
            </w:r>
            <w:proofErr w:type="spellEnd"/>
          </w:p>
        </w:tc>
      </w:tr>
      <w:tr w:rsidR="00042BBE" w:rsidRPr="00071C8B" w14:paraId="154B9D8D" w14:textId="77777777" w:rsidTr="00D0214A">
        <w:tc>
          <w:tcPr>
            <w:tcW w:w="1635" w:type="pct"/>
            <w:tcBorders>
              <w:top w:val="nil"/>
              <w:left w:val="nil"/>
              <w:bottom w:val="nil"/>
              <w:right w:val="nil"/>
            </w:tcBorders>
          </w:tcPr>
          <w:p w14:paraId="7EB249F3" w14:textId="77777777" w:rsidR="00042BBE" w:rsidRPr="00071C8B" w:rsidRDefault="00042BBE" w:rsidP="00D0214A">
            <w:pPr>
              <w:spacing w:before="20" w:after="20"/>
            </w:pPr>
            <w:r>
              <w:t>Work Capability Assessments</w:t>
            </w:r>
          </w:p>
        </w:tc>
        <w:tc>
          <w:tcPr>
            <w:tcW w:w="397" w:type="pct"/>
            <w:tcBorders>
              <w:top w:val="nil"/>
              <w:left w:val="nil"/>
              <w:bottom w:val="nil"/>
              <w:right w:val="nil"/>
            </w:tcBorders>
          </w:tcPr>
          <w:p w14:paraId="18CBEF2F" w14:textId="77777777" w:rsidR="00042BBE" w:rsidRPr="00E14964" w:rsidRDefault="00042BBE" w:rsidP="00D0214A">
            <w:pPr>
              <w:spacing w:before="20" w:after="20"/>
              <w:jc w:val="center"/>
            </w:pPr>
            <w:r w:rsidRPr="00E14964">
              <w:t>5,754</w:t>
            </w:r>
          </w:p>
        </w:tc>
        <w:tc>
          <w:tcPr>
            <w:tcW w:w="521" w:type="pct"/>
            <w:tcBorders>
              <w:top w:val="nil"/>
              <w:left w:val="nil"/>
              <w:bottom w:val="nil"/>
              <w:right w:val="nil"/>
            </w:tcBorders>
          </w:tcPr>
          <w:p w14:paraId="62A393F2" w14:textId="77777777" w:rsidR="00042BBE" w:rsidRPr="008515F0" w:rsidRDefault="00042BBE" w:rsidP="00D0214A">
            <w:pPr>
              <w:spacing w:before="20" w:after="20"/>
              <w:jc w:val="center"/>
            </w:pPr>
            <w:r>
              <w:t>248</w:t>
            </w:r>
          </w:p>
        </w:tc>
        <w:tc>
          <w:tcPr>
            <w:tcW w:w="588" w:type="pct"/>
            <w:tcBorders>
              <w:top w:val="nil"/>
              <w:left w:val="nil"/>
              <w:bottom w:val="nil"/>
              <w:right w:val="nil"/>
            </w:tcBorders>
          </w:tcPr>
          <w:p w14:paraId="386F9BC2" w14:textId="77777777" w:rsidR="00042BBE" w:rsidRPr="00071C8B" w:rsidRDefault="00042BBE" w:rsidP="00D0214A">
            <w:pPr>
              <w:spacing w:before="20" w:after="20"/>
              <w:jc w:val="center"/>
            </w:pPr>
            <w:r>
              <w:t>129</w:t>
            </w:r>
          </w:p>
        </w:tc>
        <w:tc>
          <w:tcPr>
            <w:tcW w:w="548" w:type="pct"/>
            <w:tcBorders>
              <w:top w:val="nil"/>
              <w:left w:val="nil"/>
              <w:bottom w:val="nil"/>
              <w:right w:val="nil"/>
            </w:tcBorders>
          </w:tcPr>
          <w:p w14:paraId="2CB72A15" w14:textId="77777777" w:rsidR="00042BBE" w:rsidRPr="00071C8B" w:rsidRDefault="00042BBE" w:rsidP="00D0214A">
            <w:pPr>
              <w:spacing w:before="20" w:after="20"/>
              <w:jc w:val="center"/>
            </w:pPr>
            <w:r>
              <w:t>26</w:t>
            </w:r>
          </w:p>
        </w:tc>
        <w:tc>
          <w:tcPr>
            <w:tcW w:w="560" w:type="pct"/>
            <w:tcBorders>
              <w:top w:val="nil"/>
              <w:left w:val="nil"/>
              <w:bottom w:val="nil"/>
              <w:right w:val="nil"/>
            </w:tcBorders>
          </w:tcPr>
          <w:p w14:paraId="09D641D9" w14:textId="77777777" w:rsidR="00042BBE" w:rsidRPr="00071C8B" w:rsidRDefault="00042BBE" w:rsidP="00D0214A">
            <w:pPr>
              <w:spacing w:before="20" w:after="20"/>
              <w:jc w:val="center"/>
            </w:pPr>
            <w:r>
              <w:t>1,173</w:t>
            </w:r>
          </w:p>
        </w:tc>
        <w:tc>
          <w:tcPr>
            <w:tcW w:w="751" w:type="pct"/>
            <w:tcBorders>
              <w:top w:val="nil"/>
              <w:left w:val="nil"/>
              <w:bottom w:val="nil"/>
              <w:right w:val="nil"/>
            </w:tcBorders>
          </w:tcPr>
          <w:p w14:paraId="7BA8C99E" w14:textId="77777777" w:rsidR="00042BBE" w:rsidRPr="00071C8B" w:rsidRDefault="00042BBE" w:rsidP="00D0214A">
            <w:pPr>
              <w:spacing w:before="20" w:after="20"/>
              <w:jc w:val="center"/>
            </w:pPr>
            <w:r w:rsidRPr="00071C8B">
              <w:t>Stat-</w:t>
            </w:r>
            <w:proofErr w:type="spellStart"/>
            <w:r w:rsidRPr="00071C8B">
              <w:t>Xplore</w:t>
            </w:r>
            <w:proofErr w:type="spellEnd"/>
          </w:p>
        </w:tc>
      </w:tr>
      <w:tr w:rsidR="00042BBE" w:rsidRPr="00071C8B" w14:paraId="470923EF" w14:textId="77777777" w:rsidTr="00D0214A">
        <w:tc>
          <w:tcPr>
            <w:tcW w:w="1635" w:type="pct"/>
            <w:tcBorders>
              <w:top w:val="nil"/>
              <w:left w:val="nil"/>
              <w:bottom w:val="nil"/>
              <w:right w:val="nil"/>
            </w:tcBorders>
          </w:tcPr>
          <w:p w14:paraId="10E7D41C" w14:textId="77777777" w:rsidR="00042BBE" w:rsidRPr="00071C8B" w:rsidRDefault="00042BBE" w:rsidP="00D0214A">
            <w:pPr>
              <w:spacing w:before="20" w:after="20"/>
            </w:pPr>
            <w:r>
              <w:t>GVA</w:t>
            </w:r>
          </w:p>
        </w:tc>
        <w:tc>
          <w:tcPr>
            <w:tcW w:w="397" w:type="pct"/>
            <w:tcBorders>
              <w:top w:val="nil"/>
              <w:left w:val="nil"/>
              <w:bottom w:val="nil"/>
              <w:right w:val="nil"/>
            </w:tcBorders>
          </w:tcPr>
          <w:p w14:paraId="28C0FE41" w14:textId="77777777" w:rsidR="00042BBE" w:rsidRPr="00E14964" w:rsidRDefault="00042BBE" w:rsidP="00D0214A">
            <w:pPr>
              <w:spacing w:before="20" w:after="20"/>
              <w:jc w:val="center"/>
            </w:pPr>
            <w:r w:rsidRPr="00E14964">
              <w:t>5,754</w:t>
            </w:r>
          </w:p>
        </w:tc>
        <w:tc>
          <w:tcPr>
            <w:tcW w:w="521" w:type="pct"/>
            <w:tcBorders>
              <w:top w:val="nil"/>
              <w:left w:val="nil"/>
              <w:bottom w:val="nil"/>
              <w:right w:val="nil"/>
            </w:tcBorders>
          </w:tcPr>
          <w:p w14:paraId="0EE6D36A" w14:textId="77777777" w:rsidR="00042BBE" w:rsidRPr="008515F0" w:rsidRDefault="00042BBE" w:rsidP="00D0214A">
            <w:pPr>
              <w:spacing w:before="20" w:after="20"/>
              <w:jc w:val="center"/>
            </w:pPr>
            <w:r w:rsidRPr="00E54051">
              <w:t>22</w:t>
            </w:r>
            <w:r>
              <w:t>,</w:t>
            </w:r>
            <w:r w:rsidRPr="00E54051">
              <w:t>886</w:t>
            </w:r>
          </w:p>
        </w:tc>
        <w:tc>
          <w:tcPr>
            <w:tcW w:w="588" w:type="pct"/>
            <w:tcBorders>
              <w:top w:val="nil"/>
              <w:left w:val="nil"/>
              <w:bottom w:val="nil"/>
              <w:right w:val="nil"/>
            </w:tcBorders>
          </w:tcPr>
          <w:p w14:paraId="48494E24" w14:textId="77777777" w:rsidR="00042BBE" w:rsidRPr="00071C8B" w:rsidRDefault="00042BBE" w:rsidP="00D0214A">
            <w:pPr>
              <w:spacing w:before="20" w:after="20"/>
              <w:jc w:val="center"/>
            </w:pPr>
            <w:r w:rsidRPr="00E54051">
              <w:t>14</w:t>
            </w:r>
            <w:r>
              <w:t>,</w:t>
            </w:r>
            <w:r w:rsidRPr="00E54051">
              <w:t>435</w:t>
            </w:r>
          </w:p>
        </w:tc>
        <w:tc>
          <w:tcPr>
            <w:tcW w:w="548" w:type="pct"/>
            <w:tcBorders>
              <w:top w:val="nil"/>
              <w:left w:val="nil"/>
              <w:bottom w:val="nil"/>
              <w:right w:val="nil"/>
            </w:tcBorders>
          </w:tcPr>
          <w:p w14:paraId="3F47A39A" w14:textId="77777777" w:rsidR="00042BBE" w:rsidRPr="00071C8B" w:rsidRDefault="00042BBE" w:rsidP="00D0214A">
            <w:pPr>
              <w:spacing w:before="20" w:after="20"/>
              <w:jc w:val="center"/>
            </w:pPr>
            <w:r w:rsidRPr="00E54051">
              <w:t>11</w:t>
            </w:r>
            <w:r>
              <w:t>,</w:t>
            </w:r>
            <w:r w:rsidRPr="00E54051">
              <w:t>876</w:t>
            </w:r>
          </w:p>
        </w:tc>
        <w:tc>
          <w:tcPr>
            <w:tcW w:w="560" w:type="pct"/>
            <w:tcBorders>
              <w:top w:val="nil"/>
              <w:left w:val="nil"/>
              <w:bottom w:val="nil"/>
              <w:right w:val="nil"/>
            </w:tcBorders>
          </w:tcPr>
          <w:p w14:paraId="3A5C33B2" w14:textId="77777777" w:rsidR="00042BBE" w:rsidRPr="00071C8B" w:rsidRDefault="00042BBE" w:rsidP="00D0214A">
            <w:pPr>
              <w:spacing w:before="20" w:after="20"/>
              <w:jc w:val="center"/>
            </w:pPr>
            <w:r w:rsidRPr="00E54051">
              <w:t>235</w:t>
            </w:r>
            <w:r>
              <w:t>,</w:t>
            </w:r>
            <w:r w:rsidRPr="00E54051">
              <w:t>244</w:t>
            </w:r>
          </w:p>
        </w:tc>
        <w:tc>
          <w:tcPr>
            <w:tcW w:w="751" w:type="pct"/>
            <w:tcBorders>
              <w:top w:val="nil"/>
              <w:left w:val="nil"/>
              <w:bottom w:val="nil"/>
              <w:right w:val="nil"/>
            </w:tcBorders>
          </w:tcPr>
          <w:p w14:paraId="7E380AF4" w14:textId="77777777" w:rsidR="00042BBE" w:rsidRPr="00071C8B" w:rsidRDefault="00042BBE" w:rsidP="00D0214A">
            <w:pPr>
              <w:spacing w:before="20" w:after="20"/>
              <w:jc w:val="center"/>
            </w:pPr>
            <w:proofErr w:type="spellStart"/>
            <w:r>
              <w:t>Nomis</w:t>
            </w:r>
            <w:proofErr w:type="spellEnd"/>
          </w:p>
        </w:tc>
      </w:tr>
      <w:tr w:rsidR="00042BBE" w:rsidRPr="00071C8B" w14:paraId="429B681D" w14:textId="77777777" w:rsidTr="00D0214A">
        <w:tc>
          <w:tcPr>
            <w:tcW w:w="1635" w:type="pct"/>
            <w:tcBorders>
              <w:top w:val="nil"/>
              <w:left w:val="nil"/>
              <w:bottom w:val="nil"/>
              <w:right w:val="nil"/>
            </w:tcBorders>
          </w:tcPr>
          <w:p w14:paraId="44B453E0" w14:textId="77777777" w:rsidR="00042BBE" w:rsidRPr="00071C8B" w:rsidRDefault="00042BBE" w:rsidP="00D0214A">
            <w:pPr>
              <w:spacing w:before="20" w:after="20"/>
            </w:pPr>
            <w:r>
              <w:t>GDHI</w:t>
            </w:r>
          </w:p>
        </w:tc>
        <w:tc>
          <w:tcPr>
            <w:tcW w:w="397" w:type="pct"/>
            <w:tcBorders>
              <w:top w:val="nil"/>
              <w:left w:val="nil"/>
              <w:bottom w:val="nil"/>
              <w:right w:val="nil"/>
            </w:tcBorders>
          </w:tcPr>
          <w:p w14:paraId="5502A03A" w14:textId="77777777" w:rsidR="00042BBE" w:rsidRPr="00E14964" w:rsidRDefault="00042BBE" w:rsidP="00D0214A">
            <w:pPr>
              <w:spacing w:before="20" w:after="20"/>
              <w:jc w:val="center"/>
            </w:pPr>
            <w:r>
              <w:t>5,754</w:t>
            </w:r>
          </w:p>
        </w:tc>
        <w:tc>
          <w:tcPr>
            <w:tcW w:w="521" w:type="pct"/>
            <w:tcBorders>
              <w:top w:val="nil"/>
              <w:left w:val="nil"/>
              <w:bottom w:val="nil"/>
              <w:right w:val="nil"/>
            </w:tcBorders>
          </w:tcPr>
          <w:p w14:paraId="60C9A177" w14:textId="77777777" w:rsidR="00042BBE" w:rsidRPr="008515F0" w:rsidRDefault="00042BBE" w:rsidP="00D0214A">
            <w:pPr>
              <w:spacing w:before="20" w:after="20"/>
              <w:jc w:val="center"/>
            </w:pPr>
            <w:r w:rsidRPr="00C307BA">
              <w:t>18</w:t>
            </w:r>
            <w:r>
              <w:t>,</w:t>
            </w:r>
            <w:r w:rsidRPr="00C307BA">
              <w:t>105</w:t>
            </w:r>
          </w:p>
        </w:tc>
        <w:tc>
          <w:tcPr>
            <w:tcW w:w="588" w:type="pct"/>
            <w:tcBorders>
              <w:top w:val="nil"/>
              <w:left w:val="nil"/>
              <w:bottom w:val="nil"/>
              <w:right w:val="nil"/>
            </w:tcBorders>
          </w:tcPr>
          <w:p w14:paraId="32444E9D" w14:textId="77777777" w:rsidR="00042BBE" w:rsidRPr="00071C8B" w:rsidRDefault="00042BBE" w:rsidP="00D0214A">
            <w:pPr>
              <w:spacing w:before="20" w:after="20"/>
              <w:jc w:val="center"/>
            </w:pPr>
            <w:r w:rsidRPr="00C307BA">
              <w:t>4</w:t>
            </w:r>
            <w:r>
              <w:t>,</w:t>
            </w:r>
            <w:r w:rsidRPr="00C307BA">
              <w:t>374</w:t>
            </w:r>
          </w:p>
        </w:tc>
        <w:tc>
          <w:tcPr>
            <w:tcW w:w="548" w:type="pct"/>
            <w:tcBorders>
              <w:top w:val="nil"/>
              <w:left w:val="nil"/>
              <w:bottom w:val="nil"/>
              <w:right w:val="nil"/>
            </w:tcBorders>
          </w:tcPr>
          <w:p w14:paraId="0188A499" w14:textId="77777777" w:rsidR="00042BBE" w:rsidRPr="00071C8B" w:rsidRDefault="00042BBE" w:rsidP="00D0214A">
            <w:pPr>
              <w:spacing w:before="20" w:after="20"/>
              <w:jc w:val="center"/>
            </w:pPr>
            <w:r w:rsidRPr="00C307BA">
              <w:t>10</w:t>
            </w:r>
            <w:r>
              <w:t>,</w:t>
            </w:r>
            <w:r w:rsidRPr="00C307BA">
              <w:t>728</w:t>
            </w:r>
          </w:p>
        </w:tc>
        <w:tc>
          <w:tcPr>
            <w:tcW w:w="560" w:type="pct"/>
            <w:tcBorders>
              <w:top w:val="nil"/>
              <w:left w:val="nil"/>
              <w:bottom w:val="nil"/>
              <w:right w:val="nil"/>
            </w:tcBorders>
          </w:tcPr>
          <w:p w14:paraId="721F209A" w14:textId="77777777" w:rsidR="00042BBE" w:rsidRPr="00071C8B" w:rsidRDefault="00042BBE" w:rsidP="00D0214A">
            <w:pPr>
              <w:spacing w:before="20" w:after="20"/>
              <w:jc w:val="center"/>
            </w:pPr>
            <w:r w:rsidRPr="00C307BA">
              <w:t>59</w:t>
            </w:r>
            <w:r>
              <w:t>,</w:t>
            </w:r>
            <w:r w:rsidRPr="00C307BA">
              <w:t>879</w:t>
            </w:r>
          </w:p>
        </w:tc>
        <w:tc>
          <w:tcPr>
            <w:tcW w:w="751" w:type="pct"/>
            <w:tcBorders>
              <w:top w:val="nil"/>
              <w:left w:val="nil"/>
              <w:bottom w:val="nil"/>
              <w:right w:val="nil"/>
            </w:tcBorders>
          </w:tcPr>
          <w:p w14:paraId="2F32956E" w14:textId="77777777" w:rsidR="00042BBE" w:rsidRPr="00071C8B" w:rsidRDefault="00042BBE" w:rsidP="00D0214A">
            <w:pPr>
              <w:spacing w:before="20" w:after="20"/>
              <w:jc w:val="center"/>
            </w:pPr>
            <w:proofErr w:type="spellStart"/>
            <w:r>
              <w:t>Nomis</w:t>
            </w:r>
            <w:proofErr w:type="spellEnd"/>
          </w:p>
        </w:tc>
      </w:tr>
      <w:tr w:rsidR="00042BBE" w:rsidRPr="00071C8B" w14:paraId="53BF56C2" w14:textId="77777777" w:rsidTr="00D0214A">
        <w:tc>
          <w:tcPr>
            <w:tcW w:w="1635" w:type="pct"/>
            <w:tcBorders>
              <w:top w:val="nil"/>
              <w:left w:val="nil"/>
              <w:bottom w:val="nil"/>
              <w:right w:val="nil"/>
            </w:tcBorders>
          </w:tcPr>
          <w:p w14:paraId="5EF6017E" w14:textId="77777777" w:rsidR="00042BBE" w:rsidRPr="00071C8B" w:rsidRDefault="00042BBE" w:rsidP="00D0214A">
            <w:pPr>
              <w:spacing w:before="20" w:after="20"/>
            </w:pPr>
            <w:r w:rsidRPr="00071C8B">
              <w:t>Age</w:t>
            </w:r>
          </w:p>
        </w:tc>
        <w:tc>
          <w:tcPr>
            <w:tcW w:w="397" w:type="pct"/>
            <w:tcBorders>
              <w:top w:val="nil"/>
              <w:left w:val="nil"/>
              <w:bottom w:val="nil"/>
              <w:right w:val="nil"/>
            </w:tcBorders>
          </w:tcPr>
          <w:p w14:paraId="1EA41A43" w14:textId="77777777" w:rsidR="00042BBE" w:rsidRPr="00071C8B" w:rsidRDefault="00042BBE" w:rsidP="00D0214A">
            <w:pPr>
              <w:spacing w:before="20" w:after="20"/>
              <w:jc w:val="center"/>
            </w:pPr>
          </w:p>
        </w:tc>
        <w:tc>
          <w:tcPr>
            <w:tcW w:w="521" w:type="pct"/>
            <w:tcBorders>
              <w:top w:val="nil"/>
              <w:left w:val="nil"/>
              <w:bottom w:val="nil"/>
              <w:right w:val="nil"/>
            </w:tcBorders>
          </w:tcPr>
          <w:p w14:paraId="18904DDD" w14:textId="77777777" w:rsidR="00042BBE" w:rsidRPr="00071C8B" w:rsidRDefault="00042BBE" w:rsidP="00D0214A">
            <w:pPr>
              <w:spacing w:before="20" w:after="20"/>
              <w:jc w:val="center"/>
            </w:pPr>
          </w:p>
        </w:tc>
        <w:tc>
          <w:tcPr>
            <w:tcW w:w="588" w:type="pct"/>
            <w:tcBorders>
              <w:top w:val="nil"/>
              <w:left w:val="nil"/>
              <w:bottom w:val="nil"/>
              <w:right w:val="nil"/>
            </w:tcBorders>
          </w:tcPr>
          <w:p w14:paraId="7307E2BC" w14:textId="77777777" w:rsidR="00042BBE" w:rsidRPr="00071C8B" w:rsidRDefault="00042BBE" w:rsidP="00D0214A">
            <w:pPr>
              <w:spacing w:before="20" w:after="20"/>
              <w:jc w:val="center"/>
            </w:pPr>
          </w:p>
        </w:tc>
        <w:tc>
          <w:tcPr>
            <w:tcW w:w="548" w:type="pct"/>
            <w:tcBorders>
              <w:top w:val="nil"/>
              <w:left w:val="nil"/>
              <w:bottom w:val="nil"/>
              <w:right w:val="nil"/>
            </w:tcBorders>
          </w:tcPr>
          <w:p w14:paraId="10924321" w14:textId="77777777" w:rsidR="00042BBE" w:rsidRPr="00071C8B" w:rsidRDefault="00042BBE" w:rsidP="00D0214A">
            <w:pPr>
              <w:spacing w:before="20" w:after="20"/>
              <w:jc w:val="center"/>
            </w:pPr>
          </w:p>
        </w:tc>
        <w:tc>
          <w:tcPr>
            <w:tcW w:w="560" w:type="pct"/>
            <w:tcBorders>
              <w:top w:val="nil"/>
              <w:left w:val="nil"/>
              <w:bottom w:val="nil"/>
              <w:right w:val="nil"/>
            </w:tcBorders>
          </w:tcPr>
          <w:p w14:paraId="56261424" w14:textId="77777777" w:rsidR="00042BBE" w:rsidRPr="00071C8B" w:rsidRDefault="00042BBE" w:rsidP="00D0214A">
            <w:pPr>
              <w:spacing w:before="20" w:after="20"/>
              <w:jc w:val="center"/>
            </w:pPr>
          </w:p>
        </w:tc>
        <w:tc>
          <w:tcPr>
            <w:tcW w:w="751" w:type="pct"/>
            <w:tcBorders>
              <w:top w:val="nil"/>
              <w:left w:val="nil"/>
              <w:bottom w:val="nil"/>
              <w:right w:val="nil"/>
            </w:tcBorders>
          </w:tcPr>
          <w:p w14:paraId="0DDF8A0A" w14:textId="77777777" w:rsidR="00042BBE" w:rsidRPr="00071C8B" w:rsidRDefault="00042BBE" w:rsidP="00D0214A">
            <w:pPr>
              <w:spacing w:before="20" w:after="20"/>
              <w:jc w:val="center"/>
            </w:pPr>
            <w:proofErr w:type="spellStart"/>
            <w:r>
              <w:t>Nomis</w:t>
            </w:r>
            <w:proofErr w:type="spellEnd"/>
          </w:p>
        </w:tc>
      </w:tr>
      <w:tr w:rsidR="00042BBE" w:rsidRPr="00071C8B" w14:paraId="644CED91" w14:textId="77777777" w:rsidTr="00D0214A">
        <w:tc>
          <w:tcPr>
            <w:tcW w:w="1635" w:type="pct"/>
            <w:tcBorders>
              <w:top w:val="nil"/>
              <w:left w:val="nil"/>
              <w:bottom w:val="nil"/>
              <w:right w:val="nil"/>
            </w:tcBorders>
          </w:tcPr>
          <w:p w14:paraId="6E7021FF" w14:textId="77777777" w:rsidR="00042BBE" w:rsidRPr="00071C8B" w:rsidRDefault="00042BBE" w:rsidP="00D0214A">
            <w:pPr>
              <w:spacing w:before="20" w:after="20"/>
              <w:ind w:left="720"/>
            </w:pPr>
            <w:r w:rsidRPr="00071C8B">
              <w:t>0-15 year olds</w:t>
            </w:r>
          </w:p>
        </w:tc>
        <w:tc>
          <w:tcPr>
            <w:tcW w:w="397" w:type="pct"/>
            <w:tcBorders>
              <w:top w:val="nil"/>
              <w:left w:val="nil"/>
              <w:bottom w:val="nil"/>
              <w:right w:val="nil"/>
            </w:tcBorders>
          </w:tcPr>
          <w:p w14:paraId="5ED52574" w14:textId="77777777" w:rsidR="00042BBE" w:rsidRPr="00071C8B" w:rsidRDefault="00042BBE" w:rsidP="00D0214A">
            <w:pPr>
              <w:spacing w:before="20" w:after="20"/>
              <w:jc w:val="center"/>
            </w:pPr>
            <w:r w:rsidRPr="00E14964">
              <w:t>5,754</w:t>
            </w:r>
          </w:p>
        </w:tc>
        <w:tc>
          <w:tcPr>
            <w:tcW w:w="521" w:type="pct"/>
            <w:tcBorders>
              <w:top w:val="nil"/>
              <w:left w:val="nil"/>
              <w:bottom w:val="nil"/>
              <w:right w:val="nil"/>
            </w:tcBorders>
          </w:tcPr>
          <w:p w14:paraId="320AA9AF" w14:textId="77777777" w:rsidR="00042BBE" w:rsidRPr="00071C8B" w:rsidRDefault="00042BBE" w:rsidP="00D0214A">
            <w:pPr>
              <w:spacing w:before="20" w:after="20"/>
              <w:jc w:val="center"/>
            </w:pPr>
            <w:r w:rsidRPr="002042BB">
              <w:t>18</w:t>
            </w:r>
            <w:r>
              <w:t>,</w:t>
            </w:r>
            <w:r w:rsidRPr="002042BB">
              <w:t>586</w:t>
            </w:r>
          </w:p>
        </w:tc>
        <w:tc>
          <w:tcPr>
            <w:tcW w:w="588" w:type="pct"/>
            <w:tcBorders>
              <w:top w:val="nil"/>
              <w:left w:val="nil"/>
              <w:bottom w:val="nil"/>
              <w:right w:val="nil"/>
            </w:tcBorders>
          </w:tcPr>
          <w:p w14:paraId="5E1C708B" w14:textId="77777777" w:rsidR="00042BBE" w:rsidRPr="00071C8B" w:rsidRDefault="00042BBE" w:rsidP="00D0214A">
            <w:pPr>
              <w:spacing w:before="20" w:after="20"/>
              <w:jc w:val="center"/>
            </w:pPr>
            <w:r w:rsidRPr="00A2011D">
              <w:t>1</w:t>
            </w:r>
            <w:r>
              <w:t>,837</w:t>
            </w:r>
          </w:p>
        </w:tc>
        <w:tc>
          <w:tcPr>
            <w:tcW w:w="548" w:type="pct"/>
            <w:tcBorders>
              <w:top w:val="nil"/>
              <w:left w:val="nil"/>
              <w:bottom w:val="nil"/>
              <w:right w:val="nil"/>
            </w:tcBorders>
          </w:tcPr>
          <w:p w14:paraId="041679C3" w14:textId="77777777" w:rsidR="00042BBE" w:rsidRPr="00071C8B" w:rsidRDefault="00042BBE" w:rsidP="00D0214A">
            <w:pPr>
              <w:spacing w:before="20" w:after="20"/>
              <w:jc w:val="center"/>
            </w:pPr>
            <w:r w:rsidRPr="00986B9E">
              <w:t>13</w:t>
            </w:r>
            <w:r>
              <w:t>,</w:t>
            </w:r>
            <w:r w:rsidRPr="00986B9E">
              <w:t>712</w:t>
            </w:r>
          </w:p>
        </w:tc>
        <w:tc>
          <w:tcPr>
            <w:tcW w:w="560" w:type="pct"/>
            <w:tcBorders>
              <w:top w:val="nil"/>
              <w:left w:val="nil"/>
              <w:bottom w:val="nil"/>
              <w:right w:val="nil"/>
            </w:tcBorders>
          </w:tcPr>
          <w:p w14:paraId="6D49EB94" w14:textId="77777777" w:rsidR="00042BBE" w:rsidRPr="00071C8B" w:rsidRDefault="00042BBE" w:rsidP="00D0214A">
            <w:pPr>
              <w:spacing w:before="20" w:after="20"/>
              <w:jc w:val="center"/>
            </w:pPr>
            <w:r w:rsidRPr="00986B9E">
              <w:t>26</w:t>
            </w:r>
            <w:r>
              <w:t>,</w:t>
            </w:r>
            <w:r w:rsidRPr="00986B9E">
              <w:t>967</w:t>
            </w:r>
          </w:p>
        </w:tc>
        <w:tc>
          <w:tcPr>
            <w:tcW w:w="751" w:type="pct"/>
            <w:tcBorders>
              <w:top w:val="nil"/>
              <w:left w:val="nil"/>
              <w:bottom w:val="nil"/>
              <w:right w:val="nil"/>
            </w:tcBorders>
          </w:tcPr>
          <w:p w14:paraId="47DF8061" w14:textId="77777777" w:rsidR="00042BBE" w:rsidRPr="00071C8B" w:rsidRDefault="00042BBE" w:rsidP="00D0214A">
            <w:pPr>
              <w:spacing w:before="20" w:after="20"/>
              <w:jc w:val="center"/>
            </w:pPr>
          </w:p>
        </w:tc>
      </w:tr>
      <w:tr w:rsidR="00042BBE" w:rsidRPr="00071C8B" w14:paraId="61C739F9" w14:textId="77777777" w:rsidTr="00D0214A">
        <w:tc>
          <w:tcPr>
            <w:tcW w:w="1635" w:type="pct"/>
            <w:tcBorders>
              <w:top w:val="nil"/>
              <w:left w:val="nil"/>
              <w:bottom w:val="nil"/>
              <w:right w:val="nil"/>
            </w:tcBorders>
          </w:tcPr>
          <w:p w14:paraId="7642B5D4" w14:textId="77777777" w:rsidR="00042BBE" w:rsidRPr="00071C8B" w:rsidRDefault="00042BBE" w:rsidP="00D0214A">
            <w:pPr>
              <w:spacing w:before="20" w:after="20"/>
              <w:ind w:left="720"/>
            </w:pPr>
            <w:r>
              <w:t>16-29</w:t>
            </w:r>
            <w:r w:rsidRPr="00071C8B">
              <w:t xml:space="preserve"> year olds</w:t>
            </w:r>
          </w:p>
        </w:tc>
        <w:tc>
          <w:tcPr>
            <w:tcW w:w="397" w:type="pct"/>
            <w:tcBorders>
              <w:top w:val="nil"/>
              <w:left w:val="nil"/>
              <w:bottom w:val="nil"/>
              <w:right w:val="nil"/>
            </w:tcBorders>
          </w:tcPr>
          <w:p w14:paraId="78468444" w14:textId="77777777" w:rsidR="00042BBE" w:rsidRPr="00071C8B" w:rsidRDefault="00042BBE" w:rsidP="00D0214A">
            <w:pPr>
              <w:spacing w:before="20" w:after="20"/>
              <w:jc w:val="center"/>
            </w:pPr>
            <w:r w:rsidRPr="00E14964">
              <w:t>5,754</w:t>
            </w:r>
          </w:p>
        </w:tc>
        <w:tc>
          <w:tcPr>
            <w:tcW w:w="521" w:type="pct"/>
            <w:tcBorders>
              <w:top w:val="nil"/>
              <w:left w:val="nil"/>
              <w:bottom w:val="nil"/>
              <w:right w:val="nil"/>
            </w:tcBorders>
          </w:tcPr>
          <w:p w14:paraId="444D2774" w14:textId="77777777" w:rsidR="00042BBE" w:rsidRPr="00071C8B" w:rsidRDefault="00042BBE" w:rsidP="00D0214A">
            <w:pPr>
              <w:spacing w:before="20" w:after="20"/>
              <w:jc w:val="center"/>
            </w:pPr>
            <w:r w:rsidRPr="002042BB">
              <w:t>17</w:t>
            </w:r>
            <w:r>
              <w:t>,</w:t>
            </w:r>
            <w:r w:rsidRPr="002042BB">
              <w:t>358</w:t>
            </w:r>
          </w:p>
        </w:tc>
        <w:tc>
          <w:tcPr>
            <w:tcW w:w="588" w:type="pct"/>
            <w:tcBorders>
              <w:top w:val="nil"/>
              <w:left w:val="nil"/>
              <w:bottom w:val="nil"/>
              <w:right w:val="nil"/>
            </w:tcBorders>
          </w:tcPr>
          <w:p w14:paraId="5EEF65A1" w14:textId="77777777" w:rsidR="00042BBE" w:rsidRPr="00071C8B" w:rsidRDefault="00042BBE" w:rsidP="00D0214A">
            <w:pPr>
              <w:spacing w:before="20" w:after="20"/>
              <w:jc w:val="center"/>
            </w:pPr>
            <w:r w:rsidRPr="002042BB">
              <w:t>3</w:t>
            </w:r>
            <w:r>
              <w:t>,</w:t>
            </w:r>
            <w:r w:rsidRPr="002042BB">
              <w:t>846</w:t>
            </w:r>
          </w:p>
        </w:tc>
        <w:tc>
          <w:tcPr>
            <w:tcW w:w="548" w:type="pct"/>
            <w:tcBorders>
              <w:top w:val="nil"/>
              <w:left w:val="nil"/>
              <w:bottom w:val="nil"/>
              <w:right w:val="nil"/>
            </w:tcBorders>
          </w:tcPr>
          <w:p w14:paraId="211ABF2F" w14:textId="77777777" w:rsidR="00042BBE" w:rsidRPr="00071C8B" w:rsidRDefault="00042BBE" w:rsidP="00D0214A">
            <w:pPr>
              <w:spacing w:before="20" w:after="20"/>
              <w:jc w:val="center"/>
            </w:pPr>
            <w:r>
              <w:t>11,644</w:t>
            </w:r>
          </w:p>
        </w:tc>
        <w:tc>
          <w:tcPr>
            <w:tcW w:w="560" w:type="pct"/>
            <w:tcBorders>
              <w:top w:val="nil"/>
              <w:left w:val="nil"/>
              <w:bottom w:val="nil"/>
              <w:right w:val="nil"/>
            </w:tcBorders>
          </w:tcPr>
          <w:p w14:paraId="1A2544EB" w14:textId="77777777" w:rsidR="00042BBE" w:rsidRPr="00071C8B" w:rsidRDefault="00042BBE" w:rsidP="00D0214A">
            <w:pPr>
              <w:spacing w:before="20" w:after="20"/>
              <w:jc w:val="center"/>
            </w:pPr>
            <w:r>
              <w:t>32,959</w:t>
            </w:r>
          </w:p>
        </w:tc>
        <w:tc>
          <w:tcPr>
            <w:tcW w:w="751" w:type="pct"/>
            <w:tcBorders>
              <w:top w:val="nil"/>
              <w:left w:val="nil"/>
              <w:bottom w:val="nil"/>
              <w:right w:val="nil"/>
            </w:tcBorders>
          </w:tcPr>
          <w:p w14:paraId="22D1B2DB" w14:textId="77777777" w:rsidR="00042BBE" w:rsidRPr="00071C8B" w:rsidRDefault="00042BBE" w:rsidP="00D0214A">
            <w:pPr>
              <w:spacing w:before="20" w:after="20"/>
              <w:jc w:val="center"/>
            </w:pPr>
          </w:p>
        </w:tc>
      </w:tr>
      <w:tr w:rsidR="00042BBE" w:rsidRPr="00071C8B" w14:paraId="55674FC5" w14:textId="77777777" w:rsidTr="00D0214A">
        <w:tc>
          <w:tcPr>
            <w:tcW w:w="1635" w:type="pct"/>
            <w:tcBorders>
              <w:top w:val="nil"/>
              <w:left w:val="nil"/>
              <w:bottom w:val="nil"/>
              <w:right w:val="nil"/>
            </w:tcBorders>
          </w:tcPr>
          <w:p w14:paraId="3307EB10" w14:textId="77777777" w:rsidR="00042BBE" w:rsidRPr="00071C8B" w:rsidRDefault="00042BBE" w:rsidP="00D0214A">
            <w:pPr>
              <w:spacing w:before="20" w:after="20"/>
              <w:ind w:left="720"/>
            </w:pPr>
            <w:r>
              <w:t>30-49</w:t>
            </w:r>
            <w:r w:rsidRPr="00071C8B">
              <w:t xml:space="preserve"> year olds</w:t>
            </w:r>
          </w:p>
        </w:tc>
        <w:tc>
          <w:tcPr>
            <w:tcW w:w="397" w:type="pct"/>
            <w:tcBorders>
              <w:top w:val="nil"/>
              <w:left w:val="nil"/>
              <w:bottom w:val="nil"/>
              <w:right w:val="nil"/>
            </w:tcBorders>
          </w:tcPr>
          <w:p w14:paraId="51D183FA" w14:textId="77777777" w:rsidR="00042BBE" w:rsidRPr="00071C8B" w:rsidRDefault="00042BBE" w:rsidP="00D0214A">
            <w:pPr>
              <w:spacing w:before="20" w:after="20"/>
              <w:jc w:val="center"/>
            </w:pPr>
            <w:r w:rsidRPr="00E14964">
              <w:t>5,754</w:t>
            </w:r>
          </w:p>
        </w:tc>
        <w:tc>
          <w:tcPr>
            <w:tcW w:w="521" w:type="pct"/>
            <w:tcBorders>
              <w:top w:val="nil"/>
              <w:left w:val="nil"/>
              <w:bottom w:val="nil"/>
              <w:right w:val="nil"/>
            </w:tcBorders>
          </w:tcPr>
          <w:p w14:paraId="6DC0EC61" w14:textId="77777777" w:rsidR="00042BBE" w:rsidRPr="00071C8B" w:rsidRDefault="00042BBE" w:rsidP="00D0214A">
            <w:pPr>
              <w:spacing w:before="20" w:after="20"/>
              <w:jc w:val="center"/>
            </w:pPr>
            <w:r w:rsidRPr="002042BB">
              <w:t>27</w:t>
            </w:r>
            <w:r>
              <w:t>,</w:t>
            </w:r>
            <w:r w:rsidRPr="002042BB">
              <w:t>132</w:t>
            </w:r>
          </w:p>
        </w:tc>
        <w:tc>
          <w:tcPr>
            <w:tcW w:w="588" w:type="pct"/>
            <w:tcBorders>
              <w:top w:val="nil"/>
              <w:left w:val="nil"/>
              <w:bottom w:val="nil"/>
              <w:right w:val="nil"/>
            </w:tcBorders>
          </w:tcPr>
          <w:p w14:paraId="1D3927EC" w14:textId="77777777" w:rsidR="00042BBE" w:rsidRPr="00071C8B" w:rsidRDefault="00042BBE" w:rsidP="00D0214A">
            <w:pPr>
              <w:spacing w:before="20" w:after="20"/>
              <w:jc w:val="center"/>
            </w:pPr>
            <w:r w:rsidRPr="002042BB">
              <w:t>2</w:t>
            </w:r>
            <w:r>
              <w:t>,</w:t>
            </w:r>
            <w:r w:rsidRPr="002042BB">
              <w:t>817</w:t>
            </w:r>
          </w:p>
        </w:tc>
        <w:tc>
          <w:tcPr>
            <w:tcW w:w="548" w:type="pct"/>
            <w:tcBorders>
              <w:top w:val="nil"/>
              <w:left w:val="nil"/>
              <w:bottom w:val="nil"/>
              <w:right w:val="nil"/>
            </w:tcBorders>
          </w:tcPr>
          <w:p w14:paraId="34BD44C1" w14:textId="77777777" w:rsidR="00042BBE" w:rsidRPr="00071C8B" w:rsidRDefault="00042BBE" w:rsidP="00D0214A">
            <w:pPr>
              <w:spacing w:before="20" w:after="20"/>
              <w:jc w:val="center"/>
            </w:pPr>
            <w:r w:rsidRPr="002042BB">
              <w:t>18</w:t>
            </w:r>
            <w:r>
              <w:t>,</w:t>
            </w:r>
            <w:r w:rsidRPr="002042BB">
              <w:t>670</w:t>
            </w:r>
          </w:p>
        </w:tc>
        <w:tc>
          <w:tcPr>
            <w:tcW w:w="560" w:type="pct"/>
            <w:tcBorders>
              <w:top w:val="nil"/>
              <w:left w:val="nil"/>
              <w:bottom w:val="nil"/>
              <w:right w:val="nil"/>
            </w:tcBorders>
          </w:tcPr>
          <w:p w14:paraId="5C03668B" w14:textId="77777777" w:rsidR="00042BBE" w:rsidRPr="00071C8B" w:rsidRDefault="00042BBE" w:rsidP="00D0214A">
            <w:pPr>
              <w:spacing w:before="20" w:after="20"/>
              <w:jc w:val="center"/>
            </w:pPr>
            <w:r w:rsidRPr="002042BB">
              <w:t>37</w:t>
            </w:r>
            <w:r>
              <w:t>,</w:t>
            </w:r>
            <w:r w:rsidRPr="002042BB">
              <w:t>897</w:t>
            </w:r>
          </w:p>
        </w:tc>
        <w:tc>
          <w:tcPr>
            <w:tcW w:w="751" w:type="pct"/>
            <w:tcBorders>
              <w:top w:val="nil"/>
              <w:left w:val="nil"/>
              <w:bottom w:val="nil"/>
              <w:right w:val="nil"/>
            </w:tcBorders>
          </w:tcPr>
          <w:p w14:paraId="0981D8D0" w14:textId="77777777" w:rsidR="00042BBE" w:rsidRPr="00071C8B" w:rsidRDefault="00042BBE" w:rsidP="00D0214A">
            <w:pPr>
              <w:spacing w:before="20" w:after="20"/>
              <w:jc w:val="center"/>
            </w:pPr>
          </w:p>
        </w:tc>
      </w:tr>
      <w:tr w:rsidR="00042BBE" w:rsidRPr="00071C8B" w14:paraId="12BFDF54" w14:textId="77777777" w:rsidTr="00D0214A">
        <w:tc>
          <w:tcPr>
            <w:tcW w:w="1635" w:type="pct"/>
            <w:tcBorders>
              <w:top w:val="nil"/>
              <w:left w:val="nil"/>
              <w:bottom w:val="nil"/>
              <w:right w:val="nil"/>
            </w:tcBorders>
          </w:tcPr>
          <w:p w14:paraId="776C18D9" w14:textId="77777777" w:rsidR="00042BBE" w:rsidRPr="00071C8B" w:rsidRDefault="00042BBE" w:rsidP="00D0214A">
            <w:pPr>
              <w:spacing w:before="20" w:after="20"/>
              <w:ind w:left="720"/>
            </w:pPr>
            <w:r>
              <w:t>50-64</w:t>
            </w:r>
            <w:r w:rsidRPr="00071C8B">
              <w:t xml:space="preserve"> year olds</w:t>
            </w:r>
          </w:p>
        </w:tc>
        <w:tc>
          <w:tcPr>
            <w:tcW w:w="397" w:type="pct"/>
            <w:tcBorders>
              <w:top w:val="nil"/>
              <w:left w:val="nil"/>
              <w:bottom w:val="nil"/>
              <w:right w:val="nil"/>
            </w:tcBorders>
          </w:tcPr>
          <w:p w14:paraId="09022656" w14:textId="77777777" w:rsidR="00042BBE" w:rsidRPr="00071C8B" w:rsidRDefault="00042BBE" w:rsidP="00D0214A">
            <w:pPr>
              <w:spacing w:before="20" w:after="20"/>
              <w:jc w:val="center"/>
            </w:pPr>
            <w:r w:rsidRPr="00E14964">
              <w:t>5,754</w:t>
            </w:r>
          </w:p>
        </w:tc>
        <w:tc>
          <w:tcPr>
            <w:tcW w:w="521" w:type="pct"/>
            <w:tcBorders>
              <w:top w:val="nil"/>
              <w:left w:val="nil"/>
              <w:bottom w:val="nil"/>
              <w:right w:val="nil"/>
            </w:tcBorders>
          </w:tcPr>
          <w:p w14:paraId="32855B21" w14:textId="77777777" w:rsidR="00042BBE" w:rsidRPr="00071C8B" w:rsidRDefault="00042BBE" w:rsidP="00D0214A">
            <w:pPr>
              <w:spacing w:before="20" w:after="20"/>
              <w:jc w:val="center"/>
            </w:pPr>
            <w:r w:rsidRPr="002042BB">
              <w:t>18</w:t>
            </w:r>
            <w:r>
              <w:t>,</w:t>
            </w:r>
            <w:r w:rsidRPr="002042BB">
              <w:t>741</w:t>
            </w:r>
          </w:p>
        </w:tc>
        <w:tc>
          <w:tcPr>
            <w:tcW w:w="588" w:type="pct"/>
            <w:tcBorders>
              <w:top w:val="nil"/>
              <w:left w:val="nil"/>
              <w:bottom w:val="nil"/>
              <w:right w:val="nil"/>
            </w:tcBorders>
          </w:tcPr>
          <w:p w14:paraId="4105C912" w14:textId="77777777" w:rsidR="00042BBE" w:rsidRPr="00071C8B" w:rsidRDefault="00042BBE" w:rsidP="00D0214A">
            <w:pPr>
              <w:spacing w:before="20" w:after="20"/>
              <w:jc w:val="center"/>
            </w:pPr>
            <w:r w:rsidRPr="002042BB">
              <w:t>2</w:t>
            </w:r>
            <w:r>
              <w:t>,433</w:t>
            </w:r>
          </w:p>
        </w:tc>
        <w:tc>
          <w:tcPr>
            <w:tcW w:w="548" w:type="pct"/>
            <w:tcBorders>
              <w:top w:val="nil"/>
              <w:left w:val="nil"/>
              <w:bottom w:val="nil"/>
              <w:right w:val="nil"/>
            </w:tcBorders>
          </w:tcPr>
          <w:p w14:paraId="15FF8757" w14:textId="77777777" w:rsidR="00042BBE" w:rsidRPr="00071C8B" w:rsidRDefault="00042BBE" w:rsidP="00D0214A">
            <w:pPr>
              <w:spacing w:before="20" w:after="20"/>
              <w:jc w:val="center"/>
            </w:pPr>
            <w:r w:rsidRPr="002042BB">
              <w:t>9</w:t>
            </w:r>
            <w:r>
              <w:t>,</w:t>
            </w:r>
            <w:r w:rsidRPr="002042BB">
              <w:t>14</w:t>
            </w:r>
            <w:r>
              <w:t>5</w:t>
            </w:r>
          </w:p>
        </w:tc>
        <w:tc>
          <w:tcPr>
            <w:tcW w:w="560" w:type="pct"/>
            <w:tcBorders>
              <w:top w:val="nil"/>
              <w:left w:val="nil"/>
              <w:bottom w:val="nil"/>
              <w:right w:val="nil"/>
            </w:tcBorders>
          </w:tcPr>
          <w:p w14:paraId="06F7D93E" w14:textId="77777777" w:rsidR="00042BBE" w:rsidRPr="00071C8B" w:rsidRDefault="00042BBE" w:rsidP="00D0214A">
            <w:pPr>
              <w:spacing w:before="20" w:after="20"/>
              <w:jc w:val="center"/>
            </w:pPr>
            <w:r w:rsidRPr="002042BB">
              <w:t>24</w:t>
            </w:r>
            <w:r>
              <w:t>,</w:t>
            </w:r>
            <w:r w:rsidRPr="002042BB">
              <w:t>038</w:t>
            </w:r>
          </w:p>
        </w:tc>
        <w:tc>
          <w:tcPr>
            <w:tcW w:w="751" w:type="pct"/>
            <w:tcBorders>
              <w:top w:val="nil"/>
              <w:left w:val="nil"/>
              <w:bottom w:val="nil"/>
              <w:right w:val="nil"/>
            </w:tcBorders>
          </w:tcPr>
          <w:p w14:paraId="6D55E1AF" w14:textId="77777777" w:rsidR="00042BBE" w:rsidRPr="00071C8B" w:rsidRDefault="00042BBE" w:rsidP="00D0214A">
            <w:pPr>
              <w:spacing w:before="20" w:after="20"/>
              <w:jc w:val="center"/>
            </w:pPr>
          </w:p>
        </w:tc>
      </w:tr>
      <w:tr w:rsidR="00042BBE" w:rsidRPr="00071C8B" w14:paraId="6859F9F1" w14:textId="77777777" w:rsidTr="00D0214A">
        <w:tc>
          <w:tcPr>
            <w:tcW w:w="1635" w:type="pct"/>
            <w:tcBorders>
              <w:top w:val="nil"/>
              <w:left w:val="nil"/>
              <w:bottom w:val="nil"/>
              <w:right w:val="nil"/>
            </w:tcBorders>
          </w:tcPr>
          <w:p w14:paraId="65E74A97" w14:textId="77777777" w:rsidR="00042BBE" w:rsidRPr="00071C8B" w:rsidRDefault="00042BBE" w:rsidP="00D0214A">
            <w:pPr>
              <w:spacing w:before="20" w:after="20"/>
              <w:ind w:left="720"/>
            </w:pPr>
            <w:r w:rsidRPr="00071C8B">
              <w:t>65 and above</w:t>
            </w:r>
          </w:p>
        </w:tc>
        <w:tc>
          <w:tcPr>
            <w:tcW w:w="397" w:type="pct"/>
            <w:tcBorders>
              <w:top w:val="nil"/>
              <w:left w:val="nil"/>
              <w:bottom w:val="nil"/>
              <w:right w:val="nil"/>
            </w:tcBorders>
          </w:tcPr>
          <w:p w14:paraId="75258215" w14:textId="77777777" w:rsidR="00042BBE" w:rsidRPr="00071C8B" w:rsidRDefault="00042BBE" w:rsidP="00D0214A">
            <w:pPr>
              <w:spacing w:before="20" w:after="20"/>
              <w:jc w:val="center"/>
            </w:pPr>
            <w:r w:rsidRPr="00E14964">
              <w:t>5,754</w:t>
            </w:r>
          </w:p>
        </w:tc>
        <w:tc>
          <w:tcPr>
            <w:tcW w:w="521" w:type="pct"/>
            <w:tcBorders>
              <w:top w:val="nil"/>
              <w:left w:val="nil"/>
              <w:bottom w:val="nil"/>
              <w:right w:val="nil"/>
            </w:tcBorders>
          </w:tcPr>
          <w:p w14:paraId="3AFC49CE" w14:textId="77777777" w:rsidR="00042BBE" w:rsidRPr="00071C8B" w:rsidRDefault="00042BBE" w:rsidP="00D0214A">
            <w:pPr>
              <w:spacing w:before="20" w:after="20"/>
              <w:jc w:val="center"/>
            </w:pPr>
            <w:r>
              <w:t>18,182</w:t>
            </w:r>
          </w:p>
        </w:tc>
        <w:tc>
          <w:tcPr>
            <w:tcW w:w="588" w:type="pct"/>
            <w:tcBorders>
              <w:top w:val="nil"/>
              <w:left w:val="nil"/>
              <w:bottom w:val="nil"/>
              <w:right w:val="nil"/>
            </w:tcBorders>
          </w:tcPr>
          <w:p w14:paraId="7BA82625" w14:textId="77777777" w:rsidR="00042BBE" w:rsidRPr="00071C8B" w:rsidRDefault="00042BBE" w:rsidP="00D0214A">
            <w:pPr>
              <w:spacing w:before="20" w:after="20"/>
              <w:jc w:val="center"/>
            </w:pPr>
            <w:r>
              <w:t>4,385</w:t>
            </w:r>
          </w:p>
        </w:tc>
        <w:tc>
          <w:tcPr>
            <w:tcW w:w="548" w:type="pct"/>
            <w:tcBorders>
              <w:top w:val="nil"/>
              <w:left w:val="nil"/>
              <w:bottom w:val="nil"/>
              <w:right w:val="nil"/>
            </w:tcBorders>
          </w:tcPr>
          <w:p w14:paraId="7CCC5020" w14:textId="77777777" w:rsidR="00042BBE" w:rsidRPr="00071C8B" w:rsidRDefault="00042BBE" w:rsidP="00D0214A">
            <w:pPr>
              <w:spacing w:before="20" w:after="20"/>
              <w:jc w:val="center"/>
            </w:pPr>
            <w:r w:rsidRPr="00071C8B">
              <w:t>6,018</w:t>
            </w:r>
          </w:p>
        </w:tc>
        <w:tc>
          <w:tcPr>
            <w:tcW w:w="560" w:type="pct"/>
            <w:tcBorders>
              <w:top w:val="nil"/>
              <w:left w:val="nil"/>
              <w:bottom w:val="nil"/>
              <w:right w:val="nil"/>
            </w:tcBorders>
          </w:tcPr>
          <w:p w14:paraId="452AD10A" w14:textId="77777777" w:rsidR="00042BBE" w:rsidRPr="00071C8B" w:rsidRDefault="00042BBE" w:rsidP="00D0214A">
            <w:pPr>
              <w:spacing w:before="20" w:after="20"/>
              <w:jc w:val="center"/>
            </w:pPr>
            <w:r w:rsidRPr="00071C8B">
              <w:t>31,854</w:t>
            </w:r>
          </w:p>
        </w:tc>
        <w:tc>
          <w:tcPr>
            <w:tcW w:w="751" w:type="pct"/>
            <w:tcBorders>
              <w:top w:val="nil"/>
              <w:left w:val="nil"/>
              <w:bottom w:val="nil"/>
              <w:right w:val="nil"/>
            </w:tcBorders>
          </w:tcPr>
          <w:p w14:paraId="16A23863" w14:textId="77777777" w:rsidR="00042BBE" w:rsidRPr="00071C8B" w:rsidRDefault="00042BBE" w:rsidP="00D0214A">
            <w:pPr>
              <w:spacing w:before="20" w:after="20"/>
              <w:jc w:val="center"/>
            </w:pPr>
          </w:p>
        </w:tc>
      </w:tr>
      <w:tr w:rsidR="00042BBE" w:rsidRPr="00071C8B" w14:paraId="0101D647" w14:textId="77777777" w:rsidTr="00D0214A">
        <w:tc>
          <w:tcPr>
            <w:tcW w:w="1635" w:type="pct"/>
            <w:tcBorders>
              <w:top w:val="nil"/>
              <w:left w:val="nil"/>
              <w:bottom w:val="nil"/>
              <w:right w:val="nil"/>
            </w:tcBorders>
          </w:tcPr>
          <w:p w14:paraId="5ED6736E" w14:textId="77777777" w:rsidR="00042BBE" w:rsidRPr="00071C8B" w:rsidRDefault="00042BBE" w:rsidP="00D0214A">
            <w:pPr>
              <w:spacing w:before="20" w:after="20"/>
            </w:pPr>
            <w:r w:rsidRPr="00071C8B">
              <w:t>Female</w:t>
            </w:r>
          </w:p>
        </w:tc>
        <w:tc>
          <w:tcPr>
            <w:tcW w:w="397" w:type="pct"/>
            <w:tcBorders>
              <w:top w:val="nil"/>
              <w:left w:val="nil"/>
              <w:bottom w:val="nil"/>
              <w:right w:val="nil"/>
            </w:tcBorders>
          </w:tcPr>
          <w:p w14:paraId="64173DD7" w14:textId="77777777" w:rsidR="00042BBE" w:rsidRPr="00071C8B" w:rsidRDefault="00042BBE" w:rsidP="00D0214A">
            <w:pPr>
              <w:spacing w:before="20" w:after="20"/>
              <w:jc w:val="center"/>
            </w:pPr>
            <w:r w:rsidRPr="00E14964">
              <w:t>5,754</w:t>
            </w:r>
          </w:p>
        </w:tc>
        <w:tc>
          <w:tcPr>
            <w:tcW w:w="521" w:type="pct"/>
            <w:tcBorders>
              <w:top w:val="nil"/>
              <w:left w:val="nil"/>
              <w:bottom w:val="nil"/>
              <w:right w:val="nil"/>
            </w:tcBorders>
          </w:tcPr>
          <w:p w14:paraId="6AAC5D1C" w14:textId="77777777" w:rsidR="00042BBE" w:rsidRPr="00071C8B" w:rsidRDefault="00042BBE" w:rsidP="00D0214A">
            <w:pPr>
              <w:spacing w:before="20" w:after="20"/>
              <w:jc w:val="center"/>
            </w:pPr>
            <w:r w:rsidRPr="00071C8B">
              <w:t>50,829</w:t>
            </w:r>
          </w:p>
        </w:tc>
        <w:tc>
          <w:tcPr>
            <w:tcW w:w="588" w:type="pct"/>
            <w:tcBorders>
              <w:top w:val="nil"/>
              <w:left w:val="nil"/>
              <w:bottom w:val="nil"/>
              <w:right w:val="nil"/>
            </w:tcBorders>
          </w:tcPr>
          <w:p w14:paraId="717CEC9C" w14:textId="77777777" w:rsidR="00042BBE" w:rsidRPr="00071C8B" w:rsidRDefault="00042BBE" w:rsidP="00D0214A">
            <w:pPr>
              <w:spacing w:before="20" w:after="20"/>
              <w:jc w:val="center"/>
            </w:pPr>
            <w:r>
              <w:t>697</w:t>
            </w:r>
          </w:p>
        </w:tc>
        <w:tc>
          <w:tcPr>
            <w:tcW w:w="548" w:type="pct"/>
            <w:tcBorders>
              <w:top w:val="nil"/>
              <w:left w:val="nil"/>
              <w:bottom w:val="nil"/>
              <w:right w:val="nil"/>
            </w:tcBorders>
          </w:tcPr>
          <w:p w14:paraId="608E1D06" w14:textId="77777777" w:rsidR="00042BBE" w:rsidRPr="00071C8B" w:rsidRDefault="00042BBE" w:rsidP="00D0214A">
            <w:pPr>
              <w:spacing w:before="20" w:after="20"/>
              <w:jc w:val="center"/>
            </w:pPr>
            <w:r w:rsidRPr="00071C8B">
              <w:t>45,813</w:t>
            </w:r>
          </w:p>
        </w:tc>
        <w:tc>
          <w:tcPr>
            <w:tcW w:w="560" w:type="pct"/>
            <w:tcBorders>
              <w:top w:val="nil"/>
              <w:left w:val="nil"/>
              <w:bottom w:val="nil"/>
              <w:right w:val="nil"/>
            </w:tcBorders>
          </w:tcPr>
          <w:p w14:paraId="46FC4EDD" w14:textId="77777777" w:rsidR="00042BBE" w:rsidRPr="00071C8B" w:rsidRDefault="00042BBE" w:rsidP="00D0214A">
            <w:pPr>
              <w:spacing w:before="20" w:after="20"/>
              <w:jc w:val="center"/>
            </w:pPr>
            <w:r w:rsidRPr="00071C8B">
              <w:t>52,562</w:t>
            </w:r>
          </w:p>
        </w:tc>
        <w:tc>
          <w:tcPr>
            <w:tcW w:w="751" w:type="pct"/>
            <w:tcBorders>
              <w:top w:val="nil"/>
              <w:left w:val="nil"/>
              <w:bottom w:val="nil"/>
              <w:right w:val="nil"/>
            </w:tcBorders>
          </w:tcPr>
          <w:p w14:paraId="586A4C66" w14:textId="77777777" w:rsidR="00042BBE" w:rsidRPr="00071C8B" w:rsidRDefault="00042BBE" w:rsidP="00D0214A">
            <w:pPr>
              <w:spacing w:before="20" w:after="20"/>
              <w:jc w:val="center"/>
            </w:pPr>
            <w:proofErr w:type="spellStart"/>
            <w:r>
              <w:t>Nomis</w:t>
            </w:r>
            <w:proofErr w:type="spellEnd"/>
          </w:p>
        </w:tc>
      </w:tr>
      <w:tr w:rsidR="00042BBE" w:rsidRPr="00071C8B" w14:paraId="1828180E" w14:textId="77777777" w:rsidTr="00D0214A">
        <w:tc>
          <w:tcPr>
            <w:tcW w:w="1635" w:type="pct"/>
            <w:tcBorders>
              <w:top w:val="nil"/>
              <w:left w:val="nil"/>
              <w:bottom w:val="nil"/>
              <w:right w:val="nil"/>
            </w:tcBorders>
          </w:tcPr>
          <w:p w14:paraId="3E860084" w14:textId="77777777" w:rsidR="00042BBE" w:rsidRPr="00071C8B" w:rsidRDefault="00042BBE" w:rsidP="00D0214A">
            <w:pPr>
              <w:spacing w:before="20" w:after="20"/>
            </w:pPr>
            <w:r w:rsidRPr="00071C8B">
              <w:t>White</w:t>
            </w:r>
            <w:r>
              <w:t xml:space="preserve"> UK born</w:t>
            </w:r>
          </w:p>
        </w:tc>
        <w:tc>
          <w:tcPr>
            <w:tcW w:w="397" w:type="pct"/>
            <w:tcBorders>
              <w:top w:val="nil"/>
              <w:left w:val="nil"/>
              <w:bottom w:val="nil"/>
              <w:right w:val="nil"/>
            </w:tcBorders>
          </w:tcPr>
          <w:p w14:paraId="35CE8D90" w14:textId="77777777" w:rsidR="00042BBE" w:rsidRPr="00071C8B" w:rsidRDefault="00042BBE" w:rsidP="00D0214A">
            <w:pPr>
              <w:spacing w:before="20" w:after="20"/>
              <w:jc w:val="center"/>
            </w:pPr>
            <w:r w:rsidRPr="00E14964">
              <w:t>5,754</w:t>
            </w:r>
          </w:p>
        </w:tc>
        <w:tc>
          <w:tcPr>
            <w:tcW w:w="521" w:type="pct"/>
            <w:tcBorders>
              <w:top w:val="nil"/>
              <w:left w:val="nil"/>
              <w:bottom w:val="nil"/>
              <w:right w:val="nil"/>
            </w:tcBorders>
          </w:tcPr>
          <w:p w14:paraId="5019A8CD" w14:textId="77777777" w:rsidR="00042BBE" w:rsidRPr="00071C8B" w:rsidRDefault="00042BBE" w:rsidP="00D0214A">
            <w:pPr>
              <w:spacing w:before="20" w:after="20"/>
              <w:jc w:val="center"/>
            </w:pPr>
            <w:r w:rsidRPr="004166AE">
              <w:t>82</w:t>
            </w:r>
            <w:r>
              <w:t>,</w:t>
            </w:r>
            <w:r w:rsidRPr="004166AE">
              <w:t>636</w:t>
            </w:r>
          </w:p>
        </w:tc>
        <w:tc>
          <w:tcPr>
            <w:tcW w:w="588" w:type="pct"/>
            <w:tcBorders>
              <w:top w:val="nil"/>
              <w:left w:val="nil"/>
              <w:bottom w:val="nil"/>
              <w:right w:val="nil"/>
            </w:tcBorders>
          </w:tcPr>
          <w:p w14:paraId="036D9200" w14:textId="77777777" w:rsidR="00042BBE" w:rsidRPr="00071C8B" w:rsidRDefault="00042BBE" w:rsidP="00D0214A">
            <w:pPr>
              <w:spacing w:before="20" w:after="20"/>
              <w:jc w:val="center"/>
            </w:pPr>
            <w:r>
              <w:t>15,482</w:t>
            </w:r>
          </w:p>
        </w:tc>
        <w:tc>
          <w:tcPr>
            <w:tcW w:w="548" w:type="pct"/>
            <w:tcBorders>
              <w:top w:val="nil"/>
              <w:left w:val="nil"/>
              <w:bottom w:val="nil"/>
              <w:right w:val="nil"/>
            </w:tcBorders>
          </w:tcPr>
          <w:p w14:paraId="1D86AF18" w14:textId="77777777" w:rsidR="00042BBE" w:rsidRPr="00071C8B" w:rsidRDefault="00042BBE" w:rsidP="00D0214A">
            <w:pPr>
              <w:spacing w:before="20" w:after="20"/>
              <w:jc w:val="center"/>
            </w:pPr>
            <w:r w:rsidRPr="004166AE">
              <w:t>13</w:t>
            </w:r>
            <w:r>
              <w:t>,</w:t>
            </w:r>
            <w:r w:rsidRPr="004166AE">
              <w:t>92</w:t>
            </w:r>
            <w:r>
              <w:t>1</w:t>
            </w:r>
          </w:p>
        </w:tc>
        <w:tc>
          <w:tcPr>
            <w:tcW w:w="560" w:type="pct"/>
            <w:tcBorders>
              <w:top w:val="nil"/>
              <w:left w:val="nil"/>
              <w:bottom w:val="nil"/>
              <w:right w:val="nil"/>
            </w:tcBorders>
          </w:tcPr>
          <w:p w14:paraId="52F7DBD2" w14:textId="77777777" w:rsidR="00042BBE" w:rsidRPr="00071C8B" w:rsidRDefault="00042BBE" w:rsidP="00D0214A">
            <w:pPr>
              <w:spacing w:before="20" w:after="20"/>
              <w:jc w:val="center"/>
            </w:pPr>
            <w:r w:rsidRPr="004166AE">
              <w:t>99</w:t>
            </w:r>
            <w:r>
              <w:t>,</w:t>
            </w:r>
            <w:r w:rsidRPr="004166AE">
              <w:t>04</w:t>
            </w:r>
            <w:r>
              <w:t>2</w:t>
            </w:r>
          </w:p>
        </w:tc>
        <w:tc>
          <w:tcPr>
            <w:tcW w:w="751" w:type="pct"/>
            <w:tcBorders>
              <w:top w:val="nil"/>
              <w:left w:val="nil"/>
              <w:bottom w:val="nil"/>
              <w:right w:val="nil"/>
            </w:tcBorders>
          </w:tcPr>
          <w:p w14:paraId="09B8F8A9" w14:textId="77777777" w:rsidR="00042BBE" w:rsidRPr="00071C8B" w:rsidRDefault="00042BBE" w:rsidP="00D0214A">
            <w:pPr>
              <w:spacing w:before="20" w:after="20"/>
              <w:jc w:val="center"/>
            </w:pPr>
            <w:proofErr w:type="spellStart"/>
            <w:r>
              <w:t>Nomis</w:t>
            </w:r>
            <w:proofErr w:type="spellEnd"/>
          </w:p>
        </w:tc>
      </w:tr>
      <w:tr w:rsidR="00042BBE" w:rsidRPr="00071C8B" w14:paraId="0CD3A712" w14:textId="77777777" w:rsidTr="00D0214A">
        <w:tc>
          <w:tcPr>
            <w:tcW w:w="1635" w:type="pct"/>
            <w:tcBorders>
              <w:top w:val="nil"/>
              <w:left w:val="nil"/>
              <w:bottom w:val="nil"/>
              <w:right w:val="nil"/>
            </w:tcBorders>
          </w:tcPr>
          <w:p w14:paraId="552F8E74" w14:textId="77777777" w:rsidR="00042BBE" w:rsidRPr="00071C8B" w:rsidRDefault="00042BBE" w:rsidP="00D0214A">
            <w:pPr>
              <w:spacing w:before="20" w:after="20"/>
            </w:pPr>
            <w:r w:rsidRPr="00071C8B">
              <w:t>Antibiotics prescribing</w:t>
            </w:r>
          </w:p>
        </w:tc>
        <w:tc>
          <w:tcPr>
            <w:tcW w:w="397" w:type="pct"/>
            <w:tcBorders>
              <w:top w:val="nil"/>
              <w:left w:val="nil"/>
              <w:bottom w:val="nil"/>
              <w:right w:val="nil"/>
            </w:tcBorders>
          </w:tcPr>
          <w:p w14:paraId="1C78C8EA" w14:textId="77777777" w:rsidR="00042BBE" w:rsidRPr="00071C8B" w:rsidRDefault="00042BBE" w:rsidP="00D0214A">
            <w:pPr>
              <w:spacing w:before="20" w:after="20"/>
              <w:jc w:val="center"/>
            </w:pPr>
            <w:r w:rsidRPr="00E14964">
              <w:t>5,754</w:t>
            </w:r>
          </w:p>
        </w:tc>
        <w:tc>
          <w:tcPr>
            <w:tcW w:w="521" w:type="pct"/>
            <w:tcBorders>
              <w:top w:val="nil"/>
              <w:left w:val="nil"/>
              <w:bottom w:val="nil"/>
              <w:right w:val="nil"/>
            </w:tcBorders>
          </w:tcPr>
          <w:p w14:paraId="60C08B81" w14:textId="77777777" w:rsidR="00042BBE" w:rsidRPr="00071C8B" w:rsidRDefault="00042BBE" w:rsidP="00D0214A">
            <w:pPr>
              <w:spacing w:before="20" w:after="20"/>
              <w:jc w:val="center"/>
            </w:pPr>
            <w:r w:rsidRPr="008515F0">
              <w:t>17</w:t>
            </w:r>
            <w:r>
              <w:t>,</w:t>
            </w:r>
            <w:r w:rsidRPr="008515F0">
              <w:t>34</w:t>
            </w:r>
            <w:r>
              <w:t>7</w:t>
            </w:r>
          </w:p>
        </w:tc>
        <w:tc>
          <w:tcPr>
            <w:tcW w:w="588" w:type="pct"/>
            <w:tcBorders>
              <w:top w:val="nil"/>
              <w:left w:val="nil"/>
              <w:bottom w:val="nil"/>
              <w:right w:val="nil"/>
            </w:tcBorders>
          </w:tcPr>
          <w:p w14:paraId="55B4AD2D" w14:textId="77777777" w:rsidR="00042BBE" w:rsidRPr="00071C8B" w:rsidRDefault="00042BBE" w:rsidP="00D0214A">
            <w:pPr>
              <w:spacing w:before="20" w:after="20"/>
              <w:jc w:val="center"/>
            </w:pPr>
            <w:r w:rsidRPr="00071C8B">
              <w:t>3</w:t>
            </w:r>
            <w:r>
              <w:t>,117</w:t>
            </w:r>
          </w:p>
        </w:tc>
        <w:tc>
          <w:tcPr>
            <w:tcW w:w="548" w:type="pct"/>
            <w:tcBorders>
              <w:top w:val="nil"/>
              <w:left w:val="nil"/>
              <w:bottom w:val="nil"/>
              <w:right w:val="nil"/>
            </w:tcBorders>
          </w:tcPr>
          <w:p w14:paraId="0F6484F9" w14:textId="77777777" w:rsidR="00042BBE" w:rsidRPr="00071C8B" w:rsidRDefault="00042BBE" w:rsidP="00D0214A">
            <w:pPr>
              <w:spacing w:before="20" w:after="20"/>
              <w:jc w:val="center"/>
            </w:pPr>
            <w:r w:rsidRPr="00071C8B">
              <w:t>8,788</w:t>
            </w:r>
          </w:p>
        </w:tc>
        <w:tc>
          <w:tcPr>
            <w:tcW w:w="560" w:type="pct"/>
            <w:tcBorders>
              <w:top w:val="nil"/>
              <w:left w:val="nil"/>
              <w:bottom w:val="nil"/>
              <w:right w:val="nil"/>
            </w:tcBorders>
          </w:tcPr>
          <w:p w14:paraId="1E4DEDF8" w14:textId="77777777" w:rsidR="00042BBE" w:rsidRPr="00071C8B" w:rsidRDefault="00042BBE" w:rsidP="00D0214A">
            <w:pPr>
              <w:spacing w:before="20" w:after="20"/>
              <w:jc w:val="center"/>
            </w:pPr>
            <w:r w:rsidRPr="00071C8B">
              <w:t>38,915</w:t>
            </w:r>
          </w:p>
        </w:tc>
        <w:tc>
          <w:tcPr>
            <w:tcW w:w="751" w:type="pct"/>
            <w:tcBorders>
              <w:top w:val="nil"/>
              <w:left w:val="nil"/>
              <w:bottom w:val="nil"/>
              <w:right w:val="nil"/>
            </w:tcBorders>
          </w:tcPr>
          <w:p w14:paraId="2EAF0EB3" w14:textId="77777777" w:rsidR="00042BBE" w:rsidRPr="00071C8B" w:rsidRDefault="00042BBE" w:rsidP="00D0214A">
            <w:pPr>
              <w:spacing w:before="20" w:after="20"/>
              <w:jc w:val="center"/>
            </w:pPr>
            <w:r w:rsidRPr="00071C8B">
              <w:t>NHS Digital</w:t>
            </w:r>
          </w:p>
        </w:tc>
      </w:tr>
      <w:tr w:rsidR="00042BBE" w:rsidRPr="00071C8B" w14:paraId="7E309B0B" w14:textId="77777777" w:rsidTr="00D0214A">
        <w:tc>
          <w:tcPr>
            <w:tcW w:w="1635" w:type="pct"/>
            <w:tcBorders>
              <w:top w:val="nil"/>
              <w:left w:val="nil"/>
              <w:bottom w:val="nil"/>
              <w:right w:val="nil"/>
            </w:tcBorders>
          </w:tcPr>
          <w:p w14:paraId="2EBD204D" w14:textId="77777777" w:rsidR="00042BBE" w:rsidRPr="00071C8B" w:rsidRDefault="00042BBE" w:rsidP="00D0214A">
            <w:pPr>
              <w:spacing w:before="20" w:after="20"/>
            </w:pPr>
            <w:r w:rsidRPr="00071C8B">
              <w:t>Index of Multiple Deprivation</w:t>
            </w:r>
          </w:p>
        </w:tc>
        <w:tc>
          <w:tcPr>
            <w:tcW w:w="397" w:type="pct"/>
            <w:tcBorders>
              <w:top w:val="nil"/>
              <w:left w:val="nil"/>
              <w:bottom w:val="nil"/>
              <w:right w:val="nil"/>
            </w:tcBorders>
          </w:tcPr>
          <w:p w14:paraId="288CFDBF" w14:textId="77777777" w:rsidR="00042BBE" w:rsidRPr="00071C8B" w:rsidRDefault="00042BBE" w:rsidP="00D0214A">
            <w:pPr>
              <w:spacing w:before="20" w:after="20"/>
              <w:jc w:val="center"/>
            </w:pPr>
          </w:p>
        </w:tc>
        <w:tc>
          <w:tcPr>
            <w:tcW w:w="521" w:type="pct"/>
            <w:tcBorders>
              <w:top w:val="nil"/>
              <w:left w:val="nil"/>
              <w:bottom w:val="nil"/>
              <w:right w:val="nil"/>
            </w:tcBorders>
          </w:tcPr>
          <w:p w14:paraId="43EF3EB6" w14:textId="77777777" w:rsidR="00042BBE" w:rsidRPr="00071C8B" w:rsidRDefault="00042BBE" w:rsidP="00D0214A">
            <w:pPr>
              <w:spacing w:before="20" w:after="20"/>
              <w:jc w:val="center"/>
            </w:pPr>
          </w:p>
        </w:tc>
        <w:tc>
          <w:tcPr>
            <w:tcW w:w="588" w:type="pct"/>
            <w:tcBorders>
              <w:top w:val="nil"/>
              <w:left w:val="nil"/>
              <w:bottom w:val="nil"/>
              <w:right w:val="nil"/>
            </w:tcBorders>
          </w:tcPr>
          <w:p w14:paraId="4C459A0B" w14:textId="77777777" w:rsidR="00042BBE" w:rsidRPr="00071C8B" w:rsidRDefault="00042BBE" w:rsidP="00D0214A">
            <w:pPr>
              <w:spacing w:before="20" w:after="20"/>
              <w:jc w:val="center"/>
            </w:pPr>
          </w:p>
        </w:tc>
        <w:tc>
          <w:tcPr>
            <w:tcW w:w="548" w:type="pct"/>
            <w:tcBorders>
              <w:top w:val="nil"/>
              <w:left w:val="nil"/>
              <w:bottom w:val="nil"/>
              <w:right w:val="nil"/>
            </w:tcBorders>
          </w:tcPr>
          <w:p w14:paraId="25336E3E" w14:textId="77777777" w:rsidR="00042BBE" w:rsidRPr="00071C8B" w:rsidRDefault="00042BBE" w:rsidP="00D0214A">
            <w:pPr>
              <w:spacing w:before="20" w:after="20"/>
              <w:jc w:val="center"/>
            </w:pPr>
          </w:p>
        </w:tc>
        <w:tc>
          <w:tcPr>
            <w:tcW w:w="560" w:type="pct"/>
            <w:tcBorders>
              <w:top w:val="nil"/>
              <w:left w:val="nil"/>
              <w:bottom w:val="nil"/>
              <w:right w:val="nil"/>
            </w:tcBorders>
          </w:tcPr>
          <w:p w14:paraId="4118F69F" w14:textId="77777777" w:rsidR="00042BBE" w:rsidRPr="00071C8B" w:rsidRDefault="00042BBE" w:rsidP="00D0214A">
            <w:pPr>
              <w:spacing w:before="20" w:after="20"/>
              <w:jc w:val="center"/>
            </w:pPr>
          </w:p>
        </w:tc>
        <w:tc>
          <w:tcPr>
            <w:tcW w:w="751" w:type="pct"/>
            <w:tcBorders>
              <w:top w:val="nil"/>
              <w:left w:val="nil"/>
              <w:bottom w:val="nil"/>
              <w:right w:val="nil"/>
            </w:tcBorders>
          </w:tcPr>
          <w:p w14:paraId="75BA1124" w14:textId="77777777" w:rsidR="00042BBE" w:rsidRPr="00071C8B" w:rsidRDefault="00042BBE" w:rsidP="00D0214A">
            <w:pPr>
              <w:spacing w:before="20" w:after="20"/>
              <w:jc w:val="center"/>
            </w:pPr>
            <w:r w:rsidRPr="00071C8B">
              <w:t>DCLG</w:t>
            </w:r>
          </w:p>
        </w:tc>
      </w:tr>
      <w:tr w:rsidR="00042BBE" w:rsidRPr="00071C8B" w14:paraId="76954A34" w14:textId="77777777" w:rsidTr="00D0214A">
        <w:tc>
          <w:tcPr>
            <w:tcW w:w="1635" w:type="pct"/>
            <w:tcBorders>
              <w:top w:val="nil"/>
              <w:left w:val="nil"/>
              <w:bottom w:val="nil"/>
              <w:right w:val="nil"/>
            </w:tcBorders>
          </w:tcPr>
          <w:p w14:paraId="29B8F6B3" w14:textId="77777777" w:rsidR="00042BBE" w:rsidRPr="00071C8B" w:rsidRDefault="00042BBE" w:rsidP="00D0214A">
            <w:pPr>
              <w:spacing w:before="20" w:after="20"/>
              <w:ind w:left="720"/>
            </w:pPr>
            <w:r w:rsidRPr="00071C8B">
              <w:t>Quintile 1</w:t>
            </w:r>
          </w:p>
        </w:tc>
        <w:tc>
          <w:tcPr>
            <w:tcW w:w="397" w:type="pct"/>
            <w:tcBorders>
              <w:top w:val="nil"/>
              <w:left w:val="nil"/>
              <w:bottom w:val="nil"/>
              <w:right w:val="nil"/>
            </w:tcBorders>
          </w:tcPr>
          <w:p w14:paraId="37DCF4B0" w14:textId="77777777" w:rsidR="00042BBE" w:rsidRPr="00071C8B" w:rsidRDefault="00042BBE" w:rsidP="00D0214A">
            <w:pPr>
              <w:spacing w:before="20" w:after="20"/>
              <w:jc w:val="center"/>
            </w:pPr>
            <w:r w:rsidRPr="00285BD3">
              <w:t>1,166</w:t>
            </w:r>
          </w:p>
        </w:tc>
        <w:tc>
          <w:tcPr>
            <w:tcW w:w="521" w:type="pct"/>
            <w:tcBorders>
              <w:top w:val="nil"/>
              <w:left w:val="nil"/>
              <w:bottom w:val="nil"/>
              <w:right w:val="nil"/>
            </w:tcBorders>
          </w:tcPr>
          <w:p w14:paraId="32A3DE9A" w14:textId="77777777" w:rsidR="00042BBE" w:rsidRPr="00071C8B" w:rsidRDefault="00042BBE" w:rsidP="00D0214A">
            <w:pPr>
              <w:spacing w:before="20" w:after="20"/>
              <w:jc w:val="center"/>
            </w:pPr>
          </w:p>
        </w:tc>
        <w:tc>
          <w:tcPr>
            <w:tcW w:w="588" w:type="pct"/>
            <w:tcBorders>
              <w:top w:val="nil"/>
              <w:left w:val="nil"/>
              <w:bottom w:val="nil"/>
              <w:right w:val="nil"/>
            </w:tcBorders>
          </w:tcPr>
          <w:p w14:paraId="539F8B8B" w14:textId="77777777" w:rsidR="00042BBE" w:rsidRPr="00071C8B" w:rsidRDefault="00042BBE" w:rsidP="00D0214A">
            <w:pPr>
              <w:spacing w:before="20" w:after="20"/>
              <w:jc w:val="center"/>
            </w:pPr>
          </w:p>
        </w:tc>
        <w:tc>
          <w:tcPr>
            <w:tcW w:w="548" w:type="pct"/>
            <w:tcBorders>
              <w:top w:val="nil"/>
              <w:left w:val="nil"/>
              <w:bottom w:val="nil"/>
              <w:right w:val="nil"/>
            </w:tcBorders>
          </w:tcPr>
          <w:p w14:paraId="2AB925EB" w14:textId="77777777" w:rsidR="00042BBE" w:rsidRPr="00071C8B" w:rsidRDefault="00042BBE" w:rsidP="00D0214A">
            <w:pPr>
              <w:spacing w:before="20" w:after="20"/>
              <w:jc w:val="center"/>
            </w:pPr>
          </w:p>
        </w:tc>
        <w:tc>
          <w:tcPr>
            <w:tcW w:w="560" w:type="pct"/>
            <w:tcBorders>
              <w:top w:val="nil"/>
              <w:left w:val="nil"/>
              <w:bottom w:val="nil"/>
              <w:right w:val="nil"/>
            </w:tcBorders>
          </w:tcPr>
          <w:p w14:paraId="1BF07AB8" w14:textId="77777777" w:rsidR="00042BBE" w:rsidRPr="00071C8B" w:rsidRDefault="00042BBE" w:rsidP="00D0214A">
            <w:pPr>
              <w:spacing w:before="20" w:after="20"/>
              <w:jc w:val="center"/>
            </w:pPr>
          </w:p>
        </w:tc>
        <w:tc>
          <w:tcPr>
            <w:tcW w:w="751" w:type="pct"/>
            <w:tcBorders>
              <w:top w:val="nil"/>
              <w:left w:val="nil"/>
              <w:bottom w:val="nil"/>
              <w:right w:val="nil"/>
            </w:tcBorders>
          </w:tcPr>
          <w:p w14:paraId="73A0B038" w14:textId="77777777" w:rsidR="00042BBE" w:rsidRPr="00071C8B" w:rsidRDefault="00042BBE" w:rsidP="00D0214A">
            <w:pPr>
              <w:spacing w:before="20" w:after="20"/>
              <w:jc w:val="center"/>
            </w:pPr>
          </w:p>
        </w:tc>
      </w:tr>
      <w:tr w:rsidR="00042BBE" w:rsidRPr="00071C8B" w14:paraId="7E079D72" w14:textId="77777777" w:rsidTr="00D0214A">
        <w:tc>
          <w:tcPr>
            <w:tcW w:w="1635" w:type="pct"/>
            <w:tcBorders>
              <w:top w:val="nil"/>
              <w:left w:val="nil"/>
              <w:bottom w:val="nil"/>
              <w:right w:val="nil"/>
            </w:tcBorders>
          </w:tcPr>
          <w:p w14:paraId="584CA274" w14:textId="77777777" w:rsidR="00042BBE" w:rsidRPr="00071C8B" w:rsidRDefault="00042BBE" w:rsidP="00D0214A">
            <w:pPr>
              <w:spacing w:before="20" w:after="20"/>
              <w:ind w:left="720"/>
            </w:pPr>
            <w:r w:rsidRPr="00071C8B">
              <w:t>Quintile 2</w:t>
            </w:r>
          </w:p>
        </w:tc>
        <w:tc>
          <w:tcPr>
            <w:tcW w:w="397" w:type="pct"/>
            <w:tcBorders>
              <w:top w:val="nil"/>
              <w:left w:val="nil"/>
              <w:bottom w:val="nil"/>
              <w:right w:val="nil"/>
            </w:tcBorders>
          </w:tcPr>
          <w:p w14:paraId="0F0115D5" w14:textId="77777777" w:rsidR="00042BBE" w:rsidRPr="00071C8B" w:rsidRDefault="00042BBE" w:rsidP="00D0214A">
            <w:pPr>
              <w:spacing w:before="20" w:after="20"/>
              <w:jc w:val="center"/>
            </w:pPr>
            <w:r w:rsidRPr="00285BD3">
              <w:t>1,157</w:t>
            </w:r>
          </w:p>
        </w:tc>
        <w:tc>
          <w:tcPr>
            <w:tcW w:w="521" w:type="pct"/>
            <w:tcBorders>
              <w:top w:val="nil"/>
              <w:left w:val="nil"/>
              <w:bottom w:val="nil"/>
              <w:right w:val="nil"/>
            </w:tcBorders>
          </w:tcPr>
          <w:p w14:paraId="37AF501D" w14:textId="77777777" w:rsidR="00042BBE" w:rsidRPr="00071C8B" w:rsidRDefault="00042BBE" w:rsidP="00D0214A">
            <w:pPr>
              <w:spacing w:before="20" w:after="20"/>
              <w:jc w:val="center"/>
            </w:pPr>
          </w:p>
        </w:tc>
        <w:tc>
          <w:tcPr>
            <w:tcW w:w="588" w:type="pct"/>
            <w:tcBorders>
              <w:top w:val="nil"/>
              <w:left w:val="nil"/>
              <w:bottom w:val="nil"/>
              <w:right w:val="nil"/>
            </w:tcBorders>
          </w:tcPr>
          <w:p w14:paraId="5BA14A2A" w14:textId="77777777" w:rsidR="00042BBE" w:rsidRPr="00071C8B" w:rsidRDefault="00042BBE" w:rsidP="00D0214A">
            <w:pPr>
              <w:spacing w:before="20" w:after="20"/>
              <w:jc w:val="center"/>
            </w:pPr>
          </w:p>
        </w:tc>
        <w:tc>
          <w:tcPr>
            <w:tcW w:w="548" w:type="pct"/>
            <w:tcBorders>
              <w:top w:val="nil"/>
              <w:left w:val="nil"/>
              <w:bottom w:val="nil"/>
              <w:right w:val="nil"/>
            </w:tcBorders>
          </w:tcPr>
          <w:p w14:paraId="55A72119" w14:textId="77777777" w:rsidR="00042BBE" w:rsidRPr="00071C8B" w:rsidRDefault="00042BBE" w:rsidP="00D0214A">
            <w:pPr>
              <w:spacing w:before="20" w:after="20"/>
              <w:jc w:val="center"/>
            </w:pPr>
          </w:p>
        </w:tc>
        <w:tc>
          <w:tcPr>
            <w:tcW w:w="560" w:type="pct"/>
            <w:tcBorders>
              <w:top w:val="nil"/>
              <w:left w:val="nil"/>
              <w:bottom w:val="nil"/>
              <w:right w:val="nil"/>
            </w:tcBorders>
          </w:tcPr>
          <w:p w14:paraId="07AD8EE2" w14:textId="77777777" w:rsidR="00042BBE" w:rsidRPr="00071C8B" w:rsidRDefault="00042BBE" w:rsidP="00D0214A">
            <w:pPr>
              <w:spacing w:before="20" w:after="20"/>
              <w:jc w:val="center"/>
            </w:pPr>
          </w:p>
        </w:tc>
        <w:tc>
          <w:tcPr>
            <w:tcW w:w="751" w:type="pct"/>
            <w:tcBorders>
              <w:top w:val="nil"/>
              <w:left w:val="nil"/>
              <w:bottom w:val="nil"/>
              <w:right w:val="nil"/>
            </w:tcBorders>
          </w:tcPr>
          <w:p w14:paraId="284F1C91" w14:textId="77777777" w:rsidR="00042BBE" w:rsidRPr="00071C8B" w:rsidRDefault="00042BBE" w:rsidP="00D0214A">
            <w:pPr>
              <w:spacing w:before="20" w:after="20"/>
              <w:jc w:val="center"/>
            </w:pPr>
          </w:p>
        </w:tc>
      </w:tr>
      <w:tr w:rsidR="00042BBE" w:rsidRPr="00071C8B" w14:paraId="11939E5E" w14:textId="77777777" w:rsidTr="00D0214A">
        <w:tc>
          <w:tcPr>
            <w:tcW w:w="1635" w:type="pct"/>
            <w:tcBorders>
              <w:top w:val="nil"/>
              <w:left w:val="nil"/>
              <w:bottom w:val="nil"/>
              <w:right w:val="nil"/>
            </w:tcBorders>
          </w:tcPr>
          <w:p w14:paraId="05301627" w14:textId="77777777" w:rsidR="00042BBE" w:rsidRPr="00071C8B" w:rsidRDefault="00042BBE" w:rsidP="00D0214A">
            <w:pPr>
              <w:spacing w:before="20" w:after="20"/>
              <w:ind w:left="720"/>
            </w:pPr>
            <w:r w:rsidRPr="00071C8B">
              <w:t>Quintile 3</w:t>
            </w:r>
          </w:p>
        </w:tc>
        <w:tc>
          <w:tcPr>
            <w:tcW w:w="397" w:type="pct"/>
            <w:tcBorders>
              <w:top w:val="nil"/>
              <w:left w:val="nil"/>
              <w:bottom w:val="nil"/>
              <w:right w:val="nil"/>
            </w:tcBorders>
          </w:tcPr>
          <w:p w14:paraId="20CE93D6" w14:textId="77777777" w:rsidR="00042BBE" w:rsidRPr="00071C8B" w:rsidRDefault="00042BBE" w:rsidP="00D0214A">
            <w:pPr>
              <w:spacing w:before="20" w:after="20"/>
              <w:jc w:val="center"/>
            </w:pPr>
            <w:r w:rsidRPr="00285BD3">
              <w:t>1,140</w:t>
            </w:r>
          </w:p>
        </w:tc>
        <w:tc>
          <w:tcPr>
            <w:tcW w:w="521" w:type="pct"/>
            <w:tcBorders>
              <w:top w:val="nil"/>
              <w:left w:val="nil"/>
              <w:bottom w:val="nil"/>
              <w:right w:val="nil"/>
            </w:tcBorders>
          </w:tcPr>
          <w:p w14:paraId="300A3F07" w14:textId="77777777" w:rsidR="00042BBE" w:rsidRPr="00071C8B" w:rsidRDefault="00042BBE" w:rsidP="00D0214A">
            <w:pPr>
              <w:spacing w:before="20" w:after="20"/>
              <w:jc w:val="center"/>
            </w:pPr>
          </w:p>
        </w:tc>
        <w:tc>
          <w:tcPr>
            <w:tcW w:w="588" w:type="pct"/>
            <w:tcBorders>
              <w:top w:val="nil"/>
              <w:left w:val="nil"/>
              <w:bottom w:val="nil"/>
              <w:right w:val="nil"/>
            </w:tcBorders>
          </w:tcPr>
          <w:p w14:paraId="1420B18F" w14:textId="77777777" w:rsidR="00042BBE" w:rsidRPr="00071C8B" w:rsidRDefault="00042BBE" w:rsidP="00D0214A">
            <w:pPr>
              <w:spacing w:before="20" w:after="20"/>
              <w:jc w:val="center"/>
            </w:pPr>
          </w:p>
        </w:tc>
        <w:tc>
          <w:tcPr>
            <w:tcW w:w="548" w:type="pct"/>
            <w:tcBorders>
              <w:top w:val="nil"/>
              <w:left w:val="nil"/>
              <w:bottom w:val="nil"/>
              <w:right w:val="nil"/>
            </w:tcBorders>
          </w:tcPr>
          <w:p w14:paraId="45486F66" w14:textId="77777777" w:rsidR="00042BBE" w:rsidRPr="00071C8B" w:rsidRDefault="00042BBE" w:rsidP="00D0214A">
            <w:pPr>
              <w:spacing w:before="20" w:after="20"/>
              <w:jc w:val="center"/>
            </w:pPr>
          </w:p>
        </w:tc>
        <w:tc>
          <w:tcPr>
            <w:tcW w:w="560" w:type="pct"/>
            <w:tcBorders>
              <w:top w:val="nil"/>
              <w:left w:val="nil"/>
              <w:bottom w:val="nil"/>
              <w:right w:val="nil"/>
            </w:tcBorders>
          </w:tcPr>
          <w:p w14:paraId="06E67B98" w14:textId="77777777" w:rsidR="00042BBE" w:rsidRPr="00071C8B" w:rsidRDefault="00042BBE" w:rsidP="00D0214A">
            <w:pPr>
              <w:spacing w:before="20" w:after="20"/>
              <w:jc w:val="center"/>
            </w:pPr>
          </w:p>
        </w:tc>
        <w:tc>
          <w:tcPr>
            <w:tcW w:w="751" w:type="pct"/>
            <w:tcBorders>
              <w:top w:val="nil"/>
              <w:left w:val="nil"/>
              <w:bottom w:val="nil"/>
              <w:right w:val="nil"/>
            </w:tcBorders>
          </w:tcPr>
          <w:p w14:paraId="53201A09" w14:textId="77777777" w:rsidR="00042BBE" w:rsidRPr="00071C8B" w:rsidRDefault="00042BBE" w:rsidP="00D0214A">
            <w:pPr>
              <w:spacing w:before="20" w:after="20"/>
              <w:jc w:val="center"/>
            </w:pPr>
          </w:p>
        </w:tc>
      </w:tr>
      <w:tr w:rsidR="00042BBE" w:rsidRPr="00071C8B" w14:paraId="494B5119" w14:textId="77777777" w:rsidTr="00D0214A">
        <w:tc>
          <w:tcPr>
            <w:tcW w:w="1635" w:type="pct"/>
            <w:tcBorders>
              <w:top w:val="nil"/>
              <w:left w:val="nil"/>
              <w:bottom w:val="nil"/>
              <w:right w:val="nil"/>
            </w:tcBorders>
          </w:tcPr>
          <w:p w14:paraId="672F407B" w14:textId="77777777" w:rsidR="00042BBE" w:rsidRPr="00071C8B" w:rsidRDefault="00042BBE" w:rsidP="00D0214A">
            <w:pPr>
              <w:spacing w:before="20" w:after="20"/>
              <w:ind w:left="720"/>
            </w:pPr>
            <w:r w:rsidRPr="00071C8B">
              <w:t>Quintile 4</w:t>
            </w:r>
          </w:p>
        </w:tc>
        <w:tc>
          <w:tcPr>
            <w:tcW w:w="397" w:type="pct"/>
            <w:tcBorders>
              <w:top w:val="nil"/>
              <w:left w:val="nil"/>
              <w:bottom w:val="nil"/>
              <w:right w:val="nil"/>
            </w:tcBorders>
          </w:tcPr>
          <w:p w14:paraId="1AC9A1B3" w14:textId="77777777" w:rsidR="00042BBE" w:rsidRPr="00071C8B" w:rsidRDefault="00042BBE" w:rsidP="00D0214A">
            <w:pPr>
              <w:spacing w:before="20" w:after="20"/>
              <w:jc w:val="center"/>
            </w:pPr>
            <w:r w:rsidRPr="00285BD3">
              <w:t>1,165</w:t>
            </w:r>
          </w:p>
        </w:tc>
        <w:tc>
          <w:tcPr>
            <w:tcW w:w="521" w:type="pct"/>
            <w:tcBorders>
              <w:top w:val="nil"/>
              <w:left w:val="nil"/>
              <w:bottom w:val="nil"/>
              <w:right w:val="nil"/>
            </w:tcBorders>
          </w:tcPr>
          <w:p w14:paraId="444D22E6" w14:textId="77777777" w:rsidR="00042BBE" w:rsidRPr="00071C8B" w:rsidRDefault="00042BBE" w:rsidP="00D0214A">
            <w:pPr>
              <w:spacing w:before="20" w:after="20"/>
              <w:jc w:val="center"/>
            </w:pPr>
          </w:p>
        </w:tc>
        <w:tc>
          <w:tcPr>
            <w:tcW w:w="588" w:type="pct"/>
            <w:tcBorders>
              <w:top w:val="nil"/>
              <w:left w:val="nil"/>
              <w:bottom w:val="nil"/>
              <w:right w:val="nil"/>
            </w:tcBorders>
          </w:tcPr>
          <w:p w14:paraId="5E40A759" w14:textId="77777777" w:rsidR="00042BBE" w:rsidRPr="00071C8B" w:rsidRDefault="00042BBE" w:rsidP="00D0214A">
            <w:pPr>
              <w:spacing w:before="20" w:after="20"/>
              <w:jc w:val="center"/>
            </w:pPr>
          </w:p>
        </w:tc>
        <w:tc>
          <w:tcPr>
            <w:tcW w:w="548" w:type="pct"/>
            <w:tcBorders>
              <w:top w:val="nil"/>
              <w:left w:val="nil"/>
              <w:bottom w:val="nil"/>
              <w:right w:val="nil"/>
            </w:tcBorders>
          </w:tcPr>
          <w:p w14:paraId="7160DA58" w14:textId="77777777" w:rsidR="00042BBE" w:rsidRPr="00071C8B" w:rsidRDefault="00042BBE" w:rsidP="00D0214A">
            <w:pPr>
              <w:spacing w:before="20" w:after="20"/>
              <w:jc w:val="center"/>
            </w:pPr>
          </w:p>
        </w:tc>
        <w:tc>
          <w:tcPr>
            <w:tcW w:w="560" w:type="pct"/>
            <w:tcBorders>
              <w:top w:val="nil"/>
              <w:left w:val="nil"/>
              <w:bottom w:val="nil"/>
              <w:right w:val="nil"/>
            </w:tcBorders>
          </w:tcPr>
          <w:p w14:paraId="2BA55A15" w14:textId="77777777" w:rsidR="00042BBE" w:rsidRPr="00071C8B" w:rsidRDefault="00042BBE" w:rsidP="00D0214A">
            <w:pPr>
              <w:spacing w:before="20" w:after="20"/>
              <w:jc w:val="center"/>
            </w:pPr>
          </w:p>
        </w:tc>
        <w:tc>
          <w:tcPr>
            <w:tcW w:w="751" w:type="pct"/>
            <w:tcBorders>
              <w:top w:val="nil"/>
              <w:left w:val="nil"/>
              <w:bottom w:val="nil"/>
              <w:right w:val="nil"/>
            </w:tcBorders>
          </w:tcPr>
          <w:p w14:paraId="017D91B4" w14:textId="77777777" w:rsidR="00042BBE" w:rsidRPr="00071C8B" w:rsidRDefault="00042BBE" w:rsidP="00D0214A">
            <w:pPr>
              <w:spacing w:before="20" w:after="20"/>
              <w:jc w:val="center"/>
            </w:pPr>
          </w:p>
        </w:tc>
      </w:tr>
      <w:tr w:rsidR="00042BBE" w:rsidRPr="00071C8B" w14:paraId="27616A54" w14:textId="77777777" w:rsidTr="00D0214A">
        <w:tc>
          <w:tcPr>
            <w:tcW w:w="1635" w:type="pct"/>
            <w:tcBorders>
              <w:top w:val="nil"/>
              <w:left w:val="nil"/>
              <w:bottom w:val="nil"/>
              <w:right w:val="nil"/>
            </w:tcBorders>
          </w:tcPr>
          <w:p w14:paraId="69731A73" w14:textId="77777777" w:rsidR="00042BBE" w:rsidRPr="00071C8B" w:rsidRDefault="00042BBE" w:rsidP="00D0214A">
            <w:pPr>
              <w:spacing w:before="20" w:after="20"/>
              <w:ind w:left="720"/>
            </w:pPr>
            <w:r w:rsidRPr="00071C8B">
              <w:t>Quintile 5</w:t>
            </w:r>
          </w:p>
        </w:tc>
        <w:tc>
          <w:tcPr>
            <w:tcW w:w="397" w:type="pct"/>
            <w:tcBorders>
              <w:top w:val="nil"/>
              <w:left w:val="nil"/>
              <w:bottom w:val="nil"/>
              <w:right w:val="nil"/>
            </w:tcBorders>
          </w:tcPr>
          <w:p w14:paraId="7FCAA86E" w14:textId="77777777" w:rsidR="00042BBE" w:rsidRPr="00071C8B" w:rsidRDefault="00042BBE" w:rsidP="00D0214A">
            <w:pPr>
              <w:spacing w:before="20" w:after="20"/>
              <w:jc w:val="center"/>
            </w:pPr>
            <w:r w:rsidRPr="00285BD3">
              <w:t>1,126</w:t>
            </w:r>
          </w:p>
        </w:tc>
        <w:tc>
          <w:tcPr>
            <w:tcW w:w="521" w:type="pct"/>
            <w:tcBorders>
              <w:top w:val="nil"/>
              <w:left w:val="nil"/>
              <w:bottom w:val="nil"/>
              <w:right w:val="nil"/>
            </w:tcBorders>
          </w:tcPr>
          <w:p w14:paraId="1CAC916E" w14:textId="77777777" w:rsidR="00042BBE" w:rsidRPr="00071C8B" w:rsidRDefault="00042BBE" w:rsidP="00D0214A">
            <w:pPr>
              <w:spacing w:before="20" w:after="20"/>
              <w:jc w:val="center"/>
            </w:pPr>
          </w:p>
        </w:tc>
        <w:tc>
          <w:tcPr>
            <w:tcW w:w="588" w:type="pct"/>
            <w:tcBorders>
              <w:top w:val="nil"/>
              <w:left w:val="nil"/>
              <w:bottom w:val="nil"/>
              <w:right w:val="nil"/>
            </w:tcBorders>
          </w:tcPr>
          <w:p w14:paraId="2353DA0B" w14:textId="77777777" w:rsidR="00042BBE" w:rsidRPr="00071C8B" w:rsidRDefault="00042BBE" w:rsidP="00D0214A">
            <w:pPr>
              <w:spacing w:before="20" w:after="20"/>
              <w:jc w:val="center"/>
            </w:pPr>
          </w:p>
        </w:tc>
        <w:tc>
          <w:tcPr>
            <w:tcW w:w="548" w:type="pct"/>
            <w:tcBorders>
              <w:top w:val="nil"/>
              <w:left w:val="nil"/>
              <w:bottom w:val="nil"/>
              <w:right w:val="nil"/>
            </w:tcBorders>
          </w:tcPr>
          <w:p w14:paraId="62E08A7F" w14:textId="77777777" w:rsidR="00042BBE" w:rsidRPr="00071C8B" w:rsidRDefault="00042BBE" w:rsidP="00D0214A">
            <w:pPr>
              <w:spacing w:before="20" w:after="20"/>
              <w:jc w:val="center"/>
            </w:pPr>
          </w:p>
        </w:tc>
        <w:tc>
          <w:tcPr>
            <w:tcW w:w="560" w:type="pct"/>
            <w:tcBorders>
              <w:top w:val="nil"/>
              <w:left w:val="nil"/>
              <w:bottom w:val="nil"/>
              <w:right w:val="nil"/>
            </w:tcBorders>
          </w:tcPr>
          <w:p w14:paraId="5B2E144F" w14:textId="77777777" w:rsidR="00042BBE" w:rsidRPr="00071C8B" w:rsidRDefault="00042BBE" w:rsidP="00D0214A">
            <w:pPr>
              <w:spacing w:before="20" w:after="20"/>
              <w:jc w:val="center"/>
            </w:pPr>
          </w:p>
        </w:tc>
        <w:tc>
          <w:tcPr>
            <w:tcW w:w="751" w:type="pct"/>
            <w:tcBorders>
              <w:top w:val="nil"/>
              <w:left w:val="nil"/>
              <w:bottom w:val="nil"/>
              <w:right w:val="nil"/>
            </w:tcBorders>
          </w:tcPr>
          <w:p w14:paraId="11CE034D" w14:textId="77777777" w:rsidR="00042BBE" w:rsidRPr="00071C8B" w:rsidRDefault="00042BBE" w:rsidP="00D0214A">
            <w:pPr>
              <w:spacing w:before="20" w:after="20"/>
              <w:jc w:val="center"/>
            </w:pPr>
          </w:p>
        </w:tc>
      </w:tr>
      <w:tr w:rsidR="00042BBE" w:rsidRPr="00071C8B" w14:paraId="6475E596" w14:textId="77777777" w:rsidTr="00D0214A">
        <w:tc>
          <w:tcPr>
            <w:tcW w:w="1635" w:type="pct"/>
            <w:tcBorders>
              <w:top w:val="nil"/>
              <w:left w:val="nil"/>
              <w:bottom w:val="nil"/>
              <w:right w:val="nil"/>
            </w:tcBorders>
          </w:tcPr>
          <w:p w14:paraId="5F38EBAF" w14:textId="77777777" w:rsidR="00042BBE" w:rsidRPr="00071C8B" w:rsidRDefault="00042BBE" w:rsidP="00D0214A">
            <w:pPr>
              <w:spacing w:before="20" w:after="20"/>
            </w:pPr>
            <w:r w:rsidRPr="00071C8B">
              <w:t>Urban-Rural Classification</w:t>
            </w:r>
          </w:p>
        </w:tc>
        <w:tc>
          <w:tcPr>
            <w:tcW w:w="397" w:type="pct"/>
            <w:tcBorders>
              <w:top w:val="nil"/>
              <w:left w:val="nil"/>
              <w:bottom w:val="nil"/>
              <w:right w:val="nil"/>
            </w:tcBorders>
          </w:tcPr>
          <w:p w14:paraId="25B68A3E" w14:textId="77777777" w:rsidR="00042BBE" w:rsidRPr="00071C8B" w:rsidRDefault="00042BBE" w:rsidP="00D0214A">
            <w:pPr>
              <w:spacing w:before="20" w:after="20"/>
              <w:jc w:val="center"/>
            </w:pPr>
          </w:p>
        </w:tc>
        <w:tc>
          <w:tcPr>
            <w:tcW w:w="521" w:type="pct"/>
            <w:tcBorders>
              <w:top w:val="nil"/>
              <w:left w:val="nil"/>
              <w:bottom w:val="nil"/>
              <w:right w:val="nil"/>
            </w:tcBorders>
          </w:tcPr>
          <w:p w14:paraId="66E2350D" w14:textId="77777777" w:rsidR="00042BBE" w:rsidRPr="00071C8B" w:rsidRDefault="00042BBE" w:rsidP="00D0214A">
            <w:pPr>
              <w:spacing w:before="20" w:after="20"/>
              <w:jc w:val="center"/>
            </w:pPr>
          </w:p>
        </w:tc>
        <w:tc>
          <w:tcPr>
            <w:tcW w:w="588" w:type="pct"/>
            <w:tcBorders>
              <w:top w:val="nil"/>
              <w:left w:val="nil"/>
              <w:bottom w:val="nil"/>
              <w:right w:val="nil"/>
            </w:tcBorders>
          </w:tcPr>
          <w:p w14:paraId="0F1A2D56" w14:textId="77777777" w:rsidR="00042BBE" w:rsidRPr="00071C8B" w:rsidRDefault="00042BBE" w:rsidP="00D0214A">
            <w:pPr>
              <w:spacing w:before="20" w:after="20"/>
              <w:jc w:val="center"/>
            </w:pPr>
          </w:p>
        </w:tc>
        <w:tc>
          <w:tcPr>
            <w:tcW w:w="548" w:type="pct"/>
            <w:tcBorders>
              <w:top w:val="nil"/>
              <w:left w:val="nil"/>
              <w:bottom w:val="nil"/>
              <w:right w:val="nil"/>
            </w:tcBorders>
          </w:tcPr>
          <w:p w14:paraId="7A49E826" w14:textId="77777777" w:rsidR="00042BBE" w:rsidRPr="00071C8B" w:rsidRDefault="00042BBE" w:rsidP="00D0214A">
            <w:pPr>
              <w:spacing w:before="20" w:after="20"/>
              <w:jc w:val="center"/>
            </w:pPr>
          </w:p>
        </w:tc>
        <w:tc>
          <w:tcPr>
            <w:tcW w:w="560" w:type="pct"/>
            <w:tcBorders>
              <w:top w:val="nil"/>
              <w:left w:val="nil"/>
              <w:bottom w:val="nil"/>
              <w:right w:val="nil"/>
            </w:tcBorders>
          </w:tcPr>
          <w:p w14:paraId="005BE495" w14:textId="77777777" w:rsidR="00042BBE" w:rsidRPr="00071C8B" w:rsidRDefault="00042BBE" w:rsidP="00D0214A">
            <w:pPr>
              <w:spacing w:before="20" w:after="20"/>
              <w:jc w:val="center"/>
            </w:pPr>
          </w:p>
        </w:tc>
        <w:tc>
          <w:tcPr>
            <w:tcW w:w="751" w:type="pct"/>
            <w:tcBorders>
              <w:top w:val="nil"/>
              <w:left w:val="nil"/>
              <w:bottom w:val="nil"/>
              <w:right w:val="nil"/>
            </w:tcBorders>
          </w:tcPr>
          <w:p w14:paraId="605CD575" w14:textId="77777777" w:rsidR="00042BBE" w:rsidRPr="00071C8B" w:rsidRDefault="00042BBE" w:rsidP="00D0214A">
            <w:pPr>
              <w:spacing w:before="20" w:after="20"/>
              <w:jc w:val="center"/>
            </w:pPr>
            <w:r w:rsidRPr="00071C8B">
              <w:t>Defra</w:t>
            </w:r>
          </w:p>
        </w:tc>
      </w:tr>
      <w:tr w:rsidR="00042BBE" w:rsidRPr="00071C8B" w14:paraId="5ABDA0FB" w14:textId="77777777" w:rsidTr="00D0214A">
        <w:tc>
          <w:tcPr>
            <w:tcW w:w="1635" w:type="pct"/>
            <w:tcBorders>
              <w:top w:val="nil"/>
              <w:left w:val="nil"/>
              <w:bottom w:val="nil"/>
              <w:right w:val="nil"/>
            </w:tcBorders>
          </w:tcPr>
          <w:p w14:paraId="19F58BED" w14:textId="77777777" w:rsidR="00042BBE" w:rsidRPr="00071C8B" w:rsidRDefault="00042BBE" w:rsidP="00D0214A">
            <w:pPr>
              <w:spacing w:before="20" w:after="20"/>
              <w:ind w:left="720"/>
            </w:pPr>
            <w:r w:rsidRPr="00071C8B">
              <w:t>Predominantly rural</w:t>
            </w:r>
          </w:p>
        </w:tc>
        <w:tc>
          <w:tcPr>
            <w:tcW w:w="397" w:type="pct"/>
            <w:tcBorders>
              <w:top w:val="nil"/>
              <w:left w:val="nil"/>
              <w:bottom w:val="nil"/>
              <w:right w:val="nil"/>
            </w:tcBorders>
          </w:tcPr>
          <w:p w14:paraId="7C05D42B" w14:textId="77777777" w:rsidR="00042BBE" w:rsidRPr="00071C8B" w:rsidRDefault="00042BBE" w:rsidP="00D0214A">
            <w:pPr>
              <w:spacing w:before="20" w:after="20"/>
              <w:jc w:val="center"/>
            </w:pPr>
            <w:r w:rsidRPr="00285BD3">
              <w:t>1,620</w:t>
            </w:r>
          </w:p>
        </w:tc>
        <w:tc>
          <w:tcPr>
            <w:tcW w:w="521" w:type="pct"/>
            <w:tcBorders>
              <w:top w:val="nil"/>
              <w:left w:val="nil"/>
              <w:bottom w:val="nil"/>
              <w:right w:val="nil"/>
            </w:tcBorders>
          </w:tcPr>
          <w:p w14:paraId="06A963FF" w14:textId="77777777" w:rsidR="00042BBE" w:rsidRPr="00071C8B" w:rsidRDefault="00042BBE" w:rsidP="00D0214A">
            <w:pPr>
              <w:spacing w:before="20" w:after="20"/>
              <w:jc w:val="center"/>
            </w:pPr>
          </w:p>
        </w:tc>
        <w:tc>
          <w:tcPr>
            <w:tcW w:w="588" w:type="pct"/>
            <w:tcBorders>
              <w:top w:val="nil"/>
              <w:left w:val="nil"/>
              <w:bottom w:val="nil"/>
              <w:right w:val="nil"/>
            </w:tcBorders>
          </w:tcPr>
          <w:p w14:paraId="2B6DD02E" w14:textId="77777777" w:rsidR="00042BBE" w:rsidRPr="00071C8B" w:rsidRDefault="00042BBE" w:rsidP="00D0214A">
            <w:pPr>
              <w:spacing w:before="20" w:after="20"/>
              <w:jc w:val="center"/>
            </w:pPr>
          </w:p>
        </w:tc>
        <w:tc>
          <w:tcPr>
            <w:tcW w:w="548" w:type="pct"/>
            <w:tcBorders>
              <w:top w:val="nil"/>
              <w:left w:val="nil"/>
              <w:bottom w:val="nil"/>
              <w:right w:val="nil"/>
            </w:tcBorders>
          </w:tcPr>
          <w:p w14:paraId="2ED84470" w14:textId="77777777" w:rsidR="00042BBE" w:rsidRPr="00071C8B" w:rsidRDefault="00042BBE" w:rsidP="00D0214A">
            <w:pPr>
              <w:spacing w:before="20" w:after="20"/>
              <w:jc w:val="center"/>
            </w:pPr>
          </w:p>
        </w:tc>
        <w:tc>
          <w:tcPr>
            <w:tcW w:w="560" w:type="pct"/>
            <w:tcBorders>
              <w:top w:val="nil"/>
              <w:left w:val="nil"/>
              <w:bottom w:val="nil"/>
              <w:right w:val="nil"/>
            </w:tcBorders>
          </w:tcPr>
          <w:p w14:paraId="39C63A5B" w14:textId="77777777" w:rsidR="00042BBE" w:rsidRPr="00071C8B" w:rsidRDefault="00042BBE" w:rsidP="00D0214A">
            <w:pPr>
              <w:spacing w:before="20" w:after="20"/>
              <w:jc w:val="center"/>
            </w:pPr>
          </w:p>
        </w:tc>
        <w:tc>
          <w:tcPr>
            <w:tcW w:w="751" w:type="pct"/>
            <w:tcBorders>
              <w:top w:val="nil"/>
              <w:left w:val="nil"/>
              <w:bottom w:val="nil"/>
              <w:right w:val="nil"/>
            </w:tcBorders>
          </w:tcPr>
          <w:p w14:paraId="04B97B58" w14:textId="77777777" w:rsidR="00042BBE" w:rsidRPr="00071C8B" w:rsidRDefault="00042BBE" w:rsidP="00D0214A">
            <w:pPr>
              <w:spacing w:before="20" w:after="20"/>
              <w:jc w:val="center"/>
            </w:pPr>
          </w:p>
        </w:tc>
      </w:tr>
      <w:tr w:rsidR="00042BBE" w:rsidRPr="00071C8B" w14:paraId="20DF12C5" w14:textId="77777777" w:rsidTr="00D0214A">
        <w:tc>
          <w:tcPr>
            <w:tcW w:w="1635" w:type="pct"/>
            <w:tcBorders>
              <w:top w:val="nil"/>
              <w:left w:val="nil"/>
              <w:bottom w:val="nil"/>
              <w:right w:val="nil"/>
            </w:tcBorders>
          </w:tcPr>
          <w:p w14:paraId="37D597FF" w14:textId="77777777" w:rsidR="00042BBE" w:rsidRPr="00071C8B" w:rsidRDefault="00042BBE" w:rsidP="00D0214A">
            <w:pPr>
              <w:spacing w:before="20" w:after="20"/>
              <w:ind w:left="720"/>
            </w:pPr>
            <w:r w:rsidRPr="00071C8B">
              <w:t>Urban with significant rural</w:t>
            </w:r>
          </w:p>
        </w:tc>
        <w:tc>
          <w:tcPr>
            <w:tcW w:w="397" w:type="pct"/>
            <w:tcBorders>
              <w:top w:val="nil"/>
              <w:left w:val="nil"/>
              <w:bottom w:val="nil"/>
              <w:right w:val="nil"/>
            </w:tcBorders>
          </w:tcPr>
          <w:p w14:paraId="1834F12C" w14:textId="77777777" w:rsidR="00042BBE" w:rsidRPr="00071C8B" w:rsidRDefault="00042BBE" w:rsidP="00D0214A">
            <w:pPr>
              <w:spacing w:before="20" w:after="20"/>
              <w:jc w:val="center"/>
            </w:pPr>
            <w:r w:rsidRPr="00285BD3">
              <w:t>959</w:t>
            </w:r>
          </w:p>
        </w:tc>
        <w:tc>
          <w:tcPr>
            <w:tcW w:w="521" w:type="pct"/>
            <w:tcBorders>
              <w:top w:val="nil"/>
              <w:left w:val="nil"/>
              <w:bottom w:val="nil"/>
              <w:right w:val="nil"/>
            </w:tcBorders>
          </w:tcPr>
          <w:p w14:paraId="4214EF2A" w14:textId="77777777" w:rsidR="00042BBE" w:rsidRPr="00071C8B" w:rsidRDefault="00042BBE" w:rsidP="00D0214A">
            <w:pPr>
              <w:spacing w:before="20" w:after="20"/>
              <w:jc w:val="center"/>
            </w:pPr>
          </w:p>
        </w:tc>
        <w:tc>
          <w:tcPr>
            <w:tcW w:w="588" w:type="pct"/>
            <w:tcBorders>
              <w:top w:val="nil"/>
              <w:left w:val="nil"/>
              <w:bottom w:val="nil"/>
              <w:right w:val="nil"/>
            </w:tcBorders>
          </w:tcPr>
          <w:p w14:paraId="3827F15B" w14:textId="77777777" w:rsidR="00042BBE" w:rsidRPr="00071C8B" w:rsidRDefault="00042BBE" w:rsidP="00D0214A">
            <w:pPr>
              <w:spacing w:before="20" w:after="20"/>
              <w:jc w:val="center"/>
            </w:pPr>
          </w:p>
        </w:tc>
        <w:tc>
          <w:tcPr>
            <w:tcW w:w="548" w:type="pct"/>
            <w:tcBorders>
              <w:top w:val="nil"/>
              <w:left w:val="nil"/>
              <w:bottom w:val="nil"/>
              <w:right w:val="nil"/>
            </w:tcBorders>
          </w:tcPr>
          <w:p w14:paraId="6F62F464" w14:textId="77777777" w:rsidR="00042BBE" w:rsidRPr="00071C8B" w:rsidRDefault="00042BBE" w:rsidP="00D0214A">
            <w:pPr>
              <w:spacing w:before="20" w:after="20"/>
              <w:jc w:val="center"/>
            </w:pPr>
          </w:p>
        </w:tc>
        <w:tc>
          <w:tcPr>
            <w:tcW w:w="560" w:type="pct"/>
            <w:tcBorders>
              <w:top w:val="nil"/>
              <w:left w:val="nil"/>
              <w:bottom w:val="nil"/>
              <w:right w:val="nil"/>
            </w:tcBorders>
          </w:tcPr>
          <w:p w14:paraId="42469358" w14:textId="77777777" w:rsidR="00042BBE" w:rsidRPr="00071C8B" w:rsidRDefault="00042BBE" w:rsidP="00D0214A">
            <w:pPr>
              <w:spacing w:before="20" w:after="20"/>
              <w:jc w:val="center"/>
            </w:pPr>
          </w:p>
        </w:tc>
        <w:tc>
          <w:tcPr>
            <w:tcW w:w="751" w:type="pct"/>
            <w:tcBorders>
              <w:top w:val="nil"/>
              <w:left w:val="nil"/>
              <w:bottom w:val="nil"/>
              <w:right w:val="nil"/>
            </w:tcBorders>
          </w:tcPr>
          <w:p w14:paraId="288F69EB" w14:textId="77777777" w:rsidR="00042BBE" w:rsidRPr="00071C8B" w:rsidRDefault="00042BBE" w:rsidP="00D0214A">
            <w:pPr>
              <w:spacing w:before="20" w:after="20"/>
              <w:jc w:val="center"/>
            </w:pPr>
          </w:p>
        </w:tc>
      </w:tr>
      <w:tr w:rsidR="00042BBE" w:rsidRPr="00071C8B" w14:paraId="4429EBCE" w14:textId="77777777" w:rsidTr="00D0214A">
        <w:tc>
          <w:tcPr>
            <w:tcW w:w="1635" w:type="pct"/>
            <w:tcBorders>
              <w:top w:val="nil"/>
              <w:left w:val="nil"/>
              <w:bottom w:val="nil"/>
              <w:right w:val="nil"/>
            </w:tcBorders>
          </w:tcPr>
          <w:p w14:paraId="28DFE476" w14:textId="77777777" w:rsidR="00042BBE" w:rsidRPr="00071C8B" w:rsidRDefault="00042BBE" w:rsidP="00D0214A">
            <w:pPr>
              <w:spacing w:before="20" w:after="60"/>
              <w:ind w:left="720"/>
            </w:pPr>
            <w:r w:rsidRPr="00071C8B">
              <w:t>Predominantly urban</w:t>
            </w:r>
          </w:p>
        </w:tc>
        <w:tc>
          <w:tcPr>
            <w:tcW w:w="397" w:type="pct"/>
            <w:tcBorders>
              <w:top w:val="nil"/>
              <w:left w:val="nil"/>
              <w:bottom w:val="nil"/>
              <w:right w:val="nil"/>
            </w:tcBorders>
          </w:tcPr>
          <w:p w14:paraId="304C54FD" w14:textId="77777777" w:rsidR="00042BBE" w:rsidRPr="00071C8B" w:rsidRDefault="00042BBE" w:rsidP="00D0214A">
            <w:pPr>
              <w:spacing w:before="20" w:after="60"/>
              <w:jc w:val="center"/>
            </w:pPr>
            <w:r w:rsidRPr="00285BD3">
              <w:t>3,175</w:t>
            </w:r>
          </w:p>
        </w:tc>
        <w:tc>
          <w:tcPr>
            <w:tcW w:w="521" w:type="pct"/>
            <w:tcBorders>
              <w:top w:val="nil"/>
              <w:left w:val="nil"/>
              <w:bottom w:val="nil"/>
              <w:right w:val="nil"/>
            </w:tcBorders>
          </w:tcPr>
          <w:p w14:paraId="7B654ABE" w14:textId="77777777" w:rsidR="00042BBE" w:rsidRPr="00071C8B" w:rsidRDefault="00042BBE" w:rsidP="00D0214A">
            <w:pPr>
              <w:spacing w:before="20" w:after="60"/>
              <w:jc w:val="center"/>
            </w:pPr>
          </w:p>
        </w:tc>
        <w:tc>
          <w:tcPr>
            <w:tcW w:w="588" w:type="pct"/>
            <w:tcBorders>
              <w:top w:val="nil"/>
              <w:left w:val="nil"/>
              <w:bottom w:val="nil"/>
              <w:right w:val="nil"/>
            </w:tcBorders>
          </w:tcPr>
          <w:p w14:paraId="77F15D3F" w14:textId="77777777" w:rsidR="00042BBE" w:rsidRPr="00071C8B" w:rsidRDefault="00042BBE" w:rsidP="00D0214A">
            <w:pPr>
              <w:spacing w:before="20" w:after="60"/>
              <w:jc w:val="center"/>
            </w:pPr>
          </w:p>
        </w:tc>
        <w:tc>
          <w:tcPr>
            <w:tcW w:w="548" w:type="pct"/>
            <w:tcBorders>
              <w:top w:val="nil"/>
              <w:left w:val="nil"/>
              <w:bottom w:val="nil"/>
              <w:right w:val="nil"/>
            </w:tcBorders>
          </w:tcPr>
          <w:p w14:paraId="01932E68" w14:textId="77777777" w:rsidR="00042BBE" w:rsidRPr="00071C8B" w:rsidRDefault="00042BBE" w:rsidP="00D0214A">
            <w:pPr>
              <w:spacing w:before="20" w:after="60"/>
              <w:jc w:val="center"/>
            </w:pPr>
          </w:p>
        </w:tc>
        <w:tc>
          <w:tcPr>
            <w:tcW w:w="560" w:type="pct"/>
            <w:tcBorders>
              <w:top w:val="nil"/>
              <w:left w:val="nil"/>
              <w:bottom w:val="nil"/>
              <w:right w:val="nil"/>
            </w:tcBorders>
          </w:tcPr>
          <w:p w14:paraId="0667EA48" w14:textId="77777777" w:rsidR="00042BBE" w:rsidRPr="00071C8B" w:rsidRDefault="00042BBE" w:rsidP="00D0214A">
            <w:pPr>
              <w:spacing w:before="20" w:after="60"/>
              <w:jc w:val="center"/>
            </w:pPr>
          </w:p>
        </w:tc>
        <w:tc>
          <w:tcPr>
            <w:tcW w:w="751" w:type="pct"/>
            <w:tcBorders>
              <w:top w:val="nil"/>
              <w:left w:val="nil"/>
              <w:bottom w:val="nil"/>
              <w:right w:val="nil"/>
            </w:tcBorders>
          </w:tcPr>
          <w:p w14:paraId="5B937CDC" w14:textId="77777777" w:rsidR="00042BBE" w:rsidRPr="00071C8B" w:rsidRDefault="00042BBE" w:rsidP="00D0214A">
            <w:pPr>
              <w:spacing w:before="20" w:after="60"/>
              <w:jc w:val="center"/>
            </w:pPr>
          </w:p>
        </w:tc>
      </w:tr>
      <w:tr w:rsidR="00042BBE" w:rsidRPr="00071C8B" w14:paraId="0B402AD5" w14:textId="77777777" w:rsidTr="00D0214A">
        <w:tc>
          <w:tcPr>
            <w:tcW w:w="1635" w:type="pct"/>
            <w:tcBorders>
              <w:top w:val="nil"/>
              <w:left w:val="nil"/>
              <w:bottom w:val="nil"/>
              <w:right w:val="nil"/>
            </w:tcBorders>
          </w:tcPr>
          <w:p w14:paraId="17481D4C" w14:textId="77777777" w:rsidR="00042BBE" w:rsidRPr="00596181" w:rsidRDefault="00042BBE" w:rsidP="00D0214A">
            <w:pPr>
              <w:spacing w:before="20" w:after="20"/>
            </w:pPr>
            <w:r>
              <w:rPr>
                <w:i/>
              </w:rPr>
              <w:t>Falsification variable</w:t>
            </w:r>
            <w:r>
              <w:t>:</w:t>
            </w:r>
          </w:p>
        </w:tc>
        <w:tc>
          <w:tcPr>
            <w:tcW w:w="397" w:type="pct"/>
            <w:tcBorders>
              <w:top w:val="nil"/>
              <w:left w:val="nil"/>
              <w:bottom w:val="nil"/>
              <w:right w:val="nil"/>
            </w:tcBorders>
          </w:tcPr>
          <w:p w14:paraId="4498AFD2" w14:textId="77777777" w:rsidR="00042BBE" w:rsidRPr="00285BD3" w:rsidRDefault="00042BBE" w:rsidP="00D0214A">
            <w:pPr>
              <w:spacing w:before="20" w:after="20"/>
              <w:jc w:val="center"/>
            </w:pPr>
          </w:p>
        </w:tc>
        <w:tc>
          <w:tcPr>
            <w:tcW w:w="521" w:type="pct"/>
            <w:tcBorders>
              <w:top w:val="nil"/>
              <w:left w:val="nil"/>
              <w:bottom w:val="nil"/>
              <w:right w:val="nil"/>
            </w:tcBorders>
          </w:tcPr>
          <w:p w14:paraId="309DE282" w14:textId="77777777" w:rsidR="00042BBE" w:rsidRPr="00071C8B" w:rsidRDefault="00042BBE" w:rsidP="00D0214A">
            <w:pPr>
              <w:spacing w:before="20" w:after="20"/>
              <w:jc w:val="center"/>
            </w:pPr>
          </w:p>
        </w:tc>
        <w:tc>
          <w:tcPr>
            <w:tcW w:w="588" w:type="pct"/>
            <w:tcBorders>
              <w:top w:val="nil"/>
              <w:left w:val="nil"/>
              <w:bottom w:val="nil"/>
              <w:right w:val="nil"/>
            </w:tcBorders>
          </w:tcPr>
          <w:p w14:paraId="34075930" w14:textId="77777777" w:rsidR="00042BBE" w:rsidRPr="00071C8B" w:rsidRDefault="00042BBE" w:rsidP="00D0214A">
            <w:pPr>
              <w:spacing w:before="20" w:after="20"/>
              <w:jc w:val="center"/>
            </w:pPr>
          </w:p>
        </w:tc>
        <w:tc>
          <w:tcPr>
            <w:tcW w:w="548" w:type="pct"/>
            <w:tcBorders>
              <w:top w:val="nil"/>
              <w:left w:val="nil"/>
              <w:bottom w:val="nil"/>
              <w:right w:val="nil"/>
            </w:tcBorders>
          </w:tcPr>
          <w:p w14:paraId="18F5569D" w14:textId="77777777" w:rsidR="00042BBE" w:rsidRPr="00071C8B" w:rsidRDefault="00042BBE" w:rsidP="00D0214A">
            <w:pPr>
              <w:spacing w:before="20" w:after="20"/>
              <w:jc w:val="center"/>
            </w:pPr>
          </w:p>
        </w:tc>
        <w:tc>
          <w:tcPr>
            <w:tcW w:w="560" w:type="pct"/>
            <w:tcBorders>
              <w:top w:val="nil"/>
              <w:left w:val="nil"/>
              <w:bottom w:val="nil"/>
              <w:right w:val="nil"/>
            </w:tcBorders>
          </w:tcPr>
          <w:p w14:paraId="17088627" w14:textId="77777777" w:rsidR="00042BBE" w:rsidRPr="00071C8B" w:rsidRDefault="00042BBE" w:rsidP="00D0214A">
            <w:pPr>
              <w:spacing w:before="20" w:after="20"/>
              <w:jc w:val="center"/>
            </w:pPr>
          </w:p>
        </w:tc>
        <w:tc>
          <w:tcPr>
            <w:tcW w:w="751" w:type="pct"/>
            <w:tcBorders>
              <w:top w:val="nil"/>
              <w:left w:val="nil"/>
              <w:bottom w:val="nil"/>
              <w:right w:val="nil"/>
            </w:tcBorders>
          </w:tcPr>
          <w:p w14:paraId="3D0F33BA" w14:textId="77777777" w:rsidR="00042BBE" w:rsidRPr="00071C8B" w:rsidRDefault="00042BBE" w:rsidP="00D0214A">
            <w:pPr>
              <w:spacing w:before="20" w:after="20"/>
              <w:jc w:val="center"/>
            </w:pPr>
          </w:p>
        </w:tc>
      </w:tr>
      <w:tr w:rsidR="00042BBE" w:rsidRPr="00071C8B" w14:paraId="6ACD388E" w14:textId="77777777" w:rsidTr="00D0214A">
        <w:tc>
          <w:tcPr>
            <w:tcW w:w="1635" w:type="pct"/>
            <w:tcBorders>
              <w:top w:val="nil"/>
              <w:left w:val="nil"/>
              <w:bottom w:val="single" w:sz="4" w:space="0" w:color="auto"/>
              <w:right w:val="nil"/>
            </w:tcBorders>
          </w:tcPr>
          <w:p w14:paraId="37B7F310" w14:textId="77777777" w:rsidR="00042BBE" w:rsidRPr="00596181" w:rsidRDefault="00042BBE" w:rsidP="00D0214A">
            <w:pPr>
              <w:spacing w:before="20" w:after="20"/>
            </w:pPr>
            <w:r>
              <w:t>Cardiovascular Prescribing</w:t>
            </w:r>
          </w:p>
        </w:tc>
        <w:tc>
          <w:tcPr>
            <w:tcW w:w="397" w:type="pct"/>
            <w:tcBorders>
              <w:top w:val="nil"/>
              <w:left w:val="nil"/>
              <w:bottom w:val="single" w:sz="4" w:space="0" w:color="auto"/>
              <w:right w:val="nil"/>
            </w:tcBorders>
          </w:tcPr>
          <w:p w14:paraId="26F483CE" w14:textId="77777777" w:rsidR="00042BBE" w:rsidRPr="00285BD3" w:rsidRDefault="00042BBE" w:rsidP="00D0214A">
            <w:pPr>
              <w:spacing w:before="20" w:after="20"/>
              <w:jc w:val="center"/>
            </w:pPr>
            <w:r w:rsidRPr="00E14964">
              <w:t>5,754</w:t>
            </w:r>
          </w:p>
        </w:tc>
        <w:tc>
          <w:tcPr>
            <w:tcW w:w="521" w:type="pct"/>
            <w:tcBorders>
              <w:top w:val="nil"/>
              <w:left w:val="nil"/>
              <w:bottom w:val="single" w:sz="4" w:space="0" w:color="auto"/>
              <w:right w:val="nil"/>
            </w:tcBorders>
          </w:tcPr>
          <w:p w14:paraId="0D714B42" w14:textId="77777777" w:rsidR="00042BBE" w:rsidRPr="00071C8B" w:rsidRDefault="00042BBE" w:rsidP="00D0214A">
            <w:pPr>
              <w:spacing w:before="20" w:after="20"/>
              <w:jc w:val="center"/>
            </w:pPr>
            <w:r w:rsidRPr="00A76013">
              <w:t>144</w:t>
            </w:r>
            <w:r>
              <w:t>,</w:t>
            </w:r>
            <w:r w:rsidRPr="00A76013">
              <w:t>48</w:t>
            </w:r>
            <w:r>
              <w:t>7</w:t>
            </w:r>
          </w:p>
        </w:tc>
        <w:tc>
          <w:tcPr>
            <w:tcW w:w="588" w:type="pct"/>
            <w:tcBorders>
              <w:top w:val="nil"/>
              <w:left w:val="nil"/>
              <w:bottom w:val="single" w:sz="4" w:space="0" w:color="auto"/>
              <w:right w:val="nil"/>
            </w:tcBorders>
          </w:tcPr>
          <w:p w14:paraId="4E60D926" w14:textId="77777777" w:rsidR="00042BBE" w:rsidRPr="00071C8B" w:rsidRDefault="00042BBE" w:rsidP="00D0214A">
            <w:pPr>
              <w:spacing w:before="20" w:after="20"/>
              <w:jc w:val="center"/>
            </w:pPr>
            <w:r w:rsidRPr="00A76013">
              <w:t>36</w:t>
            </w:r>
            <w:r>
              <w:t>,</w:t>
            </w:r>
            <w:r w:rsidRPr="00A76013">
              <w:t>595</w:t>
            </w:r>
          </w:p>
        </w:tc>
        <w:tc>
          <w:tcPr>
            <w:tcW w:w="548" w:type="pct"/>
            <w:tcBorders>
              <w:top w:val="nil"/>
              <w:left w:val="nil"/>
              <w:bottom w:val="single" w:sz="4" w:space="0" w:color="auto"/>
              <w:right w:val="nil"/>
            </w:tcBorders>
          </w:tcPr>
          <w:p w14:paraId="74776D27" w14:textId="77777777" w:rsidR="00042BBE" w:rsidRPr="00071C8B" w:rsidRDefault="00042BBE" w:rsidP="00D0214A">
            <w:pPr>
              <w:spacing w:before="20" w:after="20"/>
              <w:jc w:val="center"/>
            </w:pPr>
            <w:r>
              <w:t>58,061</w:t>
            </w:r>
          </w:p>
        </w:tc>
        <w:tc>
          <w:tcPr>
            <w:tcW w:w="560" w:type="pct"/>
            <w:tcBorders>
              <w:top w:val="nil"/>
              <w:left w:val="nil"/>
              <w:bottom w:val="single" w:sz="4" w:space="0" w:color="auto"/>
              <w:right w:val="nil"/>
            </w:tcBorders>
          </w:tcPr>
          <w:p w14:paraId="24A37605" w14:textId="77777777" w:rsidR="00042BBE" w:rsidRPr="00071C8B" w:rsidRDefault="00042BBE" w:rsidP="00D0214A">
            <w:pPr>
              <w:spacing w:before="20" w:after="20"/>
              <w:jc w:val="center"/>
            </w:pPr>
            <w:r w:rsidRPr="003E4E76">
              <w:t>288</w:t>
            </w:r>
            <w:r>
              <w:t>,986</w:t>
            </w:r>
          </w:p>
        </w:tc>
        <w:tc>
          <w:tcPr>
            <w:tcW w:w="751" w:type="pct"/>
            <w:tcBorders>
              <w:top w:val="nil"/>
              <w:left w:val="nil"/>
              <w:bottom w:val="single" w:sz="4" w:space="0" w:color="auto"/>
              <w:right w:val="nil"/>
            </w:tcBorders>
          </w:tcPr>
          <w:p w14:paraId="2DF3533E" w14:textId="77777777" w:rsidR="00042BBE" w:rsidRPr="00071C8B" w:rsidRDefault="00042BBE" w:rsidP="00D0214A">
            <w:pPr>
              <w:spacing w:before="20" w:after="20"/>
              <w:jc w:val="center"/>
            </w:pPr>
            <w:r w:rsidRPr="00071C8B">
              <w:t>NHS Digital</w:t>
            </w:r>
          </w:p>
        </w:tc>
      </w:tr>
      <w:tr w:rsidR="00042BBE" w:rsidRPr="00071C8B" w14:paraId="2E018F6A" w14:textId="77777777" w:rsidTr="00D0214A">
        <w:tc>
          <w:tcPr>
            <w:tcW w:w="5000" w:type="pct"/>
            <w:gridSpan w:val="7"/>
            <w:tcBorders>
              <w:top w:val="single" w:sz="4" w:space="0" w:color="auto"/>
              <w:left w:val="nil"/>
              <w:bottom w:val="nil"/>
              <w:right w:val="nil"/>
            </w:tcBorders>
          </w:tcPr>
          <w:p w14:paraId="5DFF80EB" w14:textId="77777777" w:rsidR="00042BBE" w:rsidRPr="00C762AB" w:rsidRDefault="00042BBE" w:rsidP="00D0214A">
            <w:pPr>
              <w:spacing w:before="20" w:after="20"/>
            </w:pPr>
            <w:r>
              <w:rPr>
                <w:i/>
              </w:rPr>
              <w:t>Note</w:t>
            </w:r>
            <w:r>
              <w:t>: suppression of values for the APS unemployment estimates leads to the fall in the sample size.</w:t>
            </w:r>
          </w:p>
        </w:tc>
      </w:tr>
    </w:tbl>
    <w:p w14:paraId="0CE79965" w14:textId="77777777" w:rsidR="00042BBE" w:rsidRDefault="00042BBE" w:rsidP="00042BBE">
      <w:pPr>
        <w:rPr>
          <w:lang w:eastAsia="zh-CN"/>
        </w:rPr>
      </w:pPr>
    </w:p>
    <w:p w14:paraId="2BF480E6" w14:textId="77777777" w:rsidR="00042BBE" w:rsidRDefault="00042BBE" w:rsidP="00042BBE">
      <w:pPr>
        <w:rPr>
          <w:lang w:eastAsia="zh-CN"/>
        </w:rPr>
      </w:pPr>
      <w:r>
        <w:rPr>
          <w:lang w:eastAsia="zh-CN"/>
        </w:rPr>
        <w:br w:type="page"/>
      </w:r>
    </w:p>
    <w:p w14:paraId="5E01BCC9" w14:textId="77777777" w:rsidR="00042BBE" w:rsidRPr="00DF6FFB" w:rsidRDefault="00042BBE" w:rsidP="00042BBE">
      <w:pPr>
        <w:pStyle w:val="Heading4"/>
      </w:pPr>
      <w:r>
        <w:lastRenderedPageBreak/>
        <w:t>I</w:t>
      </w:r>
      <w:r w:rsidRPr="00A4370F">
        <w:t>nitial modelling process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1969"/>
        <w:gridCol w:w="1969"/>
        <w:gridCol w:w="1968"/>
      </w:tblGrid>
      <w:tr w:rsidR="00042BBE" w:rsidRPr="00071C8B" w14:paraId="3A90C63E" w14:textId="77777777" w:rsidTr="00D0214A">
        <w:tc>
          <w:tcPr>
            <w:tcW w:w="5000" w:type="pct"/>
            <w:gridSpan w:val="4"/>
            <w:tcBorders>
              <w:bottom w:val="single" w:sz="4" w:space="0" w:color="auto"/>
            </w:tcBorders>
            <w:vAlign w:val="center"/>
          </w:tcPr>
          <w:p w14:paraId="03B464EF" w14:textId="77777777" w:rsidR="00042BBE" w:rsidRPr="00071C8B" w:rsidRDefault="00042BBE" w:rsidP="00D0214A">
            <w:pPr>
              <w:spacing w:before="20" w:after="20"/>
              <w:rPr>
                <w:b/>
                <w:bCs/>
              </w:rPr>
            </w:pPr>
            <w:r w:rsidRPr="00071C8B">
              <w:rPr>
                <w:b/>
                <w:bCs/>
              </w:rPr>
              <w:t>Table A</w:t>
            </w:r>
            <w:r>
              <w:rPr>
                <w:b/>
                <w:bCs/>
              </w:rPr>
              <w:t>2</w:t>
            </w:r>
            <w:r w:rsidRPr="00071C8B">
              <w:t>: relationship between sanctions and SSRI prescribing</w:t>
            </w:r>
          </w:p>
        </w:tc>
      </w:tr>
      <w:tr w:rsidR="00042BBE" w:rsidRPr="00071C8B" w14:paraId="5D5DC3FC" w14:textId="77777777" w:rsidTr="00D0214A">
        <w:tc>
          <w:tcPr>
            <w:tcW w:w="1728" w:type="pct"/>
            <w:tcBorders>
              <w:top w:val="single" w:sz="4" w:space="0" w:color="auto"/>
              <w:bottom w:val="single" w:sz="4" w:space="0" w:color="auto"/>
            </w:tcBorders>
            <w:vAlign w:val="center"/>
          </w:tcPr>
          <w:p w14:paraId="5F1212CF" w14:textId="77777777" w:rsidR="00042BBE" w:rsidRPr="00071C8B" w:rsidRDefault="00042BBE" w:rsidP="00D0214A">
            <w:pPr>
              <w:spacing w:before="20" w:after="20"/>
            </w:pPr>
          </w:p>
        </w:tc>
        <w:tc>
          <w:tcPr>
            <w:tcW w:w="1091" w:type="pct"/>
            <w:tcBorders>
              <w:top w:val="single" w:sz="4" w:space="0" w:color="auto"/>
              <w:bottom w:val="single" w:sz="4" w:space="0" w:color="auto"/>
            </w:tcBorders>
            <w:vAlign w:val="center"/>
          </w:tcPr>
          <w:p w14:paraId="53688AAE" w14:textId="77777777" w:rsidR="00042BBE" w:rsidRPr="00071C8B" w:rsidRDefault="00042BBE" w:rsidP="00D0214A">
            <w:pPr>
              <w:spacing w:before="20" w:after="20"/>
              <w:jc w:val="center"/>
            </w:pPr>
            <w:r w:rsidRPr="00071C8B">
              <w:t>Model A</w:t>
            </w:r>
            <w:r>
              <w:t>1:</w:t>
            </w:r>
            <w:r>
              <w:br/>
              <w:t>Fixed effects</w:t>
            </w:r>
          </w:p>
        </w:tc>
        <w:tc>
          <w:tcPr>
            <w:tcW w:w="1091" w:type="pct"/>
            <w:tcBorders>
              <w:top w:val="single" w:sz="4" w:space="0" w:color="auto"/>
              <w:bottom w:val="single" w:sz="4" w:space="0" w:color="auto"/>
            </w:tcBorders>
          </w:tcPr>
          <w:p w14:paraId="6C9D1C3C" w14:textId="77777777" w:rsidR="00042BBE" w:rsidRPr="00071C8B" w:rsidRDefault="00042BBE" w:rsidP="00D0214A">
            <w:pPr>
              <w:spacing w:before="20" w:after="20"/>
              <w:jc w:val="center"/>
            </w:pPr>
            <w:r>
              <w:t>Model A2:</w:t>
            </w:r>
            <w:r>
              <w:br/>
              <w:t>Fixed effects</w:t>
            </w:r>
          </w:p>
        </w:tc>
        <w:tc>
          <w:tcPr>
            <w:tcW w:w="1090" w:type="pct"/>
            <w:tcBorders>
              <w:top w:val="single" w:sz="4" w:space="0" w:color="auto"/>
              <w:bottom w:val="single" w:sz="4" w:space="0" w:color="auto"/>
            </w:tcBorders>
          </w:tcPr>
          <w:p w14:paraId="625120A2" w14:textId="77777777" w:rsidR="00042BBE" w:rsidRPr="00071C8B" w:rsidRDefault="00042BBE" w:rsidP="00D0214A">
            <w:pPr>
              <w:spacing w:before="20" w:after="20"/>
              <w:jc w:val="center"/>
            </w:pPr>
            <w:r>
              <w:t>Model A3:</w:t>
            </w:r>
            <w:r>
              <w:br/>
              <w:t>Random effects</w:t>
            </w:r>
          </w:p>
        </w:tc>
      </w:tr>
      <w:tr w:rsidR="00042BBE" w:rsidRPr="00071C8B" w14:paraId="6FD13EA4" w14:textId="77777777" w:rsidTr="00D0214A">
        <w:tc>
          <w:tcPr>
            <w:tcW w:w="1728" w:type="pct"/>
            <w:tcBorders>
              <w:top w:val="single" w:sz="4" w:space="0" w:color="auto"/>
            </w:tcBorders>
            <w:vAlign w:val="center"/>
          </w:tcPr>
          <w:p w14:paraId="71349248" w14:textId="77777777" w:rsidR="00042BBE" w:rsidRPr="00071C8B" w:rsidRDefault="00042BBE" w:rsidP="00D0214A">
            <w:pPr>
              <w:spacing w:before="20" w:after="20"/>
            </w:pPr>
            <w:r w:rsidRPr="00071C8B">
              <w:t>Sanctions</w:t>
            </w:r>
          </w:p>
        </w:tc>
        <w:tc>
          <w:tcPr>
            <w:tcW w:w="1091" w:type="pct"/>
            <w:tcBorders>
              <w:top w:val="single" w:sz="4" w:space="0" w:color="auto"/>
            </w:tcBorders>
            <w:vAlign w:val="center"/>
          </w:tcPr>
          <w:p w14:paraId="08DCB80A" w14:textId="77777777" w:rsidR="00042BBE" w:rsidRPr="00071C8B" w:rsidRDefault="00042BBE" w:rsidP="00D0214A">
            <w:pPr>
              <w:spacing w:before="20" w:after="20"/>
              <w:jc w:val="center"/>
            </w:pPr>
            <w:r>
              <w:t>0.465*</w:t>
            </w:r>
            <w:r>
              <w:br/>
              <w:t>(0.206)</w:t>
            </w:r>
          </w:p>
        </w:tc>
        <w:tc>
          <w:tcPr>
            <w:tcW w:w="1091" w:type="pct"/>
            <w:tcBorders>
              <w:top w:val="single" w:sz="4" w:space="0" w:color="auto"/>
            </w:tcBorders>
          </w:tcPr>
          <w:p w14:paraId="168D100F" w14:textId="77777777" w:rsidR="00042BBE" w:rsidRPr="00071C8B" w:rsidRDefault="00042BBE" w:rsidP="00D0214A">
            <w:pPr>
              <w:spacing w:before="20" w:after="20"/>
              <w:jc w:val="center"/>
            </w:pPr>
            <w:r>
              <w:t>0.371***</w:t>
            </w:r>
            <w:r>
              <w:br/>
              <w:t>(0</w:t>
            </w:r>
            <w:r w:rsidRPr="00204AC1">
              <w:t>.079</w:t>
            </w:r>
            <w:r>
              <w:t>)</w:t>
            </w:r>
          </w:p>
        </w:tc>
        <w:tc>
          <w:tcPr>
            <w:tcW w:w="1090" w:type="pct"/>
            <w:tcBorders>
              <w:top w:val="single" w:sz="4" w:space="0" w:color="auto"/>
            </w:tcBorders>
          </w:tcPr>
          <w:p w14:paraId="3CADBA4F" w14:textId="77777777" w:rsidR="00042BBE" w:rsidRPr="00071C8B" w:rsidRDefault="00042BBE" w:rsidP="00D0214A">
            <w:pPr>
              <w:spacing w:before="20" w:after="20"/>
              <w:jc w:val="center"/>
            </w:pPr>
            <w:r>
              <w:t>0.478**</w:t>
            </w:r>
            <w:r>
              <w:br/>
              <w:t>(0.180)</w:t>
            </w:r>
          </w:p>
        </w:tc>
      </w:tr>
      <w:tr w:rsidR="00042BBE" w:rsidRPr="00071C8B" w14:paraId="2492F009" w14:textId="77777777" w:rsidTr="00D0214A">
        <w:tc>
          <w:tcPr>
            <w:tcW w:w="1728" w:type="pct"/>
            <w:vAlign w:val="center"/>
          </w:tcPr>
          <w:p w14:paraId="495D0088" w14:textId="77777777" w:rsidR="00042BBE" w:rsidRPr="00071C8B" w:rsidRDefault="00042BBE" w:rsidP="00D0214A">
            <w:pPr>
              <w:spacing w:before="20" w:after="20"/>
            </w:pPr>
            <w:r>
              <w:t>Unemployment</w:t>
            </w:r>
          </w:p>
        </w:tc>
        <w:tc>
          <w:tcPr>
            <w:tcW w:w="1091" w:type="pct"/>
            <w:vAlign w:val="center"/>
          </w:tcPr>
          <w:p w14:paraId="0FEA2B10" w14:textId="77777777" w:rsidR="00042BBE" w:rsidRPr="00071C8B" w:rsidRDefault="00042BBE" w:rsidP="00D0214A">
            <w:pPr>
              <w:spacing w:before="20" w:after="20"/>
              <w:jc w:val="center"/>
            </w:pPr>
            <w:r w:rsidRPr="009545DE">
              <w:t>-</w:t>
            </w:r>
            <w:r>
              <w:t>0</w:t>
            </w:r>
            <w:r w:rsidRPr="009545DE">
              <w:t>.012</w:t>
            </w:r>
            <w:r>
              <w:br/>
              <w:t>(0.015)</w:t>
            </w:r>
          </w:p>
        </w:tc>
        <w:tc>
          <w:tcPr>
            <w:tcW w:w="1091" w:type="pct"/>
          </w:tcPr>
          <w:p w14:paraId="2582CD7F" w14:textId="77777777" w:rsidR="00042BBE" w:rsidRPr="00071C8B" w:rsidRDefault="00042BBE" w:rsidP="00D0214A">
            <w:pPr>
              <w:spacing w:before="20" w:after="20"/>
              <w:jc w:val="center"/>
            </w:pPr>
            <w:r w:rsidRPr="00D06995">
              <w:t>-</w:t>
            </w:r>
            <w:r>
              <w:t>0</w:t>
            </w:r>
            <w:r w:rsidRPr="00D06995">
              <w:t>.01</w:t>
            </w:r>
            <w:r>
              <w:t>3</w:t>
            </w:r>
            <w:r>
              <w:br/>
              <w:t>(0</w:t>
            </w:r>
            <w:r w:rsidRPr="00204AC1">
              <w:t>.012</w:t>
            </w:r>
            <w:r>
              <w:t>)</w:t>
            </w:r>
          </w:p>
        </w:tc>
        <w:tc>
          <w:tcPr>
            <w:tcW w:w="1090" w:type="pct"/>
          </w:tcPr>
          <w:p w14:paraId="26123BF5" w14:textId="77777777" w:rsidR="00042BBE" w:rsidRPr="00071C8B" w:rsidRDefault="00042BBE" w:rsidP="00D0214A">
            <w:pPr>
              <w:spacing w:before="20" w:after="20"/>
              <w:jc w:val="center"/>
            </w:pPr>
            <w:r w:rsidRPr="00831F71">
              <w:t>-</w:t>
            </w:r>
            <w:r>
              <w:t>0.013</w:t>
            </w:r>
            <w:r>
              <w:br/>
              <w:t>(0.013)</w:t>
            </w:r>
          </w:p>
        </w:tc>
      </w:tr>
      <w:tr w:rsidR="00042BBE" w:rsidRPr="00071C8B" w14:paraId="3DDC4AB7" w14:textId="77777777" w:rsidTr="00D0214A">
        <w:tc>
          <w:tcPr>
            <w:tcW w:w="1728" w:type="pct"/>
            <w:vAlign w:val="center"/>
          </w:tcPr>
          <w:p w14:paraId="340F4E6E" w14:textId="77777777" w:rsidR="00042BBE" w:rsidRDefault="00042BBE" w:rsidP="00D0214A">
            <w:pPr>
              <w:spacing w:before="20" w:after="20"/>
            </w:pPr>
            <w:r>
              <w:t>Economic Inactivity</w:t>
            </w:r>
          </w:p>
        </w:tc>
        <w:tc>
          <w:tcPr>
            <w:tcW w:w="1091" w:type="pct"/>
            <w:vAlign w:val="center"/>
          </w:tcPr>
          <w:p w14:paraId="4A409E8A" w14:textId="77777777" w:rsidR="00042BBE" w:rsidRPr="008E1BCE" w:rsidRDefault="00042BBE" w:rsidP="00D0214A">
            <w:pPr>
              <w:spacing w:before="20" w:after="20"/>
              <w:jc w:val="center"/>
            </w:pPr>
            <w:r>
              <w:t>0.009***</w:t>
            </w:r>
            <w:r>
              <w:br/>
              <w:t>(0.002)</w:t>
            </w:r>
          </w:p>
        </w:tc>
        <w:tc>
          <w:tcPr>
            <w:tcW w:w="1091" w:type="pct"/>
          </w:tcPr>
          <w:p w14:paraId="2C0EE009" w14:textId="77777777" w:rsidR="00042BBE" w:rsidRPr="00C94228" w:rsidRDefault="00042BBE" w:rsidP="00D0214A">
            <w:pPr>
              <w:spacing w:before="20" w:after="20"/>
              <w:jc w:val="center"/>
            </w:pPr>
            <w:r>
              <w:t>0.005*</w:t>
            </w:r>
            <w:r>
              <w:br/>
              <w:t>(0.002)</w:t>
            </w:r>
          </w:p>
        </w:tc>
        <w:tc>
          <w:tcPr>
            <w:tcW w:w="1090" w:type="pct"/>
          </w:tcPr>
          <w:p w14:paraId="51B5932F" w14:textId="77777777" w:rsidR="00042BBE" w:rsidRPr="00D872C2" w:rsidRDefault="00042BBE" w:rsidP="00D0214A">
            <w:pPr>
              <w:spacing w:before="20" w:after="20"/>
              <w:jc w:val="center"/>
            </w:pPr>
            <w:r>
              <w:t>0.009</w:t>
            </w:r>
            <w:r>
              <w:br/>
              <w:t>(0.008)</w:t>
            </w:r>
          </w:p>
        </w:tc>
      </w:tr>
      <w:tr w:rsidR="00042BBE" w:rsidRPr="00071C8B" w14:paraId="66B5E635" w14:textId="77777777" w:rsidTr="00D0214A">
        <w:tc>
          <w:tcPr>
            <w:tcW w:w="1728" w:type="pct"/>
            <w:vAlign w:val="center"/>
          </w:tcPr>
          <w:p w14:paraId="472B23C0" w14:textId="77777777" w:rsidR="00042BBE" w:rsidRPr="00071C8B" w:rsidRDefault="00042BBE" w:rsidP="00D0214A">
            <w:pPr>
              <w:spacing w:before="20" w:after="20"/>
            </w:pPr>
            <w:r>
              <w:t>WCAs</w:t>
            </w:r>
          </w:p>
        </w:tc>
        <w:tc>
          <w:tcPr>
            <w:tcW w:w="1091" w:type="pct"/>
            <w:vAlign w:val="center"/>
          </w:tcPr>
          <w:p w14:paraId="5D074B59" w14:textId="77777777" w:rsidR="00042BBE" w:rsidRPr="00071C8B" w:rsidRDefault="00042BBE" w:rsidP="00D0214A">
            <w:pPr>
              <w:spacing w:before="20" w:after="20"/>
              <w:jc w:val="center"/>
            </w:pPr>
            <w:r>
              <w:t>0</w:t>
            </w:r>
            <w:r w:rsidRPr="009545DE">
              <w:t>.4</w:t>
            </w:r>
            <w:r>
              <w:t>40</w:t>
            </w:r>
            <w:r>
              <w:br/>
              <w:t>(0</w:t>
            </w:r>
            <w:r w:rsidRPr="009545DE">
              <w:t>.595</w:t>
            </w:r>
            <w:r>
              <w:t>)</w:t>
            </w:r>
          </w:p>
        </w:tc>
        <w:tc>
          <w:tcPr>
            <w:tcW w:w="1091" w:type="pct"/>
          </w:tcPr>
          <w:p w14:paraId="7BE283EC" w14:textId="77777777" w:rsidR="00042BBE" w:rsidRPr="00071C8B" w:rsidRDefault="00042BBE" w:rsidP="00D0214A">
            <w:pPr>
              <w:spacing w:before="20" w:after="20"/>
              <w:jc w:val="center"/>
            </w:pPr>
            <w:r>
              <w:t>0.199</w:t>
            </w:r>
            <w:r>
              <w:br/>
              <w:t>(0.412)</w:t>
            </w:r>
          </w:p>
        </w:tc>
        <w:tc>
          <w:tcPr>
            <w:tcW w:w="1090" w:type="pct"/>
          </w:tcPr>
          <w:p w14:paraId="3BEBF8D5" w14:textId="77777777" w:rsidR="00042BBE" w:rsidRPr="00071C8B" w:rsidRDefault="00042BBE" w:rsidP="00D0214A">
            <w:pPr>
              <w:spacing w:before="20" w:after="20"/>
              <w:jc w:val="center"/>
            </w:pPr>
            <w:r>
              <w:t>0</w:t>
            </w:r>
            <w:r w:rsidRPr="00831F71">
              <w:t>.52</w:t>
            </w:r>
            <w:r>
              <w:t>8***</w:t>
            </w:r>
            <w:r>
              <w:br/>
              <w:t>(0.162)</w:t>
            </w:r>
          </w:p>
        </w:tc>
      </w:tr>
      <w:tr w:rsidR="00042BBE" w:rsidRPr="00071C8B" w14:paraId="7474A882" w14:textId="77777777" w:rsidTr="00D0214A">
        <w:tc>
          <w:tcPr>
            <w:tcW w:w="1728" w:type="pct"/>
            <w:vAlign w:val="center"/>
          </w:tcPr>
          <w:p w14:paraId="6B4D6F7F" w14:textId="77777777" w:rsidR="00042BBE" w:rsidRPr="00071C8B" w:rsidRDefault="00042BBE" w:rsidP="00D0214A">
            <w:pPr>
              <w:spacing w:before="20" w:after="20"/>
            </w:pPr>
            <w:r w:rsidRPr="00071C8B">
              <w:t>GVA</w:t>
            </w:r>
          </w:p>
        </w:tc>
        <w:tc>
          <w:tcPr>
            <w:tcW w:w="1091" w:type="pct"/>
            <w:vAlign w:val="center"/>
          </w:tcPr>
          <w:p w14:paraId="14BB38BA" w14:textId="77777777" w:rsidR="00042BBE" w:rsidRPr="00071C8B" w:rsidRDefault="00042BBE" w:rsidP="00D0214A">
            <w:pPr>
              <w:spacing w:before="20" w:after="20"/>
              <w:jc w:val="center"/>
            </w:pPr>
            <w:r>
              <w:t>-0.054***</w:t>
            </w:r>
            <w:r>
              <w:br/>
              <w:t>(0.013)</w:t>
            </w:r>
          </w:p>
        </w:tc>
        <w:tc>
          <w:tcPr>
            <w:tcW w:w="1091" w:type="pct"/>
          </w:tcPr>
          <w:p w14:paraId="6D7BE619" w14:textId="77777777" w:rsidR="00042BBE" w:rsidRPr="00071C8B" w:rsidRDefault="00042BBE" w:rsidP="00D0214A">
            <w:pPr>
              <w:spacing w:before="20" w:after="20"/>
              <w:jc w:val="center"/>
            </w:pPr>
            <w:r w:rsidRPr="00D06995">
              <w:t>-</w:t>
            </w:r>
            <w:r>
              <w:t>0</w:t>
            </w:r>
            <w:r w:rsidRPr="00D06995">
              <w:t>.021</w:t>
            </w:r>
            <w:r>
              <w:t>*</w:t>
            </w:r>
            <w:r>
              <w:br/>
              <w:t>(0</w:t>
            </w:r>
            <w:r w:rsidRPr="00204AC1">
              <w:t>.008</w:t>
            </w:r>
            <w:r>
              <w:t>)</w:t>
            </w:r>
          </w:p>
        </w:tc>
        <w:tc>
          <w:tcPr>
            <w:tcW w:w="1090" w:type="pct"/>
          </w:tcPr>
          <w:p w14:paraId="45374591" w14:textId="77777777" w:rsidR="00042BBE" w:rsidRPr="00071C8B" w:rsidRDefault="00042BBE" w:rsidP="00D0214A">
            <w:pPr>
              <w:spacing w:before="20" w:after="20"/>
              <w:jc w:val="center"/>
            </w:pPr>
            <w:r w:rsidRPr="00831F71">
              <w:t>-</w:t>
            </w:r>
            <w:r>
              <w:t>0</w:t>
            </w:r>
            <w:r w:rsidRPr="00831F71">
              <w:t>.03</w:t>
            </w:r>
            <w:r>
              <w:t>8**</w:t>
            </w:r>
            <w:r>
              <w:br/>
              <w:t>(0.</w:t>
            </w:r>
            <w:r w:rsidRPr="00831F71">
              <w:t>01</w:t>
            </w:r>
            <w:r>
              <w:t>3)</w:t>
            </w:r>
          </w:p>
        </w:tc>
      </w:tr>
      <w:tr w:rsidR="00042BBE" w:rsidRPr="00071C8B" w14:paraId="313134DF" w14:textId="77777777" w:rsidTr="00D0214A">
        <w:trPr>
          <w:trHeight w:val="80"/>
        </w:trPr>
        <w:tc>
          <w:tcPr>
            <w:tcW w:w="1728" w:type="pct"/>
            <w:vAlign w:val="center"/>
          </w:tcPr>
          <w:p w14:paraId="3A718574" w14:textId="77777777" w:rsidR="00042BBE" w:rsidRPr="00071C8B" w:rsidRDefault="00042BBE" w:rsidP="00D0214A">
            <w:pPr>
              <w:spacing w:before="20" w:after="20"/>
            </w:pPr>
            <w:r w:rsidRPr="00071C8B">
              <w:t>Age</w:t>
            </w:r>
          </w:p>
        </w:tc>
        <w:tc>
          <w:tcPr>
            <w:tcW w:w="1091" w:type="pct"/>
            <w:vAlign w:val="center"/>
          </w:tcPr>
          <w:p w14:paraId="3019814B" w14:textId="77777777" w:rsidR="00042BBE" w:rsidRPr="00071C8B" w:rsidRDefault="00042BBE" w:rsidP="00D0214A">
            <w:pPr>
              <w:spacing w:before="20" w:after="20"/>
              <w:jc w:val="center"/>
            </w:pPr>
          </w:p>
        </w:tc>
        <w:tc>
          <w:tcPr>
            <w:tcW w:w="1091" w:type="pct"/>
          </w:tcPr>
          <w:p w14:paraId="5D81DF07" w14:textId="77777777" w:rsidR="00042BBE" w:rsidRPr="00071C8B" w:rsidRDefault="00042BBE" w:rsidP="00D0214A">
            <w:pPr>
              <w:spacing w:before="20" w:after="20"/>
              <w:jc w:val="center"/>
            </w:pPr>
          </w:p>
        </w:tc>
        <w:tc>
          <w:tcPr>
            <w:tcW w:w="1090" w:type="pct"/>
          </w:tcPr>
          <w:p w14:paraId="5A560601" w14:textId="77777777" w:rsidR="00042BBE" w:rsidRPr="00071C8B" w:rsidRDefault="00042BBE" w:rsidP="00D0214A">
            <w:pPr>
              <w:spacing w:before="20" w:after="20"/>
              <w:jc w:val="center"/>
            </w:pPr>
          </w:p>
        </w:tc>
      </w:tr>
      <w:tr w:rsidR="00042BBE" w:rsidRPr="00071C8B" w14:paraId="4CB72DD1" w14:textId="77777777" w:rsidTr="00D0214A">
        <w:tc>
          <w:tcPr>
            <w:tcW w:w="1728" w:type="pct"/>
            <w:vAlign w:val="center"/>
          </w:tcPr>
          <w:p w14:paraId="47C6270D" w14:textId="77777777" w:rsidR="00042BBE" w:rsidRPr="00071C8B" w:rsidRDefault="00042BBE" w:rsidP="00D0214A">
            <w:pPr>
              <w:spacing w:before="20" w:after="20"/>
              <w:ind w:left="720"/>
            </w:pPr>
            <w:r>
              <w:t>16–29</w:t>
            </w:r>
          </w:p>
        </w:tc>
        <w:tc>
          <w:tcPr>
            <w:tcW w:w="1091" w:type="pct"/>
            <w:vAlign w:val="center"/>
          </w:tcPr>
          <w:p w14:paraId="17D507F9" w14:textId="77777777" w:rsidR="00042BBE" w:rsidRPr="00071C8B" w:rsidRDefault="00042BBE" w:rsidP="00D0214A">
            <w:pPr>
              <w:spacing w:before="20" w:after="20"/>
              <w:jc w:val="center"/>
            </w:pPr>
            <w:r w:rsidRPr="009545DE">
              <w:t>-</w:t>
            </w:r>
            <w:r>
              <w:t>0</w:t>
            </w:r>
            <w:r w:rsidRPr="009545DE">
              <w:t>.001</w:t>
            </w:r>
            <w:r>
              <w:br/>
              <w:t>(0</w:t>
            </w:r>
            <w:r w:rsidRPr="003653C5">
              <w:t>.067</w:t>
            </w:r>
            <w:r>
              <w:t>)</w:t>
            </w:r>
          </w:p>
        </w:tc>
        <w:tc>
          <w:tcPr>
            <w:tcW w:w="1091" w:type="pct"/>
          </w:tcPr>
          <w:p w14:paraId="629FA4A9" w14:textId="77777777" w:rsidR="00042BBE" w:rsidRPr="00071C8B" w:rsidRDefault="00042BBE" w:rsidP="00D0214A">
            <w:pPr>
              <w:spacing w:before="20" w:after="20"/>
              <w:jc w:val="center"/>
            </w:pPr>
            <w:r w:rsidRPr="001E24FE">
              <w:t>-</w:t>
            </w:r>
            <w:r>
              <w:t>0</w:t>
            </w:r>
            <w:r w:rsidRPr="001E24FE">
              <w:t>.16</w:t>
            </w:r>
            <w:r>
              <w:t>8***</w:t>
            </w:r>
            <w:r>
              <w:br/>
              <w:t>(0</w:t>
            </w:r>
            <w:r w:rsidRPr="001E24FE">
              <w:t>.035</w:t>
            </w:r>
            <w:r>
              <w:t>)</w:t>
            </w:r>
          </w:p>
        </w:tc>
        <w:tc>
          <w:tcPr>
            <w:tcW w:w="1090" w:type="pct"/>
          </w:tcPr>
          <w:p w14:paraId="217CD2FE" w14:textId="77777777" w:rsidR="00042BBE" w:rsidRPr="00071C8B" w:rsidRDefault="00042BBE" w:rsidP="00D0214A">
            <w:pPr>
              <w:spacing w:before="20" w:after="20"/>
              <w:jc w:val="center"/>
            </w:pPr>
            <w:r>
              <w:t>0.104</w:t>
            </w:r>
            <w:r>
              <w:br/>
              <w:t>(0.100)</w:t>
            </w:r>
          </w:p>
        </w:tc>
      </w:tr>
      <w:tr w:rsidR="00042BBE" w:rsidRPr="00071C8B" w14:paraId="74648BB5" w14:textId="77777777" w:rsidTr="00D0214A">
        <w:tc>
          <w:tcPr>
            <w:tcW w:w="1728" w:type="pct"/>
            <w:vAlign w:val="center"/>
          </w:tcPr>
          <w:p w14:paraId="2A659912" w14:textId="77777777" w:rsidR="00042BBE" w:rsidRPr="00071C8B" w:rsidRDefault="00042BBE" w:rsidP="00D0214A">
            <w:pPr>
              <w:spacing w:before="20" w:after="20"/>
              <w:ind w:left="720"/>
            </w:pPr>
            <w:r>
              <w:t>30</w:t>
            </w:r>
            <w:r w:rsidRPr="00071C8B">
              <w:t>–4</w:t>
            </w:r>
            <w:r>
              <w:t>9</w:t>
            </w:r>
          </w:p>
        </w:tc>
        <w:tc>
          <w:tcPr>
            <w:tcW w:w="1091" w:type="pct"/>
            <w:vAlign w:val="center"/>
          </w:tcPr>
          <w:p w14:paraId="16AE21D5" w14:textId="77777777" w:rsidR="00042BBE" w:rsidRPr="00071C8B" w:rsidRDefault="00042BBE" w:rsidP="00D0214A">
            <w:pPr>
              <w:spacing w:before="20" w:after="20"/>
              <w:jc w:val="center"/>
            </w:pPr>
            <w:r>
              <w:t>-0.261*</w:t>
            </w:r>
            <w:r>
              <w:br/>
              <w:t>(0</w:t>
            </w:r>
            <w:r w:rsidRPr="003653C5">
              <w:t>.090</w:t>
            </w:r>
            <w:r>
              <w:t>)</w:t>
            </w:r>
          </w:p>
        </w:tc>
        <w:tc>
          <w:tcPr>
            <w:tcW w:w="1091" w:type="pct"/>
          </w:tcPr>
          <w:p w14:paraId="31549723" w14:textId="77777777" w:rsidR="00042BBE" w:rsidRPr="00071C8B" w:rsidRDefault="00042BBE" w:rsidP="00D0214A">
            <w:pPr>
              <w:spacing w:before="20" w:after="20"/>
              <w:jc w:val="center"/>
            </w:pPr>
            <w:r w:rsidRPr="001E24FE">
              <w:t>-</w:t>
            </w:r>
            <w:r>
              <w:t>0</w:t>
            </w:r>
            <w:r w:rsidRPr="001E24FE">
              <w:t>.58</w:t>
            </w:r>
            <w:r>
              <w:t>9***</w:t>
            </w:r>
            <w:r>
              <w:br/>
              <w:t>(0.075)</w:t>
            </w:r>
          </w:p>
        </w:tc>
        <w:tc>
          <w:tcPr>
            <w:tcW w:w="1090" w:type="pct"/>
          </w:tcPr>
          <w:p w14:paraId="1536DA62" w14:textId="77777777" w:rsidR="00042BBE" w:rsidRPr="00071C8B" w:rsidRDefault="00042BBE" w:rsidP="00D0214A">
            <w:pPr>
              <w:spacing w:before="20" w:after="20"/>
              <w:jc w:val="center"/>
            </w:pPr>
            <w:r w:rsidRPr="00831F71">
              <w:t>-</w:t>
            </w:r>
            <w:r>
              <w:t>0</w:t>
            </w:r>
            <w:r w:rsidRPr="00831F71">
              <w:t>.14</w:t>
            </w:r>
            <w:r>
              <w:t>7</w:t>
            </w:r>
            <w:r>
              <w:br/>
              <w:t>(0.137)</w:t>
            </w:r>
          </w:p>
        </w:tc>
      </w:tr>
      <w:tr w:rsidR="00042BBE" w:rsidRPr="00071C8B" w14:paraId="0CEA4D6C" w14:textId="77777777" w:rsidTr="00D0214A">
        <w:tc>
          <w:tcPr>
            <w:tcW w:w="1728" w:type="pct"/>
            <w:vAlign w:val="center"/>
          </w:tcPr>
          <w:p w14:paraId="5050A21A" w14:textId="77777777" w:rsidR="00042BBE" w:rsidRPr="00071C8B" w:rsidRDefault="00042BBE" w:rsidP="00D0214A">
            <w:pPr>
              <w:spacing w:before="20" w:after="20"/>
              <w:ind w:left="720"/>
            </w:pPr>
            <w:r>
              <w:t>50</w:t>
            </w:r>
            <w:r w:rsidRPr="00071C8B">
              <w:t>–64</w:t>
            </w:r>
          </w:p>
        </w:tc>
        <w:tc>
          <w:tcPr>
            <w:tcW w:w="1091" w:type="pct"/>
            <w:vAlign w:val="center"/>
          </w:tcPr>
          <w:p w14:paraId="4067A952" w14:textId="77777777" w:rsidR="00042BBE" w:rsidRPr="00071C8B" w:rsidRDefault="00042BBE" w:rsidP="00D0214A">
            <w:pPr>
              <w:spacing w:before="20" w:after="20"/>
              <w:jc w:val="center"/>
            </w:pPr>
            <w:r w:rsidRPr="009545DE">
              <w:t>-</w:t>
            </w:r>
            <w:r>
              <w:t>0</w:t>
            </w:r>
            <w:r w:rsidRPr="009545DE">
              <w:t>.208</w:t>
            </w:r>
            <w:r>
              <w:t>**</w:t>
            </w:r>
            <w:r>
              <w:br/>
              <w:t>(0.071)</w:t>
            </w:r>
          </w:p>
        </w:tc>
        <w:tc>
          <w:tcPr>
            <w:tcW w:w="1091" w:type="pct"/>
          </w:tcPr>
          <w:p w14:paraId="63D77B84" w14:textId="77777777" w:rsidR="00042BBE" w:rsidRPr="00071C8B" w:rsidRDefault="00042BBE" w:rsidP="00D0214A">
            <w:pPr>
              <w:spacing w:before="20" w:after="20"/>
              <w:jc w:val="center"/>
            </w:pPr>
            <w:r w:rsidRPr="001E24FE">
              <w:t>-</w:t>
            </w:r>
            <w:r>
              <w:t>0.519***</w:t>
            </w:r>
            <w:r>
              <w:br/>
              <w:t>(0</w:t>
            </w:r>
            <w:r w:rsidRPr="001E24FE">
              <w:t>.07</w:t>
            </w:r>
            <w:r>
              <w:t>2)</w:t>
            </w:r>
          </w:p>
        </w:tc>
        <w:tc>
          <w:tcPr>
            <w:tcW w:w="1090" w:type="pct"/>
          </w:tcPr>
          <w:p w14:paraId="5CAA50CA" w14:textId="77777777" w:rsidR="00042BBE" w:rsidRPr="00071C8B" w:rsidRDefault="00042BBE" w:rsidP="00D0214A">
            <w:pPr>
              <w:spacing w:before="20" w:after="20"/>
              <w:jc w:val="center"/>
            </w:pPr>
            <w:r w:rsidRPr="00831F71">
              <w:t>-</w:t>
            </w:r>
            <w:r>
              <w:t>0</w:t>
            </w:r>
            <w:r w:rsidRPr="00831F71">
              <w:t>.0</w:t>
            </w:r>
            <w:r>
              <w:t>20</w:t>
            </w:r>
            <w:r>
              <w:br/>
              <w:t>(0.142)</w:t>
            </w:r>
          </w:p>
        </w:tc>
      </w:tr>
      <w:tr w:rsidR="00042BBE" w:rsidRPr="00071C8B" w14:paraId="5790DC12" w14:textId="77777777" w:rsidTr="00D0214A">
        <w:tc>
          <w:tcPr>
            <w:tcW w:w="1728" w:type="pct"/>
            <w:vAlign w:val="center"/>
          </w:tcPr>
          <w:p w14:paraId="13A8DB43" w14:textId="77777777" w:rsidR="00042BBE" w:rsidRPr="00071C8B" w:rsidRDefault="00042BBE" w:rsidP="00D0214A">
            <w:pPr>
              <w:spacing w:before="20" w:after="20"/>
              <w:ind w:left="720"/>
            </w:pPr>
            <w:r w:rsidRPr="00071C8B">
              <w:t>65 and over</w:t>
            </w:r>
          </w:p>
        </w:tc>
        <w:tc>
          <w:tcPr>
            <w:tcW w:w="1091" w:type="pct"/>
            <w:vAlign w:val="center"/>
          </w:tcPr>
          <w:p w14:paraId="4FF06790" w14:textId="77777777" w:rsidR="00042BBE" w:rsidRPr="00071C8B" w:rsidRDefault="00042BBE" w:rsidP="00D0214A">
            <w:pPr>
              <w:spacing w:before="20" w:after="20"/>
              <w:jc w:val="center"/>
            </w:pPr>
            <w:r>
              <w:t>0</w:t>
            </w:r>
            <w:r w:rsidRPr="009545DE">
              <w:t>.14</w:t>
            </w:r>
            <w:r>
              <w:t>4**</w:t>
            </w:r>
            <w:r>
              <w:br/>
              <w:t>(0.047)</w:t>
            </w:r>
          </w:p>
        </w:tc>
        <w:tc>
          <w:tcPr>
            <w:tcW w:w="1091" w:type="pct"/>
          </w:tcPr>
          <w:p w14:paraId="54C1F16D" w14:textId="77777777" w:rsidR="00042BBE" w:rsidRPr="00071C8B" w:rsidRDefault="00042BBE" w:rsidP="00D0214A">
            <w:pPr>
              <w:spacing w:before="20" w:after="20"/>
              <w:jc w:val="center"/>
            </w:pPr>
            <w:r>
              <w:t>0</w:t>
            </w:r>
            <w:r w:rsidRPr="001E24FE">
              <w:t>.01</w:t>
            </w:r>
            <w:r>
              <w:t>1</w:t>
            </w:r>
            <w:r>
              <w:br/>
              <w:t>(0.034)</w:t>
            </w:r>
          </w:p>
        </w:tc>
        <w:tc>
          <w:tcPr>
            <w:tcW w:w="1090" w:type="pct"/>
          </w:tcPr>
          <w:p w14:paraId="2F57D4F1" w14:textId="77777777" w:rsidR="00042BBE" w:rsidRPr="00071C8B" w:rsidRDefault="00042BBE" w:rsidP="00D0214A">
            <w:pPr>
              <w:spacing w:before="20" w:after="20"/>
              <w:jc w:val="center"/>
            </w:pPr>
            <w:r>
              <w:t>0</w:t>
            </w:r>
            <w:r w:rsidRPr="00831F71">
              <w:t>.229</w:t>
            </w:r>
            <w:r>
              <w:t>*</w:t>
            </w:r>
            <w:r>
              <w:br/>
              <w:t>(0.095)</w:t>
            </w:r>
          </w:p>
        </w:tc>
      </w:tr>
      <w:tr w:rsidR="00042BBE" w:rsidRPr="00071C8B" w14:paraId="60774B94" w14:textId="77777777" w:rsidTr="00D0214A">
        <w:tc>
          <w:tcPr>
            <w:tcW w:w="1728" w:type="pct"/>
            <w:vAlign w:val="center"/>
          </w:tcPr>
          <w:p w14:paraId="6B57730E" w14:textId="77777777" w:rsidR="00042BBE" w:rsidRPr="00071C8B" w:rsidRDefault="00042BBE" w:rsidP="00D0214A">
            <w:pPr>
              <w:spacing w:before="20" w:after="20"/>
            </w:pPr>
            <w:r w:rsidRPr="00071C8B">
              <w:t>Female</w:t>
            </w:r>
          </w:p>
        </w:tc>
        <w:tc>
          <w:tcPr>
            <w:tcW w:w="1091" w:type="pct"/>
            <w:vAlign w:val="center"/>
          </w:tcPr>
          <w:p w14:paraId="14E5DC18" w14:textId="77777777" w:rsidR="00042BBE" w:rsidRPr="00071C8B" w:rsidRDefault="00042BBE" w:rsidP="00D0214A">
            <w:pPr>
              <w:spacing w:before="20" w:after="20"/>
              <w:jc w:val="center"/>
            </w:pPr>
            <w:r>
              <w:t>0.145</w:t>
            </w:r>
            <w:r>
              <w:br/>
              <w:t>(0</w:t>
            </w:r>
            <w:r w:rsidRPr="003653C5">
              <w:t>.108</w:t>
            </w:r>
            <w:r>
              <w:t>)</w:t>
            </w:r>
          </w:p>
        </w:tc>
        <w:tc>
          <w:tcPr>
            <w:tcW w:w="1091" w:type="pct"/>
          </w:tcPr>
          <w:p w14:paraId="51394FDF" w14:textId="77777777" w:rsidR="00042BBE" w:rsidRPr="00071C8B" w:rsidRDefault="00042BBE" w:rsidP="00D0214A">
            <w:pPr>
              <w:spacing w:before="20" w:after="20"/>
              <w:jc w:val="center"/>
            </w:pPr>
            <w:r>
              <w:t>0</w:t>
            </w:r>
            <w:r w:rsidRPr="001E24FE">
              <w:t>.558</w:t>
            </w:r>
            <w:r>
              <w:t>***</w:t>
            </w:r>
            <w:r>
              <w:br/>
              <w:t>(0.069)</w:t>
            </w:r>
          </w:p>
        </w:tc>
        <w:tc>
          <w:tcPr>
            <w:tcW w:w="1090" w:type="pct"/>
          </w:tcPr>
          <w:p w14:paraId="1EB9FEF9" w14:textId="77777777" w:rsidR="00042BBE" w:rsidRPr="00071C8B" w:rsidRDefault="00042BBE" w:rsidP="00D0214A">
            <w:pPr>
              <w:spacing w:before="20" w:after="20"/>
              <w:jc w:val="center"/>
            </w:pPr>
            <w:r>
              <w:t>0.083</w:t>
            </w:r>
            <w:r>
              <w:br/>
              <w:t>(0.161)</w:t>
            </w:r>
          </w:p>
        </w:tc>
      </w:tr>
      <w:tr w:rsidR="00042BBE" w:rsidRPr="00071C8B" w14:paraId="6E586AF2" w14:textId="77777777" w:rsidTr="00D0214A">
        <w:tc>
          <w:tcPr>
            <w:tcW w:w="1728" w:type="pct"/>
            <w:vAlign w:val="center"/>
          </w:tcPr>
          <w:p w14:paraId="5B9B64A6" w14:textId="77777777" w:rsidR="00042BBE" w:rsidRPr="00071C8B" w:rsidRDefault="00042BBE" w:rsidP="00D0214A">
            <w:pPr>
              <w:spacing w:before="20" w:after="20"/>
            </w:pPr>
            <w:r w:rsidRPr="00071C8B">
              <w:t>White</w:t>
            </w:r>
            <w:r>
              <w:t xml:space="preserve"> UK born</w:t>
            </w:r>
          </w:p>
        </w:tc>
        <w:tc>
          <w:tcPr>
            <w:tcW w:w="1091" w:type="pct"/>
            <w:vAlign w:val="center"/>
          </w:tcPr>
          <w:p w14:paraId="7371261E" w14:textId="77777777" w:rsidR="00042BBE" w:rsidRPr="00071C8B" w:rsidRDefault="00042BBE" w:rsidP="00D0214A">
            <w:pPr>
              <w:spacing w:before="20" w:after="20"/>
              <w:jc w:val="center"/>
            </w:pPr>
            <w:r>
              <w:t>0</w:t>
            </w:r>
            <w:r w:rsidRPr="009545DE">
              <w:t>.002</w:t>
            </w:r>
            <w:r>
              <w:br/>
              <w:t>(0.003)</w:t>
            </w:r>
          </w:p>
        </w:tc>
        <w:tc>
          <w:tcPr>
            <w:tcW w:w="1091" w:type="pct"/>
          </w:tcPr>
          <w:p w14:paraId="56D049BA" w14:textId="77777777" w:rsidR="00042BBE" w:rsidRPr="00071C8B" w:rsidRDefault="00042BBE" w:rsidP="00D0214A">
            <w:pPr>
              <w:spacing w:before="20" w:after="20"/>
              <w:jc w:val="center"/>
            </w:pPr>
            <w:r>
              <w:t>-0.0001</w:t>
            </w:r>
            <w:r>
              <w:br/>
              <w:t>(0</w:t>
            </w:r>
            <w:r w:rsidRPr="001E24FE">
              <w:t>.002</w:t>
            </w:r>
            <w:r>
              <w:t>)</w:t>
            </w:r>
          </w:p>
        </w:tc>
        <w:tc>
          <w:tcPr>
            <w:tcW w:w="1090" w:type="pct"/>
          </w:tcPr>
          <w:p w14:paraId="0FA95617" w14:textId="77777777" w:rsidR="00042BBE" w:rsidRPr="00071C8B" w:rsidRDefault="00042BBE" w:rsidP="00D0214A">
            <w:pPr>
              <w:spacing w:before="20" w:after="20"/>
              <w:jc w:val="center"/>
            </w:pPr>
            <w:r>
              <w:t>0.015*</w:t>
            </w:r>
            <w:r>
              <w:br/>
              <w:t>(0.006)</w:t>
            </w:r>
          </w:p>
        </w:tc>
      </w:tr>
      <w:tr w:rsidR="00042BBE" w:rsidRPr="00071C8B" w14:paraId="3F85F183" w14:textId="77777777" w:rsidTr="00D0214A">
        <w:tc>
          <w:tcPr>
            <w:tcW w:w="1728" w:type="pct"/>
            <w:vAlign w:val="center"/>
          </w:tcPr>
          <w:p w14:paraId="510BC7C4" w14:textId="77777777" w:rsidR="00042BBE" w:rsidRPr="00071C8B" w:rsidRDefault="00042BBE" w:rsidP="00D0214A">
            <w:pPr>
              <w:spacing w:before="20" w:after="20"/>
            </w:pPr>
            <w:r w:rsidRPr="00071C8B">
              <w:t>Antibiotic Prescribing</w:t>
            </w:r>
          </w:p>
        </w:tc>
        <w:tc>
          <w:tcPr>
            <w:tcW w:w="1091" w:type="pct"/>
            <w:vAlign w:val="center"/>
          </w:tcPr>
          <w:p w14:paraId="4BFB7BCD" w14:textId="77777777" w:rsidR="00042BBE" w:rsidRPr="00071C8B" w:rsidRDefault="00042BBE" w:rsidP="00D0214A">
            <w:pPr>
              <w:spacing w:before="20" w:after="20"/>
              <w:jc w:val="center"/>
            </w:pPr>
            <w:r>
              <w:t>0</w:t>
            </w:r>
            <w:r w:rsidRPr="009545DE">
              <w:t>.111</w:t>
            </w:r>
            <w:r>
              <w:t>***</w:t>
            </w:r>
            <w:r>
              <w:br/>
              <w:t>(0</w:t>
            </w:r>
            <w:r w:rsidRPr="003653C5">
              <w:t>.019</w:t>
            </w:r>
            <w:r>
              <w:t>)</w:t>
            </w:r>
          </w:p>
        </w:tc>
        <w:tc>
          <w:tcPr>
            <w:tcW w:w="1091" w:type="pct"/>
          </w:tcPr>
          <w:p w14:paraId="09C939E6" w14:textId="77777777" w:rsidR="00042BBE" w:rsidRPr="00071C8B" w:rsidRDefault="00042BBE" w:rsidP="00D0214A">
            <w:pPr>
              <w:spacing w:before="20" w:after="20"/>
              <w:jc w:val="center"/>
            </w:pPr>
            <w:r>
              <w:t>0</w:t>
            </w:r>
            <w:r w:rsidRPr="001E24FE">
              <w:t>.08</w:t>
            </w:r>
            <w:r>
              <w:t>6***</w:t>
            </w:r>
            <w:r>
              <w:br/>
              <w:t>(0</w:t>
            </w:r>
            <w:r w:rsidRPr="001E24FE">
              <w:t>.01</w:t>
            </w:r>
            <w:r>
              <w:t>5)</w:t>
            </w:r>
          </w:p>
        </w:tc>
        <w:tc>
          <w:tcPr>
            <w:tcW w:w="1090" w:type="pct"/>
          </w:tcPr>
          <w:p w14:paraId="07BED88B" w14:textId="77777777" w:rsidR="00042BBE" w:rsidRPr="00071C8B" w:rsidRDefault="00042BBE" w:rsidP="00D0214A">
            <w:pPr>
              <w:spacing w:before="20" w:after="20"/>
              <w:jc w:val="center"/>
            </w:pPr>
            <w:r>
              <w:t>0</w:t>
            </w:r>
            <w:r w:rsidRPr="00831F71">
              <w:t>.13</w:t>
            </w:r>
            <w:r>
              <w:t>3***</w:t>
            </w:r>
            <w:r>
              <w:br/>
              <w:t>(0</w:t>
            </w:r>
            <w:r w:rsidRPr="00831F71">
              <w:t>.02</w:t>
            </w:r>
            <w:r>
              <w:t>1)</w:t>
            </w:r>
          </w:p>
        </w:tc>
      </w:tr>
      <w:tr w:rsidR="00042BBE" w:rsidRPr="00071C8B" w14:paraId="338A59BB" w14:textId="77777777" w:rsidTr="00D0214A">
        <w:tc>
          <w:tcPr>
            <w:tcW w:w="1728" w:type="pct"/>
            <w:vAlign w:val="center"/>
          </w:tcPr>
          <w:p w14:paraId="108EFE18" w14:textId="77777777" w:rsidR="00042BBE" w:rsidRPr="00071C8B" w:rsidRDefault="00042BBE" w:rsidP="00D0214A">
            <w:pPr>
              <w:spacing w:before="20" w:after="20"/>
            </w:pPr>
            <w:r w:rsidRPr="00071C8B">
              <w:t>Index of Multiple Deprivation</w:t>
            </w:r>
          </w:p>
        </w:tc>
        <w:tc>
          <w:tcPr>
            <w:tcW w:w="1091" w:type="pct"/>
            <w:vAlign w:val="center"/>
          </w:tcPr>
          <w:p w14:paraId="58B6877B" w14:textId="77777777" w:rsidR="00042BBE" w:rsidRPr="00071C8B" w:rsidRDefault="00042BBE" w:rsidP="00D0214A">
            <w:pPr>
              <w:spacing w:before="20" w:after="20"/>
              <w:jc w:val="center"/>
            </w:pPr>
          </w:p>
        </w:tc>
        <w:tc>
          <w:tcPr>
            <w:tcW w:w="1091" w:type="pct"/>
          </w:tcPr>
          <w:p w14:paraId="6D784C54" w14:textId="77777777" w:rsidR="00042BBE" w:rsidRPr="00071C8B" w:rsidRDefault="00042BBE" w:rsidP="00D0214A">
            <w:pPr>
              <w:spacing w:before="20" w:after="20"/>
              <w:jc w:val="center"/>
            </w:pPr>
          </w:p>
        </w:tc>
        <w:tc>
          <w:tcPr>
            <w:tcW w:w="1090" w:type="pct"/>
          </w:tcPr>
          <w:p w14:paraId="3B1519C4" w14:textId="77777777" w:rsidR="00042BBE" w:rsidRPr="00071C8B" w:rsidRDefault="00042BBE" w:rsidP="00D0214A">
            <w:pPr>
              <w:spacing w:before="20" w:after="20"/>
              <w:jc w:val="center"/>
            </w:pPr>
          </w:p>
        </w:tc>
      </w:tr>
      <w:tr w:rsidR="00042BBE" w:rsidRPr="00071C8B" w14:paraId="1A810E98" w14:textId="77777777" w:rsidTr="00D0214A">
        <w:tc>
          <w:tcPr>
            <w:tcW w:w="1728" w:type="pct"/>
            <w:vAlign w:val="center"/>
          </w:tcPr>
          <w:p w14:paraId="5DA1397E" w14:textId="77777777" w:rsidR="00042BBE" w:rsidRPr="00071C8B" w:rsidRDefault="00042BBE" w:rsidP="00D0214A">
            <w:pPr>
              <w:spacing w:before="20" w:after="20"/>
              <w:ind w:left="720"/>
            </w:pPr>
            <w:r w:rsidRPr="00071C8B">
              <w:t>Quintile 2</w:t>
            </w:r>
          </w:p>
        </w:tc>
        <w:tc>
          <w:tcPr>
            <w:tcW w:w="1091" w:type="pct"/>
            <w:vAlign w:val="center"/>
          </w:tcPr>
          <w:p w14:paraId="0D277975" w14:textId="77777777" w:rsidR="00042BBE" w:rsidRPr="00071C8B" w:rsidRDefault="00042BBE" w:rsidP="00D0214A">
            <w:pPr>
              <w:spacing w:before="20" w:after="20"/>
              <w:jc w:val="center"/>
            </w:pPr>
          </w:p>
        </w:tc>
        <w:tc>
          <w:tcPr>
            <w:tcW w:w="1091" w:type="pct"/>
          </w:tcPr>
          <w:p w14:paraId="3E6B3972" w14:textId="77777777" w:rsidR="00042BBE" w:rsidRPr="00071C8B" w:rsidRDefault="00042BBE" w:rsidP="00D0214A">
            <w:pPr>
              <w:spacing w:before="20" w:after="20"/>
              <w:jc w:val="center"/>
            </w:pPr>
          </w:p>
        </w:tc>
        <w:tc>
          <w:tcPr>
            <w:tcW w:w="1090" w:type="pct"/>
          </w:tcPr>
          <w:p w14:paraId="3287B03E" w14:textId="77777777" w:rsidR="00042BBE" w:rsidRPr="00071C8B" w:rsidRDefault="00042BBE" w:rsidP="00D0214A">
            <w:pPr>
              <w:spacing w:before="20" w:after="20"/>
              <w:jc w:val="center"/>
            </w:pPr>
            <w:r w:rsidRPr="00F17D21">
              <w:t>370.56</w:t>
            </w:r>
            <w:r>
              <w:br/>
              <w:t>(</w:t>
            </w:r>
            <w:r w:rsidRPr="00E837BC">
              <w:t>368.396</w:t>
            </w:r>
            <w:r>
              <w:t>)</w:t>
            </w:r>
          </w:p>
        </w:tc>
      </w:tr>
      <w:tr w:rsidR="00042BBE" w:rsidRPr="00071C8B" w14:paraId="5F43FB4E" w14:textId="77777777" w:rsidTr="00D0214A">
        <w:tc>
          <w:tcPr>
            <w:tcW w:w="1728" w:type="pct"/>
            <w:vAlign w:val="center"/>
          </w:tcPr>
          <w:p w14:paraId="6419AF6A" w14:textId="77777777" w:rsidR="00042BBE" w:rsidRPr="00071C8B" w:rsidRDefault="00042BBE" w:rsidP="00D0214A">
            <w:pPr>
              <w:spacing w:before="20" w:after="20"/>
              <w:ind w:left="720"/>
            </w:pPr>
            <w:r w:rsidRPr="00071C8B">
              <w:t>Quintile 3</w:t>
            </w:r>
          </w:p>
        </w:tc>
        <w:tc>
          <w:tcPr>
            <w:tcW w:w="1091" w:type="pct"/>
            <w:vAlign w:val="center"/>
          </w:tcPr>
          <w:p w14:paraId="486B5950" w14:textId="77777777" w:rsidR="00042BBE" w:rsidRPr="00071C8B" w:rsidRDefault="00042BBE" w:rsidP="00D0214A">
            <w:pPr>
              <w:spacing w:before="20" w:after="20"/>
              <w:jc w:val="center"/>
            </w:pPr>
          </w:p>
        </w:tc>
        <w:tc>
          <w:tcPr>
            <w:tcW w:w="1091" w:type="pct"/>
          </w:tcPr>
          <w:p w14:paraId="594E29CD" w14:textId="77777777" w:rsidR="00042BBE" w:rsidRPr="00071C8B" w:rsidRDefault="00042BBE" w:rsidP="00D0214A">
            <w:pPr>
              <w:spacing w:before="20" w:after="20"/>
              <w:jc w:val="center"/>
            </w:pPr>
          </w:p>
        </w:tc>
        <w:tc>
          <w:tcPr>
            <w:tcW w:w="1090" w:type="pct"/>
          </w:tcPr>
          <w:p w14:paraId="26A69236" w14:textId="77777777" w:rsidR="00042BBE" w:rsidRPr="00071C8B" w:rsidRDefault="00042BBE" w:rsidP="00D0214A">
            <w:pPr>
              <w:spacing w:before="20" w:after="20"/>
              <w:jc w:val="center"/>
            </w:pPr>
            <w:r w:rsidRPr="00F17D21">
              <w:t>1</w:t>
            </w:r>
            <w:r>
              <w:t>,</w:t>
            </w:r>
            <w:r w:rsidRPr="00F17D21">
              <w:t>268.77</w:t>
            </w:r>
            <w:r>
              <w:t>***</w:t>
            </w:r>
            <w:r>
              <w:br/>
              <w:t>(371.098)</w:t>
            </w:r>
          </w:p>
        </w:tc>
      </w:tr>
      <w:tr w:rsidR="00042BBE" w:rsidRPr="00071C8B" w14:paraId="09AF2683" w14:textId="77777777" w:rsidTr="00D0214A">
        <w:tc>
          <w:tcPr>
            <w:tcW w:w="1728" w:type="pct"/>
            <w:vAlign w:val="center"/>
          </w:tcPr>
          <w:p w14:paraId="4E0CC96F" w14:textId="77777777" w:rsidR="00042BBE" w:rsidRPr="00071C8B" w:rsidRDefault="00042BBE" w:rsidP="00D0214A">
            <w:pPr>
              <w:spacing w:before="20" w:after="20"/>
              <w:ind w:left="720"/>
            </w:pPr>
            <w:r w:rsidRPr="00071C8B">
              <w:t>Quintile 4</w:t>
            </w:r>
          </w:p>
        </w:tc>
        <w:tc>
          <w:tcPr>
            <w:tcW w:w="1091" w:type="pct"/>
            <w:vAlign w:val="center"/>
          </w:tcPr>
          <w:p w14:paraId="5B9888F4" w14:textId="77777777" w:rsidR="00042BBE" w:rsidRPr="00071C8B" w:rsidRDefault="00042BBE" w:rsidP="00D0214A">
            <w:pPr>
              <w:spacing w:before="20" w:after="20"/>
              <w:jc w:val="center"/>
            </w:pPr>
          </w:p>
        </w:tc>
        <w:tc>
          <w:tcPr>
            <w:tcW w:w="1091" w:type="pct"/>
          </w:tcPr>
          <w:p w14:paraId="05CAEC7C" w14:textId="77777777" w:rsidR="00042BBE" w:rsidRPr="00071C8B" w:rsidRDefault="00042BBE" w:rsidP="00D0214A">
            <w:pPr>
              <w:spacing w:before="20" w:after="20"/>
              <w:jc w:val="center"/>
            </w:pPr>
          </w:p>
        </w:tc>
        <w:tc>
          <w:tcPr>
            <w:tcW w:w="1090" w:type="pct"/>
          </w:tcPr>
          <w:p w14:paraId="54DEFD7A" w14:textId="77777777" w:rsidR="00042BBE" w:rsidRPr="00071C8B" w:rsidRDefault="00042BBE" w:rsidP="00D0214A">
            <w:pPr>
              <w:spacing w:before="20" w:after="20"/>
              <w:jc w:val="center"/>
            </w:pPr>
            <w:r w:rsidRPr="00F17D21">
              <w:t>2</w:t>
            </w:r>
            <w:r>
              <w:t>,</w:t>
            </w:r>
            <w:r w:rsidRPr="00F17D21">
              <w:t>215.7</w:t>
            </w:r>
            <w:r>
              <w:t>3***</w:t>
            </w:r>
            <w:r>
              <w:br/>
              <w:t>(398.461)</w:t>
            </w:r>
          </w:p>
        </w:tc>
      </w:tr>
      <w:tr w:rsidR="00042BBE" w:rsidRPr="00071C8B" w14:paraId="1946CAD1" w14:textId="77777777" w:rsidTr="00D0214A">
        <w:tc>
          <w:tcPr>
            <w:tcW w:w="1728" w:type="pct"/>
            <w:vAlign w:val="center"/>
          </w:tcPr>
          <w:p w14:paraId="1F65265D" w14:textId="77777777" w:rsidR="00042BBE" w:rsidRPr="00071C8B" w:rsidRDefault="00042BBE" w:rsidP="00D0214A">
            <w:pPr>
              <w:spacing w:before="20" w:after="20"/>
              <w:ind w:left="720"/>
            </w:pPr>
            <w:r w:rsidRPr="00071C8B">
              <w:t>Quintile 5</w:t>
            </w:r>
          </w:p>
        </w:tc>
        <w:tc>
          <w:tcPr>
            <w:tcW w:w="1091" w:type="pct"/>
            <w:vAlign w:val="center"/>
          </w:tcPr>
          <w:p w14:paraId="067D8F29" w14:textId="77777777" w:rsidR="00042BBE" w:rsidRPr="00071C8B" w:rsidRDefault="00042BBE" w:rsidP="00D0214A">
            <w:pPr>
              <w:spacing w:before="20" w:after="20"/>
              <w:jc w:val="center"/>
            </w:pPr>
          </w:p>
        </w:tc>
        <w:tc>
          <w:tcPr>
            <w:tcW w:w="1091" w:type="pct"/>
          </w:tcPr>
          <w:p w14:paraId="19E9D56A" w14:textId="77777777" w:rsidR="00042BBE" w:rsidRPr="00071C8B" w:rsidRDefault="00042BBE" w:rsidP="00D0214A">
            <w:pPr>
              <w:spacing w:before="20" w:after="20"/>
              <w:jc w:val="center"/>
            </w:pPr>
          </w:p>
        </w:tc>
        <w:tc>
          <w:tcPr>
            <w:tcW w:w="1090" w:type="pct"/>
          </w:tcPr>
          <w:p w14:paraId="3AACFBDB" w14:textId="77777777" w:rsidR="00042BBE" w:rsidRPr="00071C8B" w:rsidRDefault="00042BBE" w:rsidP="00D0214A">
            <w:pPr>
              <w:spacing w:before="20" w:after="20"/>
              <w:jc w:val="center"/>
            </w:pPr>
            <w:r w:rsidRPr="00F17D21">
              <w:t>3</w:t>
            </w:r>
            <w:r>
              <w:t>,</w:t>
            </w:r>
            <w:r w:rsidRPr="00F17D21">
              <w:t>052.26</w:t>
            </w:r>
            <w:r>
              <w:t>***</w:t>
            </w:r>
            <w:r>
              <w:br/>
              <w:t>(</w:t>
            </w:r>
            <w:r w:rsidRPr="00E837BC">
              <w:t>469.23</w:t>
            </w:r>
            <w:r>
              <w:t>0)</w:t>
            </w:r>
          </w:p>
        </w:tc>
      </w:tr>
      <w:tr w:rsidR="00042BBE" w:rsidRPr="00071C8B" w14:paraId="5094B0E5" w14:textId="77777777" w:rsidTr="00D0214A">
        <w:tc>
          <w:tcPr>
            <w:tcW w:w="1728" w:type="pct"/>
            <w:vAlign w:val="center"/>
          </w:tcPr>
          <w:p w14:paraId="4BDF67A0" w14:textId="77777777" w:rsidR="00042BBE" w:rsidRPr="00071C8B" w:rsidRDefault="00042BBE" w:rsidP="00D0214A">
            <w:pPr>
              <w:spacing w:before="20" w:after="20"/>
            </w:pPr>
            <w:r w:rsidRPr="00071C8B">
              <w:t>Urban-Rural Classification</w:t>
            </w:r>
          </w:p>
        </w:tc>
        <w:tc>
          <w:tcPr>
            <w:tcW w:w="1091" w:type="pct"/>
            <w:vAlign w:val="center"/>
          </w:tcPr>
          <w:p w14:paraId="54974BB3" w14:textId="77777777" w:rsidR="00042BBE" w:rsidRPr="00071C8B" w:rsidRDefault="00042BBE" w:rsidP="00D0214A">
            <w:pPr>
              <w:spacing w:before="20" w:after="20"/>
              <w:jc w:val="center"/>
            </w:pPr>
          </w:p>
        </w:tc>
        <w:tc>
          <w:tcPr>
            <w:tcW w:w="1091" w:type="pct"/>
          </w:tcPr>
          <w:p w14:paraId="4B40056B" w14:textId="77777777" w:rsidR="00042BBE" w:rsidRPr="00071C8B" w:rsidRDefault="00042BBE" w:rsidP="00D0214A">
            <w:pPr>
              <w:spacing w:before="20" w:after="20"/>
              <w:jc w:val="center"/>
            </w:pPr>
          </w:p>
        </w:tc>
        <w:tc>
          <w:tcPr>
            <w:tcW w:w="1090" w:type="pct"/>
          </w:tcPr>
          <w:p w14:paraId="721CA938" w14:textId="77777777" w:rsidR="00042BBE" w:rsidRPr="00071C8B" w:rsidRDefault="00042BBE" w:rsidP="00D0214A">
            <w:pPr>
              <w:spacing w:before="20" w:after="20"/>
              <w:jc w:val="center"/>
            </w:pPr>
          </w:p>
        </w:tc>
      </w:tr>
      <w:tr w:rsidR="00042BBE" w:rsidRPr="00071C8B" w14:paraId="22A7E211" w14:textId="77777777" w:rsidTr="00D0214A">
        <w:tc>
          <w:tcPr>
            <w:tcW w:w="1728" w:type="pct"/>
            <w:vAlign w:val="center"/>
          </w:tcPr>
          <w:p w14:paraId="73531C3A" w14:textId="77777777" w:rsidR="00042BBE" w:rsidRPr="00071C8B" w:rsidRDefault="00042BBE" w:rsidP="00D0214A">
            <w:pPr>
              <w:spacing w:before="20" w:after="20"/>
              <w:ind w:left="720"/>
            </w:pPr>
            <w:r w:rsidRPr="00071C8B">
              <w:t>Urban with significant rural</w:t>
            </w:r>
          </w:p>
        </w:tc>
        <w:tc>
          <w:tcPr>
            <w:tcW w:w="1091" w:type="pct"/>
            <w:vAlign w:val="center"/>
          </w:tcPr>
          <w:p w14:paraId="566ED182" w14:textId="77777777" w:rsidR="00042BBE" w:rsidRPr="00071C8B" w:rsidRDefault="00042BBE" w:rsidP="00D0214A">
            <w:pPr>
              <w:spacing w:before="20" w:after="20"/>
              <w:jc w:val="center"/>
            </w:pPr>
          </w:p>
        </w:tc>
        <w:tc>
          <w:tcPr>
            <w:tcW w:w="1091" w:type="pct"/>
          </w:tcPr>
          <w:p w14:paraId="74684C8D" w14:textId="77777777" w:rsidR="00042BBE" w:rsidRPr="00071C8B" w:rsidRDefault="00042BBE" w:rsidP="00D0214A">
            <w:pPr>
              <w:spacing w:before="20" w:after="20"/>
              <w:jc w:val="center"/>
            </w:pPr>
          </w:p>
        </w:tc>
        <w:tc>
          <w:tcPr>
            <w:tcW w:w="1090" w:type="pct"/>
          </w:tcPr>
          <w:p w14:paraId="604DC5BE" w14:textId="77777777" w:rsidR="00042BBE" w:rsidRPr="00071C8B" w:rsidRDefault="00042BBE" w:rsidP="00D0214A">
            <w:pPr>
              <w:spacing w:before="20" w:after="20"/>
              <w:jc w:val="center"/>
            </w:pPr>
            <w:r w:rsidRPr="00F17D21">
              <w:t>-419.259</w:t>
            </w:r>
            <w:r>
              <w:br/>
              <w:t>(</w:t>
            </w:r>
            <w:r w:rsidRPr="00E837BC">
              <w:t>405.112</w:t>
            </w:r>
            <w:r>
              <w:t>)</w:t>
            </w:r>
          </w:p>
        </w:tc>
      </w:tr>
      <w:tr w:rsidR="00042BBE" w:rsidRPr="00071C8B" w14:paraId="71BFEED8" w14:textId="77777777" w:rsidTr="00D0214A">
        <w:tc>
          <w:tcPr>
            <w:tcW w:w="1728" w:type="pct"/>
            <w:vAlign w:val="center"/>
          </w:tcPr>
          <w:p w14:paraId="1D986A10" w14:textId="77777777" w:rsidR="00042BBE" w:rsidRPr="00071C8B" w:rsidRDefault="00042BBE" w:rsidP="00D0214A">
            <w:pPr>
              <w:spacing w:before="20" w:after="20"/>
              <w:ind w:left="720"/>
            </w:pPr>
            <w:r w:rsidRPr="00071C8B">
              <w:t>Predominantly urban</w:t>
            </w:r>
          </w:p>
        </w:tc>
        <w:tc>
          <w:tcPr>
            <w:tcW w:w="1091" w:type="pct"/>
            <w:vAlign w:val="center"/>
          </w:tcPr>
          <w:p w14:paraId="7B29B104" w14:textId="77777777" w:rsidR="00042BBE" w:rsidRPr="00071C8B" w:rsidRDefault="00042BBE" w:rsidP="00D0214A">
            <w:pPr>
              <w:spacing w:before="20" w:after="20"/>
              <w:jc w:val="center"/>
            </w:pPr>
          </w:p>
        </w:tc>
        <w:tc>
          <w:tcPr>
            <w:tcW w:w="1091" w:type="pct"/>
          </w:tcPr>
          <w:p w14:paraId="0978D20E" w14:textId="77777777" w:rsidR="00042BBE" w:rsidRPr="00071C8B" w:rsidRDefault="00042BBE" w:rsidP="00D0214A">
            <w:pPr>
              <w:spacing w:before="20" w:after="20"/>
              <w:jc w:val="center"/>
            </w:pPr>
          </w:p>
        </w:tc>
        <w:tc>
          <w:tcPr>
            <w:tcW w:w="1090" w:type="pct"/>
          </w:tcPr>
          <w:p w14:paraId="7B1F1044" w14:textId="77777777" w:rsidR="00042BBE" w:rsidRPr="00071C8B" w:rsidRDefault="00042BBE" w:rsidP="00D0214A">
            <w:pPr>
              <w:spacing w:before="20" w:after="20"/>
              <w:jc w:val="center"/>
            </w:pPr>
            <w:r w:rsidRPr="00F17D21">
              <w:t>-1224.087</w:t>
            </w:r>
            <w:r>
              <w:t>***</w:t>
            </w:r>
            <w:r>
              <w:br/>
              <w:t>(</w:t>
            </w:r>
            <w:r w:rsidRPr="00E837BC">
              <w:t>362.712</w:t>
            </w:r>
            <w:r>
              <w:t>)</w:t>
            </w:r>
          </w:p>
        </w:tc>
      </w:tr>
      <w:tr w:rsidR="00042BBE" w:rsidRPr="00071C8B" w14:paraId="09069852" w14:textId="77777777" w:rsidTr="00D0214A">
        <w:tc>
          <w:tcPr>
            <w:tcW w:w="1728" w:type="pct"/>
            <w:vAlign w:val="center"/>
          </w:tcPr>
          <w:p w14:paraId="6B3AD545" w14:textId="77777777" w:rsidR="00042BBE" w:rsidRPr="00071C8B" w:rsidRDefault="00042BBE" w:rsidP="00D0214A">
            <w:pPr>
              <w:spacing w:before="20" w:after="20"/>
            </w:pPr>
            <w:r w:rsidRPr="00071C8B">
              <w:t>Index of Multiple Deprivation</w:t>
            </w:r>
          </w:p>
        </w:tc>
        <w:tc>
          <w:tcPr>
            <w:tcW w:w="1091" w:type="pct"/>
            <w:vAlign w:val="center"/>
          </w:tcPr>
          <w:p w14:paraId="4B149B32" w14:textId="77777777" w:rsidR="00042BBE" w:rsidRPr="00071C8B" w:rsidRDefault="00042BBE" w:rsidP="00D0214A">
            <w:pPr>
              <w:spacing w:before="20" w:after="20"/>
              <w:jc w:val="center"/>
            </w:pPr>
          </w:p>
        </w:tc>
        <w:tc>
          <w:tcPr>
            <w:tcW w:w="1091" w:type="pct"/>
          </w:tcPr>
          <w:p w14:paraId="7092B2FD" w14:textId="77777777" w:rsidR="00042BBE" w:rsidRPr="00071C8B" w:rsidRDefault="00042BBE" w:rsidP="00D0214A">
            <w:pPr>
              <w:spacing w:before="20" w:after="20"/>
              <w:jc w:val="center"/>
            </w:pPr>
          </w:p>
        </w:tc>
        <w:tc>
          <w:tcPr>
            <w:tcW w:w="1090" w:type="pct"/>
          </w:tcPr>
          <w:p w14:paraId="46E98E58" w14:textId="77777777" w:rsidR="00042BBE" w:rsidRPr="00071C8B" w:rsidRDefault="00042BBE" w:rsidP="00D0214A">
            <w:pPr>
              <w:spacing w:before="20" w:after="20"/>
              <w:jc w:val="center"/>
            </w:pPr>
          </w:p>
        </w:tc>
      </w:tr>
      <w:tr w:rsidR="00042BBE" w:rsidRPr="00071C8B" w14:paraId="7B99DFFF" w14:textId="77777777" w:rsidTr="00D0214A">
        <w:tc>
          <w:tcPr>
            <w:tcW w:w="1728" w:type="pct"/>
            <w:vAlign w:val="center"/>
          </w:tcPr>
          <w:p w14:paraId="5D0E26CD" w14:textId="77777777" w:rsidR="00042BBE" w:rsidRPr="00071C8B" w:rsidRDefault="00042BBE" w:rsidP="00D0214A">
            <w:pPr>
              <w:spacing w:before="20" w:after="20"/>
              <w:ind w:left="720"/>
            </w:pPr>
            <w:r w:rsidRPr="00071C8B">
              <w:t>Quintile 2 × Quarter</w:t>
            </w:r>
          </w:p>
        </w:tc>
        <w:tc>
          <w:tcPr>
            <w:tcW w:w="1091" w:type="pct"/>
            <w:vAlign w:val="center"/>
          </w:tcPr>
          <w:p w14:paraId="02F37C57" w14:textId="77777777" w:rsidR="00042BBE" w:rsidRPr="00071C8B" w:rsidRDefault="00042BBE" w:rsidP="00D0214A">
            <w:pPr>
              <w:spacing w:before="20" w:after="20"/>
              <w:jc w:val="center"/>
            </w:pPr>
          </w:p>
        </w:tc>
        <w:tc>
          <w:tcPr>
            <w:tcW w:w="1091" w:type="pct"/>
          </w:tcPr>
          <w:p w14:paraId="51F5BE5E" w14:textId="77777777" w:rsidR="00042BBE" w:rsidRPr="00071C8B" w:rsidRDefault="00042BBE" w:rsidP="00D0214A">
            <w:pPr>
              <w:spacing w:before="20" w:after="20"/>
              <w:jc w:val="center"/>
            </w:pPr>
            <w:r w:rsidRPr="00161130">
              <w:t>37.508</w:t>
            </w:r>
            <w:r>
              <w:t>***</w:t>
            </w:r>
            <w:r>
              <w:br/>
              <w:t>(2.112)</w:t>
            </w:r>
          </w:p>
        </w:tc>
        <w:tc>
          <w:tcPr>
            <w:tcW w:w="1090" w:type="pct"/>
          </w:tcPr>
          <w:p w14:paraId="5B94EECC" w14:textId="77777777" w:rsidR="00042BBE" w:rsidRPr="00071C8B" w:rsidRDefault="00042BBE" w:rsidP="00D0214A">
            <w:pPr>
              <w:spacing w:before="20" w:after="20"/>
              <w:jc w:val="center"/>
            </w:pPr>
          </w:p>
        </w:tc>
      </w:tr>
      <w:tr w:rsidR="00042BBE" w:rsidRPr="00071C8B" w14:paraId="3887CB67" w14:textId="77777777" w:rsidTr="00D0214A">
        <w:trPr>
          <w:cantSplit/>
        </w:trPr>
        <w:tc>
          <w:tcPr>
            <w:tcW w:w="1728" w:type="pct"/>
            <w:vAlign w:val="center"/>
          </w:tcPr>
          <w:p w14:paraId="59333C4F" w14:textId="77777777" w:rsidR="00042BBE" w:rsidRPr="00071C8B" w:rsidRDefault="00042BBE" w:rsidP="00D0214A">
            <w:pPr>
              <w:spacing w:before="20" w:after="20"/>
              <w:ind w:left="720"/>
            </w:pPr>
            <w:r w:rsidRPr="00071C8B">
              <w:lastRenderedPageBreak/>
              <w:t>Quintile 3 × Quarter</w:t>
            </w:r>
          </w:p>
        </w:tc>
        <w:tc>
          <w:tcPr>
            <w:tcW w:w="1091" w:type="pct"/>
            <w:vAlign w:val="center"/>
          </w:tcPr>
          <w:p w14:paraId="1D9D9A83" w14:textId="77777777" w:rsidR="00042BBE" w:rsidRPr="00071C8B" w:rsidRDefault="00042BBE" w:rsidP="00D0214A">
            <w:pPr>
              <w:spacing w:before="20" w:after="20"/>
              <w:jc w:val="center"/>
            </w:pPr>
          </w:p>
        </w:tc>
        <w:tc>
          <w:tcPr>
            <w:tcW w:w="1091" w:type="pct"/>
          </w:tcPr>
          <w:p w14:paraId="423D5813" w14:textId="77777777" w:rsidR="00042BBE" w:rsidRPr="00071C8B" w:rsidRDefault="00042BBE" w:rsidP="00D0214A">
            <w:pPr>
              <w:spacing w:before="20" w:after="20"/>
              <w:jc w:val="center"/>
            </w:pPr>
            <w:r w:rsidRPr="00161130">
              <w:t>60.046</w:t>
            </w:r>
            <w:r>
              <w:t>***</w:t>
            </w:r>
            <w:r>
              <w:br/>
              <w:t>(</w:t>
            </w:r>
            <w:r w:rsidRPr="0050156F">
              <w:t>3.042</w:t>
            </w:r>
            <w:r>
              <w:t>)</w:t>
            </w:r>
          </w:p>
        </w:tc>
        <w:tc>
          <w:tcPr>
            <w:tcW w:w="1090" w:type="pct"/>
          </w:tcPr>
          <w:p w14:paraId="4668AB7E" w14:textId="77777777" w:rsidR="00042BBE" w:rsidRPr="00071C8B" w:rsidRDefault="00042BBE" w:rsidP="00D0214A">
            <w:pPr>
              <w:spacing w:before="20" w:after="20"/>
              <w:jc w:val="center"/>
            </w:pPr>
          </w:p>
        </w:tc>
      </w:tr>
      <w:tr w:rsidR="00042BBE" w:rsidRPr="00071C8B" w14:paraId="024B965A" w14:textId="77777777" w:rsidTr="00D0214A">
        <w:tc>
          <w:tcPr>
            <w:tcW w:w="1728" w:type="pct"/>
            <w:vAlign w:val="center"/>
          </w:tcPr>
          <w:p w14:paraId="4C9304F6" w14:textId="77777777" w:rsidR="00042BBE" w:rsidRPr="00071C8B" w:rsidRDefault="00042BBE" w:rsidP="00D0214A">
            <w:pPr>
              <w:spacing w:before="20" w:after="20"/>
              <w:ind w:left="720"/>
            </w:pPr>
            <w:r w:rsidRPr="00071C8B">
              <w:t>Quintile 4 × Quarter</w:t>
            </w:r>
          </w:p>
        </w:tc>
        <w:tc>
          <w:tcPr>
            <w:tcW w:w="1091" w:type="pct"/>
            <w:vAlign w:val="center"/>
          </w:tcPr>
          <w:p w14:paraId="3F322357" w14:textId="77777777" w:rsidR="00042BBE" w:rsidRPr="00071C8B" w:rsidRDefault="00042BBE" w:rsidP="00D0214A">
            <w:pPr>
              <w:spacing w:before="20" w:after="20"/>
              <w:jc w:val="center"/>
            </w:pPr>
          </w:p>
        </w:tc>
        <w:tc>
          <w:tcPr>
            <w:tcW w:w="1091" w:type="pct"/>
          </w:tcPr>
          <w:p w14:paraId="01828F82" w14:textId="77777777" w:rsidR="00042BBE" w:rsidRPr="00071C8B" w:rsidRDefault="00042BBE" w:rsidP="00D0214A">
            <w:pPr>
              <w:spacing w:before="20" w:after="20"/>
              <w:jc w:val="center"/>
            </w:pPr>
            <w:r>
              <w:t>75.667***</w:t>
            </w:r>
            <w:r>
              <w:br/>
              <w:t>(</w:t>
            </w:r>
            <w:r w:rsidRPr="0050156F">
              <w:t>4.671</w:t>
            </w:r>
            <w:r>
              <w:t>)</w:t>
            </w:r>
          </w:p>
        </w:tc>
        <w:tc>
          <w:tcPr>
            <w:tcW w:w="1090" w:type="pct"/>
          </w:tcPr>
          <w:p w14:paraId="08C82BF9" w14:textId="77777777" w:rsidR="00042BBE" w:rsidRPr="00071C8B" w:rsidRDefault="00042BBE" w:rsidP="00D0214A">
            <w:pPr>
              <w:spacing w:before="20" w:after="20"/>
              <w:jc w:val="center"/>
            </w:pPr>
          </w:p>
        </w:tc>
      </w:tr>
      <w:tr w:rsidR="00042BBE" w:rsidRPr="00071C8B" w14:paraId="2B42F7A5" w14:textId="77777777" w:rsidTr="00D0214A">
        <w:tc>
          <w:tcPr>
            <w:tcW w:w="1728" w:type="pct"/>
            <w:vAlign w:val="center"/>
          </w:tcPr>
          <w:p w14:paraId="28D39DBA" w14:textId="77777777" w:rsidR="00042BBE" w:rsidRPr="00071C8B" w:rsidRDefault="00042BBE" w:rsidP="00D0214A">
            <w:pPr>
              <w:spacing w:before="20" w:after="20"/>
              <w:ind w:left="720"/>
            </w:pPr>
            <w:r w:rsidRPr="00071C8B">
              <w:t>Quintile 5 × Quarter</w:t>
            </w:r>
          </w:p>
        </w:tc>
        <w:tc>
          <w:tcPr>
            <w:tcW w:w="1091" w:type="pct"/>
            <w:vAlign w:val="center"/>
          </w:tcPr>
          <w:p w14:paraId="5956AC0B" w14:textId="77777777" w:rsidR="00042BBE" w:rsidRPr="00071C8B" w:rsidRDefault="00042BBE" w:rsidP="00D0214A">
            <w:pPr>
              <w:spacing w:before="20" w:after="20"/>
              <w:jc w:val="center"/>
            </w:pPr>
          </w:p>
        </w:tc>
        <w:tc>
          <w:tcPr>
            <w:tcW w:w="1091" w:type="pct"/>
          </w:tcPr>
          <w:p w14:paraId="6D13156C" w14:textId="77777777" w:rsidR="00042BBE" w:rsidRPr="00071C8B" w:rsidRDefault="00042BBE" w:rsidP="00D0214A">
            <w:pPr>
              <w:spacing w:before="20" w:after="20"/>
              <w:jc w:val="center"/>
            </w:pPr>
            <w:r>
              <w:t>114.015***</w:t>
            </w:r>
            <w:r>
              <w:br/>
              <w:t>(7.715)</w:t>
            </w:r>
          </w:p>
        </w:tc>
        <w:tc>
          <w:tcPr>
            <w:tcW w:w="1090" w:type="pct"/>
          </w:tcPr>
          <w:p w14:paraId="1029B64A" w14:textId="77777777" w:rsidR="00042BBE" w:rsidRPr="00071C8B" w:rsidRDefault="00042BBE" w:rsidP="00D0214A">
            <w:pPr>
              <w:spacing w:before="20" w:after="20"/>
              <w:jc w:val="center"/>
            </w:pPr>
          </w:p>
        </w:tc>
      </w:tr>
      <w:tr w:rsidR="00042BBE" w:rsidRPr="00071C8B" w14:paraId="08F5F318" w14:textId="77777777" w:rsidTr="00D0214A">
        <w:tc>
          <w:tcPr>
            <w:tcW w:w="1728" w:type="pct"/>
            <w:vAlign w:val="center"/>
          </w:tcPr>
          <w:p w14:paraId="432348B6" w14:textId="77777777" w:rsidR="00042BBE" w:rsidRPr="00071C8B" w:rsidRDefault="00042BBE" w:rsidP="00D0214A">
            <w:pPr>
              <w:spacing w:before="20" w:after="20"/>
            </w:pPr>
            <w:r w:rsidRPr="00071C8B">
              <w:t>Urban-Rural Classification</w:t>
            </w:r>
          </w:p>
        </w:tc>
        <w:tc>
          <w:tcPr>
            <w:tcW w:w="1091" w:type="pct"/>
            <w:vAlign w:val="center"/>
          </w:tcPr>
          <w:p w14:paraId="3BA94ACE" w14:textId="77777777" w:rsidR="00042BBE" w:rsidRPr="00071C8B" w:rsidRDefault="00042BBE" w:rsidP="00D0214A">
            <w:pPr>
              <w:spacing w:before="20" w:after="20"/>
              <w:jc w:val="center"/>
            </w:pPr>
          </w:p>
        </w:tc>
        <w:tc>
          <w:tcPr>
            <w:tcW w:w="1091" w:type="pct"/>
            <w:vAlign w:val="center"/>
          </w:tcPr>
          <w:p w14:paraId="68A78EC2" w14:textId="77777777" w:rsidR="00042BBE" w:rsidRPr="00071C8B" w:rsidRDefault="00042BBE" w:rsidP="00D0214A">
            <w:pPr>
              <w:spacing w:before="20" w:after="20"/>
              <w:jc w:val="center"/>
            </w:pPr>
          </w:p>
        </w:tc>
        <w:tc>
          <w:tcPr>
            <w:tcW w:w="1090" w:type="pct"/>
          </w:tcPr>
          <w:p w14:paraId="7F1CA514" w14:textId="77777777" w:rsidR="00042BBE" w:rsidRPr="00071C8B" w:rsidRDefault="00042BBE" w:rsidP="00D0214A">
            <w:pPr>
              <w:spacing w:before="20" w:after="20"/>
              <w:jc w:val="center"/>
            </w:pPr>
          </w:p>
        </w:tc>
      </w:tr>
      <w:tr w:rsidR="00042BBE" w:rsidRPr="00071C8B" w14:paraId="22708890" w14:textId="77777777" w:rsidTr="00D0214A">
        <w:tc>
          <w:tcPr>
            <w:tcW w:w="1728" w:type="pct"/>
            <w:vAlign w:val="center"/>
          </w:tcPr>
          <w:p w14:paraId="5E7B98E3" w14:textId="77777777" w:rsidR="00042BBE" w:rsidRPr="00071C8B" w:rsidRDefault="00042BBE" w:rsidP="00D0214A">
            <w:pPr>
              <w:spacing w:before="20" w:after="20"/>
              <w:ind w:left="720"/>
            </w:pPr>
            <w:r w:rsidRPr="00071C8B">
              <w:t>Urban with significant rural × Quarter</w:t>
            </w:r>
          </w:p>
        </w:tc>
        <w:tc>
          <w:tcPr>
            <w:tcW w:w="1091" w:type="pct"/>
            <w:vAlign w:val="center"/>
          </w:tcPr>
          <w:p w14:paraId="46A52D02" w14:textId="77777777" w:rsidR="00042BBE" w:rsidRPr="00071C8B" w:rsidRDefault="00042BBE" w:rsidP="00D0214A">
            <w:pPr>
              <w:spacing w:before="20" w:after="20"/>
              <w:jc w:val="center"/>
            </w:pPr>
          </w:p>
        </w:tc>
        <w:tc>
          <w:tcPr>
            <w:tcW w:w="1091" w:type="pct"/>
          </w:tcPr>
          <w:p w14:paraId="49BC78D2" w14:textId="77777777" w:rsidR="00042BBE" w:rsidRPr="00071C8B" w:rsidRDefault="00042BBE" w:rsidP="00D0214A">
            <w:pPr>
              <w:spacing w:before="20" w:after="20"/>
              <w:jc w:val="center"/>
            </w:pPr>
            <w:r w:rsidRPr="00161130">
              <w:t>-22.709</w:t>
            </w:r>
            <w:r>
              <w:t>***</w:t>
            </w:r>
            <w:r>
              <w:br/>
              <w:t>(</w:t>
            </w:r>
            <w:r w:rsidRPr="0050156F">
              <w:t>2.189</w:t>
            </w:r>
            <w:r>
              <w:t>)</w:t>
            </w:r>
          </w:p>
        </w:tc>
        <w:tc>
          <w:tcPr>
            <w:tcW w:w="1090" w:type="pct"/>
          </w:tcPr>
          <w:p w14:paraId="5E73FAFC" w14:textId="77777777" w:rsidR="00042BBE" w:rsidRPr="00071C8B" w:rsidRDefault="00042BBE" w:rsidP="00D0214A">
            <w:pPr>
              <w:spacing w:before="20" w:after="20"/>
              <w:jc w:val="center"/>
            </w:pPr>
          </w:p>
        </w:tc>
      </w:tr>
      <w:tr w:rsidR="00042BBE" w:rsidRPr="00071C8B" w14:paraId="2FC19839" w14:textId="77777777" w:rsidTr="00D0214A">
        <w:tc>
          <w:tcPr>
            <w:tcW w:w="1728" w:type="pct"/>
            <w:tcBorders>
              <w:bottom w:val="single" w:sz="4" w:space="0" w:color="auto"/>
            </w:tcBorders>
            <w:vAlign w:val="center"/>
          </w:tcPr>
          <w:p w14:paraId="5233CF2F" w14:textId="77777777" w:rsidR="00042BBE" w:rsidRPr="00071C8B" w:rsidRDefault="00042BBE" w:rsidP="00D0214A">
            <w:pPr>
              <w:spacing w:before="20" w:after="20"/>
              <w:ind w:left="720"/>
            </w:pPr>
            <w:r w:rsidRPr="00071C8B">
              <w:t>Predominantly urban × Quarter</w:t>
            </w:r>
          </w:p>
        </w:tc>
        <w:tc>
          <w:tcPr>
            <w:tcW w:w="1091" w:type="pct"/>
            <w:tcBorders>
              <w:bottom w:val="single" w:sz="4" w:space="0" w:color="auto"/>
            </w:tcBorders>
            <w:vAlign w:val="center"/>
          </w:tcPr>
          <w:p w14:paraId="28A013DE" w14:textId="77777777" w:rsidR="00042BBE" w:rsidRPr="00071C8B" w:rsidRDefault="00042BBE" w:rsidP="00D0214A">
            <w:pPr>
              <w:spacing w:before="20" w:after="20"/>
              <w:jc w:val="center"/>
            </w:pPr>
          </w:p>
        </w:tc>
        <w:tc>
          <w:tcPr>
            <w:tcW w:w="1091" w:type="pct"/>
            <w:tcBorders>
              <w:bottom w:val="single" w:sz="4" w:space="0" w:color="auto"/>
            </w:tcBorders>
          </w:tcPr>
          <w:p w14:paraId="202704AA" w14:textId="77777777" w:rsidR="00042BBE" w:rsidRPr="00071C8B" w:rsidRDefault="00042BBE" w:rsidP="00D0214A">
            <w:pPr>
              <w:spacing w:before="20" w:after="20"/>
              <w:jc w:val="center"/>
            </w:pPr>
            <w:r w:rsidRPr="00161130">
              <w:t>-30.27</w:t>
            </w:r>
            <w:r>
              <w:t>6***</w:t>
            </w:r>
            <w:r>
              <w:br/>
              <w:t>(3.388)</w:t>
            </w:r>
          </w:p>
        </w:tc>
        <w:tc>
          <w:tcPr>
            <w:tcW w:w="1090" w:type="pct"/>
            <w:tcBorders>
              <w:bottom w:val="single" w:sz="4" w:space="0" w:color="auto"/>
            </w:tcBorders>
          </w:tcPr>
          <w:p w14:paraId="13EABF82" w14:textId="77777777" w:rsidR="00042BBE" w:rsidRPr="00071C8B" w:rsidRDefault="00042BBE" w:rsidP="00D0214A">
            <w:pPr>
              <w:spacing w:before="20" w:after="20"/>
              <w:jc w:val="center"/>
            </w:pPr>
          </w:p>
        </w:tc>
      </w:tr>
      <w:tr w:rsidR="00042BBE" w:rsidRPr="00071C8B" w14:paraId="11ABA561" w14:textId="77777777" w:rsidTr="00D0214A">
        <w:tc>
          <w:tcPr>
            <w:tcW w:w="1728" w:type="pct"/>
            <w:tcBorders>
              <w:top w:val="single" w:sz="4" w:space="0" w:color="auto"/>
            </w:tcBorders>
            <w:vAlign w:val="center"/>
          </w:tcPr>
          <w:p w14:paraId="30F98CD0" w14:textId="77777777" w:rsidR="00042BBE" w:rsidRPr="00071C8B" w:rsidRDefault="00042BBE" w:rsidP="00D0214A">
            <w:pPr>
              <w:spacing w:before="20" w:after="20"/>
            </w:pPr>
            <w:r w:rsidRPr="00071C8B">
              <w:rPr>
                <w:i/>
                <w:iCs/>
              </w:rPr>
              <w:t>R</w:t>
            </w:r>
            <w:r w:rsidRPr="00071C8B">
              <w:rPr>
                <w:vertAlign w:val="superscript"/>
              </w:rPr>
              <w:t>2</w:t>
            </w:r>
            <w:r w:rsidRPr="00071C8B">
              <w:t xml:space="preserve"> (within)</w:t>
            </w:r>
          </w:p>
        </w:tc>
        <w:tc>
          <w:tcPr>
            <w:tcW w:w="1091" w:type="pct"/>
            <w:tcBorders>
              <w:top w:val="single" w:sz="4" w:space="0" w:color="auto"/>
            </w:tcBorders>
            <w:vAlign w:val="center"/>
          </w:tcPr>
          <w:p w14:paraId="709BD3B0" w14:textId="77777777" w:rsidR="00042BBE" w:rsidRPr="00071C8B" w:rsidRDefault="00042BBE" w:rsidP="00D0214A">
            <w:pPr>
              <w:spacing w:before="20" w:after="20"/>
              <w:jc w:val="center"/>
            </w:pPr>
            <w:r w:rsidRPr="005403CD">
              <w:t>0.866</w:t>
            </w:r>
          </w:p>
        </w:tc>
        <w:tc>
          <w:tcPr>
            <w:tcW w:w="1091" w:type="pct"/>
            <w:tcBorders>
              <w:top w:val="single" w:sz="4" w:space="0" w:color="auto"/>
            </w:tcBorders>
            <w:vAlign w:val="center"/>
          </w:tcPr>
          <w:p w14:paraId="2514F5C2" w14:textId="77777777" w:rsidR="00042BBE" w:rsidRPr="00071C8B" w:rsidRDefault="00042BBE" w:rsidP="00D0214A">
            <w:pPr>
              <w:spacing w:before="20" w:after="20"/>
              <w:jc w:val="center"/>
            </w:pPr>
            <w:r w:rsidRPr="005403CD">
              <w:t>0.889</w:t>
            </w:r>
          </w:p>
        </w:tc>
        <w:tc>
          <w:tcPr>
            <w:tcW w:w="1090" w:type="pct"/>
            <w:tcBorders>
              <w:top w:val="single" w:sz="4" w:space="0" w:color="auto"/>
            </w:tcBorders>
          </w:tcPr>
          <w:p w14:paraId="3024DFD4" w14:textId="77777777" w:rsidR="00042BBE" w:rsidRPr="00071C8B" w:rsidRDefault="00042BBE" w:rsidP="00D0214A">
            <w:pPr>
              <w:spacing w:before="20" w:after="20"/>
              <w:jc w:val="center"/>
            </w:pPr>
            <w:r>
              <w:t>0.865</w:t>
            </w:r>
          </w:p>
        </w:tc>
      </w:tr>
      <w:tr w:rsidR="00042BBE" w:rsidRPr="00071C8B" w14:paraId="2E772581" w14:textId="77777777" w:rsidTr="00D0214A">
        <w:tc>
          <w:tcPr>
            <w:tcW w:w="1728" w:type="pct"/>
            <w:tcBorders>
              <w:bottom w:val="single" w:sz="4" w:space="0" w:color="auto"/>
            </w:tcBorders>
            <w:vAlign w:val="center"/>
          </w:tcPr>
          <w:p w14:paraId="00F43A28" w14:textId="77777777" w:rsidR="00042BBE" w:rsidRPr="00071C8B" w:rsidRDefault="00042BBE" w:rsidP="00D0214A">
            <w:pPr>
              <w:spacing w:before="20" w:after="20"/>
            </w:pPr>
            <w:r w:rsidRPr="00071C8B">
              <w:t>LA Quarters</w:t>
            </w:r>
          </w:p>
        </w:tc>
        <w:tc>
          <w:tcPr>
            <w:tcW w:w="1091" w:type="pct"/>
            <w:tcBorders>
              <w:bottom w:val="single" w:sz="4" w:space="0" w:color="auto"/>
            </w:tcBorders>
            <w:vAlign w:val="center"/>
          </w:tcPr>
          <w:p w14:paraId="3467C1AF" w14:textId="77777777" w:rsidR="00042BBE" w:rsidRPr="00071C8B" w:rsidRDefault="00042BBE" w:rsidP="00D0214A">
            <w:pPr>
              <w:spacing w:before="20" w:after="20"/>
              <w:jc w:val="center"/>
            </w:pPr>
            <w:r w:rsidRPr="005403CD">
              <w:t>5</w:t>
            </w:r>
            <w:r>
              <w:t>,</w:t>
            </w:r>
            <w:r w:rsidRPr="005403CD">
              <w:t>459</w:t>
            </w:r>
          </w:p>
        </w:tc>
        <w:tc>
          <w:tcPr>
            <w:tcW w:w="1091" w:type="pct"/>
            <w:tcBorders>
              <w:bottom w:val="single" w:sz="4" w:space="0" w:color="auto"/>
            </w:tcBorders>
            <w:vAlign w:val="center"/>
          </w:tcPr>
          <w:p w14:paraId="0B7E366A" w14:textId="77777777" w:rsidR="00042BBE" w:rsidRPr="00071C8B" w:rsidRDefault="00042BBE" w:rsidP="00D0214A">
            <w:pPr>
              <w:spacing w:before="20" w:after="20"/>
              <w:jc w:val="center"/>
            </w:pPr>
            <w:r w:rsidRPr="005403CD">
              <w:t>5</w:t>
            </w:r>
            <w:r>
              <w:t>,</w:t>
            </w:r>
            <w:r w:rsidRPr="005403CD">
              <w:t>459</w:t>
            </w:r>
          </w:p>
        </w:tc>
        <w:tc>
          <w:tcPr>
            <w:tcW w:w="1090" w:type="pct"/>
            <w:tcBorders>
              <w:bottom w:val="single" w:sz="4" w:space="0" w:color="auto"/>
            </w:tcBorders>
          </w:tcPr>
          <w:p w14:paraId="03FA2557" w14:textId="77777777" w:rsidR="00042BBE" w:rsidRPr="00071C8B" w:rsidRDefault="00042BBE" w:rsidP="00D0214A">
            <w:pPr>
              <w:spacing w:before="20" w:after="20"/>
              <w:jc w:val="center"/>
            </w:pPr>
            <w:r w:rsidRPr="005403CD">
              <w:t>5</w:t>
            </w:r>
            <w:r>
              <w:t>,</w:t>
            </w:r>
            <w:r w:rsidRPr="005403CD">
              <w:t>459</w:t>
            </w:r>
          </w:p>
        </w:tc>
      </w:tr>
      <w:tr w:rsidR="00042BBE" w:rsidRPr="00071C8B" w14:paraId="4699DFE2" w14:textId="77777777" w:rsidTr="00D0214A">
        <w:tc>
          <w:tcPr>
            <w:tcW w:w="5000" w:type="pct"/>
            <w:gridSpan w:val="4"/>
            <w:tcBorders>
              <w:top w:val="single" w:sz="4" w:space="0" w:color="auto"/>
            </w:tcBorders>
            <w:vAlign w:val="center"/>
          </w:tcPr>
          <w:p w14:paraId="2BE68C1C" w14:textId="77777777" w:rsidR="00042BBE" w:rsidRPr="00071C8B" w:rsidRDefault="00042BBE" w:rsidP="00D0214A">
            <w:pPr>
              <w:spacing w:before="20" w:after="20"/>
              <w:rPr>
                <w:i/>
                <w:iCs/>
              </w:rPr>
            </w:pPr>
            <w:r w:rsidRPr="00071C8B">
              <w:rPr>
                <w:i/>
                <w:iCs/>
              </w:rPr>
              <w:t>Note</w:t>
            </w:r>
            <w:r w:rsidRPr="00071C8B">
              <w:t xml:space="preserve">: Robust standard errors in brackets. Model </w:t>
            </w:r>
            <w:r>
              <w:t>A</w:t>
            </w:r>
            <w:r w:rsidRPr="00071C8B">
              <w:t xml:space="preserve">1 and </w:t>
            </w:r>
            <w:r>
              <w:t>A</w:t>
            </w:r>
            <w:r w:rsidRPr="00071C8B">
              <w:t xml:space="preserve">2 include local authority and time fixed effects; Model </w:t>
            </w:r>
            <w:r>
              <w:t>A</w:t>
            </w:r>
            <w:r w:rsidRPr="00071C8B">
              <w:t>3 includes time fixed effects. Constant not shown. * p &lt; 0.05, ** p &lt; 0.01, *** p &lt; 0.001</w:t>
            </w:r>
          </w:p>
        </w:tc>
      </w:tr>
    </w:tbl>
    <w:p w14:paraId="182EAACC" w14:textId="77777777" w:rsidR="00042BBE" w:rsidRDefault="00042BBE" w:rsidP="00042BBE"/>
    <w:p w14:paraId="515B0D0E" w14:textId="77777777" w:rsidR="00042BBE" w:rsidRDefault="00042BBE" w:rsidP="00042BBE">
      <w:r>
        <w:br w:type="page"/>
      </w:r>
    </w:p>
    <w:p w14:paraId="2D10ADBA" w14:textId="77777777" w:rsidR="00042BBE" w:rsidRPr="00DF6FFB" w:rsidRDefault="00042BBE" w:rsidP="00042BBE">
      <w:pPr>
        <w:pStyle w:val="Heading4"/>
      </w:pPr>
      <w:r>
        <w:lastRenderedPageBreak/>
        <w:t>Diagnostic tests</w:t>
      </w:r>
    </w:p>
    <w:p w14:paraId="73E571AA" w14:textId="77777777" w:rsidR="00042BBE" w:rsidRPr="006A1DA1" w:rsidRDefault="00042BBE" w:rsidP="00042BBE">
      <w:pPr>
        <w:rPr>
          <w:rFonts w:cs="Times New Roman"/>
        </w:rPr>
      </w:pPr>
      <w:r>
        <w:rPr>
          <w:rFonts w:cs="Times New Roman"/>
        </w:rPr>
        <w:t xml:space="preserve">Various diagnostic checks are carried out to test that the fixed effects model assumptions are satisfied (Greene, 2008). </w:t>
      </w:r>
      <w:r w:rsidRPr="006F332A">
        <w:rPr>
          <w:rFonts w:cs="Times New Roman"/>
        </w:rPr>
        <w:t xml:space="preserve">The diagnostic checks presented here are for regression </w:t>
      </w:r>
      <w:r w:rsidRPr="001E5E70">
        <w:rPr>
          <w:rFonts w:cs="Times New Roman"/>
        </w:rPr>
        <w:t xml:space="preserve">Model </w:t>
      </w:r>
      <w:r>
        <w:rPr>
          <w:rFonts w:cs="Times New Roman"/>
        </w:rPr>
        <w:t xml:space="preserve">1 in Table 1. </w:t>
      </w:r>
    </w:p>
    <w:p w14:paraId="44467055" w14:textId="77777777" w:rsidR="00042BBE" w:rsidRPr="00813609" w:rsidRDefault="00042BBE" w:rsidP="00042BBE">
      <w:pPr>
        <w:pStyle w:val="Heading5"/>
      </w:pPr>
      <w:r w:rsidRPr="00813609">
        <w:t>Normality of the residuals</w:t>
      </w:r>
    </w:p>
    <w:p w14:paraId="5D50442B" w14:textId="77777777" w:rsidR="00042BBE" w:rsidRPr="00F00CC0" w:rsidRDefault="00042BBE" w:rsidP="00042BBE">
      <w:pPr>
        <w:rPr>
          <w:rFonts w:cs="Times New Roman"/>
        </w:rPr>
      </w:pPr>
      <w:r w:rsidRPr="008050CE">
        <w:rPr>
          <w:rFonts w:cs="Times New Roman"/>
        </w:rPr>
        <w:t>Figure A</w:t>
      </w:r>
      <w:r>
        <w:rPr>
          <w:rFonts w:cs="Times New Roman"/>
        </w:rPr>
        <w:t>2</w:t>
      </w:r>
      <w:r w:rsidRPr="008050CE">
        <w:rPr>
          <w:rFonts w:cs="Times New Roman"/>
        </w:rPr>
        <w:t xml:space="preserve"> depicts</w:t>
      </w:r>
      <w:r w:rsidRPr="00F00CC0">
        <w:rPr>
          <w:rFonts w:cs="Times New Roman"/>
        </w:rPr>
        <w:t xml:space="preserve"> a histogram of the regression residuals to check for serious deviations from the assumption of normality. Clearly, the residuals do not deviate sufficiently from the ideal of normality to be of concern</w:t>
      </w:r>
      <w:r>
        <w:rPr>
          <w:rFonts w:cs="Times New Roman"/>
        </w:rPr>
        <w:t xml:space="preserve"> to the results of the analysis</w:t>
      </w:r>
      <w:r w:rsidRPr="00F00CC0">
        <w:rPr>
          <w:rFonts w:cs="Times New Roman"/>
        </w:rPr>
        <w:t>. Three formal tests of normality, a Skewness/Kurtosis test (p &lt; 0.001), a Shapiro-Wilk test (p &lt; 0.001) and a Shapiro-</w:t>
      </w:r>
      <w:proofErr w:type="spellStart"/>
      <w:r w:rsidRPr="00F00CC0">
        <w:rPr>
          <w:rFonts w:cs="Times New Roman"/>
        </w:rPr>
        <w:t>Francia</w:t>
      </w:r>
      <w:proofErr w:type="spellEnd"/>
      <w:r w:rsidRPr="00F00CC0">
        <w:rPr>
          <w:rFonts w:cs="Times New Roman"/>
        </w:rPr>
        <w:t xml:space="preserve"> test (p &lt; 0.001) reject the null of normality. However, as </w:t>
      </w:r>
      <w:proofErr w:type="spellStart"/>
      <w:r w:rsidRPr="00F00CC0">
        <w:rPr>
          <w:rFonts w:cs="Times New Roman"/>
        </w:rPr>
        <w:t>Ghasemi</w:t>
      </w:r>
      <w:proofErr w:type="spellEnd"/>
      <w:r w:rsidRPr="00F00CC0">
        <w:rPr>
          <w:rFonts w:cs="Times New Roman"/>
        </w:rPr>
        <w:t xml:space="preserve"> and </w:t>
      </w:r>
      <w:proofErr w:type="spellStart"/>
      <w:r w:rsidRPr="00F00CC0">
        <w:rPr>
          <w:rFonts w:cs="Times New Roman"/>
        </w:rPr>
        <w:t>Zahedias</w:t>
      </w:r>
      <w:proofErr w:type="spellEnd"/>
      <w:r w:rsidRPr="00F00CC0">
        <w:rPr>
          <w:rFonts w:cs="Times New Roman"/>
        </w:rPr>
        <w:t xml:space="preserve"> (2012) outline, such tests are sensitive to even very small deviations from normality at large sample sizes. The rejection of normality by such tests is therefore not of concern to the analysis, given the distribution </w:t>
      </w:r>
      <w:r>
        <w:rPr>
          <w:rFonts w:cs="Times New Roman"/>
        </w:rPr>
        <w:t xml:space="preserve">that is </w:t>
      </w:r>
      <w:r w:rsidRPr="00F00CC0">
        <w:rPr>
          <w:rFonts w:cs="Times New Roman"/>
        </w:rPr>
        <w:t>actually observed.</w:t>
      </w:r>
      <w:r>
        <w:rPr>
          <w:rFonts w:cs="Times New Roman"/>
        </w:rPr>
        <w:t xml:space="preserve"> </w:t>
      </w:r>
    </w:p>
    <w:p w14:paraId="6B5416E9" w14:textId="77777777" w:rsidR="00042BBE" w:rsidRPr="00F00CC0" w:rsidRDefault="00042BBE" w:rsidP="00042BBE">
      <w:pPr>
        <w:spacing w:after="0"/>
        <w:jc w:val="both"/>
        <w:rPr>
          <w:rFonts w:cs="Times New Roman"/>
        </w:rPr>
      </w:pPr>
      <w:r w:rsidRPr="008050CE">
        <w:rPr>
          <w:rFonts w:cs="Times New Roman"/>
          <w:b/>
        </w:rPr>
        <w:t>Figure A</w:t>
      </w:r>
      <w:r>
        <w:rPr>
          <w:rFonts w:cs="Times New Roman"/>
          <w:b/>
        </w:rPr>
        <w:t>2</w:t>
      </w:r>
      <w:r w:rsidRPr="008050CE">
        <w:rPr>
          <w:rFonts w:cs="Times New Roman"/>
        </w:rPr>
        <w:t>: distribution</w:t>
      </w:r>
      <w:r w:rsidRPr="00F00CC0">
        <w:rPr>
          <w:rFonts w:cs="Times New Roman"/>
        </w:rPr>
        <w:t xml:space="preserve"> of regression residuals compared against normal distribution curve</w:t>
      </w:r>
    </w:p>
    <w:p w14:paraId="13FFDB10" w14:textId="77777777" w:rsidR="00042BBE" w:rsidRPr="00F00CC0" w:rsidRDefault="00042BBE" w:rsidP="00042BBE">
      <w:pPr>
        <w:jc w:val="center"/>
        <w:rPr>
          <w:rFonts w:cs="Times New Roman"/>
          <w:b/>
        </w:rPr>
      </w:pPr>
      <w:r w:rsidRPr="00DF6FFB">
        <w:rPr>
          <w:rFonts w:cs="Times New Roman"/>
          <w:b/>
          <w:noProof/>
          <w:lang w:eastAsia="en-GB"/>
        </w:rPr>
        <w:drawing>
          <wp:inline distT="0" distB="0" distL="0" distR="0" wp14:anchorId="1658E85E" wp14:editId="6BD70E40">
            <wp:extent cx="5113020" cy="3745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020" cy="3745230"/>
                    </a:xfrm>
                    <a:prstGeom prst="rect">
                      <a:avLst/>
                    </a:prstGeom>
                    <a:noFill/>
                    <a:ln>
                      <a:noFill/>
                    </a:ln>
                  </pic:spPr>
                </pic:pic>
              </a:graphicData>
            </a:graphic>
          </wp:inline>
        </w:drawing>
      </w:r>
    </w:p>
    <w:p w14:paraId="5983B660" w14:textId="77777777" w:rsidR="00042BBE" w:rsidRDefault="00042BBE" w:rsidP="00042BBE">
      <w:pPr>
        <w:pStyle w:val="Heading5"/>
      </w:pPr>
      <w:r>
        <w:t>C</w:t>
      </w:r>
      <w:r w:rsidRPr="0060683C">
        <w:t xml:space="preserve">ross-sectional independence, </w:t>
      </w:r>
      <w:r>
        <w:t xml:space="preserve">homoscedasticity, </w:t>
      </w:r>
      <w:r w:rsidRPr="0060683C">
        <w:t xml:space="preserve">no </w:t>
      </w:r>
      <w:r>
        <w:t xml:space="preserve">serial </w:t>
      </w:r>
      <w:r w:rsidRPr="0060683C">
        <w:t>correlation</w:t>
      </w:r>
      <w:r>
        <w:t xml:space="preserve"> and stationarity</w:t>
      </w:r>
    </w:p>
    <w:p w14:paraId="2CF8583E" w14:textId="77777777" w:rsidR="00042BBE" w:rsidRDefault="00042BBE" w:rsidP="00042BBE">
      <w:pPr>
        <w:rPr>
          <w:rFonts w:cs="Times New Roman"/>
        </w:rPr>
      </w:pPr>
      <w:r>
        <w:rPr>
          <w:rFonts w:cs="Times New Roman"/>
        </w:rPr>
        <w:t xml:space="preserve">The tests carried out in this sub-section indicate that the fixed effects models suffer from cross-sectional dependence, heteroscedasticity and autocorrelation, though there are important caveats on the tests themselves that will be explained in more detail in the following discussion. Consequently, the fixed effects regression models estimated throughout the analysis use </w:t>
      </w:r>
      <w:r w:rsidRPr="00700014">
        <w:rPr>
          <w:rFonts w:cs="Times New Roman"/>
        </w:rPr>
        <w:t>Driscoll-</w:t>
      </w:r>
      <w:proofErr w:type="spellStart"/>
      <w:r w:rsidRPr="00700014">
        <w:rPr>
          <w:rFonts w:cs="Times New Roman"/>
        </w:rPr>
        <w:t>Kraay</w:t>
      </w:r>
      <w:proofErr w:type="spellEnd"/>
      <w:r w:rsidRPr="00700014">
        <w:rPr>
          <w:rFonts w:cs="Times New Roman"/>
        </w:rPr>
        <w:t xml:space="preserve"> standard errors</w:t>
      </w:r>
      <w:r>
        <w:rPr>
          <w:rFonts w:cs="Times New Roman"/>
        </w:rPr>
        <w:t xml:space="preserve"> (Driscoll and </w:t>
      </w:r>
      <w:proofErr w:type="spellStart"/>
      <w:r>
        <w:rPr>
          <w:rFonts w:cs="Times New Roman"/>
        </w:rPr>
        <w:t>Kraay</w:t>
      </w:r>
      <w:proofErr w:type="spellEnd"/>
      <w:r>
        <w:rPr>
          <w:rFonts w:cs="Times New Roman"/>
        </w:rPr>
        <w:t xml:space="preserve">, 1998), which are robust to cross-sectional dependence, heteroscedasticity and </w:t>
      </w:r>
      <w:r w:rsidRPr="00F00CC0">
        <w:rPr>
          <w:rFonts w:cs="Times New Roman"/>
        </w:rPr>
        <w:t>correlation through</w:t>
      </w:r>
      <w:r>
        <w:rPr>
          <w:rFonts w:cs="Times New Roman"/>
        </w:rPr>
        <w:t xml:space="preserve"> time within local authorities. These are implemented using the Stata command ‘</w:t>
      </w:r>
      <w:proofErr w:type="spellStart"/>
      <w:r>
        <w:rPr>
          <w:rFonts w:cs="Times New Roman"/>
        </w:rPr>
        <w:t>xtscc</w:t>
      </w:r>
      <w:proofErr w:type="spellEnd"/>
      <w:r>
        <w:rPr>
          <w:rFonts w:cs="Times New Roman"/>
        </w:rPr>
        <w:t xml:space="preserve">’, developed by </w:t>
      </w:r>
      <w:proofErr w:type="spellStart"/>
      <w:r w:rsidRPr="00D87EFF">
        <w:rPr>
          <w:rFonts w:cs="Times New Roman"/>
        </w:rPr>
        <w:t>Hoechle</w:t>
      </w:r>
      <w:proofErr w:type="spellEnd"/>
      <w:r>
        <w:rPr>
          <w:rFonts w:cs="Times New Roman"/>
        </w:rPr>
        <w:t xml:space="preserve"> (2007). </w:t>
      </w:r>
    </w:p>
    <w:p w14:paraId="4E5E146B" w14:textId="77777777" w:rsidR="00042BBE" w:rsidRDefault="00042BBE" w:rsidP="00042BBE">
      <w:pPr>
        <w:spacing w:before="160"/>
        <w:rPr>
          <w:rFonts w:cs="Times New Roman"/>
        </w:rPr>
      </w:pPr>
      <w:r>
        <w:rPr>
          <w:rFonts w:cs="Times New Roman"/>
        </w:rPr>
        <w:t xml:space="preserve">First, a check for cross-sectional dependence is carried out. The standard test of this issue is the </w:t>
      </w:r>
      <w:proofErr w:type="spellStart"/>
      <w:r w:rsidRPr="00C360E1">
        <w:rPr>
          <w:rFonts w:cs="Times New Roman"/>
        </w:rPr>
        <w:t>Breusch</w:t>
      </w:r>
      <w:proofErr w:type="spellEnd"/>
      <w:r w:rsidRPr="00C360E1">
        <w:rPr>
          <w:rFonts w:cs="Times New Roman"/>
        </w:rPr>
        <w:t>-Pagan Lagrange multiplier (LM)</w:t>
      </w:r>
      <w:r>
        <w:rPr>
          <w:rFonts w:cs="Times New Roman"/>
        </w:rPr>
        <w:t xml:space="preserve"> test, as developed by </w:t>
      </w:r>
      <w:proofErr w:type="spellStart"/>
      <w:r w:rsidRPr="0010502A">
        <w:rPr>
          <w:rFonts w:cs="Times New Roman"/>
        </w:rPr>
        <w:t>Breusch</w:t>
      </w:r>
      <w:proofErr w:type="spellEnd"/>
      <w:r w:rsidRPr="0010502A">
        <w:rPr>
          <w:rFonts w:cs="Times New Roman"/>
        </w:rPr>
        <w:t xml:space="preserve"> and Pagan (1980)</w:t>
      </w:r>
      <w:r>
        <w:rPr>
          <w:rFonts w:cs="Times New Roman"/>
        </w:rPr>
        <w:t>. This test isn’t valid in panels with a large number of observations (</w:t>
      </w:r>
      <w:r>
        <w:rPr>
          <w:rFonts w:cs="Times New Roman"/>
          <w:i/>
        </w:rPr>
        <w:t>N</w:t>
      </w:r>
      <w:r>
        <w:rPr>
          <w:rFonts w:cs="Times New Roman"/>
        </w:rPr>
        <w:t xml:space="preserve">) but a small number of </w:t>
      </w:r>
      <w:r w:rsidRPr="00F00CC0">
        <w:rPr>
          <w:rFonts w:cs="Times New Roman"/>
        </w:rPr>
        <w:t>observations per cross-sectional unit</w:t>
      </w:r>
      <w:r>
        <w:rPr>
          <w:rFonts w:cs="Times New Roman"/>
        </w:rPr>
        <w:t xml:space="preserve"> (</w:t>
      </w:r>
      <w:r>
        <w:rPr>
          <w:rFonts w:cs="Times New Roman"/>
          <w:i/>
        </w:rPr>
        <w:t>T</w:t>
      </w:r>
      <w:r>
        <w:rPr>
          <w:rFonts w:cs="Times New Roman"/>
        </w:rPr>
        <w:t>), which is the case here (</w:t>
      </w:r>
      <w:r w:rsidRPr="00F00CC0">
        <w:rPr>
          <w:rFonts w:cs="Times New Roman"/>
          <w:i/>
        </w:rPr>
        <w:t>N</w:t>
      </w:r>
      <w:r>
        <w:rPr>
          <w:rFonts w:cs="Times New Roman"/>
        </w:rPr>
        <w:t xml:space="preserve"> = 324, </w:t>
      </w:r>
      <w:r>
        <w:rPr>
          <w:rFonts w:cs="Times New Roman"/>
          <w:i/>
        </w:rPr>
        <w:t>T</w:t>
      </w:r>
      <w:r>
        <w:rPr>
          <w:rFonts w:cs="Times New Roman"/>
        </w:rPr>
        <w:t xml:space="preserve"> = 18). Instead, </w:t>
      </w:r>
      <w:proofErr w:type="spellStart"/>
      <w:r>
        <w:rPr>
          <w:rFonts w:cs="Times New Roman"/>
        </w:rPr>
        <w:t>Pesaran’s</w:t>
      </w:r>
      <w:proofErr w:type="spellEnd"/>
      <w:r>
        <w:rPr>
          <w:rFonts w:cs="Times New Roman"/>
        </w:rPr>
        <w:t xml:space="preserve"> (2004) cross-sectional dependence (CD) test is carried out, using the ‘</w:t>
      </w:r>
      <w:proofErr w:type="spellStart"/>
      <w:r>
        <w:rPr>
          <w:rFonts w:cs="Times New Roman"/>
        </w:rPr>
        <w:t>xtcsd</w:t>
      </w:r>
      <w:proofErr w:type="spellEnd"/>
      <w:r>
        <w:rPr>
          <w:rFonts w:cs="Times New Roman"/>
        </w:rPr>
        <w:t xml:space="preserve">’ Stata command developed by De </w:t>
      </w:r>
      <w:proofErr w:type="spellStart"/>
      <w:r>
        <w:rPr>
          <w:rFonts w:cs="Times New Roman"/>
        </w:rPr>
        <w:lastRenderedPageBreak/>
        <w:t>Hoyos</w:t>
      </w:r>
      <w:proofErr w:type="spellEnd"/>
      <w:r>
        <w:rPr>
          <w:rFonts w:cs="Times New Roman"/>
        </w:rPr>
        <w:t xml:space="preserve"> and </w:t>
      </w:r>
      <w:proofErr w:type="spellStart"/>
      <w:r>
        <w:rPr>
          <w:rFonts w:cs="Times New Roman"/>
        </w:rPr>
        <w:t>Sarafidis</w:t>
      </w:r>
      <w:proofErr w:type="spellEnd"/>
      <w:r>
        <w:rPr>
          <w:rFonts w:cs="Times New Roman"/>
        </w:rPr>
        <w:t xml:space="preserve"> (2006), which is compatible with unbalanced datasets. The </w:t>
      </w:r>
      <w:proofErr w:type="spellStart"/>
      <w:r>
        <w:rPr>
          <w:rFonts w:cs="Times New Roman"/>
        </w:rPr>
        <w:t>Pesaran</w:t>
      </w:r>
      <w:proofErr w:type="spellEnd"/>
      <w:r>
        <w:rPr>
          <w:rFonts w:cs="Times New Roman"/>
        </w:rPr>
        <w:t xml:space="preserve"> (2004) CD test rejects the null hypothesis of no cross-sectional dependence (p &lt; </w:t>
      </w:r>
      <w:r w:rsidRPr="0060683C">
        <w:rPr>
          <w:rFonts w:cs="Times New Roman"/>
        </w:rPr>
        <w:t>0.0</w:t>
      </w:r>
      <w:r>
        <w:rPr>
          <w:rFonts w:cs="Times New Roman"/>
        </w:rPr>
        <w:t xml:space="preserve">5). </w:t>
      </w:r>
    </w:p>
    <w:p w14:paraId="0A423B2B" w14:textId="77777777" w:rsidR="00042BBE" w:rsidRPr="00F00CC0" w:rsidRDefault="00042BBE" w:rsidP="00042BBE">
      <w:pPr>
        <w:rPr>
          <w:rFonts w:cs="Times New Roman"/>
        </w:rPr>
      </w:pPr>
      <w:r>
        <w:rPr>
          <w:rFonts w:cs="Times New Roman"/>
        </w:rPr>
        <w:t>Next, in order t</w:t>
      </w:r>
      <w:r w:rsidRPr="00F00CC0">
        <w:rPr>
          <w:rFonts w:cs="Times New Roman"/>
        </w:rPr>
        <w:t>o check for heteroscedasticity, a modified Wald test</w:t>
      </w:r>
      <w:r>
        <w:rPr>
          <w:rFonts w:cs="Times New Roman"/>
        </w:rPr>
        <w:t xml:space="preserve"> (Greene, 2008) </w:t>
      </w:r>
      <w:r w:rsidRPr="00F00CC0">
        <w:rPr>
          <w:rFonts w:cs="Times New Roman"/>
        </w:rPr>
        <w:t>is carried out that tests for group-wise heteroscedasticity in the residuals of</w:t>
      </w:r>
      <w:r>
        <w:rPr>
          <w:rFonts w:cs="Times New Roman"/>
        </w:rPr>
        <w:t xml:space="preserve"> fixed effect regression models, using the Stata command ‘xttest3’ developed by Baum (2001). </w:t>
      </w:r>
      <w:r w:rsidRPr="00F00CC0">
        <w:rPr>
          <w:rFonts w:cs="Times New Roman"/>
        </w:rPr>
        <w:t xml:space="preserve">The modified Wald test rejects the null of homoscedasticity (p &lt; 0.001), which indicates that the residuals display heteroscedasticity. </w:t>
      </w:r>
      <w:r>
        <w:rPr>
          <w:rFonts w:cs="Times New Roman"/>
        </w:rPr>
        <w:t>This</w:t>
      </w:r>
      <w:r w:rsidRPr="00F00CC0">
        <w:rPr>
          <w:rFonts w:cs="Times New Roman"/>
        </w:rPr>
        <w:t xml:space="preserve"> test, however, has a very low power in the context of fixed effects with ‘large </w:t>
      </w:r>
      <w:r w:rsidRPr="00F00CC0">
        <w:rPr>
          <w:rFonts w:cs="Times New Roman"/>
          <w:i/>
        </w:rPr>
        <w:t>N</w:t>
      </w:r>
      <w:r w:rsidRPr="00F00CC0">
        <w:rPr>
          <w:rFonts w:cs="Times New Roman"/>
        </w:rPr>
        <w:t xml:space="preserve">, small </w:t>
      </w:r>
      <w:r w:rsidRPr="00F00CC0">
        <w:rPr>
          <w:rFonts w:cs="Times New Roman"/>
          <w:i/>
        </w:rPr>
        <w:t>T</w:t>
      </w:r>
      <w:r w:rsidRPr="00F00CC0">
        <w:rPr>
          <w:rFonts w:cs="Times New Roman"/>
        </w:rPr>
        <w:t>’ (Baum, 2001: 102) panels</w:t>
      </w:r>
      <w:r>
        <w:rPr>
          <w:rFonts w:cs="Times New Roman"/>
        </w:rPr>
        <w:t>, as is the case here</w:t>
      </w:r>
      <w:r w:rsidRPr="00F00CC0">
        <w:rPr>
          <w:rFonts w:cs="Times New Roman"/>
        </w:rPr>
        <w:t xml:space="preserve">. The result of the modified Wald test should, therefore, be treated with caution. Indeed, a scatter plot of the regression residuals against predicted values, furthermore, suggests that the error </w:t>
      </w:r>
      <w:r w:rsidRPr="008050CE">
        <w:rPr>
          <w:rFonts w:cs="Times New Roman"/>
        </w:rPr>
        <w:t>term has an approximately constant variance, since there is no sign of a fanning out effect over different predicted values. This is depicted in Figure A</w:t>
      </w:r>
      <w:r>
        <w:rPr>
          <w:rFonts w:cs="Times New Roman"/>
        </w:rPr>
        <w:t>3</w:t>
      </w:r>
      <w:r w:rsidRPr="008050CE">
        <w:rPr>
          <w:rFonts w:cs="Times New Roman"/>
        </w:rPr>
        <w:t>.</w:t>
      </w:r>
      <w:r>
        <w:rPr>
          <w:rFonts w:cs="Times New Roman"/>
        </w:rPr>
        <w:t xml:space="preserve"> </w:t>
      </w:r>
    </w:p>
    <w:p w14:paraId="29E4A27C" w14:textId="77777777" w:rsidR="00042BBE" w:rsidRPr="00F00CC0" w:rsidRDefault="00042BBE" w:rsidP="00042BBE">
      <w:pPr>
        <w:spacing w:after="0"/>
        <w:jc w:val="both"/>
        <w:rPr>
          <w:rFonts w:cs="Times New Roman"/>
        </w:rPr>
      </w:pPr>
      <w:r w:rsidRPr="008050CE">
        <w:rPr>
          <w:rFonts w:cs="Times New Roman"/>
          <w:b/>
        </w:rPr>
        <w:t>Figure A</w:t>
      </w:r>
      <w:r>
        <w:rPr>
          <w:rFonts w:cs="Times New Roman"/>
          <w:b/>
        </w:rPr>
        <w:t>3</w:t>
      </w:r>
      <w:r w:rsidRPr="008050CE">
        <w:rPr>
          <w:rFonts w:cs="Times New Roman"/>
        </w:rPr>
        <w:t>: scatter</w:t>
      </w:r>
      <w:r w:rsidRPr="00F00CC0">
        <w:rPr>
          <w:rFonts w:cs="Times New Roman"/>
        </w:rPr>
        <w:t xml:space="preserve"> plot of the regression residuals against predicted values</w:t>
      </w:r>
    </w:p>
    <w:p w14:paraId="433A3BEC" w14:textId="77777777" w:rsidR="00042BBE" w:rsidRPr="00F00CC0" w:rsidRDefault="00042BBE" w:rsidP="00042BBE">
      <w:pPr>
        <w:jc w:val="center"/>
        <w:rPr>
          <w:rFonts w:cs="Times New Roman"/>
        </w:rPr>
      </w:pPr>
      <w:r w:rsidRPr="00F00CC0">
        <w:rPr>
          <w:rFonts w:cs="Times New Roman"/>
          <w:noProof/>
          <w:lang w:eastAsia="en-GB"/>
        </w:rPr>
        <w:drawing>
          <wp:inline distT="0" distB="0" distL="0" distR="0" wp14:anchorId="344A9E9E" wp14:editId="2DB3E67F">
            <wp:extent cx="5118100" cy="374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0" cy="3746500"/>
                    </a:xfrm>
                    <a:prstGeom prst="rect">
                      <a:avLst/>
                    </a:prstGeom>
                    <a:noFill/>
                    <a:ln>
                      <a:noFill/>
                    </a:ln>
                  </pic:spPr>
                </pic:pic>
              </a:graphicData>
            </a:graphic>
          </wp:inline>
        </w:drawing>
      </w:r>
    </w:p>
    <w:p w14:paraId="2C19B483" w14:textId="77777777" w:rsidR="00042BBE" w:rsidRDefault="00042BBE" w:rsidP="00042BBE">
      <w:pPr>
        <w:rPr>
          <w:rFonts w:cs="Times New Roman"/>
        </w:rPr>
      </w:pPr>
      <w:r>
        <w:rPr>
          <w:rFonts w:cs="Times New Roman"/>
        </w:rPr>
        <w:t>Next, in order t</w:t>
      </w:r>
      <w:r w:rsidRPr="00F00CC0">
        <w:rPr>
          <w:rFonts w:cs="Times New Roman"/>
        </w:rPr>
        <w:t xml:space="preserve">o </w:t>
      </w:r>
      <w:r>
        <w:rPr>
          <w:rFonts w:cs="Times New Roman"/>
        </w:rPr>
        <w:t>check</w:t>
      </w:r>
      <w:r w:rsidRPr="00F00CC0">
        <w:rPr>
          <w:rFonts w:cs="Times New Roman"/>
        </w:rPr>
        <w:t xml:space="preserve"> for </w:t>
      </w:r>
      <w:r>
        <w:rPr>
          <w:rFonts w:cs="Times New Roman"/>
        </w:rPr>
        <w:t xml:space="preserve">serial </w:t>
      </w:r>
      <w:r w:rsidRPr="00F00CC0">
        <w:rPr>
          <w:rFonts w:cs="Times New Roman"/>
        </w:rPr>
        <w:t>correlation</w:t>
      </w:r>
      <w:r>
        <w:rPr>
          <w:rFonts w:cs="Times New Roman"/>
        </w:rPr>
        <w:t>, a</w:t>
      </w:r>
      <w:r w:rsidRPr="00F00CC0">
        <w:rPr>
          <w:rFonts w:cs="Times New Roman"/>
        </w:rPr>
        <w:t xml:space="preserve"> Wooldridge (2002) test is carried out</w:t>
      </w:r>
      <w:r>
        <w:rPr>
          <w:rFonts w:cs="Times New Roman"/>
        </w:rPr>
        <w:t xml:space="preserve"> using the Stata command ‘</w:t>
      </w:r>
      <w:proofErr w:type="spellStart"/>
      <w:r>
        <w:rPr>
          <w:rFonts w:cs="Times New Roman"/>
        </w:rPr>
        <w:t>xtserial</w:t>
      </w:r>
      <w:proofErr w:type="spellEnd"/>
      <w:r>
        <w:rPr>
          <w:rFonts w:cs="Times New Roman"/>
        </w:rPr>
        <w:t xml:space="preserve">’ developed by </w:t>
      </w:r>
      <w:proofErr w:type="spellStart"/>
      <w:r>
        <w:rPr>
          <w:rFonts w:cs="Times New Roman"/>
        </w:rPr>
        <w:t>Drukker</w:t>
      </w:r>
      <w:proofErr w:type="spellEnd"/>
      <w:r>
        <w:rPr>
          <w:rFonts w:cs="Times New Roman"/>
        </w:rPr>
        <w:t xml:space="preserve"> (2003). The </w:t>
      </w:r>
      <w:r w:rsidRPr="00F00CC0">
        <w:rPr>
          <w:rFonts w:cs="Times New Roman"/>
        </w:rPr>
        <w:t>Wooldridge (2002) test rejects the null of no autocorrelation (p &lt; 0.001)</w:t>
      </w:r>
      <w:r>
        <w:rPr>
          <w:rFonts w:cs="Times New Roman"/>
        </w:rPr>
        <w:t xml:space="preserve">, though – like the </w:t>
      </w:r>
      <w:r w:rsidRPr="00F00CC0">
        <w:rPr>
          <w:rFonts w:cs="Times New Roman"/>
        </w:rPr>
        <w:t>modified Wald test</w:t>
      </w:r>
      <w:r>
        <w:rPr>
          <w:rFonts w:cs="Times New Roman"/>
        </w:rPr>
        <w:t xml:space="preserve"> – i</w:t>
      </w:r>
      <w:r w:rsidRPr="00F00CC0">
        <w:rPr>
          <w:rFonts w:cs="Times New Roman"/>
        </w:rPr>
        <w:t>s</w:t>
      </w:r>
      <w:r>
        <w:rPr>
          <w:rFonts w:cs="Times New Roman"/>
        </w:rPr>
        <w:t xml:space="preserve"> </w:t>
      </w:r>
      <w:r w:rsidRPr="00F00CC0">
        <w:rPr>
          <w:rFonts w:cs="Times New Roman"/>
        </w:rPr>
        <w:t>very sensitive in the context of fixed effects with</w:t>
      </w:r>
      <w:r>
        <w:rPr>
          <w:rFonts w:cs="Times New Roman"/>
        </w:rPr>
        <w:t xml:space="preserve"> a</w:t>
      </w:r>
      <w:r w:rsidRPr="00F00CC0">
        <w:rPr>
          <w:rFonts w:cs="Times New Roman"/>
        </w:rPr>
        <w:t xml:space="preserve"> large </w:t>
      </w:r>
      <w:r w:rsidRPr="00F00CC0">
        <w:rPr>
          <w:rFonts w:cs="Times New Roman"/>
          <w:i/>
        </w:rPr>
        <w:t>N</w:t>
      </w:r>
      <w:r w:rsidRPr="00F00CC0">
        <w:rPr>
          <w:rFonts w:cs="Times New Roman"/>
        </w:rPr>
        <w:t xml:space="preserve"> and small </w:t>
      </w:r>
      <w:r w:rsidRPr="00F00CC0">
        <w:rPr>
          <w:rFonts w:cs="Times New Roman"/>
          <w:i/>
        </w:rPr>
        <w:t>T</w:t>
      </w:r>
      <w:r>
        <w:rPr>
          <w:rFonts w:cs="Times New Roman"/>
          <w:i/>
        </w:rPr>
        <w:t xml:space="preserve"> </w:t>
      </w:r>
      <w:r>
        <w:rPr>
          <w:rFonts w:cs="Times New Roman"/>
        </w:rPr>
        <w:t>panel (</w:t>
      </w:r>
      <w:proofErr w:type="spellStart"/>
      <w:r>
        <w:rPr>
          <w:rFonts w:cs="Times New Roman"/>
        </w:rPr>
        <w:t>Drukker</w:t>
      </w:r>
      <w:proofErr w:type="spellEnd"/>
      <w:r>
        <w:rPr>
          <w:rFonts w:cs="Times New Roman"/>
        </w:rPr>
        <w:t xml:space="preserve">, 2003). </w:t>
      </w:r>
    </w:p>
    <w:p w14:paraId="712ECF04" w14:textId="77777777" w:rsidR="00042BBE" w:rsidRDefault="00042BBE" w:rsidP="00042BBE">
      <w:pPr>
        <w:rPr>
          <w:rFonts w:cs="Times New Roman"/>
        </w:rPr>
      </w:pPr>
      <w:r>
        <w:rPr>
          <w:rFonts w:cs="Times New Roman"/>
        </w:rPr>
        <w:t xml:space="preserve">Finally, in order to test for </w:t>
      </w:r>
      <w:r w:rsidRPr="003D67E6">
        <w:rPr>
          <w:rFonts w:cs="Times New Roman"/>
        </w:rPr>
        <w:t>non-stationarity</w:t>
      </w:r>
      <w:r>
        <w:rPr>
          <w:rFonts w:cs="Times New Roman"/>
        </w:rPr>
        <w:t xml:space="preserve">, </w:t>
      </w:r>
      <w:proofErr w:type="spellStart"/>
      <w:r>
        <w:rPr>
          <w:rFonts w:cs="Times New Roman"/>
        </w:rPr>
        <w:t>Pesaran’s</w:t>
      </w:r>
      <w:proofErr w:type="spellEnd"/>
      <w:r>
        <w:rPr>
          <w:rFonts w:cs="Times New Roman"/>
        </w:rPr>
        <w:t xml:space="preserve"> (2007) panel unit root test is carried out which – unlike many unit root tests – does not require the assumption of cross-sectional independence to be met. This is carried out using the Stata command ‘</w:t>
      </w:r>
      <w:proofErr w:type="spellStart"/>
      <w:r>
        <w:rPr>
          <w:rFonts w:cs="Times New Roman"/>
        </w:rPr>
        <w:t>pescadf</w:t>
      </w:r>
      <w:proofErr w:type="spellEnd"/>
      <w:r>
        <w:rPr>
          <w:rFonts w:cs="Times New Roman"/>
        </w:rPr>
        <w:t xml:space="preserve">’ developed by Lewandowski (2007), which rejects the null of non-stationarity with or without a time trend included (p &lt; 0.001). </w:t>
      </w:r>
    </w:p>
    <w:p w14:paraId="2BC8CCF5" w14:textId="77777777" w:rsidR="00042BBE" w:rsidRPr="00F00CC0" w:rsidRDefault="00042BBE" w:rsidP="00042BBE">
      <w:pPr>
        <w:pStyle w:val="Heading5"/>
      </w:pPr>
      <w:r w:rsidRPr="00F00CC0">
        <w:t>Unusual and Influential Data</w:t>
      </w:r>
    </w:p>
    <w:p w14:paraId="516B9A43" w14:textId="77777777" w:rsidR="00042BBE" w:rsidRPr="00C21FFD" w:rsidRDefault="00042BBE" w:rsidP="00042BBE">
      <w:pPr>
        <w:spacing w:after="120"/>
      </w:pPr>
      <w:r>
        <w:t>Next, c</w:t>
      </w:r>
      <w:r w:rsidRPr="001F136C">
        <w:t xml:space="preserve">hecks for the influence of outliers and extreme observations </w:t>
      </w:r>
      <w:r>
        <w:t>are</w:t>
      </w:r>
      <w:r w:rsidRPr="001F136C">
        <w:t xml:space="preserve"> carried out.</w:t>
      </w:r>
      <w:r>
        <w:t xml:space="preserve"> Firstly, observations with residuals that are two standard deviations from the mean in Model 1 are removed and the regression models re-estimated (</w:t>
      </w:r>
      <w:proofErr w:type="spellStart"/>
      <w:r>
        <w:t>Cousineau</w:t>
      </w:r>
      <w:proofErr w:type="spellEnd"/>
      <w:r>
        <w:t xml:space="preserve"> and </w:t>
      </w:r>
      <w:proofErr w:type="spellStart"/>
      <w:r>
        <w:t>Chartier</w:t>
      </w:r>
      <w:proofErr w:type="spellEnd"/>
      <w:r>
        <w:t xml:space="preserve">, </w:t>
      </w:r>
      <w:r w:rsidRPr="00C4569F">
        <w:t>2010)</w:t>
      </w:r>
      <w:r>
        <w:t xml:space="preserve">. The results are shown in </w:t>
      </w:r>
      <w:r w:rsidRPr="008050CE">
        <w:t>Table A3,</w:t>
      </w:r>
      <w:r>
        <w:t xml:space="preserve"> Model A4. </w:t>
      </w:r>
      <w:r w:rsidRPr="001F136C">
        <w:t>To check for the role of extreme obser</w:t>
      </w:r>
      <w:r>
        <w:t xml:space="preserve">vations, furthermore, the results from </w:t>
      </w:r>
      <w:r>
        <w:lastRenderedPageBreak/>
        <w:t>Model 1</w:t>
      </w:r>
      <w:r w:rsidRPr="001F136C">
        <w:t xml:space="preserve"> were re-run with the top and bottom one percentiles </w:t>
      </w:r>
      <w:r>
        <w:t>removed for sanctions (Model A5</w:t>
      </w:r>
      <w:r w:rsidRPr="001F136C">
        <w:t>).</w:t>
      </w:r>
      <w:r>
        <w:t xml:space="preserve"> Finally, </w:t>
      </w:r>
      <w:r w:rsidRPr="001F136C">
        <w:t>the results were re-run with</w:t>
      </w:r>
      <w:r>
        <w:t xml:space="preserve"> the seaside areas discussed in the results section removed (Model A6</w:t>
      </w:r>
      <w:r w:rsidRPr="008050CE">
        <w:t xml:space="preserve">). </w:t>
      </w:r>
      <w:r>
        <w:t xml:space="preserve">The results across the separate models in Table A3 remain similar to the estimated sanctions coefficient in Model 1.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2769"/>
        <w:gridCol w:w="1661"/>
        <w:gridCol w:w="2137"/>
      </w:tblGrid>
      <w:tr w:rsidR="00042BBE" w:rsidRPr="002163AA" w14:paraId="1AEC2596" w14:textId="77777777" w:rsidTr="00D0214A">
        <w:tc>
          <w:tcPr>
            <w:tcW w:w="5000" w:type="pct"/>
            <w:gridSpan w:val="4"/>
            <w:tcBorders>
              <w:bottom w:val="single" w:sz="4" w:space="0" w:color="auto"/>
            </w:tcBorders>
            <w:vAlign w:val="center"/>
          </w:tcPr>
          <w:p w14:paraId="2809CC37" w14:textId="77777777" w:rsidR="00042BBE" w:rsidRPr="004105B3" w:rsidRDefault="00042BBE" w:rsidP="00D0214A">
            <w:pPr>
              <w:spacing w:before="20" w:after="20"/>
              <w:rPr>
                <w:b/>
                <w:bCs/>
                <w:highlight w:val="yellow"/>
              </w:rPr>
            </w:pPr>
            <w:r w:rsidRPr="003C0661">
              <w:rPr>
                <w:b/>
                <w:bCs/>
              </w:rPr>
              <w:t>Table A3</w:t>
            </w:r>
            <w:r w:rsidRPr="003C0661">
              <w:t>: relationship between sanctions and SSRI prescribing</w:t>
            </w:r>
          </w:p>
        </w:tc>
      </w:tr>
      <w:tr w:rsidR="00042BBE" w:rsidRPr="002163AA" w14:paraId="7D32E815" w14:textId="77777777" w:rsidTr="00D0214A">
        <w:tc>
          <w:tcPr>
            <w:tcW w:w="1362" w:type="pct"/>
            <w:tcBorders>
              <w:top w:val="single" w:sz="4" w:space="0" w:color="auto"/>
              <w:bottom w:val="single" w:sz="4" w:space="0" w:color="auto"/>
            </w:tcBorders>
            <w:vAlign w:val="center"/>
          </w:tcPr>
          <w:p w14:paraId="706AA988" w14:textId="77777777" w:rsidR="00042BBE" w:rsidRPr="004105B3" w:rsidRDefault="00042BBE" w:rsidP="00D0214A">
            <w:pPr>
              <w:spacing w:before="20" w:after="20"/>
              <w:rPr>
                <w:highlight w:val="yellow"/>
              </w:rPr>
            </w:pPr>
          </w:p>
        </w:tc>
        <w:tc>
          <w:tcPr>
            <w:tcW w:w="1534" w:type="pct"/>
            <w:tcBorders>
              <w:top w:val="single" w:sz="4" w:space="0" w:color="auto"/>
              <w:bottom w:val="single" w:sz="4" w:space="0" w:color="auto"/>
            </w:tcBorders>
            <w:vAlign w:val="center"/>
          </w:tcPr>
          <w:p w14:paraId="46F6AF88" w14:textId="77777777" w:rsidR="00042BBE" w:rsidRPr="005B34B8" w:rsidRDefault="00042BBE" w:rsidP="00D0214A">
            <w:pPr>
              <w:spacing w:before="20" w:after="20"/>
              <w:jc w:val="center"/>
            </w:pPr>
            <w:r>
              <w:t>Model A4</w:t>
            </w:r>
          </w:p>
        </w:tc>
        <w:tc>
          <w:tcPr>
            <w:tcW w:w="920" w:type="pct"/>
            <w:tcBorders>
              <w:top w:val="single" w:sz="4" w:space="0" w:color="auto"/>
              <w:bottom w:val="single" w:sz="4" w:space="0" w:color="auto"/>
            </w:tcBorders>
            <w:vAlign w:val="center"/>
          </w:tcPr>
          <w:p w14:paraId="00B8C841" w14:textId="77777777" w:rsidR="00042BBE" w:rsidRPr="005B34B8" w:rsidRDefault="00042BBE" w:rsidP="00D0214A">
            <w:pPr>
              <w:spacing w:before="20" w:after="20"/>
              <w:jc w:val="center"/>
            </w:pPr>
            <w:r>
              <w:t>Model A5</w:t>
            </w:r>
          </w:p>
        </w:tc>
        <w:tc>
          <w:tcPr>
            <w:tcW w:w="1184" w:type="pct"/>
            <w:tcBorders>
              <w:top w:val="single" w:sz="4" w:space="0" w:color="auto"/>
              <w:bottom w:val="single" w:sz="4" w:space="0" w:color="auto"/>
            </w:tcBorders>
            <w:vAlign w:val="center"/>
          </w:tcPr>
          <w:p w14:paraId="4BE722E7" w14:textId="77777777" w:rsidR="00042BBE" w:rsidRPr="005B34B8" w:rsidRDefault="00042BBE" w:rsidP="00D0214A">
            <w:pPr>
              <w:spacing w:before="20" w:after="20"/>
              <w:jc w:val="center"/>
            </w:pPr>
            <w:r>
              <w:t>Model A6</w:t>
            </w:r>
          </w:p>
        </w:tc>
      </w:tr>
      <w:tr w:rsidR="00042BBE" w:rsidRPr="002163AA" w14:paraId="2BC58763" w14:textId="77777777" w:rsidTr="00D0214A">
        <w:tc>
          <w:tcPr>
            <w:tcW w:w="1362" w:type="pct"/>
            <w:tcBorders>
              <w:top w:val="single" w:sz="4" w:space="0" w:color="auto"/>
            </w:tcBorders>
            <w:vAlign w:val="center"/>
          </w:tcPr>
          <w:p w14:paraId="24FE7613" w14:textId="77777777" w:rsidR="00042BBE" w:rsidRPr="00841D40" w:rsidRDefault="00042BBE" w:rsidP="00D0214A">
            <w:pPr>
              <w:spacing w:before="20" w:after="20"/>
            </w:pPr>
            <w:r w:rsidRPr="00841D40">
              <w:t>Sanctions</w:t>
            </w:r>
          </w:p>
        </w:tc>
        <w:tc>
          <w:tcPr>
            <w:tcW w:w="1534" w:type="pct"/>
            <w:tcBorders>
              <w:top w:val="single" w:sz="4" w:space="0" w:color="auto"/>
            </w:tcBorders>
          </w:tcPr>
          <w:p w14:paraId="510487E6" w14:textId="77777777" w:rsidR="00042BBE" w:rsidRPr="00841D40" w:rsidRDefault="00042BBE" w:rsidP="00D0214A">
            <w:pPr>
              <w:spacing w:before="20" w:after="20"/>
              <w:jc w:val="center"/>
            </w:pPr>
            <w:r w:rsidRPr="00DA2FBB">
              <w:t>0.344 ***</w:t>
            </w:r>
            <w:r w:rsidRPr="00DA2FBB">
              <w:br/>
              <w:t>(0.0</w:t>
            </w:r>
            <w:r>
              <w:t>86</w:t>
            </w:r>
            <w:r w:rsidRPr="00DA2FBB">
              <w:t>)</w:t>
            </w:r>
          </w:p>
        </w:tc>
        <w:tc>
          <w:tcPr>
            <w:tcW w:w="920" w:type="pct"/>
            <w:tcBorders>
              <w:top w:val="single" w:sz="4" w:space="0" w:color="auto"/>
            </w:tcBorders>
            <w:vAlign w:val="center"/>
          </w:tcPr>
          <w:p w14:paraId="35DE69F5" w14:textId="77777777" w:rsidR="00042BBE" w:rsidRPr="00841D40" w:rsidRDefault="00042BBE" w:rsidP="00D0214A">
            <w:pPr>
              <w:spacing w:before="20" w:after="20"/>
              <w:jc w:val="center"/>
            </w:pPr>
            <w:r>
              <w:t>0.327**</w:t>
            </w:r>
            <w:r>
              <w:rPr>
                <w:highlight w:val="yellow"/>
              </w:rPr>
              <w:br/>
            </w:r>
            <w:r>
              <w:t>(0.109</w:t>
            </w:r>
            <w:r w:rsidRPr="001E658A">
              <w:t>)</w:t>
            </w:r>
          </w:p>
        </w:tc>
        <w:tc>
          <w:tcPr>
            <w:tcW w:w="1184" w:type="pct"/>
            <w:tcBorders>
              <w:top w:val="single" w:sz="4" w:space="0" w:color="auto"/>
            </w:tcBorders>
            <w:vAlign w:val="center"/>
          </w:tcPr>
          <w:p w14:paraId="3093A8F5" w14:textId="77777777" w:rsidR="00042BBE" w:rsidRPr="00841D40" w:rsidRDefault="00042BBE" w:rsidP="00D0214A">
            <w:pPr>
              <w:spacing w:before="20" w:after="20"/>
              <w:jc w:val="center"/>
            </w:pPr>
            <w:r>
              <w:t>0.409***</w:t>
            </w:r>
            <w:r>
              <w:br/>
              <w:t>(0.083)</w:t>
            </w:r>
          </w:p>
        </w:tc>
      </w:tr>
      <w:tr w:rsidR="00042BBE" w:rsidRPr="002163AA" w14:paraId="55490FA4" w14:textId="77777777" w:rsidTr="00D0214A">
        <w:tc>
          <w:tcPr>
            <w:tcW w:w="1362" w:type="pct"/>
            <w:tcBorders>
              <w:top w:val="single" w:sz="4" w:space="0" w:color="auto"/>
            </w:tcBorders>
            <w:vAlign w:val="center"/>
          </w:tcPr>
          <w:p w14:paraId="53E7A646" w14:textId="77777777" w:rsidR="00042BBE" w:rsidRPr="00841D40" w:rsidRDefault="00042BBE" w:rsidP="00D0214A">
            <w:pPr>
              <w:spacing w:before="20" w:after="20"/>
            </w:pPr>
            <w:r w:rsidRPr="00841D40">
              <w:rPr>
                <w:i/>
                <w:iCs/>
              </w:rPr>
              <w:t>R</w:t>
            </w:r>
            <w:r w:rsidRPr="00841D40">
              <w:rPr>
                <w:vertAlign w:val="superscript"/>
              </w:rPr>
              <w:t>2</w:t>
            </w:r>
            <w:r w:rsidRPr="00841D40">
              <w:t xml:space="preserve"> (within)</w:t>
            </w:r>
          </w:p>
        </w:tc>
        <w:tc>
          <w:tcPr>
            <w:tcW w:w="1534" w:type="pct"/>
            <w:tcBorders>
              <w:top w:val="single" w:sz="4" w:space="0" w:color="auto"/>
            </w:tcBorders>
            <w:vAlign w:val="center"/>
          </w:tcPr>
          <w:p w14:paraId="78E2A5F1" w14:textId="77777777" w:rsidR="00042BBE" w:rsidRPr="00841D40" w:rsidRDefault="00042BBE" w:rsidP="00D0214A">
            <w:pPr>
              <w:spacing w:before="20" w:after="20"/>
              <w:jc w:val="center"/>
            </w:pPr>
            <w:r>
              <w:t>0.889</w:t>
            </w:r>
          </w:p>
        </w:tc>
        <w:tc>
          <w:tcPr>
            <w:tcW w:w="920" w:type="pct"/>
            <w:tcBorders>
              <w:top w:val="single" w:sz="4" w:space="0" w:color="auto"/>
            </w:tcBorders>
            <w:vAlign w:val="center"/>
          </w:tcPr>
          <w:p w14:paraId="2A04F893" w14:textId="77777777" w:rsidR="00042BBE" w:rsidRPr="00841D40" w:rsidRDefault="00042BBE" w:rsidP="00D0214A">
            <w:pPr>
              <w:spacing w:before="20" w:after="20"/>
              <w:jc w:val="center"/>
            </w:pPr>
            <w:r w:rsidRPr="000C25CB">
              <w:t>0.889</w:t>
            </w:r>
          </w:p>
        </w:tc>
        <w:tc>
          <w:tcPr>
            <w:tcW w:w="1184" w:type="pct"/>
            <w:tcBorders>
              <w:top w:val="single" w:sz="4" w:space="0" w:color="auto"/>
            </w:tcBorders>
            <w:vAlign w:val="center"/>
          </w:tcPr>
          <w:p w14:paraId="1BC0FA25" w14:textId="77777777" w:rsidR="00042BBE" w:rsidRPr="00841D40" w:rsidRDefault="00042BBE" w:rsidP="00D0214A">
            <w:pPr>
              <w:spacing w:before="20" w:after="20"/>
              <w:jc w:val="center"/>
            </w:pPr>
            <w:r w:rsidRPr="000C25CB">
              <w:t>0.889</w:t>
            </w:r>
          </w:p>
        </w:tc>
      </w:tr>
      <w:tr w:rsidR="00042BBE" w:rsidRPr="002163AA" w14:paraId="565CC127" w14:textId="77777777" w:rsidTr="00D0214A">
        <w:tc>
          <w:tcPr>
            <w:tcW w:w="1362" w:type="pct"/>
            <w:tcBorders>
              <w:bottom w:val="single" w:sz="4" w:space="0" w:color="auto"/>
            </w:tcBorders>
            <w:vAlign w:val="center"/>
          </w:tcPr>
          <w:p w14:paraId="6EE9FB3D" w14:textId="77777777" w:rsidR="00042BBE" w:rsidRPr="00841D40" w:rsidRDefault="00042BBE" w:rsidP="00D0214A">
            <w:pPr>
              <w:spacing w:before="20" w:after="20"/>
            </w:pPr>
            <w:r w:rsidRPr="00841D40">
              <w:t>LA Quarters</w:t>
            </w:r>
          </w:p>
        </w:tc>
        <w:tc>
          <w:tcPr>
            <w:tcW w:w="1534" w:type="pct"/>
            <w:tcBorders>
              <w:bottom w:val="single" w:sz="4" w:space="0" w:color="auto"/>
            </w:tcBorders>
            <w:vAlign w:val="center"/>
          </w:tcPr>
          <w:p w14:paraId="21584C3F" w14:textId="77777777" w:rsidR="00042BBE" w:rsidRPr="00841D40" w:rsidRDefault="00042BBE" w:rsidP="00D0214A">
            <w:pPr>
              <w:spacing w:before="20" w:after="20"/>
              <w:jc w:val="center"/>
            </w:pPr>
            <w:r w:rsidRPr="00CA4E11">
              <w:t>5</w:t>
            </w:r>
            <w:r>
              <w:t>,</w:t>
            </w:r>
            <w:r w:rsidRPr="00CA4E11">
              <w:t>265</w:t>
            </w:r>
          </w:p>
        </w:tc>
        <w:tc>
          <w:tcPr>
            <w:tcW w:w="920" w:type="pct"/>
            <w:tcBorders>
              <w:bottom w:val="single" w:sz="4" w:space="0" w:color="auto"/>
            </w:tcBorders>
            <w:vAlign w:val="center"/>
          </w:tcPr>
          <w:p w14:paraId="5371D4BE" w14:textId="77777777" w:rsidR="00042BBE" w:rsidRPr="00841D40" w:rsidRDefault="00042BBE" w:rsidP="00D0214A">
            <w:pPr>
              <w:spacing w:before="20" w:after="20"/>
              <w:jc w:val="center"/>
            </w:pPr>
            <w:r w:rsidRPr="001E658A">
              <w:t>5</w:t>
            </w:r>
            <w:r>
              <w:t>,362</w:t>
            </w:r>
          </w:p>
        </w:tc>
        <w:tc>
          <w:tcPr>
            <w:tcW w:w="1184" w:type="pct"/>
            <w:tcBorders>
              <w:bottom w:val="single" w:sz="4" w:space="0" w:color="auto"/>
            </w:tcBorders>
            <w:vAlign w:val="center"/>
          </w:tcPr>
          <w:p w14:paraId="50FB5E48" w14:textId="77777777" w:rsidR="00042BBE" w:rsidRPr="00841D40" w:rsidRDefault="00042BBE" w:rsidP="00D0214A">
            <w:pPr>
              <w:spacing w:before="20" w:after="20"/>
              <w:jc w:val="center"/>
            </w:pPr>
            <w:r w:rsidRPr="00593A6C">
              <w:t>5</w:t>
            </w:r>
            <w:r>
              <w:t>,</w:t>
            </w:r>
            <w:r w:rsidRPr="00593A6C">
              <w:t>369</w:t>
            </w:r>
          </w:p>
        </w:tc>
      </w:tr>
      <w:tr w:rsidR="00042BBE" w:rsidRPr="002163AA" w14:paraId="019C99FF" w14:textId="77777777" w:rsidTr="00D0214A">
        <w:tc>
          <w:tcPr>
            <w:tcW w:w="5000" w:type="pct"/>
            <w:gridSpan w:val="4"/>
            <w:tcBorders>
              <w:top w:val="single" w:sz="4" w:space="0" w:color="auto"/>
            </w:tcBorders>
            <w:vAlign w:val="center"/>
          </w:tcPr>
          <w:p w14:paraId="3F6ADC92" w14:textId="77777777" w:rsidR="00042BBE" w:rsidRPr="00841D40" w:rsidRDefault="00042BBE" w:rsidP="00D0214A">
            <w:pPr>
              <w:spacing w:before="20" w:after="20"/>
              <w:rPr>
                <w:i/>
                <w:iCs/>
              </w:rPr>
            </w:pPr>
            <w:r w:rsidRPr="00841D40">
              <w:rPr>
                <w:i/>
                <w:iCs/>
              </w:rPr>
              <w:t>Note</w:t>
            </w:r>
            <w:r w:rsidRPr="00841D40">
              <w:t xml:space="preserve">: Robust standard errors in brackets. Models include local authority and time fixed effects. Constant </w:t>
            </w:r>
            <w:r>
              <w:t xml:space="preserve">and additional control variables </w:t>
            </w:r>
            <w:r w:rsidRPr="00841D40">
              <w:t>not shown. * p &lt; 0.05, ** p &lt; 0.01, *** p &lt; 0.001</w:t>
            </w:r>
          </w:p>
        </w:tc>
      </w:tr>
    </w:tbl>
    <w:p w14:paraId="6FCC6DA7" w14:textId="77777777" w:rsidR="00042BBE" w:rsidRDefault="00042BBE" w:rsidP="00042BBE">
      <w:pPr>
        <w:spacing w:before="160"/>
        <w:rPr>
          <w:u w:val="single"/>
        </w:rPr>
      </w:pPr>
      <w:r>
        <w:rPr>
          <w:u w:val="single"/>
        </w:rPr>
        <w:t>References for d</w:t>
      </w:r>
      <w:r w:rsidRPr="009C3DE8">
        <w:rPr>
          <w:u w:val="single"/>
        </w:rPr>
        <w:t>iagnostic test</w:t>
      </w:r>
      <w:r>
        <w:rPr>
          <w:u w:val="single"/>
        </w:rPr>
        <w:t>s</w:t>
      </w:r>
    </w:p>
    <w:p w14:paraId="10978B58" w14:textId="77777777" w:rsidR="00042BBE" w:rsidRDefault="00042BBE" w:rsidP="00042BBE">
      <w:pPr>
        <w:spacing w:before="160"/>
      </w:pPr>
      <w:r>
        <w:t>Baum, C. F. (2001),</w:t>
      </w:r>
      <w:r w:rsidRPr="00E12A08">
        <w:t xml:space="preserve"> </w:t>
      </w:r>
      <w:r>
        <w:t>‘</w:t>
      </w:r>
      <w:r w:rsidRPr="00E12A08">
        <w:t>Residual diagnostics for cross-section time series regression models</w:t>
      </w:r>
      <w:r>
        <w:t xml:space="preserve">’, </w:t>
      </w:r>
      <w:r w:rsidRPr="003A63F9">
        <w:rPr>
          <w:i/>
        </w:rPr>
        <w:t>Stata Journal</w:t>
      </w:r>
      <w:r w:rsidRPr="00E12A08">
        <w:t>, 1</w:t>
      </w:r>
      <w:r>
        <w:t xml:space="preserve">, </w:t>
      </w:r>
      <w:r w:rsidRPr="00E12A08">
        <w:t>1, 101-104.</w:t>
      </w:r>
      <w:r>
        <w:t xml:space="preserve"> </w:t>
      </w:r>
    </w:p>
    <w:p w14:paraId="20C96EBC" w14:textId="77777777" w:rsidR="00042BBE" w:rsidRDefault="00042BBE" w:rsidP="00042BBE">
      <w:pPr>
        <w:spacing w:before="160"/>
      </w:pPr>
      <w:proofErr w:type="spellStart"/>
      <w:r w:rsidRPr="00C00496">
        <w:t>Breusch</w:t>
      </w:r>
      <w:proofErr w:type="spellEnd"/>
      <w:r w:rsidRPr="00C00496">
        <w:t>,</w:t>
      </w:r>
      <w:r>
        <w:t xml:space="preserve"> T. S., and Pagan, A. R. (1980),</w:t>
      </w:r>
      <w:r w:rsidRPr="00C00496">
        <w:t xml:space="preserve"> </w:t>
      </w:r>
      <w:r>
        <w:t>‘</w:t>
      </w:r>
      <w:r w:rsidRPr="00C00496">
        <w:t>The Lagrange multiplier test and its applications to model specification in econometrics</w:t>
      </w:r>
      <w:r>
        <w:t>’,</w:t>
      </w:r>
      <w:r w:rsidRPr="00C00496">
        <w:t xml:space="preserve"> </w:t>
      </w:r>
      <w:r w:rsidRPr="003A63F9">
        <w:rPr>
          <w:i/>
        </w:rPr>
        <w:t>Review of Economic Studies</w:t>
      </w:r>
      <w:r w:rsidRPr="00C00496">
        <w:t>, 47</w:t>
      </w:r>
      <w:r>
        <w:t xml:space="preserve">, </w:t>
      </w:r>
      <w:r w:rsidRPr="00C00496">
        <w:t>1, 239-253.</w:t>
      </w:r>
      <w:r>
        <w:t xml:space="preserve"> </w:t>
      </w:r>
    </w:p>
    <w:p w14:paraId="6AA9EBE0" w14:textId="77777777" w:rsidR="00042BBE" w:rsidRDefault="00042BBE" w:rsidP="00042BBE">
      <w:proofErr w:type="spellStart"/>
      <w:r w:rsidRPr="006368F5">
        <w:t>Cousineau</w:t>
      </w:r>
      <w:proofErr w:type="spellEnd"/>
      <w:r w:rsidRPr="006368F5">
        <w:t>, D.,</w:t>
      </w:r>
      <w:r>
        <w:t xml:space="preserve"> and </w:t>
      </w:r>
      <w:proofErr w:type="spellStart"/>
      <w:r>
        <w:t>Chartier</w:t>
      </w:r>
      <w:proofErr w:type="spellEnd"/>
      <w:r>
        <w:t>, S. (2010),</w:t>
      </w:r>
      <w:r w:rsidRPr="006368F5">
        <w:t xml:space="preserve"> </w:t>
      </w:r>
      <w:r>
        <w:t>‘</w:t>
      </w:r>
      <w:r w:rsidRPr="006368F5">
        <w:t>Outliers detection and treatment: A review</w:t>
      </w:r>
      <w:r>
        <w:t>’,</w:t>
      </w:r>
      <w:r w:rsidRPr="006368F5">
        <w:t xml:space="preserve"> </w:t>
      </w:r>
      <w:r w:rsidRPr="003F1A96">
        <w:rPr>
          <w:i/>
        </w:rPr>
        <w:t>International Journal of Psychological Research</w:t>
      </w:r>
      <w:r w:rsidRPr="006368F5">
        <w:t>, 3</w:t>
      </w:r>
      <w:r>
        <w:t xml:space="preserve">, </w:t>
      </w:r>
      <w:r w:rsidRPr="006368F5">
        <w:t xml:space="preserve">1, 58-67. </w:t>
      </w:r>
    </w:p>
    <w:p w14:paraId="13CAD874" w14:textId="77777777" w:rsidR="00042BBE" w:rsidRDefault="00042BBE" w:rsidP="00042BBE">
      <w:pPr>
        <w:spacing w:before="160"/>
      </w:pPr>
      <w:proofErr w:type="gramStart"/>
      <w:r w:rsidRPr="00E12A08">
        <w:t>de</w:t>
      </w:r>
      <w:proofErr w:type="gramEnd"/>
      <w:r w:rsidRPr="00E12A08">
        <w:t xml:space="preserve"> </w:t>
      </w:r>
      <w:proofErr w:type="spellStart"/>
      <w:r w:rsidRPr="00E12A08">
        <w:t>Hoyos</w:t>
      </w:r>
      <w:proofErr w:type="spellEnd"/>
      <w:r w:rsidRPr="00E12A08">
        <w:t xml:space="preserve">, </w:t>
      </w:r>
      <w:r>
        <w:t xml:space="preserve">R. E., and </w:t>
      </w:r>
      <w:proofErr w:type="spellStart"/>
      <w:r>
        <w:t>Sarafidis</w:t>
      </w:r>
      <w:proofErr w:type="spellEnd"/>
      <w:r>
        <w:t>, V. (2006),</w:t>
      </w:r>
      <w:r w:rsidRPr="00E12A08">
        <w:t xml:space="preserve"> </w:t>
      </w:r>
      <w:r>
        <w:t>‘</w:t>
      </w:r>
      <w:r w:rsidRPr="00E12A08">
        <w:t>Testing for cross-sectional dependence in panel-data models</w:t>
      </w:r>
      <w:r>
        <w:t>’,</w:t>
      </w:r>
      <w:r w:rsidRPr="00E12A08">
        <w:t xml:space="preserve"> </w:t>
      </w:r>
      <w:r w:rsidRPr="003A63F9">
        <w:rPr>
          <w:i/>
        </w:rPr>
        <w:t>Stata Journal</w:t>
      </w:r>
      <w:r w:rsidRPr="00E12A08">
        <w:t>, 6</w:t>
      </w:r>
      <w:r>
        <w:t xml:space="preserve">, </w:t>
      </w:r>
      <w:r w:rsidRPr="00E12A08">
        <w:t>4, 482-496.</w:t>
      </w:r>
      <w:r>
        <w:t xml:space="preserve"> </w:t>
      </w:r>
    </w:p>
    <w:p w14:paraId="67DE9914" w14:textId="77777777" w:rsidR="00042BBE" w:rsidRDefault="00042BBE" w:rsidP="00042BBE">
      <w:pPr>
        <w:spacing w:before="160"/>
      </w:pPr>
      <w:r w:rsidRPr="00C00496">
        <w:t xml:space="preserve">Driscoll, J., and </w:t>
      </w:r>
      <w:proofErr w:type="spellStart"/>
      <w:r w:rsidRPr="00C00496">
        <w:t>Kraay</w:t>
      </w:r>
      <w:proofErr w:type="spellEnd"/>
      <w:r w:rsidRPr="00C00496">
        <w:t>, A. C. (199</w:t>
      </w:r>
      <w:r>
        <w:t>8),</w:t>
      </w:r>
      <w:r w:rsidRPr="00C00496">
        <w:t xml:space="preserve"> </w:t>
      </w:r>
      <w:r>
        <w:t>‘</w:t>
      </w:r>
      <w:r w:rsidRPr="00C00496">
        <w:t>Consistent covariance matric estimation with spatially dependent data</w:t>
      </w:r>
      <w:r>
        <w:t>’,</w:t>
      </w:r>
      <w:r w:rsidRPr="00C00496">
        <w:t xml:space="preserve"> </w:t>
      </w:r>
      <w:r w:rsidRPr="000B7456">
        <w:rPr>
          <w:i/>
        </w:rPr>
        <w:t>Review of Economics and Statistics</w:t>
      </w:r>
      <w:r w:rsidRPr="00C00496">
        <w:t>, 80</w:t>
      </w:r>
      <w:r>
        <w:t xml:space="preserve">, </w:t>
      </w:r>
      <w:r w:rsidRPr="00C00496">
        <w:t>4, 549-560.</w:t>
      </w:r>
      <w:r>
        <w:t xml:space="preserve"> </w:t>
      </w:r>
    </w:p>
    <w:p w14:paraId="61A38448" w14:textId="77777777" w:rsidR="00042BBE" w:rsidRPr="0031515B" w:rsidRDefault="00042BBE" w:rsidP="00042BBE">
      <w:pPr>
        <w:spacing w:before="160"/>
      </w:pPr>
      <w:proofErr w:type="spellStart"/>
      <w:r>
        <w:t>Drukker</w:t>
      </w:r>
      <w:proofErr w:type="spellEnd"/>
      <w:r>
        <w:t>, D. M. (2003), ‘</w:t>
      </w:r>
      <w:r w:rsidRPr="00E12A08">
        <w:t>Testing for serial correlation in linear panel-data models</w:t>
      </w:r>
      <w:r>
        <w:t>’,</w:t>
      </w:r>
      <w:r w:rsidRPr="00E12A08">
        <w:t xml:space="preserve"> </w:t>
      </w:r>
      <w:r w:rsidRPr="000B7456">
        <w:rPr>
          <w:i/>
        </w:rPr>
        <w:t>Stata Journal</w:t>
      </w:r>
      <w:r>
        <w:t xml:space="preserve">, 3, </w:t>
      </w:r>
      <w:r w:rsidRPr="00E12A08">
        <w:t>2, 168-177.</w:t>
      </w:r>
      <w:r>
        <w:t xml:space="preserve"> </w:t>
      </w:r>
    </w:p>
    <w:p w14:paraId="5916AD33" w14:textId="77777777" w:rsidR="00042BBE" w:rsidRDefault="00042BBE" w:rsidP="00042BBE">
      <w:pPr>
        <w:spacing w:before="160"/>
      </w:pPr>
      <w:proofErr w:type="spellStart"/>
      <w:r w:rsidRPr="00C00496">
        <w:t>Ghas</w:t>
      </w:r>
      <w:r>
        <w:t>emi</w:t>
      </w:r>
      <w:proofErr w:type="spellEnd"/>
      <w:r>
        <w:t xml:space="preserve">, A. and </w:t>
      </w:r>
      <w:proofErr w:type="spellStart"/>
      <w:r>
        <w:t>Zahedias</w:t>
      </w:r>
      <w:proofErr w:type="spellEnd"/>
      <w:r>
        <w:t>, S. (2012),</w:t>
      </w:r>
      <w:r w:rsidRPr="00C00496">
        <w:t xml:space="preserve"> </w:t>
      </w:r>
      <w:r>
        <w:t>‘</w:t>
      </w:r>
      <w:r w:rsidRPr="00C00496">
        <w:t>Normality tests for statistical analysis: a guide for non-statisticians</w:t>
      </w:r>
      <w:r>
        <w:t xml:space="preserve">’, </w:t>
      </w:r>
      <w:r w:rsidRPr="000B7456">
        <w:rPr>
          <w:i/>
        </w:rPr>
        <w:t>International Journal of Endocrinology and Metabolism</w:t>
      </w:r>
      <w:r w:rsidRPr="00C00496">
        <w:t>, 10</w:t>
      </w:r>
      <w:r>
        <w:t xml:space="preserve">, </w:t>
      </w:r>
      <w:r w:rsidRPr="00C00496">
        <w:t>2, 486.</w:t>
      </w:r>
      <w:r>
        <w:t xml:space="preserve"> </w:t>
      </w:r>
    </w:p>
    <w:p w14:paraId="55FF5EB5" w14:textId="77777777" w:rsidR="00042BBE" w:rsidRDefault="00042BBE" w:rsidP="00042BBE">
      <w:pPr>
        <w:spacing w:before="160"/>
      </w:pPr>
      <w:r>
        <w:t>Greene, W. H. (2008),</w:t>
      </w:r>
      <w:r w:rsidRPr="00C00496">
        <w:t xml:space="preserve"> </w:t>
      </w:r>
      <w:r w:rsidRPr="000B7456">
        <w:rPr>
          <w:i/>
        </w:rPr>
        <w:t>Econometric Analysis (6th edition)</w:t>
      </w:r>
      <w:r>
        <w:t>,</w:t>
      </w:r>
      <w:r w:rsidRPr="00C00496">
        <w:t xml:space="preserve"> New York: Prentice-Hall.</w:t>
      </w:r>
      <w:r>
        <w:t xml:space="preserve"> </w:t>
      </w:r>
    </w:p>
    <w:p w14:paraId="40E13626" w14:textId="77777777" w:rsidR="00042BBE" w:rsidRDefault="00042BBE" w:rsidP="00042BBE">
      <w:pPr>
        <w:spacing w:before="160"/>
      </w:pPr>
      <w:proofErr w:type="spellStart"/>
      <w:r>
        <w:t>Hoechle</w:t>
      </w:r>
      <w:proofErr w:type="spellEnd"/>
      <w:r>
        <w:t>, D. (2007),</w:t>
      </w:r>
      <w:r w:rsidRPr="00C00496">
        <w:t xml:space="preserve"> </w:t>
      </w:r>
      <w:r>
        <w:t>‘</w:t>
      </w:r>
      <w:r w:rsidRPr="00C00496">
        <w:t>Robust standard errors for panel regressions with cross-sectional dependence</w:t>
      </w:r>
      <w:r>
        <w:t xml:space="preserve">’, </w:t>
      </w:r>
      <w:r w:rsidRPr="000B7456">
        <w:rPr>
          <w:i/>
        </w:rPr>
        <w:t>Stata Journal</w:t>
      </w:r>
      <w:r w:rsidRPr="00C00496">
        <w:t>, 7</w:t>
      </w:r>
      <w:r>
        <w:t xml:space="preserve">, </w:t>
      </w:r>
      <w:r w:rsidRPr="00C00496">
        <w:t>3, 281-312.</w:t>
      </w:r>
      <w:r>
        <w:t xml:space="preserve"> </w:t>
      </w:r>
    </w:p>
    <w:p w14:paraId="1AE714F7" w14:textId="77777777" w:rsidR="00042BBE" w:rsidRDefault="00042BBE" w:rsidP="00042BBE">
      <w:r w:rsidRPr="000A11FB">
        <w:t xml:space="preserve">Lewandowski, P. (2007), </w:t>
      </w:r>
      <w:r w:rsidRPr="000A11FB">
        <w:rPr>
          <w:i/>
        </w:rPr>
        <w:t xml:space="preserve">PESCADF: Stata module to perform </w:t>
      </w:r>
      <w:proofErr w:type="spellStart"/>
      <w:r w:rsidRPr="000A11FB">
        <w:rPr>
          <w:i/>
        </w:rPr>
        <w:t>Pesaran’s</w:t>
      </w:r>
      <w:proofErr w:type="spellEnd"/>
      <w:r w:rsidRPr="000A11FB">
        <w:rPr>
          <w:i/>
        </w:rPr>
        <w:t xml:space="preserve"> CADF panel unit root test in presence of cross section dependence (Statistical Software Components No. S456732)</w:t>
      </w:r>
      <w:r>
        <w:t>,</w:t>
      </w:r>
      <w:r w:rsidRPr="000A11FB">
        <w:t xml:space="preserve"> Boston</w:t>
      </w:r>
      <w:r>
        <w:t>: Boston</w:t>
      </w:r>
      <w:r w:rsidRPr="000A11FB">
        <w:t xml:space="preserve"> College Department of Economics.</w:t>
      </w:r>
      <w:r>
        <w:t xml:space="preserve"> </w:t>
      </w:r>
    </w:p>
    <w:p w14:paraId="2E1C144F" w14:textId="77777777" w:rsidR="00042BBE" w:rsidRDefault="00042BBE" w:rsidP="00042BBE">
      <w:pPr>
        <w:spacing w:before="160"/>
      </w:pPr>
      <w:proofErr w:type="spellStart"/>
      <w:r>
        <w:t>Pesaran</w:t>
      </w:r>
      <w:proofErr w:type="spellEnd"/>
      <w:r>
        <w:t xml:space="preserve">, M. H. (2004), </w:t>
      </w:r>
      <w:r w:rsidRPr="000B7456">
        <w:rPr>
          <w:i/>
        </w:rPr>
        <w:t>General diagnostic tests for cross section dependence in panels. Cambridge Working Papers in Economics No. 0435</w:t>
      </w:r>
      <w:r>
        <w:t xml:space="preserve">, Cambridge: University of Cambridge. </w:t>
      </w:r>
    </w:p>
    <w:p w14:paraId="0643E69B" w14:textId="77777777" w:rsidR="00042BBE" w:rsidRDefault="00042BBE" w:rsidP="00042BBE">
      <w:pPr>
        <w:spacing w:before="160"/>
      </w:pPr>
      <w:proofErr w:type="spellStart"/>
      <w:r>
        <w:t>Pesaran</w:t>
      </w:r>
      <w:proofErr w:type="spellEnd"/>
      <w:r>
        <w:t xml:space="preserve">, M. H. (2007), ‘A simple panel unit root test in the presence of cross-section dependence’, </w:t>
      </w:r>
      <w:r w:rsidRPr="00BD22B9">
        <w:rPr>
          <w:i/>
        </w:rPr>
        <w:t>Journal of Applied Econometrics</w:t>
      </w:r>
      <w:r>
        <w:t xml:space="preserve">, 22, 2, 265-312. </w:t>
      </w:r>
    </w:p>
    <w:p w14:paraId="75F27BDB" w14:textId="77777777" w:rsidR="00042BBE" w:rsidRDefault="00042BBE" w:rsidP="00042BBE">
      <w:pPr>
        <w:spacing w:before="160"/>
      </w:pPr>
      <w:r>
        <w:t>Wooldridge, J. M. (2002),</w:t>
      </w:r>
      <w:r w:rsidRPr="00E12A08">
        <w:t xml:space="preserve"> </w:t>
      </w:r>
      <w:r w:rsidRPr="000B51C9">
        <w:rPr>
          <w:i/>
        </w:rPr>
        <w:t>Econometric Analysis of Cross Section and Panel Data</w:t>
      </w:r>
      <w:r>
        <w:t xml:space="preserve">, </w:t>
      </w:r>
      <w:r w:rsidRPr="00E12A08">
        <w:t>Cambridge, MA: MIT Press.</w:t>
      </w:r>
      <w:r>
        <w:t xml:space="preserve"> </w:t>
      </w:r>
    </w:p>
    <w:p w14:paraId="72867F8F" w14:textId="77777777" w:rsidR="00042BBE" w:rsidRPr="00DF6FFB" w:rsidRDefault="00042BBE" w:rsidP="00042BBE">
      <w:pPr>
        <w:pStyle w:val="Heading4"/>
      </w:pPr>
      <w:r>
        <w:lastRenderedPageBreak/>
        <w:t>Falsification test</w:t>
      </w:r>
    </w:p>
    <w:p w14:paraId="2CD88CA8" w14:textId="77777777" w:rsidR="00042BBE" w:rsidRDefault="00042BBE" w:rsidP="00042BBE">
      <w:pPr>
        <w:spacing w:after="0"/>
      </w:pPr>
    </w:p>
    <w:tbl>
      <w:tblPr>
        <w:tblStyle w:val="TableGrid"/>
        <w:tblpPr w:leftFromText="180" w:rightFromText="180" w:vertAnchor="text" w:horzAnchor="margin" w:tblpY="-119"/>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2518"/>
        <w:gridCol w:w="2527"/>
      </w:tblGrid>
      <w:tr w:rsidR="00042BBE" w:rsidRPr="00071C8B" w14:paraId="25A35DEE" w14:textId="77777777" w:rsidTr="00D0214A">
        <w:tc>
          <w:tcPr>
            <w:tcW w:w="5000" w:type="pct"/>
            <w:gridSpan w:val="3"/>
            <w:tcBorders>
              <w:bottom w:val="single" w:sz="4" w:space="0" w:color="auto"/>
            </w:tcBorders>
            <w:vAlign w:val="center"/>
          </w:tcPr>
          <w:p w14:paraId="0A98DEAE" w14:textId="77777777" w:rsidR="00042BBE" w:rsidRPr="00071C8B" w:rsidRDefault="00042BBE" w:rsidP="00D0214A">
            <w:pPr>
              <w:rPr>
                <w:b/>
                <w:bCs/>
              </w:rPr>
            </w:pPr>
            <w:r w:rsidRPr="003C0661">
              <w:rPr>
                <w:b/>
                <w:bCs/>
              </w:rPr>
              <w:t>Table A4</w:t>
            </w:r>
            <w:r w:rsidRPr="003C0661">
              <w:t>: relationship between</w:t>
            </w:r>
            <w:r w:rsidRPr="005629A3">
              <w:t xml:space="preserve"> sanctions and </w:t>
            </w:r>
            <w:r>
              <w:t>cardiovascular</w:t>
            </w:r>
            <w:r w:rsidRPr="005629A3">
              <w:t xml:space="preserve"> prescribing</w:t>
            </w:r>
          </w:p>
        </w:tc>
      </w:tr>
      <w:tr w:rsidR="00042BBE" w:rsidRPr="00071C8B" w14:paraId="6FB51EB1" w14:textId="77777777" w:rsidTr="00D0214A">
        <w:tc>
          <w:tcPr>
            <w:tcW w:w="2209" w:type="pct"/>
            <w:tcBorders>
              <w:top w:val="single" w:sz="4" w:space="0" w:color="auto"/>
              <w:bottom w:val="single" w:sz="4" w:space="0" w:color="auto"/>
            </w:tcBorders>
            <w:vAlign w:val="center"/>
          </w:tcPr>
          <w:p w14:paraId="07572717" w14:textId="77777777" w:rsidR="00042BBE" w:rsidRPr="00071C8B" w:rsidRDefault="00042BBE" w:rsidP="00D0214A"/>
        </w:tc>
        <w:tc>
          <w:tcPr>
            <w:tcW w:w="1393" w:type="pct"/>
            <w:tcBorders>
              <w:top w:val="single" w:sz="4" w:space="0" w:color="auto"/>
              <w:bottom w:val="single" w:sz="4" w:space="0" w:color="auto"/>
            </w:tcBorders>
            <w:vAlign w:val="center"/>
          </w:tcPr>
          <w:p w14:paraId="3583569A" w14:textId="77777777" w:rsidR="00042BBE" w:rsidRPr="00071C8B" w:rsidRDefault="00042BBE" w:rsidP="00D0214A">
            <w:pPr>
              <w:jc w:val="center"/>
            </w:pPr>
            <w:r>
              <w:t>Model A7</w:t>
            </w:r>
          </w:p>
        </w:tc>
        <w:tc>
          <w:tcPr>
            <w:tcW w:w="1398" w:type="pct"/>
            <w:tcBorders>
              <w:top w:val="single" w:sz="4" w:space="0" w:color="auto"/>
              <w:bottom w:val="single" w:sz="4" w:space="0" w:color="auto"/>
            </w:tcBorders>
          </w:tcPr>
          <w:p w14:paraId="0A9E2319" w14:textId="77777777" w:rsidR="00042BBE" w:rsidRPr="00071C8B" w:rsidRDefault="00042BBE" w:rsidP="00D0214A">
            <w:pPr>
              <w:jc w:val="center"/>
            </w:pPr>
            <w:r>
              <w:t>Model A8</w:t>
            </w:r>
          </w:p>
        </w:tc>
      </w:tr>
      <w:tr w:rsidR="00042BBE" w:rsidRPr="00071C8B" w14:paraId="458032D5" w14:textId="77777777" w:rsidTr="00D0214A">
        <w:tc>
          <w:tcPr>
            <w:tcW w:w="2209" w:type="pct"/>
            <w:tcBorders>
              <w:top w:val="single" w:sz="4" w:space="0" w:color="auto"/>
            </w:tcBorders>
            <w:vAlign w:val="center"/>
          </w:tcPr>
          <w:p w14:paraId="12675760" w14:textId="77777777" w:rsidR="00042BBE" w:rsidRPr="00071C8B" w:rsidRDefault="00042BBE" w:rsidP="00D0214A">
            <w:r w:rsidRPr="00071C8B">
              <w:t>Sanctions</w:t>
            </w:r>
          </w:p>
        </w:tc>
        <w:tc>
          <w:tcPr>
            <w:tcW w:w="1393" w:type="pct"/>
            <w:tcBorders>
              <w:top w:val="single" w:sz="4" w:space="0" w:color="auto"/>
            </w:tcBorders>
            <w:vAlign w:val="center"/>
          </w:tcPr>
          <w:p w14:paraId="218FC715" w14:textId="77777777" w:rsidR="00042BBE" w:rsidRPr="00071C8B" w:rsidRDefault="00042BBE" w:rsidP="00D0214A">
            <w:pPr>
              <w:jc w:val="center"/>
            </w:pPr>
            <w:r>
              <w:t>1.503</w:t>
            </w:r>
            <w:r>
              <w:br/>
              <w:t>(1.288)</w:t>
            </w:r>
          </w:p>
        </w:tc>
        <w:tc>
          <w:tcPr>
            <w:tcW w:w="1398" w:type="pct"/>
            <w:tcBorders>
              <w:top w:val="single" w:sz="4" w:space="0" w:color="auto"/>
            </w:tcBorders>
          </w:tcPr>
          <w:p w14:paraId="23D535DD" w14:textId="77777777" w:rsidR="00042BBE" w:rsidRPr="00071C8B" w:rsidRDefault="00042BBE" w:rsidP="00D0214A">
            <w:pPr>
              <w:jc w:val="center"/>
            </w:pPr>
            <w:r>
              <w:t>1.478</w:t>
            </w:r>
            <w:r>
              <w:br/>
              <w:t>(1.685)</w:t>
            </w:r>
          </w:p>
        </w:tc>
      </w:tr>
      <w:tr w:rsidR="00042BBE" w:rsidRPr="00071C8B" w14:paraId="7C3826D3" w14:textId="77777777" w:rsidTr="00D0214A">
        <w:tc>
          <w:tcPr>
            <w:tcW w:w="2209" w:type="pct"/>
            <w:vAlign w:val="center"/>
          </w:tcPr>
          <w:p w14:paraId="622ADD29" w14:textId="77777777" w:rsidR="00042BBE" w:rsidRPr="00071C8B" w:rsidRDefault="00042BBE" w:rsidP="00D0214A">
            <w:r>
              <w:t>Sanctions x Reform</w:t>
            </w:r>
          </w:p>
        </w:tc>
        <w:tc>
          <w:tcPr>
            <w:tcW w:w="1393" w:type="pct"/>
            <w:vAlign w:val="center"/>
          </w:tcPr>
          <w:p w14:paraId="2173482F" w14:textId="77777777" w:rsidR="00042BBE" w:rsidRPr="00071C8B" w:rsidRDefault="00042BBE" w:rsidP="00D0214A">
            <w:pPr>
              <w:jc w:val="center"/>
            </w:pPr>
          </w:p>
        </w:tc>
        <w:tc>
          <w:tcPr>
            <w:tcW w:w="1398" w:type="pct"/>
          </w:tcPr>
          <w:p w14:paraId="5EA50831" w14:textId="77777777" w:rsidR="00042BBE" w:rsidRPr="00071C8B" w:rsidRDefault="00042BBE" w:rsidP="00D0214A">
            <w:pPr>
              <w:jc w:val="center"/>
            </w:pPr>
            <w:r>
              <w:t>0.035</w:t>
            </w:r>
            <w:r>
              <w:br/>
              <w:t>(1.575)</w:t>
            </w:r>
          </w:p>
        </w:tc>
      </w:tr>
      <w:tr w:rsidR="00042BBE" w:rsidRPr="00071C8B" w14:paraId="6E131E76" w14:textId="77777777" w:rsidTr="00D0214A">
        <w:tc>
          <w:tcPr>
            <w:tcW w:w="2209" w:type="pct"/>
            <w:vAlign w:val="center"/>
          </w:tcPr>
          <w:p w14:paraId="1136637E" w14:textId="77777777" w:rsidR="00042BBE" w:rsidRPr="00071C8B" w:rsidRDefault="00042BBE" w:rsidP="00D0214A">
            <w:r>
              <w:t>Unemployment</w:t>
            </w:r>
          </w:p>
        </w:tc>
        <w:tc>
          <w:tcPr>
            <w:tcW w:w="1393" w:type="pct"/>
          </w:tcPr>
          <w:p w14:paraId="6E938F8B" w14:textId="77777777" w:rsidR="00042BBE" w:rsidRPr="00071C8B" w:rsidRDefault="00042BBE" w:rsidP="00D0214A">
            <w:pPr>
              <w:jc w:val="center"/>
            </w:pPr>
            <w:r>
              <w:t>-0.037</w:t>
            </w:r>
            <w:r>
              <w:br/>
              <w:t>(0.086)</w:t>
            </w:r>
          </w:p>
        </w:tc>
        <w:tc>
          <w:tcPr>
            <w:tcW w:w="1398" w:type="pct"/>
          </w:tcPr>
          <w:p w14:paraId="2DF6BF3C" w14:textId="77777777" w:rsidR="00042BBE" w:rsidRPr="00071C8B" w:rsidRDefault="00042BBE" w:rsidP="00D0214A">
            <w:pPr>
              <w:jc w:val="center"/>
            </w:pPr>
            <w:r>
              <w:t>-0.037</w:t>
            </w:r>
            <w:r>
              <w:br/>
              <w:t>(0.086)</w:t>
            </w:r>
          </w:p>
        </w:tc>
      </w:tr>
      <w:tr w:rsidR="00042BBE" w:rsidRPr="00071C8B" w14:paraId="48D223C2" w14:textId="77777777" w:rsidTr="00D0214A">
        <w:tc>
          <w:tcPr>
            <w:tcW w:w="2209" w:type="pct"/>
            <w:vAlign w:val="center"/>
          </w:tcPr>
          <w:p w14:paraId="6E848183" w14:textId="77777777" w:rsidR="00042BBE" w:rsidRPr="00071C8B" w:rsidRDefault="00042BBE" w:rsidP="00D0214A">
            <w:r>
              <w:t>Economic Inactivity</w:t>
            </w:r>
          </w:p>
        </w:tc>
        <w:tc>
          <w:tcPr>
            <w:tcW w:w="1393" w:type="pct"/>
          </w:tcPr>
          <w:p w14:paraId="6C69671D" w14:textId="77777777" w:rsidR="00042BBE" w:rsidRPr="00071C8B" w:rsidRDefault="00042BBE" w:rsidP="00D0214A">
            <w:pPr>
              <w:jc w:val="center"/>
            </w:pPr>
            <w:r>
              <w:t>-0.054</w:t>
            </w:r>
            <w:r>
              <w:br/>
              <w:t>(0.057)</w:t>
            </w:r>
          </w:p>
        </w:tc>
        <w:tc>
          <w:tcPr>
            <w:tcW w:w="1398" w:type="pct"/>
          </w:tcPr>
          <w:p w14:paraId="22A5AC5D" w14:textId="77777777" w:rsidR="00042BBE" w:rsidRPr="00071C8B" w:rsidRDefault="00042BBE" w:rsidP="00D0214A">
            <w:pPr>
              <w:jc w:val="center"/>
            </w:pPr>
            <w:r>
              <w:t>-0.054</w:t>
            </w:r>
            <w:r>
              <w:br/>
              <w:t>(0.057)</w:t>
            </w:r>
          </w:p>
        </w:tc>
      </w:tr>
      <w:tr w:rsidR="00042BBE" w:rsidRPr="00071C8B" w14:paraId="7E064389" w14:textId="77777777" w:rsidTr="00D0214A">
        <w:tc>
          <w:tcPr>
            <w:tcW w:w="2209" w:type="pct"/>
            <w:vAlign w:val="center"/>
          </w:tcPr>
          <w:p w14:paraId="40B29741" w14:textId="77777777" w:rsidR="00042BBE" w:rsidRPr="00071C8B" w:rsidRDefault="00042BBE" w:rsidP="00D0214A">
            <w:r>
              <w:t>WCAs</w:t>
            </w:r>
          </w:p>
        </w:tc>
        <w:tc>
          <w:tcPr>
            <w:tcW w:w="1393" w:type="pct"/>
          </w:tcPr>
          <w:p w14:paraId="1E6160EC" w14:textId="77777777" w:rsidR="00042BBE" w:rsidRPr="00071C8B" w:rsidRDefault="00042BBE" w:rsidP="00D0214A">
            <w:pPr>
              <w:jc w:val="center"/>
            </w:pPr>
            <w:r>
              <w:t>-2.463**</w:t>
            </w:r>
            <w:r>
              <w:br/>
              <w:t>(0.939)</w:t>
            </w:r>
          </w:p>
        </w:tc>
        <w:tc>
          <w:tcPr>
            <w:tcW w:w="1398" w:type="pct"/>
          </w:tcPr>
          <w:p w14:paraId="18CFFC14" w14:textId="77777777" w:rsidR="00042BBE" w:rsidRPr="00071C8B" w:rsidRDefault="00042BBE" w:rsidP="00D0214A">
            <w:pPr>
              <w:jc w:val="center"/>
            </w:pPr>
            <w:r w:rsidRPr="001A043C">
              <w:t>-2.465**</w:t>
            </w:r>
            <w:r w:rsidRPr="001A043C">
              <w:br/>
              <w:t>(0.937)</w:t>
            </w:r>
          </w:p>
        </w:tc>
      </w:tr>
      <w:tr w:rsidR="00042BBE" w:rsidRPr="00071C8B" w14:paraId="122EA55D" w14:textId="77777777" w:rsidTr="00D0214A">
        <w:tc>
          <w:tcPr>
            <w:tcW w:w="2209" w:type="pct"/>
            <w:vAlign w:val="center"/>
          </w:tcPr>
          <w:p w14:paraId="5159C86B" w14:textId="77777777" w:rsidR="00042BBE" w:rsidRPr="00071C8B" w:rsidRDefault="00042BBE" w:rsidP="00D0214A">
            <w:r w:rsidRPr="00071C8B">
              <w:t>GVA</w:t>
            </w:r>
          </w:p>
        </w:tc>
        <w:tc>
          <w:tcPr>
            <w:tcW w:w="1393" w:type="pct"/>
          </w:tcPr>
          <w:p w14:paraId="7C6A8F34" w14:textId="77777777" w:rsidR="00042BBE" w:rsidRPr="00071C8B" w:rsidRDefault="00042BBE" w:rsidP="00D0214A">
            <w:pPr>
              <w:jc w:val="center"/>
            </w:pPr>
            <w:r>
              <w:t>0.099</w:t>
            </w:r>
            <w:r>
              <w:br/>
              <w:t>(0.083)</w:t>
            </w:r>
          </w:p>
        </w:tc>
        <w:tc>
          <w:tcPr>
            <w:tcW w:w="1398" w:type="pct"/>
          </w:tcPr>
          <w:p w14:paraId="1F04B208" w14:textId="77777777" w:rsidR="00042BBE" w:rsidRPr="00071C8B" w:rsidRDefault="00042BBE" w:rsidP="00D0214A">
            <w:pPr>
              <w:jc w:val="center"/>
            </w:pPr>
            <w:r>
              <w:t>0.099</w:t>
            </w:r>
            <w:r>
              <w:br/>
              <w:t>(0.082)</w:t>
            </w:r>
          </w:p>
        </w:tc>
      </w:tr>
      <w:tr w:rsidR="00042BBE" w:rsidRPr="00071C8B" w14:paraId="619B2C06" w14:textId="77777777" w:rsidTr="00D0214A">
        <w:tc>
          <w:tcPr>
            <w:tcW w:w="2209" w:type="pct"/>
            <w:vAlign w:val="center"/>
          </w:tcPr>
          <w:p w14:paraId="228AAD10" w14:textId="77777777" w:rsidR="00042BBE" w:rsidRPr="00071C8B" w:rsidRDefault="00042BBE" w:rsidP="00D0214A">
            <w:r w:rsidRPr="00071C8B">
              <w:t>Age</w:t>
            </w:r>
          </w:p>
        </w:tc>
        <w:tc>
          <w:tcPr>
            <w:tcW w:w="1393" w:type="pct"/>
            <w:vAlign w:val="center"/>
          </w:tcPr>
          <w:p w14:paraId="3D1E1535" w14:textId="77777777" w:rsidR="00042BBE" w:rsidRPr="00071C8B" w:rsidRDefault="00042BBE" w:rsidP="00D0214A">
            <w:pPr>
              <w:jc w:val="center"/>
            </w:pPr>
          </w:p>
        </w:tc>
        <w:tc>
          <w:tcPr>
            <w:tcW w:w="1398" w:type="pct"/>
          </w:tcPr>
          <w:p w14:paraId="4620564A" w14:textId="77777777" w:rsidR="00042BBE" w:rsidRPr="00071C8B" w:rsidRDefault="00042BBE" w:rsidP="00D0214A">
            <w:pPr>
              <w:jc w:val="center"/>
            </w:pPr>
          </w:p>
        </w:tc>
      </w:tr>
      <w:tr w:rsidR="00042BBE" w:rsidRPr="00071C8B" w14:paraId="5CD39973" w14:textId="77777777" w:rsidTr="00D0214A">
        <w:tc>
          <w:tcPr>
            <w:tcW w:w="2209" w:type="pct"/>
            <w:vAlign w:val="center"/>
          </w:tcPr>
          <w:p w14:paraId="18F4C58A" w14:textId="77777777" w:rsidR="00042BBE" w:rsidRPr="00071C8B" w:rsidRDefault="00042BBE" w:rsidP="00D0214A">
            <w:pPr>
              <w:ind w:left="720"/>
            </w:pPr>
            <w:r>
              <w:t>16–29</w:t>
            </w:r>
          </w:p>
        </w:tc>
        <w:tc>
          <w:tcPr>
            <w:tcW w:w="1393" w:type="pct"/>
          </w:tcPr>
          <w:p w14:paraId="014AED11" w14:textId="77777777" w:rsidR="00042BBE" w:rsidRPr="00071C8B" w:rsidRDefault="00042BBE" w:rsidP="00D0214A">
            <w:pPr>
              <w:jc w:val="center"/>
            </w:pPr>
            <w:r>
              <w:t>0.282</w:t>
            </w:r>
            <w:r>
              <w:br/>
              <w:t>(1.154)</w:t>
            </w:r>
          </w:p>
        </w:tc>
        <w:tc>
          <w:tcPr>
            <w:tcW w:w="1398" w:type="pct"/>
          </w:tcPr>
          <w:p w14:paraId="327565EA" w14:textId="77777777" w:rsidR="00042BBE" w:rsidRPr="00071C8B" w:rsidRDefault="00042BBE" w:rsidP="00D0214A">
            <w:pPr>
              <w:jc w:val="center"/>
            </w:pPr>
            <w:r>
              <w:t>0.282</w:t>
            </w:r>
            <w:r>
              <w:br/>
              <w:t>(1.152)</w:t>
            </w:r>
          </w:p>
        </w:tc>
      </w:tr>
      <w:tr w:rsidR="00042BBE" w:rsidRPr="00071C8B" w14:paraId="7B6ED03A" w14:textId="77777777" w:rsidTr="00D0214A">
        <w:tc>
          <w:tcPr>
            <w:tcW w:w="2209" w:type="pct"/>
            <w:vAlign w:val="center"/>
          </w:tcPr>
          <w:p w14:paraId="3CB2B525" w14:textId="77777777" w:rsidR="00042BBE" w:rsidRPr="00071C8B" w:rsidRDefault="00042BBE" w:rsidP="00D0214A">
            <w:pPr>
              <w:ind w:left="720"/>
            </w:pPr>
            <w:r>
              <w:t>30</w:t>
            </w:r>
            <w:r w:rsidRPr="00071C8B">
              <w:t>–4</w:t>
            </w:r>
            <w:r>
              <w:t>9</w:t>
            </w:r>
          </w:p>
        </w:tc>
        <w:tc>
          <w:tcPr>
            <w:tcW w:w="1393" w:type="pct"/>
          </w:tcPr>
          <w:p w14:paraId="2EDC1EDD" w14:textId="77777777" w:rsidR="00042BBE" w:rsidRPr="00071C8B" w:rsidRDefault="00042BBE" w:rsidP="00D0214A">
            <w:pPr>
              <w:jc w:val="center"/>
            </w:pPr>
            <w:r>
              <w:t>0.843</w:t>
            </w:r>
            <w:r>
              <w:br/>
              <w:t>(1.710)</w:t>
            </w:r>
          </w:p>
        </w:tc>
        <w:tc>
          <w:tcPr>
            <w:tcW w:w="1398" w:type="pct"/>
          </w:tcPr>
          <w:p w14:paraId="4D98D6A1" w14:textId="77777777" w:rsidR="00042BBE" w:rsidRPr="00071C8B" w:rsidRDefault="00042BBE" w:rsidP="00D0214A">
            <w:pPr>
              <w:jc w:val="center"/>
            </w:pPr>
            <w:r>
              <w:t>0.842</w:t>
            </w:r>
            <w:r>
              <w:br/>
              <w:t>(1.708)</w:t>
            </w:r>
          </w:p>
        </w:tc>
      </w:tr>
      <w:tr w:rsidR="00042BBE" w:rsidRPr="00071C8B" w14:paraId="37155FE1" w14:textId="77777777" w:rsidTr="00D0214A">
        <w:tc>
          <w:tcPr>
            <w:tcW w:w="2209" w:type="pct"/>
            <w:vAlign w:val="center"/>
          </w:tcPr>
          <w:p w14:paraId="653736EE" w14:textId="77777777" w:rsidR="00042BBE" w:rsidRPr="00071C8B" w:rsidRDefault="00042BBE" w:rsidP="00D0214A">
            <w:pPr>
              <w:ind w:left="720"/>
            </w:pPr>
            <w:r>
              <w:t>50</w:t>
            </w:r>
            <w:r w:rsidRPr="00071C8B">
              <w:t>–64</w:t>
            </w:r>
          </w:p>
        </w:tc>
        <w:tc>
          <w:tcPr>
            <w:tcW w:w="1393" w:type="pct"/>
          </w:tcPr>
          <w:p w14:paraId="12433E07" w14:textId="77777777" w:rsidR="00042BBE" w:rsidRPr="00071C8B" w:rsidRDefault="00042BBE" w:rsidP="00D0214A">
            <w:pPr>
              <w:jc w:val="center"/>
            </w:pPr>
            <w:r>
              <w:t>1.639</w:t>
            </w:r>
            <w:r>
              <w:br/>
              <w:t>(1.587)</w:t>
            </w:r>
          </w:p>
        </w:tc>
        <w:tc>
          <w:tcPr>
            <w:tcW w:w="1398" w:type="pct"/>
          </w:tcPr>
          <w:p w14:paraId="38AF45CB" w14:textId="77777777" w:rsidR="00042BBE" w:rsidRPr="00071C8B" w:rsidRDefault="00042BBE" w:rsidP="00D0214A">
            <w:pPr>
              <w:jc w:val="center"/>
            </w:pPr>
            <w:r>
              <w:t>1.639</w:t>
            </w:r>
            <w:r>
              <w:br/>
              <w:t>(1.581)</w:t>
            </w:r>
          </w:p>
        </w:tc>
      </w:tr>
      <w:tr w:rsidR="00042BBE" w:rsidRPr="00071C8B" w14:paraId="123EAAEB" w14:textId="77777777" w:rsidTr="00D0214A">
        <w:tc>
          <w:tcPr>
            <w:tcW w:w="2209" w:type="pct"/>
            <w:vAlign w:val="center"/>
          </w:tcPr>
          <w:p w14:paraId="4A0BFA21" w14:textId="77777777" w:rsidR="00042BBE" w:rsidRPr="00071C8B" w:rsidRDefault="00042BBE" w:rsidP="00D0214A">
            <w:pPr>
              <w:ind w:left="720"/>
            </w:pPr>
            <w:r w:rsidRPr="00071C8B">
              <w:t>65 and over</w:t>
            </w:r>
          </w:p>
        </w:tc>
        <w:tc>
          <w:tcPr>
            <w:tcW w:w="1393" w:type="pct"/>
          </w:tcPr>
          <w:p w14:paraId="48879117" w14:textId="77777777" w:rsidR="00042BBE" w:rsidRPr="00071C8B" w:rsidRDefault="00042BBE" w:rsidP="00D0214A">
            <w:pPr>
              <w:jc w:val="center"/>
            </w:pPr>
            <w:r>
              <w:t>2.555*</w:t>
            </w:r>
            <w:r>
              <w:br/>
              <w:t>(1.039)</w:t>
            </w:r>
          </w:p>
        </w:tc>
        <w:tc>
          <w:tcPr>
            <w:tcW w:w="1398" w:type="pct"/>
          </w:tcPr>
          <w:p w14:paraId="13D5F5AD" w14:textId="77777777" w:rsidR="00042BBE" w:rsidRPr="00071C8B" w:rsidRDefault="00042BBE" w:rsidP="00D0214A">
            <w:pPr>
              <w:jc w:val="center"/>
            </w:pPr>
            <w:r>
              <w:t>2.555*</w:t>
            </w:r>
            <w:r>
              <w:br/>
              <w:t>(1.041)</w:t>
            </w:r>
          </w:p>
        </w:tc>
      </w:tr>
      <w:tr w:rsidR="00042BBE" w:rsidRPr="00071C8B" w14:paraId="24AA17B1" w14:textId="77777777" w:rsidTr="00D0214A">
        <w:tc>
          <w:tcPr>
            <w:tcW w:w="2209" w:type="pct"/>
            <w:vAlign w:val="center"/>
          </w:tcPr>
          <w:p w14:paraId="092FAE46" w14:textId="77777777" w:rsidR="00042BBE" w:rsidRPr="00071C8B" w:rsidRDefault="00042BBE" w:rsidP="00D0214A">
            <w:r w:rsidRPr="00071C8B">
              <w:t>Female</w:t>
            </w:r>
          </w:p>
        </w:tc>
        <w:tc>
          <w:tcPr>
            <w:tcW w:w="1393" w:type="pct"/>
          </w:tcPr>
          <w:p w14:paraId="053D700D" w14:textId="77777777" w:rsidR="00042BBE" w:rsidRPr="00071C8B" w:rsidRDefault="00042BBE" w:rsidP="00D0214A">
            <w:pPr>
              <w:jc w:val="center"/>
            </w:pPr>
            <w:r>
              <w:t>2.811*</w:t>
            </w:r>
            <w:r>
              <w:br/>
              <w:t>(1.134)</w:t>
            </w:r>
          </w:p>
        </w:tc>
        <w:tc>
          <w:tcPr>
            <w:tcW w:w="1398" w:type="pct"/>
          </w:tcPr>
          <w:p w14:paraId="2100542D" w14:textId="77777777" w:rsidR="00042BBE" w:rsidRPr="00071C8B" w:rsidRDefault="00042BBE" w:rsidP="00D0214A">
            <w:pPr>
              <w:jc w:val="center"/>
            </w:pPr>
            <w:r>
              <w:t>2.810*</w:t>
            </w:r>
            <w:r>
              <w:br/>
              <w:t>(1.130)</w:t>
            </w:r>
          </w:p>
        </w:tc>
      </w:tr>
      <w:tr w:rsidR="00042BBE" w:rsidRPr="00071C8B" w14:paraId="10DA27C0" w14:textId="77777777" w:rsidTr="00D0214A">
        <w:tc>
          <w:tcPr>
            <w:tcW w:w="2209" w:type="pct"/>
            <w:vAlign w:val="center"/>
          </w:tcPr>
          <w:p w14:paraId="2C5BB6DF" w14:textId="77777777" w:rsidR="00042BBE" w:rsidRPr="00071C8B" w:rsidRDefault="00042BBE" w:rsidP="00D0214A">
            <w:r w:rsidRPr="00071C8B">
              <w:t>White</w:t>
            </w:r>
            <w:r>
              <w:t xml:space="preserve"> UK born</w:t>
            </w:r>
          </w:p>
        </w:tc>
        <w:tc>
          <w:tcPr>
            <w:tcW w:w="1393" w:type="pct"/>
          </w:tcPr>
          <w:p w14:paraId="55834D1F" w14:textId="77777777" w:rsidR="00042BBE" w:rsidRPr="00071C8B" w:rsidRDefault="00042BBE" w:rsidP="00D0214A">
            <w:pPr>
              <w:jc w:val="center"/>
            </w:pPr>
            <w:r>
              <w:t>-0.008</w:t>
            </w:r>
            <w:r>
              <w:br/>
              <w:t>(0.041)</w:t>
            </w:r>
          </w:p>
        </w:tc>
        <w:tc>
          <w:tcPr>
            <w:tcW w:w="1398" w:type="pct"/>
          </w:tcPr>
          <w:p w14:paraId="29327C60" w14:textId="77777777" w:rsidR="00042BBE" w:rsidRPr="00071C8B" w:rsidRDefault="00042BBE" w:rsidP="00D0214A">
            <w:pPr>
              <w:jc w:val="center"/>
            </w:pPr>
            <w:r>
              <w:t>-0.008</w:t>
            </w:r>
            <w:r>
              <w:br/>
              <w:t>(0.041)</w:t>
            </w:r>
          </w:p>
        </w:tc>
      </w:tr>
      <w:tr w:rsidR="00042BBE" w:rsidRPr="00071C8B" w14:paraId="6BB922BD" w14:textId="77777777" w:rsidTr="00D0214A">
        <w:tc>
          <w:tcPr>
            <w:tcW w:w="2209" w:type="pct"/>
            <w:vAlign w:val="center"/>
          </w:tcPr>
          <w:p w14:paraId="1C339F0F" w14:textId="77777777" w:rsidR="00042BBE" w:rsidRPr="00071C8B" w:rsidRDefault="00042BBE" w:rsidP="00D0214A">
            <w:r w:rsidRPr="00071C8B">
              <w:t>Antibiotic Prescribing</w:t>
            </w:r>
          </w:p>
        </w:tc>
        <w:tc>
          <w:tcPr>
            <w:tcW w:w="1393" w:type="pct"/>
          </w:tcPr>
          <w:p w14:paraId="0369BFAB" w14:textId="77777777" w:rsidR="00042BBE" w:rsidRPr="00071C8B" w:rsidRDefault="00042BBE" w:rsidP="00D0214A">
            <w:pPr>
              <w:jc w:val="center"/>
            </w:pPr>
            <w:r>
              <w:t>0.677***</w:t>
            </w:r>
            <w:r>
              <w:br/>
              <w:t>(0.163)</w:t>
            </w:r>
          </w:p>
        </w:tc>
        <w:tc>
          <w:tcPr>
            <w:tcW w:w="1398" w:type="pct"/>
          </w:tcPr>
          <w:p w14:paraId="0AEAC5F6" w14:textId="77777777" w:rsidR="00042BBE" w:rsidRPr="00071C8B" w:rsidRDefault="00042BBE" w:rsidP="00D0214A">
            <w:pPr>
              <w:jc w:val="center"/>
            </w:pPr>
            <w:r>
              <w:t>0.676***</w:t>
            </w:r>
            <w:r>
              <w:br/>
              <w:t>(0.164)</w:t>
            </w:r>
          </w:p>
        </w:tc>
      </w:tr>
      <w:tr w:rsidR="00042BBE" w:rsidRPr="00071C8B" w14:paraId="222DC441" w14:textId="77777777" w:rsidTr="00D0214A">
        <w:tc>
          <w:tcPr>
            <w:tcW w:w="2209" w:type="pct"/>
            <w:vAlign w:val="center"/>
          </w:tcPr>
          <w:p w14:paraId="3876AB97" w14:textId="77777777" w:rsidR="00042BBE" w:rsidRPr="00071C8B" w:rsidRDefault="00042BBE" w:rsidP="00D0214A">
            <w:r w:rsidRPr="00071C8B">
              <w:t>Index of Multiple Deprivation</w:t>
            </w:r>
          </w:p>
        </w:tc>
        <w:tc>
          <w:tcPr>
            <w:tcW w:w="1393" w:type="pct"/>
            <w:vAlign w:val="center"/>
          </w:tcPr>
          <w:p w14:paraId="3BA18E4E" w14:textId="77777777" w:rsidR="00042BBE" w:rsidRPr="00071C8B" w:rsidRDefault="00042BBE" w:rsidP="00D0214A">
            <w:pPr>
              <w:jc w:val="center"/>
            </w:pPr>
          </w:p>
        </w:tc>
        <w:tc>
          <w:tcPr>
            <w:tcW w:w="1398" w:type="pct"/>
          </w:tcPr>
          <w:p w14:paraId="3FDD26FE" w14:textId="77777777" w:rsidR="00042BBE" w:rsidRPr="00071C8B" w:rsidRDefault="00042BBE" w:rsidP="00D0214A">
            <w:pPr>
              <w:jc w:val="center"/>
            </w:pPr>
          </w:p>
        </w:tc>
      </w:tr>
      <w:tr w:rsidR="00042BBE" w:rsidRPr="00071C8B" w14:paraId="68A39326" w14:textId="77777777" w:rsidTr="00D0214A">
        <w:tc>
          <w:tcPr>
            <w:tcW w:w="2209" w:type="pct"/>
            <w:vAlign w:val="center"/>
          </w:tcPr>
          <w:p w14:paraId="50CEAD41" w14:textId="77777777" w:rsidR="00042BBE" w:rsidRPr="00071C8B" w:rsidRDefault="00042BBE" w:rsidP="00D0214A">
            <w:pPr>
              <w:ind w:left="720"/>
            </w:pPr>
            <w:r w:rsidRPr="00071C8B">
              <w:t>Quintile 2 × Quarter</w:t>
            </w:r>
          </w:p>
        </w:tc>
        <w:tc>
          <w:tcPr>
            <w:tcW w:w="1393" w:type="pct"/>
          </w:tcPr>
          <w:p w14:paraId="23D986EF" w14:textId="77777777" w:rsidR="00042BBE" w:rsidRPr="00071C8B" w:rsidRDefault="00042BBE" w:rsidP="00D0214A">
            <w:pPr>
              <w:jc w:val="center"/>
            </w:pPr>
            <w:r>
              <w:t>206.595*</w:t>
            </w:r>
            <w:r>
              <w:br/>
              <w:t>(84.586)</w:t>
            </w:r>
          </w:p>
        </w:tc>
        <w:tc>
          <w:tcPr>
            <w:tcW w:w="1398" w:type="pct"/>
          </w:tcPr>
          <w:p w14:paraId="6B1A3D03" w14:textId="77777777" w:rsidR="00042BBE" w:rsidRPr="000C6092" w:rsidRDefault="00042BBE" w:rsidP="00D0214A">
            <w:pPr>
              <w:jc w:val="center"/>
              <w:rPr>
                <w:highlight w:val="yellow"/>
              </w:rPr>
            </w:pPr>
            <w:r w:rsidRPr="001A043C">
              <w:t>206.465*</w:t>
            </w:r>
            <w:r w:rsidRPr="001A043C">
              <w:br/>
              <w:t>(84.596)</w:t>
            </w:r>
          </w:p>
        </w:tc>
      </w:tr>
      <w:tr w:rsidR="00042BBE" w:rsidRPr="00071C8B" w14:paraId="734EC21C" w14:textId="77777777" w:rsidTr="00D0214A">
        <w:tc>
          <w:tcPr>
            <w:tcW w:w="2209" w:type="pct"/>
            <w:vAlign w:val="center"/>
          </w:tcPr>
          <w:p w14:paraId="66510AC5" w14:textId="77777777" w:rsidR="00042BBE" w:rsidRPr="00071C8B" w:rsidRDefault="00042BBE" w:rsidP="00D0214A">
            <w:pPr>
              <w:ind w:left="720"/>
            </w:pPr>
            <w:r w:rsidRPr="00071C8B">
              <w:t>Quintile 3 × Quarter</w:t>
            </w:r>
          </w:p>
        </w:tc>
        <w:tc>
          <w:tcPr>
            <w:tcW w:w="1393" w:type="pct"/>
          </w:tcPr>
          <w:p w14:paraId="4E170BF8" w14:textId="77777777" w:rsidR="00042BBE" w:rsidRPr="00071C8B" w:rsidRDefault="00042BBE" w:rsidP="00D0214A">
            <w:pPr>
              <w:jc w:val="center"/>
            </w:pPr>
            <w:r>
              <w:t>100.641</w:t>
            </w:r>
            <w:r>
              <w:br/>
              <w:t>(68.404)</w:t>
            </w:r>
          </w:p>
        </w:tc>
        <w:tc>
          <w:tcPr>
            <w:tcW w:w="1398" w:type="pct"/>
          </w:tcPr>
          <w:p w14:paraId="65331237" w14:textId="77777777" w:rsidR="00042BBE" w:rsidRPr="001A043C" w:rsidRDefault="00042BBE" w:rsidP="00D0214A">
            <w:pPr>
              <w:jc w:val="center"/>
            </w:pPr>
            <w:r w:rsidRPr="001A043C">
              <w:t>100.372</w:t>
            </w:r>
            <w:r w:rsidRPr="001A043C">
              <w:br/>
              <w:t>(70.299)</w:t>
            </w:r>
          </w:p>
        </w:tc>
      </w:tr>
      <w:tr w:rsidR="00042BBE" w:rsidRPr="00071C8B" w14:paraId="50F2EB12" w14:textId="77777777" w:rsidTr="00D0214A">
        <w:tc>
          <w:tcPr>
            <w:tcW w:w="2209" w:type="pct"/>
            <w:vAlign w:val="center"/>
          </w:tcPr>
          <w:p w14:paraId="2F79AF39" w14:textId="77777777" w:rsidR="00042BBE" w:rsidRPr="00071C8B" w:rsidRDefault="00042BBE" w:rsidP="00D0214A">
            <w:pPr>
              <w:ind w:left="720"/>
            </w:pPr>
            <w:r w:rsidRPr="00071C8B">
              <w:t>Quintile 4 × Quarter</w:t>
            </w:r>
          </w:p>
        </w:tc>
        <w:tc>
          <w:tcPr>
            <w:tcW w:w="1393" w:type="pct"/>
          </w:tcPr>
          <w:p w14:paraId="6A43EBB5" w14:textId="77777777" w:rsidR="00042BBE" w:rsidRPr="00071C8B" w:rsidRDefault="00042BBE" w:rsidP="00D0214A">
            <w:pPr>
              <w:jc w:val="center"/>
            </w:pPr>
            <w:r>
              <w:t>263.887***</w:t>
            </w:r>
            <w:r>
              <w:br/>
              <w:t>(73.243)</w:t>
            </w:r>
          </w:p>
        </w:tc>
        <w:tc>
          <w:tcPr>
            <w:tcW w:w="1398" w:type="pct"/>
          </w:tcPr>
          <w:p w14:paraId="4AB65BF7" w14:textId="77777777" w:rsidR="00042BBE" w:rsidRPr="001A043C" w:rsidRDefault="00042BBE" w:rsidP="00D0214A">
            <w:pPr>
              <w:jc w:val="center"/>
            </w:pPr>
            <w:r w:rsidRPr="001A043C">
              <w:t>263.433***</w:t>
            </w:r>
            <w:r w:rsidRPr="001A043C">
              <w:br/>
              <w:t>(75.009)</w:t>
            </w:r>
          </w:p>
        </w:tc>
      </w:tr>
      <w:tr w:rsidR="00042BBE" w:rsidRPr="00071C8B" w14:paraId="7A855C83" w14:textId="77777777" w:rsidTr="00D0214A">
        <w:tc>
          <w:tcPr>
            <w:tcW w:w="2209" w:type="pct"/>
            <w:vAlign w:val="center"/>
          </w:tcPr>
          <w:p w14:paraId="1230F14D" w14:textId="77777777" w:rsidR="00042BBE" w:rsidRPr="00071C8B" w:rsidRDefault="00042BBE" w:rsidP="00D0214A">
            <w:pPr>
              <w:ind w:left="720"/>
            </w:pPr>
            <w:r w:rsidRPr="00071C8B">
              <w:t>Quintile 5 × Quarter</w:t>
            </w:r>
          </w:p>
        </w:tc>
        <w:tc>
          <w:tcPr>
            <w:tcW w:w="1393" w:type="pct"/>
          </w:tcPr>
          <w:p w14:paraId="7AA5CFB1" w14:textId="77777777" w:rsidR="00042BBE" w:rsidRPr="00071C8B" w:rsidRDefault="00042BBE" w:rsidP="00D0214A">
            <w:pPr>
              <w:jc w:val="center"/>
            </w:pPr>
            <w:r>
              <w:t>283.358**</w:t>
            </w:r>
            <w:r>
              <w:br/>
              <w:t>(93.980)</w:t>
            </w:r>
          </w:p>
        </w:tc>
        <w:tc>
          <w:tcPr>
            <w:tcW w:w="1398" w:type="pct"/>
          </w:tcPr>
          <w:p w14:paraId="461DA665" w14:textId="77777777" w:rsidR="00042BBE" w:rsidRPr="000C6092" w:rsidRDefault="00042BBE" w:rsidP="00D0214A">
            <w:pPr>
              <w:jc w:val="center"/>
              <w:rPr>
                <w:highlight w:val="yellow"/>
              </w:rPr>
            </w:pPr>
            <w:r w:rsidRPr="001A043C">
              <w:t>282.593**</w:t>
            </w:r>
            <w:r w:rsidRPr="001A043C">
              <w:br/>
              <w:t>(105.256)</w:t>
            </w:r>
          </w:p>
        </w:tc>
      </w:tr>
      <w:tr w:rsidR="00042BBE" w:rsidRPr="00071C8B" w14:paraId="30799C12" w14:textId="77777777" w:rsidTr="00D0214A">
        <w:tc>
          <w:tcPr>
            <w:tcW w:w="2209" w:type="pct"/>
            <w:vAlign w:val="center"/>
          </w:tcPr>
          <w:p w14:paraId="693AF60A" w14:textId="77777777" w:rsidR="00042BBE" w:rsidRPr="00071C8B" w:rsidRDefault="00042BBE" w:rsidP="00D0214A">
            <w:r w:rsidRPr="00071C8B">
              <w:t>Urban-Rural Classification</w:t>
            </w:r>
          </w:p>
        </w:tc>
        <w:tc>
          <w:tcPr>
            <w:tcW w:w="1393" w:type="pct"/>
            <w:vAlign w:val="center"/>
          </w:tcPr>
          <w:p w14:paraId="15FDBF91" w14:textId="77777777" w:rsidR="00042BBE" w:rsidRPr="00071C8B" w:rsidRDefault="00042BBE" w:rsidP="00D0214A">
            <w:pPr>
              <w:jc w:val="center"/>
            </w:pPr>
          </w:p>
        </w:tc>
        <w:tc>
          <w:tcPr>
            <w:tcW w:w="1398" w:type="pct"/>
            <w:vAlign w:val="center"/>
          </w:tcPr>
          <w:p w14:paraId="42AAE0A9" w14:textId="77777777" w:rsidR="00042BBE" w:rsidRPr="000C6092" w:rsidRDefault="00042BBE" w:rsidP="00D0214A">
            <w:pPr>
              <w:jc w:val="center"/>
              <w:rPr>
                <w:highlight w:val="yellow"/>
              </w:rPr>
            </w:pPr>
          </w:p>
        </w:tc>
      </w:tr>
      <w:tr w:rsidR="00042BBE" w:rsidRPr="00071C8B" w14:paraId="214A53E5" w14:textId="77777777" w:rsidTr="00D0214A">
        <w:tc>
          <w:tcPr>
            <w:tcW w:w="2209" w:type="pct"/>
            <w:vAlign w:val="center"/>
          </w:tcPr>
          <w:p w14:paraId="44652EDD" w14:textId="77777777" w:rsidR="00042BBE" w:rsidRPr="00071C8B" w:rsidRDefault="00042BBE" w:rsidP="00D0214A">
            <w:pPr>
              <w:ind w:left="720"/>
            </w:pPr>
            <w:r w:rsidRPr="00071C8B">
              <w:t>Urban with significant rural × Quarter</w:t>
            </w:r>
          </w:p>
        </w:tc>
        <w:tc>
          <w:tcPr>
            <w:tcW w:w="1393" w:type="pct"/>
          </w:tcPr>
          <w:p w14:paraId="78C3A355" w14:textId="77777777" w:rsidR="00042BBE" w:rsidRPr="00071C8B" w:rsidRDefault="00042BBE" w:rsidP="00D0214A">
            <w:pPr>
              <w:jc w:val="center"/>
            </w:pPr>
            <w:r>
              <w:t>-175.721*</w:t>
            </w:r>
            <w:r>
              <w:br/>
              <w:t>(77.698)</w:t>
            </w:r>
          </w:p>
        </w:tc>
        <w:tc>
          <w:tcPr>
            <w:tcW w:w="1398" w:type="pct"/>
          </w:tcPr>
          <w:p w14:paraId="045DE5EC" w14:textId="77777777" w:rsidR="00042BBE" w:rsidRPr="001A043C" w:rsidRDefault="00042BBE" w:rsidP="00D0214A">
            <w:pPr>
              <w:jc w:val="center"/>
            </w:pPr>
            <w:r w:rsidRPr="001A043C">
              <w:t>175.766*</w:t>
            </w:r>
            <w:r w:rsidRPr="001A043C">
              <w:br/>
              <w:t>(77.863)</w:t>
            </w:r>
          </w:p>
        </w:tc>
      </w:tr>
      <w:tr w:rsidR="00042BBE" w:rsidRPr="00071C8B" w14:paraId="3C9EA1DE" w14:textId="77777777" w:rsidTr="00D0214A">
        <w:tc>
          <w:tcPr>
            <w:tcW w:w="2209" w:type="pct"/>
            <w:tcBorders>
              <w:bottom w:val="single" w:sz="4" w:space="0" w:color="auto"/>
            </w:tcBorders>
            <w:vAlign w:val="center"/>
          </w:tcPr>
          <w:p w14:paraId="3B8144C5" w14:textId="77777777" w:rsidR="00042BBE" w:rsidRPr="00071C8B" w:rsidRDefault="00042BBE" w:rsidP="00D0214A">
            <w:pPr>
              <w:ind w:left="720"/>
            </w:pPr>
            <w:r w:rsidRPr="00071C8B">
              <w:t>Predominantly urban × Quarter</w:t>
            </w:r>
          </w:p>
        </w:tc>
        <w:tc>
          <w:tcPr>
            <w:tcW w:w="1393" w:type="pct"/>
            <w:tcBorders>
              <w:bottom w:val="single" w:sz="4" w:space="0" w:color="auto"/>
            </w:tcBorders>
          </w:tcPr>
          <w:p w14:paraId="69380577" w14:textId="77777777" w:rsidR="00042BBE" w:rsidRPr="00071C8B" w:rsidRDefault="00042BBE" w:rsidP="00D0214A">
            <w:pPr>
              <w:jc w:val="center"/>
            </w:pPr>
            <w:r>
              <w:t>-192.588*</w:t>
            </w:r>
            <w:r>
              <w:br/>
              <w:t>(77.830)</w:t>
            </w:r>
          </w:p>
        </w:tc>
        <w:tc>
          <w:tcPr>
            <w:tcW w:w="1398" w:type="pct"/>
            <w:tcBorders>
              <w:bottom w:val="single" w:sz="4" w:space="0" w:color="auto"/>
            </w:tcBorders>
          </w:tcPr>
          <w:p w14:paraId="2536A682" w14:textId="77777777" w:rsidR="00042BBE" w:rsidRPr="001A043C" w:rsidRDefault="00042BBE" w:rsidP="00D0214A">
            <w:pPr>
              <w:jc w:val="center"/>
            </w:pPr>
            <w:r w:rsidRPr="001A043C">
              <w:t>192.665*</w:t>
            </w:r>
            <w:r w:rsidRPr="001A043C">
              <w:br/>
              <w:t>(78.036)</w:t>
            </w:r>
          </w:p>
        </w:tc>
      </w:tr>
      <w:tr w:rsidR="00042BBE" w:rsidRPr="00071C8B" w14:paraId="0A05D0AD" w14:textId="77777777" w:rsidTr="00D0214A">
        <w:tc>
          <w:tcPr>
            <w:tcW w:w="2209" w:type="pct"/>
            <w:tcBorders>
              <w:top w:val="single" w:sz="4" w:space="0" w:color="auto"/>
            </w:tcBorders>
            <w:vAlign w:val="center"/>
          </w:tcPr>
          <w:p w14:paraId="2CB496EB" w14:textId="77777777" w:rsidR="00042BBE" w:rsidRPr="00071C8B" w:rsidRDefault="00042BBE" w:rsidP="00D0214A">
            <w:r w:rsidRPr="00071C8B">
              <w:rPr>
                <w:i/>
                <w:iCs/>
              </w:rPr>
              <w:t>R</w:t>
            </w:r>
            <w:r w:rsidRPr="00071C8B">
              <w:rPr>
                <w:vertAlign w:val="superscript"/>
              </w:rPr>
              <w:t>2</w:t>
            </w:r>
            <w:r w:rsidRPr="00071C8B">
              <w:t xml:space="preserve"> (within)</w:t>
            </w:r>
          </w:p>
        </w:tc>
        <w:tc>
          <w:tcPr>
            <w:tcW w:w="1393" w:type="pct"/>
            <w:tcBorders>
              <w:top w:val="single" w:sz="4" w:space="0" w:color="auto"/>
            </w:tcBorders>
            <w:vAlign w:val="center"/>
          </w:tcPr>
          <w:p w14:paraId="270E83F9" w14:textId="77777777" w:rsidR="00042BBE" w:rsidRPr="00071C8B" w:rsidRDefault="00042BBE" w:rsidP="00D0214A">
            <w:pPr>
              <w:jc w:val="center"/>
            </w:pPr>
            <w:r>
              <w:t>0.631</w:t>
            </w:r>
          </w:p>
        </w:tc>
        <w:tc>
          <w:tcPr>
            <w:tcW w:w="1398" w:type="pct"/>
            <w:tcBorders>
              <w:top w:val="single" w:sz="4" w:space="0" w:color="auto"/>
            </w:tcBorders>
            <w:vAlign w:val="center"/>
          </w:tcPr>
          <w:p w14:paraId="72E9AFAF" w14:textId="77777777" w:rsidR="00042BBE" w:rsidRPr="00071C8B" w:rsidRDefault="00042BBE" w:rsidP="00D0214A">
            <w:pPr>
              <w:jc w:val="center"/>
            </w:pPr>
            <w:r>
              <w:t>0.631</w:t>
            </w:r>
          </w:p>
        </w:tc>
      </w:tr>
      <w:tr w:rsidR="00042BBE" w:rsidRPr="00071C8B" w14:paraId="24CC9D8E" w14:textId="77777777" w:rsidTr="00D0214A">
        <w:tc>
          <w:tcPr>
            <w:tcW w:w="2209" w:type="pct"/>
            <w:tcBorders>
              <w:bottom w:val="single" w:sz="4" w:space="0" w:color="auto"/>
            </w:tcBorders>
            <w:vAlign w:val="center"/>
          </w:tcPr>
          <w:p w14:paraId="1C233951" w14:textId="77777777" w:rsidR="00042BBE" w:rsidRPr="00071C8B" w:rsidRDefault="00042BBE" w:rsidP="00D0214A">
            <w:r w:rsidRPr="00071C8B">
              <w:t>LA Quarters</w:t>
            </w:r>
          </w:p>
        </w:tc>
        <w:tc>
          <w:tcPr>
            <w:tcW w:w="1393" w:type="pct"/>
            <w:tcBorders>
              <w:bottom w:val="single" w:sz="4" w:space="0" w:color="auto"/>
            </w:tcBorders>
            <w:vAlign w:val="center"/>
          </w:tcPr>
          <w:p w14:paraId="0E5AA24F" w14:textId="77777777" w:rsidR="00042BBE" w:rsidRPr="00071C8B" w:rsidRDefault="00042BBE" w:rsidP="00D0214A">
            <w:pPr>
              <w:jc w:val="center"/>
            </w:pPr>
            <w:r>
              <w:t>5,459</w:t>
            </w:r>
          </w:p>
        </w:tc>
        <w:tc>
          <w:tcPr>
            <w:tcW w:w="1398" w:type="pct"/>
            <w:tcBorders>
              <w:bottom w:val="single" w:sz="4" w:space="0" w:color="auto"/>
            </w:tcBorders>
            <w:vAlign w:val="center"/>
          </w:tcPr>
          <w:p w14:paraId="461167EC" w14:textId="77777777" w:rsidR="00042BBE" w:rsidRPr="00071C8B" w:rsidRDefault="00042BBE" w:rsidP="00D0214A">
            <w:pPr>
              <w:jc w:val="center"/>
            </w:pPr>
            <w:r>
              <w:t>5,459</w:t>
            </w:r>
          </w:p>
        </w:tc>
      </w:tr>
      <w:tr w:rsidR="00042BBE" w:rsidRPr="00071C8B" w14:paraId="1CC6029F" w14:textId="77777777" w:rsidTr="00D0214A">
        <w:tc>
          <w:tcPr>
            <w:tcW w:w="5000" w:type="pct"/>
            <w:gridSpan w:val="3"/>
            <w:tcBorders>
              <w:top w:val="single" w:sz="4" w:space="0" w:color="auto"/>
            </w:tcBorders>
            <w:vAlign w:val="center"/>
          </w:tcPr>
          <w:p w14:paraId="58C51BBD" w14:textId="77777777" w:rsidR="00042BBE" w:rsidRPr="00071C8B" w:rsidRDefault="00042BBE" w:rsidP="00D0214A">
            <w:pPr>
              <w:rPr>
                <w:i/>
                <w:iCs/>
              </w:rPr>
            </w:pPr>
            <w:r w:rsidRPr="00071C8B">
              <w:rPr>
                <w:i/>
                <w:iCs/>
              </w:rPr>
              <w:t>Note</w:t>
            </w:r>
            <w:r w:rsidRPr="00071C8B">
              <w:t xml:space="preserve">: Robust standard errors in brackets. </w:t>
            </w:r>
            <w:r w:rsidRPr="00E24394">
              <w:t>Models include local a</w:t>
            </w:r>
            <w:r>
              <w:t>uthority and time fixed effects</w:t>
            </w:r>
            <w:r w:rsidRPr="00071C8B">
              <w:t>. Constant not shown. * p &lt; 0.05, ** p &lt; 0.01, *** p &lt; 0.001</w:t>
            </w:r>
          </w:p>
        </w:tc>
      </w:tr>
    </w:tbl>
    <w:p w14:paraId="4DD37AC1" w14:textId="3DC5ACEB" w:rsidR="009D2897" w:rsidRPr="00042BBE" w:rsidRDefault="009D2897" w:rsidP="00042BBE"/>
    <w:sectPr w:rsidR="009D2897" w:rsidRPr="00042BBE" w:rsidSect="00183074">
      <w:footerReference w:type="default" r:id="rId11"/>
      <w:headerReference w:type="first" r:id="rId12"/>
      <w:pgSz w:w="11906" w:h="16838"/>
      <w:pgMar w:top="1440" w:right="1440" w:bottom="1440" w:left="1440" w:header="708" w:footer="708"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5C3B2" w14:textId="77777777" w:rsidR="000E4DAA" w:rsidRDefault="000E4DAA" w:rsidP="00460477">
      <w:pPr>
        <w:spacing w:after="0" w:line="240" w:lineRule="auto"/>
      </w:pPr>
      <w:r>
        <w:separator/>
      </w:r>
    </w:p>
  </w:endnote>
  <w:endnote w:type="continuationSeparator" w:id="0">
    <w:p w14:paraId="1F100B79" w14:textId="77777777" w:rsidR="000E4DAA" w:rsidRDefault="000E4DAA" w:rsidP="0046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679656"/>
      <w:docPartObj>
        <w:docPartGallery w:val="Page Numbers (Bottom of Page)"/>
        <w:docPartUnique/>
      </w:docPartObj>
    </w:sdtPr>
    <w:sdtEndPr>
      <w:rPr>
        <w:noProof/>
      </w:rPr>
    </w:sdtEndPr>
    <w:sdtContent>
      <w:p w14:paraId="04BC927A" w14:textId="74999341" w:rsidR="000E4DAA" w:rsidRDefault="000E4DAA">
        <w:pPr>
          <w:pStyle w:val="Footer"/>
          <w:jc w:val="center"/>
        </w:pPr>
        <w:r>
          <w:fldChar w:fldCharType="begin"/>
        </w:r>
        <w:r>
          <w:instrText xml:space="preserve"> PAGE   \* MERGEFORMAT </w:instrText>
        </w:r>
        <w:r>
          <w:fldChar w:fldCharType="separate"/>
        </w:r>
        <w:r w:rsidR="00042BBE">
          <w:rPr>
            <w:noProof/>
          </w:rPr>
          <w:t>20</w:t>
        </w:r>
        <w:r>
          <w:fldChar w:fldCharType="end"/>
        </w:r>
      </w:p>
    </w:sdtContent>
  </w:sdt>
  <w:p w14:paraId="744339B5" w14:textId="77777777" w:rsidR="000E4DAA" w:rsidRDefault="000E4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96065" w14:textId="77777777" w:rsidR="000E4DAA" w:rsidRDefault="000E4DAA" w:rsidP="00460477">
      <w:pPr>
        <w:spacing w:after="0" w:line="240" w:lineRule="auto"/>
      </w:pPr>
      <w:r>
        <w:separator/>
      </w:r>
    </w:p>
  </w:footnote>
  <w:footnote w:type="continuationSeparator" w:id="0">
    <w:p w14:paraId="1607CC16" w14:textId="77777777" w:rsidR="000E4DAA" w:rsidRDefault="000E4DAA" w:rsidP="00460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4D36B" w14:textId="31FB9748" w:rsidR="000E4DAA" w:rsidRDefault="000E4DAA">
    <w:pPr>
      <w:pStyle w:val="Header"/>
    </w:pPr>
    <w:r>
      <w:t>Evan Williams, Second Year Review Paper, 07</w:t>
    </w:r>
    <w:r w:rsidRPr="000D6E1B">
      <w:t>/0</w:t>
    </w:r>
    <w:r>
      <w:t>8/18</w:t>
    </w:r>
  </w:p>
  <w:p w14:paraId="64D923B6" w14:textId="77777777" w:rsidR="000E4DAA" w:rsidRDefault="000E4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A5"/>
    <w:rsid w:val="00000DC4"/>
    <w:rsid w:val="0000152E"/>
    <w:rsid w:val="000037F7"/>
    <w:rsid w:val="00004157"/>
    <w:rsid w:val="00005A3D"/>
    <w:rsid w:val="00006187"/>
    <w:rsid w:val="00007064"/>
    <w:rsid w:val="00007AE8"/>
    <w:rsid w:val="00010143"/>
    <w:rsid w:val="000101A5"/>
    <w:rsid w:val="00010F4E"/>
    <w:rsid w:val="000112FA"/>
    <w:rsid w:val="000116D2"/>
    <w:rsid w:val="00012CBD"/>
    <w:rsid w:val="00013476"/>
    <w:rsid w:val="00014B6E"/>
    <w:rsid w:val="00014D84"/>
    <w:rsid w:val="00015ABA"/>
    <w:rsid w:val="00017B0F"/>
    <w:rsid w:val="00021029"/>
    <w:rsid w:val="000213CE"/>
    <w:rsid w:val="00022330"/>
    <w:rsid w:val="000230DA"/>
    <w:rsid w:val="0002460D"/>
    <w:rsid w:val="0002461B"/>
    <w:rsid w:val="000262AF"/>
    <w:rsid w:val="000274E8"/>
    <w:rsid w:val="00027AB3"/>
    <w:rsid w:val="000301A1"/>
    <w:rsid w:val="00032A27"/>
    <w:rsid w:val="00033359"/>
    <w:rsid w:val="000350EF"/>
    <w:rsid w:val="000352B9"/>
    <w:rsid w:val="00036D46"/>
    <w:rsid w:val="00040713"/>
    <w:rsid w:val="00042307"/>
    <w:rsid w:val="00042BBE"/>
    <w:rsid w:val="000433BD"/>
    <w:rsid w:val="00043DBD"/>
    <w:rsid w:val="00043F12"/>
    <w:rsid w:val="0004407D"/>
    <w:rsid w:val="00046DAA"/>
    <w:rsid w:val="0004708C"/>
    <w:rsid w:val="000472BE"/>
    <w:rsid w:val="00047358"/>
    <w:rsid w:val="000473EE"/>
    <w:rsid w:val="00047D5A"/>
    <w:rsid w:val="00052EF6"/>
    <w:rsid w:val="0005350A"/>
    <w:rsid w:val="00053F2A"/>
    <w:rsid w:val="00053FB2"/>
    <w:rsid w:val="000548D7"/>
    <w:rsid w:val="00055486"/>
    <w:rsid w:val="00056BD3"/>
    <w:rsid w:val="00056EBF"/>
    <w:rsid w:val="0005725F"/>
    <w:rsid w:val="000632A1"/>
    <w:rsid w:val="000645B6"/>
    <w:rsid w:val="00064EAF"/>
    <w:rsid w:val="00065373"/>
    <w:rsid w:val="0006632B"/>
    <w:rsid w:val="00066B0D"/>
    <w:rsid w:val="00066F0B"/>
    <w:rsid w:val="000677A1"/>
    <w:rsid w:val="00070099"/>
    <w:rsid w:val="0007149E"/>
    <w:rsid w:val="00071C8B"/>
    <w:rsid w:val="0007547A"/>
    <w:rsid w:val="000773E4"/>
    <w:rsid w:val="00077661"/>
    <w:rsid w:val="00077EE0"/>
    <w:rsid w:val="000817EB"/>
    <w:rsid w:val="00082536"/>
    <w:rsid w:val="00082EAE"/>
    <w:rsid w:val="00084BB3"/>
    <w:rsid w:val="00085153"/>
    <w:rsid w:val="00085824"/>
    <w:rsid w:val="0008659A"/>
    <w:rsid w:val="000870F9"/>
    <w:rsid w:val="0008710C"/>
    <w:rsid w:val="00090B4F"/>
    <w:rsid w:val="00090D01"/>
    <w:rsid w:val="000922F1"/>
    <w:rsid w:val="000946C3"/>
    <w:rsid w:val="00096174"/>
    <w:rsid w:val="000A0200"/>
    <w:rsid w:val="000A114E"/>
    <w:rsid w:val="000A29EB"/>
    <w:rsid w:val="000A3A17"/>
    <w:rsid w:val="000A51CF"/>
    <w:rsid w:val="000A66FC"/>
    <w:rsid w:val="000A6A1C"/>
    <w:rsid w:val="000A73D7"/>
    <w:rsid w:val="000A77EE"/>
    <w:rsid w:val="000B1C69"/>
    <w:rsid w:val="000B44CD"/>
    <w:rsid w:val="000B519D"/>
    <w:rsid w:val="000B6218"/>
    <w:rsid w:val="000B6CAA"/>
    <w:rsid w:val="000B7F32"/>
    <w:rsid w:val="000C07BD"/>
    <w:rsid w:val="000C089B"/>
    <w:rsid w:val="000C1AF9"/>
    <w:rsid w:val="000C25CB"/>
    <w:rsid w:val="000C25F3"/>
    <w:rsid w:val="000C2B7C"/>
    <w:rsid w:val="000C57DC"/>
    <w:rsid w:val="000C5ACD"/>
    <w:rsid w:val="000C6092"/>
    <w:rsid w:val="000C6698"/>
    <w:rsid w:val="000C77F6"/>
    <w:rsid w:val="000D01B7"/>
    <w:rsid w:val="000D1226"/>
    <w:rsid w:val="000D1847"/>
    <w:rsid w:val="000D1D10"/>
    <w:rsid w:val="000D1FFE"/>
    <w:rsid w:val="000D2727"/>
    <w:rsid w:val="000D2F2E"/>
    <w:rsid w:val="000D37E6"/>
    <w:rsid w:val="000D3FFF"/>
    <w:rsid w:val="000D4AE4"/>
    <w:rsid w:val="000D4D2B"/>
    <w:rsid w:val="000D677C"/>
    <w:rsid w:val="000D6E1B"/>
    <w:rsid w:val="000E040D"/>
    <w:rsid w:val="000E0D80"/>
    <w:rsid w:val="000E2866"/>
    <w:rsid w:val="000E3AD3"/>
    <w:rsid w:val="000E4A96"/>
    <w:rsid w:val="000E4DAA"/>
    <w:rsid w:val="000E5492"/>
    <w:rsid w:val="000E58C6"/>
    <w:rsid w:val="000E5A23"/>
    <w:rsid w:val="000E5B2E"/>
    <w:rsid w:val="000E6B59"/>
    <w:rsid w:val="000E7A77"/>
    <w:rsid w:val="000F0D73"/>
    <w:rsid w:val="000F0F5D"/>
    <w:rsid w:val="000F229A"/>
    <w:rsid w:val="000F281F"/>
    <w:rsid w:val="000F30B7"/>
    <w:rsid w:val="000F4C7B"/>
    <w:rsid w:val="000F67F5"/>
    <w:rsid w:val="000F75A2"/>
    <w:rsid w:val="000F7D22"/>
    <w:rsid w:val="00100431"/>
    <w:rsid w:val="001013E7"/>
    <w:rsid w:val="00101798"/>
    <w:rsid w:val="00101F49"/>
    <w:rsid w:val="00102CD2"/>
    <w:rsid w:val="00102E7E"/>
    <w:rsid w:val="0010387A"/>
    <w:rsid w:val="00104611"/>
    <w:rsid w:val="0010472C"/>
    <w:rsid w:val="00104E1D"/>
    <w:rsid w:val="00106695"/>
    <w:rsid w:val="001067FA"/>
    <w:rsid w:val="0010774C"/>
    <w:rsid w:val="00107C3A"/>
    <w:rsid w:val="001119A1"/>
    <w:rsid w:val="00111DED"/>
    <w:rsid w:val="001142E1"/>
    <w:rsid w:val="00115000"/>
    <w:rsid w:val="00115EFB"/>
    <w:rsid w:val="001168A2"/>
    <w:rsid w:val="001177C2"/>
    <w:rsid w:val="00117CBC"/>
    <w:rsid w:val="00121781"/>
    <w:rsid w:val="00122CD9"/>
    <w:rsid w:val="00123CF3"/>
    <w:rsid w:val="001254F6"/>
    <w:rsid w:val="00125552"/>
    <w:rsid w:val="00125F87"/>
    <w:rsid w:val="00126505"/>
    <w:rsid w:val="00127E04"/>
    <w:rsid w:val="00130AC0"/>
    <w:rsid w:val="001312D7"/>
    <w:rsid w:val="00132959"/>
    <w:rsid w:val="00132DF2"/>
    <w:rsid w:val="0013369F"/>
    <w:rsid w:val="00133E76"/>
    <w:rsid w:val="001347A1"/>
    <w:rsid w:val="00135557"/>
    <w:rsid w:val="001362E0"/>
    <w:rsid w:val="001367FC"/>
    <w:rsid w:val="00137217"/>
    <w:rsid w:val="001401B8"/>
    <w:rsid w:val="00140C0C"/>
    <w:rsid w:val="001431E3"/>
    <w:rsid w:val="00143FF5"/>
    <w:rsid w:val="0014531D"/>
    <w:rsid w:val="00145CB3"/>
    <w:rsid w:val="00145CD1"/>
    <w:rsid w:val="00152280"/>
    <w:rsid w:val="00153AC5"/>
    <w:rsid w:val="00153B20"/>
    <w:rsid w:val="001547BB"/>
    <w:rsid w:val="00154811"/>
    <w:rsid w:val="001553EE"/>
    <w:rsid w:val="00155BF2"/>
    <w:rsid w:val="00155DC3"/>
    <w:rsid w:val="00157CDC"/>
    <w:rsid w:val="00157D1C"/>
    <w:rsid w:val="00161130"/>
    <w:rsid w:val="00161974"/>
    <w:rsid w:val="00161B89"/>
    <w:rsid w:val="001623F8"/>
    <w:rsid w:val="00162C90"/>
    <w:rsid w:val="00163312"/>
    <w:rsid w:val="001634FF"/>
    <w:rsid w:val="0016407F"/>
    <w:rsid w:val="001642E1"/>
    <w:rsid w:val="00166047"/>
    <w:rsid w:val="00166D00"/>
    <w:rsid w:val="00167BAD"/>
    <w:rsid w:val="001748A8"/>
    <w:rsid w:val="00175FB5"/>
    <w:rsid w:val="00176AF8"/>
    <w:rsid w:val="00176EC1"/>
    <w:rsid w:val="00176EF4"/>
    <w:rsid w:val="00177F73"/>
    <w:rsid w:val="00181DFE"/>
    <w:rsid w:val="0018220C"/>
    <w:rsid w:val="00183074"/>
    <w:rsid w:val="00183908"/>
    <w:rsid w:val="0018766D"/>
    <w:rsid w:val="0018780B"/>
    <w:rsid w:val="00187883"/>
    <w:rsid w:val="00192002"/>
    <w:rsid w:val="0019241C"/>
    <w:rsid w:val="00192467"/>
    <w:rsid w:val="00192E0D"/>
    <w:rsid w:val="00193092"/>
    <w:rsid w:val="00193E1B"/>
    <w:rsid w:val="001948F2"/>
    <w:rsid w:val="00194B2E"/>
    <w:rsid w:val="00195C99"/>
    <w:rsid w:val="00195E29"/>
    <w:rsid w:val="00196CFE"/>
    <w:rsid w:val="00196D95"/>
    <w:rsid w:val="00197134"/>
    <w:rsid w:val="001A01F1"/>
    <w:rsid w:val="001A043C"/>
    <w:rsid w:val="001A2AE6"/>
    <w:rsid w:val="001A4203"/>
    <w:rsid w:val="001A4AAF"/>
    <w:rsid w:val="001A61AC"/>
    <w:rsid w:val="001A6FEA"/>
    <w:rsid w:val="001B0998"/>
    <w:rsid w:val="001B0DFC"/>
    <w:rsid w:val="001B0E14"/>
    <w:rsid w:val="001B1969"/>
    <w:rsid w:val="001B2991"/>
    <w:rsid w:val="001B2DAF"/>
    <w:rsid w:val="001B300C"/>
    <w:rsid w:val="001B4071"/>
    <w:rsid w:val="001B66A3"/>
    <w:rsid w:val="001B7204"/>
    <w:rsid w:val="001B76B5"/>
    <w:rsid w:val="001B794B"/>
    <w:rsid w:val="001C2373"/>
    <w:rsid w:val="001C2F4B"/>
    <w:rsid w:val="001C38A4"/>
    <w:rsid w:val="001C6176"/>
    <w:rsid w:val="001C71EC"/>
    <w:rsid w:val="001C7F03"/>
    <w:rsid w:val="001D0E37"/>
    <w:rsid w:val="001D1E6D"/>
    <w:rsid w:val="001D1FA7"/>
    <w:rsid w:val="001D2C66"/>
    <w:rsid w:val="001D62EC"/>
    <w:rsid w:val="001D631A"/>
    <w:rsid w:val="001D712D"/>
    <w:rsid w:val="001D7199"/>
    <w:rsid w:val="001D7781"/>
    <w:rsid w:val="001E0FB5"/>
    <w:rsid w:val="001E1203"/>
    <w:rsid w:val="001E1597"/>
    <w:rsid w:val="001E1C4E"/>
    <w:rsid w:val="001E24C6"/>
    <w:rsid w:val="001E24FE"/>
    <w:rsid w:val="001E32EC"/>
    <w:rsid w:val="001E4C0A"/>
    <w:rsid w:val="001E6E56"/>
    <w:rsid w:val="001E7B05"/>
    <w:rsid w:val="001E7D96"/>
    <w:rsid w:val="001E7F65"/>
    <w:rsid w:val="001F0038"/>
    <w:rsid w:val="001F0CA7"/>
    <w:rsid w:val="001F19E4"/>
    <w:rsid w:val="001F2C73"/>
    <w:rsid w:val="001F39FF"/>
    <w:rsid w:val="001F42EA"/>
    <w:rsid w:val="001F45FF"/>
    <w:rsid w:val="001F4828"/>
    <w:rsid w:val="001F4B66"/>
    <w:rsid w:val="001F5B6D"/>
    <w:rsid w:val="001F61AF"/>
    <w:rsid w:val="001F62E0"/>
    <w:rsid w:val="001F65C7"/>
    <w:rsid w:val="002003ED"/>
    <w:rsid w:val="00200D53"/>
    <w:rsid w:val="0020122F"/>
    <w:rsid w:val="00202259"/>
    <w:rsid w:val="0020365A"/>
    <w:rsid w:val="002042BB"/>
    <w:rsid w:val="00204AC1"/>
    <w:rsid w:val="0020617F"/>
    <w:rsid w:val="002072B2"/>
    <w:rsid w:val="002079DD"/>
    <w:rsid w:val="00212FE7"/>
    <w:rsid w:val="002146C5"/>
    <w:rsid w:val="002153E2"/>
    <w:rsid w:val="002155FD"/>
    <w:rsid w:val="00215654"/>
    <w:rsid w:val="00215FAB"/>
    <w:rsid w:val="00216320"/>
    <w:rsid w:val="002163AA"/>
    <w:rsid w:val="00216972"/>
    <w:rsid w:val="0021767B"/>
    <w:rsid w:val="00217EAB"/>
    <w:rsid w:val="00220635"/>
    <w:rsid w:val="00221CB0"/>
    <w:rsid w:val="0022297F"/>
    <w:rsid w:val="00223BD2"/>
    <w:rsid w:val="00223DD1"/>
    <w:rsid w:val="0022561D"/>
    <w:rsid w:val="00225D8E"/>
    <w:rsid w:val="00225FD9"/>
    <w:rsid w:val="0022630E"/>
    <w:rsid w:val="002315B6"/>
    <w:rsid w:val="00234F57"/>
    <w:rsid w:val="00235C0D"/>
    <w:rsid w:val="00235E8E"/>
    <w:rsid w:val="00237095"/>
    <w:rsid w:val="002370C1"/>
    <w:rsid w:val="002374F0"/>
    <w:rsid w:val="00240119"/>
    <w:rsid w:val="00240422"/>
    <w:rsid w:val="0024166D"/>
    <w:rsid w:val="00242643"/>
    <w:rsid w:val="00242B2B"/>
    <w:rsid w:val="00243056"/>
    <w:rsid w:val="002440DA"/>
    <w:rsid w:val="0024457E"/>
    <w:rsid w:val="00244D4B"/>
    <w:rsid w:val="00245565"/>
    <w:rsid w:val="00246D70"/>
    <w:rsid w:val="00246EF3"/>
    <w:rsid w:val="00247158"/>
    <w:rsid w:val="0025139D"/>
    <w:rsid w:val="00252CE2"/>
    <w:rsid w:val="00253DA8"/>
    <w:rsid w:val="00253DFE"/>
    <w:rsid w:val="00255050"/>
    <w:rsid w:val="00255A61"/>
    <w:rsid w:val="00255FB8"/>
    <w:rsid w:val="00256F04"/>
    <w:rsid w:val="00257C76"/>
    <w:rsid w:val="0026131E"/>
    <w:rsid w:val="0026135C"/>
    <w:rsid w:val="00262E7C"/>
    <w:rsid w:val="00263A41"/>
    <w:rsid w:val="002643D5"/>
    <w:rsid w:val="0026573D"/>
    <w:rsid w:val="00265C2D"/>
    <w:rsid w:val="002720AA"/>
    <w:rsid w:val="00273A86"/>
    <w:rsid w:val="00275657"/>
    <w:rsid w:val="002756F8"/>
    <w:rsid w:val="00276075"/>
    <w:rsid w:val="00277B7C"/>
    <w:rsid w:val="00282A4F"/>
    <w:rsid w:val="00282DF9"/>
    <w:rsid w:val="00283621"/>
    <w:rsid w:val="00283F03"/>
    <w:rsid w:val="0028464D"/>
    <w:rsid w:val="00285BD3"/>
    <w:rsid w:val="00285E29"/>
    <w:rsid w:val="00286972"/>
    <w:rsid w:val="00286E5C"/>
    <w:rsid w:val="00287349"/>
    <w:rsid w:val="002879EE"/>
    <w:rsid w:val="00287B1F"/>
    <w:rsid w:val="0029092F"/>
    <w:rsid w:val="002914CC"/>
    <w:rsid w:val="00291DF2"/>
    <w:rsid w:val="00292CD1"/>
    <w:rsid w:val="002954F4"/>
    <w:rsid w:val="00295D15"/>
    <w:rsid w:val="00296060"/>
    <w:rsid w:val="002A0E8F"/>
    <w:rsid w:val="002A1ACB"/>
    <w:rsid w:val="002A2E98"/>
    <w:rsid w:val="002A4A2A"/>
    <w:rsid w:val="002A58B0"/>
    <w:rsid w:val="002A5907"/>
    <w:rsid w:val="002A5FA0"/>
    <w:rsid w:val="002A7710"/>
    <w:rsid w:val="002A7891"/>
    <w:rsid w:val="002A7D84"/>
    <w:rsid w:val="002B00AA"/>
    <w:rsid w:val="002B097B"/>
    <w:rsid w:val="002B1A2C"/>
    <w:rsid w:val="002B2CD2"/>
    <w:rsid w:val="002B4070"/>
    <w:rsid w:val="002B42C7"/>
    <w:rsid w:val="002B439B"/>
    <w:rsid w:val="002B5DCA"/>
    <w:rsid w:val="002B6B14"/>
    <w:rsid w:val="002B7B08"/>
    <w:rsid w:val="002C2524"/>
    <w:rsid w:val="002C277B"/>
    <w:rsid w:val="002C485A"/>
    <w:rsid w:val="002C5425"/>
    <w:rsid w:val="002C63F6"/>
    <w:rsid w:val="002D334C"/>
    <w:rsid w:val="002D3A9A"/>
    <w:rsid w:val="002D427F"/>
    <w:rsid w:val="002D45F5"/>
    <w:rsid w:val="002D51D0"/>
    <w:rsid w:val="002D69F2"/>
    <w:rsid w:val="002D742E"/>
    <w:rsid w:val="002D7B3A"/>
    <w:rsid w:val="002E12AF"/>
    <w:rsid w:val="002E29CF"/>
    <w:rsid w:val="002E2A98"/>
    <w:rsid w:val="002E335E"/>
    <w:rsid w:val="002E3D54"/>
    <w:rsid w:val="002E432D"/>
    <w:rsid w:val="002E48E1"/>
    <w:rsid w:val="002E4E54"/>
    <w:rsid w:val="002E5B38"/>
    <w:rsid w:val="002E5E3C"/>
    <w:rsid w:val="002E5E85"/>
    <w:rsid w:val="002F0E8D"/>
    <w:rsid w:val="002F1A17"/>
    <w:rsid w:val="002F25BB"/>
    <w:rsid w:val="002F300B"/>
    <w:rsid w:val="002F351A"/>
    <w:rsid w:val="002F37BE"/>
    <w:rsid w:val="002F3C38"/>
    <w:rsid w:val="002F3D89"/>
    <w:rsid w:val="002F4B31"/>
    <w:rsid w:val="002F54FC"/>
    <w:rsid w:val="002F557D"/>
    <w:rsid w:val="002F634C"/>
    <w:rsid w:val="002F7F84"/>
    <w:rsid w:val="00305030"/>
    <w:rsid w:val="003056DD"/>
    <w:rsid w:val="00305C0C"/>
    <w:rsid w:val="00305F54"/>
    <w:rsid w:val="003124DF"/>
    <w:rsid w:val="0031283C"/>
    <w:rsid w:val="0031287F"/>
    <w:rsid w:val="003133FE"/>
    <w:rsid w:val="00314830"/>
    <w:rsid w:val="00314A9A"/>
    <w:rsid w:val="00314C62"/>
    <w:rsid w:val="003164FB"/>
    <w:rsid w:val="00316792"/>
    <w:rsid w:val="00317220"/>
    <w:rsid w:val="003179DE"/>
    <w:rsid w:val="00317B92"/>
    <w:rsid w:val="00320300"/>
    <w:rsid w:val="0032050E"/>
    <w:rsid w:val="0032101D"/>
    <w:rsid w:val="00322B1F"/>
    <w:rsid w:val="0032363A"/>
    <w:rsid w:val="00324B57"/>
    <w:rsid w:val="00325565"/>
    <w:rsid w:val="0032649C"/>
    <w:rsid w:val="00327F57"/>
    <w:rsid w:val="0033080F"/>
    <w:rsid w:val="00333B29"/>
    <w:rsid w:val="00334FF0"/>
    <w:rsid w:val="003357B4"/>
    <w:rsid w:val="00336164"/>
    <w:rsid w:val="00337100"/>
    <w:rsid w:val="003377DF"/>
    <w:rsid w:val="003377EE"/>
    <w:rsid w:val="00337910"/>
    <w:rsid w:val="00340936"/>
    <w:rsid w:val="00342285"/>
    <w:rsid w:val="00342914"/>
    <w:rsid w:val="003435DB"/>
    <w:rsid w:val="00343859"/>
    <w:rsid w:val="0034424E"/>
    <w:rsid w:val="00345031"/>
    <w:rsid w:val="003451E1"/>
    <w:rsid w:val="00346112"/>
    <w:rsid w:val="00346684"/>
    <w:rsid w:val="003469E7"/>
    <w:rsid w:val="00346AC0"/>
    <w:rsid w:val="00346B5D"/>
    <w:rsid w:val="00347092"/>
    <w:rsid w:val="003514E4"/>
    <w:rsid w:val="00351927"/>
    <w:rsid w:val="0035206E"/>
    <w:rsid w:val="00352110"/>
    <w:rsid w:val="00355187"/>
    <w:rsid w:val="00357702"/>
    <w:rsid w:val="003609DA"/>
    <w:rsid w:val="00361108"/>
    <w:rsid w:val="00361AA7"/>
    <w:rsid w:val="003631F7"/>
    <w:rsid w:val="0036480E"/>
    <w:rsid w:val="0036503C"/>
    <w:rsid w:val="003652F1"/>
    <w:rsid w:val="003653C5"/>
    <w:rsid w:val="0036609D"/>
    <w:rsid w:val="00366183"/>
    <w:rsid w:val="003662A0"/>
    <w:rsid w:val="003679A1"/>
    <w:rsid w:val="003707BC"/>
    <w:rsid w:val="00371B73"/>
    <w:rsid w:val="0037269C"/>
    <w:rsid w:val="0037293C"/>
    <w:rsid w:val="00374460"/>
    <w:rsid w:val="00374940"/>
    <w:rsid w:val="0037583A"/>
    <w:rsid w:val="00377A98"/>
    <w:rsid w:val="00380FC5"/>
    <w:rsid w:val="00380FEA"/>
    <w:rsid w:val="003810CB"/>
    <w:rsid w:val="003812BB"/>
    <w:rsid w:val="003816AF"/>
    <w:rsid w:val="003818FF"/>
    <w:rsid w:val="00382042"/>
    <w:rsid w:val="0038255B"/>
    <w:rsid w:val="00382E77"/>
    <w:rsid w:val="00383A2A"/>
    <w:rsid w:val="00383BC4"/>
    <w:rsid w:val="00383E88"/>
    <w:rsid w:val="00384CEC"/>
    <w:rsid w:val="003854CB"/>
    <w:rsid w:val="00387B2E"/>
    <w:rsid w:val="00390D1C"/>
    <w:rsid w:val="003923A9"/>
    <w:rsid w:val="0039409F"/>
    <w:rsid w:val="0039596F"/>
    <w:rsid w:val="00396110"/>
    <w:rsid w:val="003970E2"/>
    <w:rsid w:val="003A42D0"/>
    <w:rsid w:val="003A4954"/>
    <w:rsid w:val="003A5186"/>
    <w:rsid w:val="003A55B3"/>
    <w:rsid w:val="003A57CE"/>
    <w:rsid w:val="003A595B"/>
    <w:rsid w:val="003A6512"/>
    <w:rsid w:val="003A6A1B"/>
    <w:rsid w:val="003A6C1E"/>
    <w:rsid w:val="003B25E9"/>
    <w:rsid w:val="003B3924"/>
    <w:rsid w:val="003B6C8A"/>
    <w:rsid w:val="003B7D56"/>
    <w:rsid w:val="003C0012"/>
    <w:rsid w:val="003C04F2"/>
    <w:rsid w:val="003C08B8"/>
    <w:rsid w:val="003C199D"/>
    <w:rsid w:val="003C1DFB"/>
    <w:rsid w:val="003C2E82"/>
    <w:rsid w:val="003C3016"/>
    <w:rsid w:val="003C51A8"/>
    <w:rsid w:val="003C522D"/>
    <w:rsid w:val="003C5AA4"/>
    <w:rsid w:val="003C6FE1"/>
    <w:rsid w:val="003D00AC"/>
    <w:rsid w:val="003D186A"/>
    <w:rsid w:val="003D1A8F"/>
    <w:rsid w:val="003D2103"/>
    <w:rsid w:val="003D235C"/>
    <w:rsid w:val="003D3A73"/>
    <w:rsid w:val="003D40C4"/>
    <w:rsid w:val="003D48FA"/>
    <w:rsid w:val="003D4DD3"/>
    <w:rsid w:val="003D51CF"/>
    <w:rsid w:val="003D5AF5"/>
    <w:rsid w:val="003D66A3"/>
    <w:rsid w:val="003E0A87"/>
    <w:rsid w:val="003E231C"/>
    <w:rsid w:val="003E2957"/>
    <w:rsid w:val="003E29F5"/>
    <w:rsid w:val="003E2ECE"/>
    <w:rsid w:val="003E3B68"/>
    <w:rsid w:val="003E3C48"/>
    <w:rsid w:val="003E42A6"/>
    <w:rsid w:val="003E43CE"/>
    <w:rsid w:val="003E4E76"/>
    <w:rsid w:val="003E59DA"/>
    <w:rsid w:val="003E5E73"/>
    <w:rsid w:val="003E69F0"/>
    <w:rsid w:val="003F02C5"/>
    <w:rsid w:val="003F0A01"/>
    <w:rsid w:val="003F1E33"/>
    <w:rsid w:val="003F24DC"/>
    <w:rsid w:val="003F2842"/>
    <w:rsid w:val="003F4337"/>
    <w:rsid w:val="003F70A7"/>
    <w:rsid w:val="003F7563"/>
    <w:rsid w:val="003F75E8"/>
    <w:rsid w:val="003F7ED1"/>
    <w:rsid w:val="004003A8"/>
    <w:rsid w:val="00400C8A"/>
    <w:rsid w:val="00400F3A"/>
    <w:rsid w:val="00402BAE"/>
    <w:rsid w:val="00402C95"/>
    <w:rsid w:val="00402DE7"/>
    <w:rsid w:val="00405D9D"/>
    <w:rsid w:val="00405F9D"/>
    <w:rsid w:val="00406A79"/>
    <w:rsid w:val="004079DD"/>
    <w:rsid w:val="00410457"/>
    <w:rsid w:val="004105B3"/>
    <w:rsid w:val="00410D12"/>
    <w:rsid w:val="00411AB2"/>
    <w:rsid w:val="0041311E"/>
    <w:rsid w:val="004139C3"/>
    <w:rsid w:val="00413D54"/>
    <w:rsid w:val="00413F5A"/>
    <w:rsid w:val="0041485A"/>
    <w:rsid w:val="004153F6"/>
    <w:rsid w:val="004155D3"/>
    <w:rsid w:val="00415776"/>
    <w:rsid w:val="00415A59"/>
    <w:rsid w:val="004165FA"/>
    <w:rsid w:val="0041662C"/>
    <w:rsid w:val="004166AE"/>
    <w:rsid w:val="00417165"/>
    <w:rsid w:val="00417CFB"/>
    <w:rsid w:val="00417E30"/>
    <w:rsid w:val="00421480"/>
    <w:rsid w:val="00421A96"/>
    <w:rsid w:val="00422BFA"/>
    <w:rsid w:val="004230D5"/>
    <w:rsid w:val="00423958"/>
    <w:rsid w:val="004244BB"/>
    <w:rsid w:val="00424646"/>
    <w:rsid w:val="004318CB"/>
    <w:rsid w:val="004318DD"/>
    <w:rsid w:val="00431FF6"/>
    <w:rsid w:val="00432FDF"/>
    <w:rsid w:val="00433145"/>
    <w:rsid w:val="004348F7"/>
    <w:rsid w:val="00435B49"/>
    <w:rsid w:val="00435FE2"/>
    <w:rsid w:val="00436DC3"/>
    <w:rsid w:val="00436DDB"/>
    <w:rsid w:val="00437946"/>
    <w:rsid w:val="004379B2"/>
    <w:rsid w:val="00437C3C"/>
    <w:rsid w:val="0044138D"/>
    <w:rsid w:val="00441665"/>
    <w:rsid w:val="004421F4"/>
    <w:rsid w:val="00442293"/>
    <w:rsid w:val="00443290"/>
    <w:rsid w:val="00443813"/>
    <w:rsid w:val="0044428C"/>
    <w:rsid w:val="004459B5"/>
    <w:rsid w:val="00446D11"/>
    <w:rsid w:val="00447635"/>
    <w:rsid w:val="00447B16"/>
    <w:rsid w:val="0045008A"/>
    <w:rsid w:val="004509E6"/>
    <w:rsid w:val="004523A2"/>
    <w:rsid w:val="004524C9"/>
    <w:rsid w:val="004527A5"/>
    <w:rsid w:val="00453E0C"/>
    <w:rsid w:val="004544E2"/>
    <w:rsid w:val="00454E2F"/>
    <w:rsid w:val="004552BD"/>
    <w:rsid w:val="00456223"/>
    <w:rsid w:val="00460477"/>
    <w:rsid w:val="00460826"/>
    <w:rsid w:val="00460D37"/>
    <w:rsid w:val="004611D8"/>
    <w:rsid w:val="004616B0"/>
    <w:rsid w:val="00461FA6"/>
    <w:rsid w:val="00463000"/>
    <w:rsid w:val="00463283"/>
    <w:rsid w:val="004635C1"/>
    <w:rsid w:val="004647EC"/>
    <w:rsid w:val="00464B1E"/>
    <w:rsid w:val="00464CE1"/>
    <w:rsid w:val="00465B88"/>
    <w:rsid w:val="00465E04"/>
    <w:rsid w:val="00470A5C"/>
    <w:rsid w:val="00471108"/>
    <w:rsid w:val="00473632"/>
    <w:rsid w:val="00474933"/>
    <w:rsid w:val="00475750"/>
    <w:rsid w:val="0047596A"/>
    <w:rsid w:val="00477A9B"/>
    <w:rsid w:val="00477D68"/>
    <w:rsid w:val="0048052D"/>
    <w:rsid w:val="00481889"/>
    <w:rsid w:val="00482CDD"/>
    <w:rsid w:val="004832BD"/>
    <w:rsid w:val="00486409"/>
    <w:rsid w:val="00486D55"/>
    <w:rsid w:val="00492157"/>
    <w:rsid w:val="00493403"/>
    <w:rsid w:val="00494B99"/>
    <w:rsid w:val="004954C9"/>
    <w:rsid w:val="004955C4"/>
    <w:rsid w:val="00497A20"/>
    <w:rsid w:val="004A0A67"/>
    <w:rsid w:val="004A2019"/>
    <w:rsid w:val="004A2895"/>
    <w:rsid w:val="004A294D"/>
    <w:rsid w:val="004A3523"/>
    <w:rsid w:val="004A395E"/>
    <w:rsid w:val="004A39D5"/>
    <w:rsid w:val="004A3D35"/>
    <w:rsid w:val="004A43CB"/>
    <w:rsid w:val="004A4AC6"/>
    <w:rsid w:val="004A50DE"/>
    <w:rsid w:val="004A5973"/>
    <w:rsid w:val="004A7A2F"/>
    <w:rsid w:val="004A7B5C"/>
    <w:rsid w:val="004A7F39"/>
    <w:rsid w:val="004B0AB8"/>
    <w:rsid w:val="004B0D66"/>
    <w:rsid w:val="004B2997"/>
    <w:rsid w:val="004B380A"/>
    <w:rsid w:val="004B47C7"/>
    <w:rsid w:val="004B4A8A"/>
    <w:rsid w:val="004B4B83"/>
    <w:rsid w:val="004B52A7"/>
    <w:rsid w:val="004B5A6E"/>
    <w:rsid w:val="004B64B2"/>
    <w:rsid w:val="004B6553"/>
    <w:rsid w:val="004B6906"/>
    <w:rsid w:val="004C1F13"/>
    <w:rsid w:val="004C27E6"/>
    <w:rsid w:val="004C2904"/>
    <w:rsid w:val="004C31F4"/>
    <w:rsid w:val="004C3602"/>
    <w:rsid w:val="004C4657"/>
    <w:rsid w:val="004C63C8"/>
    <w:rsid w:val="004D0658"/>
    <w:rsid w:val="004D1135"/>
    <w:rsid w:val="004D116E"/>
    <w:rsid w:val="004D30D5"/>
    <w:rsid w:val="004D3ED1"/>
    <w:rsid w:val="004D4117"/>
    <w:rsid w:val="004D4ED4"/>
    <w:rsid w:val="004D51DE"/>
    <w:rsid w:val="004D5F8C"/>
    <w:rsid w:val="004D6163"/>
    <w:rsid w:val="004D6E40"/>
    <w:rsid w:val="004E03BE"/>
    <w:rsid w:val="004E09A2"/>
    <w:rsid w:val="004E17EA"/>
    <w:rsid w:val="004E1C36"/>
    <w:rsid w:val="004E2EC6"/>
    <w:rsid w:val="004E3E86"/>
    <w:rsid w:val="004E4508"/>
    <w:rsid w:val="004E4A9E"/>
    <w:rsid w:val="004E4B0E"/>
    <w:rsid w:val="004E55E0"/>
    <w:rsid w:val="004E5D7B"/>
    <w:rsid w:val="004E7015"/>
    <w:rsid w:val="004E7FF9"/>
    <w:rsid w:val="004F041F"/>
    <w:rsid w:val="004F066F"/>
    <w:rsid w:val="004F08CA"/>
    <w:rsid w:val="004F5669"/>
    <w:rsid w:val="004F77C2"/>
    <w:rsid w:val="00500720"/>
    <w:rsid w:val="0050156F"/>
    <w:rsid w:val="0050389F"/>
    <w:rsid w:val="0050578A"/>
    <w:rsid w:val="0051082D"/>
    <w:rsid w:val="00511740"/>
    <w:rsid w:val="00512856"/>
    <w:rsid w:val="00513A92"/>
    <w:rsid w:val="00514C8D"/>
    <w:rsid w:val="00515934"/>
    <w:rsid w:val="0051613D"/>
    <w:rsid w:val="00517D22"/>
    <w:rsid w:val="00520C59"/>
    <w:rsid w:val="00522B2D"/>
    <w:rsid w:val="005256A8"/>
    <w:rsid w:val="005258A1"/>
    <w:rsid w:val="00526505"/>
    <w:rsid w:val="00527F0A"/>
    <w:rsid w:val="005317CF"/>
    <w:rsid w:val="005324A0"/>
    <w:rsid w:val="00532E7B"/>
    <w:rsid w:val="005331A7"/>
    <w:rsid w:val="0053378D"/>
    <w:rsid w:val="0053659E"/>
    <w:rsid w:val="005403CD"/>
    <w:rsid w:val="005413B1"/>
    <w:rsid w:val="005426B6"/>
    <w:rsid w:val="005434C4"/>
    <w:rsid w:val="00543B94"/>
    <w:rsid w:val="00544FF7"/>
    <w:rsid w:val="00545988"/>
    <w:rsid w:val="005479EB"/>
    <w:rsid w:val="00547CF3"/>
    <w:rsid w:val="00550759"/>
    <w:rsid w:val="00550DCD"/>
    <w:rsid w:val="00552618"/>
    <w:rsid w:val="00553EB5"/>
    <w:rsid w:val="005540E9"/>
    <w:rsid w:val="0055470E"/>
    <w:rsid w:val="00554DCC"/>
    <w:rsid w:val="00557782"/>
    <w:rsid w:val="005577ED"/>
    <w:rsid w:val="0056068B"/>
    <w:rsid w:val="00560ACA"/>
    <w:rsid w:val="005611FF"/>
    <w:rsid w:val="005618E0"/>
    <w:rsid w:val="00562487"/>
    <w:rsid w:val="005629A3"/>
    <w:rsid w:val="00563A73"/>
    <w:rsid w:val="00564F05"/>
    <w:rsid w:val="005652BF"/>
    <w:rsid w:val="00565B53"/>
    <w:rsid w:val="0056682D"/>
    <w:rsid w:val="005668E9"/>
    <w:rsid w:val="00566DF9"/>
    <w:rsid w:val="00567554"/>
    <w:rsid w:val="00567F61"/>
    <w:rsid w:val="0057018F"/>
    <w:rsid w:val="00570FDA"/>
    <w:rsid w:val="0057210B"/>
    <w:rsid w:val="00572171"/>
    <w:rsid w:val="00574618"/>
    <w:rsid w:val="00576523"/>
    <w:rsid w:val="00577237"/>
    <w:rsid w:val="0057746C"/>
    <w:rsid w:val="0058003B"/>
    <w:rsid w:val="0058029B"/>
    <w:rsid w:val="005839FD"/>
    <w:rsid w:val="00583C9F"/>
    <w:rsid w:val="00586469"/>
    <w:rsid w:val="005878C9"/>
    <w:rsid w:val="00591515"/>
    <w:rsid w:val="00592998"/>
    <w:rsid w:val="005940A6"/>
    <w:rsid w:val="00597301"/>
    <w:rsid w:val="005A04EF"/>
    <w:rsid w:val="005A2A4F"/>
    <w:rsid w:val="005A2C67"/>
    <w:rsid w:val="005A36B3"/>
    <w:rsid w:val="005A4B7A"/>
    <w:rsid w:val="005A5745"/>
    <w:rsid w:val="005B034C"/>
    <w:rsid w:val="005B12E5"/>
    <w:rsid w:val="005B2A22"/>
    <w:rsid w:val="005B2EE0"/>
    <w:rsid w:val="005B344D"/>
    <w:rsid w:val="005B34B8"/>
    <w:rsid w:val="005B395C"/>
    <w:rsid w:val="005B3DB4"/>
    <w:rsid w:val="005B5D32"/>
    <w:rsid w:val="005B6B57"/>
    <w:rsid w:val="005B7C26"/>
    <w:rsid w:val="005C0167"/>
    <w:rsid w:val="005C0868"/>
    <w:rsid w:val="005C23D3"/>
    <w:rsid w:val="005C3A8D"/>
    <w:rsid w:val="005C3CE0"/>
    <w:rsid w:val="005C3E9C"/>
    <w:rsid w:val="005C3FB6"/>
    <w:rsid w:val="005C4F7E"/>
    <w:rsid w:val="005C5F7F"/>
    <w:rsid w:val="005C686A"/>
    <w:rsid w:val="005C7842"/>
    <w:rsid w:val="005C7BD6"/>
    <w:rsid w:val="005D0CE0"/>
    <w:rsid w:val="005D0D6E"/>
    <w:rsid w:val="005D0E1F"/>
    <w:rsid w:val="005D0EE7"/>
    <w:rsid w:val="005D1CF6"/>
    <w:rsid w:val="005D389F"/>
    <w:rsid w:val="005D3CD9"/>
    <w:rsid w:val="005D3D7E"/>
    <w:rsid w:val="005D5B14"/>
    <w:rsid w:val="005D69D2"/>
    <w:rsid w:val="005D6E80"/>
    <w:rsid w:val="005E1D15"/>
    <w:rsid w:val="005E2162"/>
    <w:rsid w:val="005E27B4"/>
    <w:rsid w:val="005E429E"/>
    <w:rsid w:val="005E5F19"/>
    <w:rsid w:val="005E61ED"/>
    <w:rsid w:val="005E7140"/>
    <w:rsid w:val="005E7261"/>
    <w:rsid w:val="005E7324"/>
    <w:rsid w:val="005E7927"/>
    <w:rsid w:val="005F0723"/>
    <w:rsid w:val="005F1460"/>
    <w:rsid w:val="005F295E"/>
    <w:rsid w:val="005F3694"/>
    <w:rsid w:val="005F3712"/>
    <w:rsid w:val="005F5905"/>
    <w:rsid w:val="005F66E7"/>
    <w:rsid w:val="005F6AFE"/>
    <w:rsid w:val="006004A5"/>
    <w:rsid w:val="00600544"/>
    <w:rsid w:val="00601A81"/>
    <w:rsid w:val="00601BF0"/>
    <w:rsid w:val="0060315B"/>
    <w:rsid w:val="0060324D"/>
    <w:rsid w:val="0060364F"/>
    <w:rsid w:val="00603EEF"/>
    <w:rsid w:val="00604DCE"/>
    <w:rsid w:val="00605E7F"/>
    <w:rsid w:val="006064D0"/>
    <w:rsid w:val="00607D79"/>
    <w:rsid w:val="00610206"/>
    <w:rsid w:val="00610472"/>
    <w:rsid w:val="00610E78"/>
    <w:rsid w:val="00610FCD"/>
    <w:rsid w:val="00612709"/>
    <w:rsid w:val="00612748"/>
    <w:rsid w:val="006130FA"/>
    <w:rsid w:val="006132D4"/>
    <w:rsid w:val="0061402B"/>
    <w:rsid w:val="00616279"/>
    <w:rsid w:val="00616956"/>
    <w:rsid w:val="00622A54"/>
    <w:rsid w:val="00622AC3"/>
    <w:rsid w:val="00623D9B"/>
    <w:rsid w:val="00624166"/>
    <w:rsid w:val="0062488A"/>
    <w:rsid w:val="00624A81"/>
    <w:rsid w:val="00624FB0"/>
    <w:rsid w:val="0062595A"/>
    <w:rsid w:val="00626150"/>
    <w:rsid w:val="006262C7"/>
    <w:rsid w:val="006266EF"/>
    <w:rsid w:val="006269F9"/>
    <w:rsid w:val="0063119A"/>
    <w:rsid w:val="006332C6"/>
    <w:rsid w:val="006346FA"/>
    <w:rsid w:val="006349B1"/>
    <w:rsid w:val="0063757C"/>
    <w:rsid w:val="00637DDA"/>
    <w:rsid w:val="00640753"/>
    <w:rsid w:val="00640F67"/>
    <w:rsid w:val="00645504"/>
    <w:rsid w:val="00645BFC"/>
    <w:rsid w:val="00645C57"/>
    <w:rsid w:val="00645EC5"/>
    <w:rsid w:val="00647690"/>
    <w:rsid w:val="0065070E"/>
    <w:rsid w:val="00655472"/>
    <w:rsid w:val="00655935"/>
    <w:rsid w:val="00655CB8"/>
    <w:rsid w:val="006574C8"/>
    <w:rsid w:val="00657F6B"/>
    <w:rsid w:val="006612F4"/>
    <w:rsid w:val="00662A0B"/>
    <w:rsid w:val="00662DE7"/>
    <w:rsid w:val="006639D7"/>
    <w:rsid w:val="00663DD2"/>
    <w:rsid w:val="0066417D"/>
    <w:rsid w:val="006660FE"/>
    <w:rsid w:val="006667B0"/>
    <w:rsid w:val="00667219"/>
    <w:rsid w:val="0066722B"/>
    <w:rsid w:val="0066753A"/>
    <w:rsid w:val="006716CA"/>
    <w:rsid w:val="00671BBE"/>
    <w:rsid w:val="00673698"/>
    <w:rsid w:val="00673BB2"/>
    <w:rsid w:val="00675CF7"/>
    <w:rsid w:val="006765F1"/>
    <w:rsid w:val="00676DD8"/>
    <w:rsid w:val="00677185"/>
    <w:rsid w:val="00677604"/>
    <w:rsid w:val="0068009C"/>
    <w:rsid w:val="00680622"/>
    <w:rsid w:val="006834B1"/>
    <w:rsid w:val="00683906"/>
    <w:rsid w:val="00684925"/>
    <w:rsid w:val="0068513A"/>
    <w:rsid w:val="00685A12"/>
    <w:rsid w:val="00685DA1"/>
    <w:rsid w:val="00685EFD"/>
    <w:rsid w:val="00686C16"/>
    <w:rsid w:val="00691757"/>
    <w:rsid w:val="00692C37"/>
    <w:rsid w:val="00692E47"/>
    <w:rsid w:val="0069340E"/>
    <w:rsid w:val="00693D99"/>
    <w:rsid w:val="00694004"/>
    <w:rsid w:val="0069431D"/>
    <w:rsid w:val="006948C1"/>
    <w:rsid w:val="00694ECB"/>
    <w:rsid w:val="00696709"/>
    <w:rsid w:val="006A0E33"/>
    <w:rsid w:val="006A199D"/>
    <w:rsid w:val="006A1B70"/>
    <w:rsid w:val="006A21C6"/>
    <w:rsid w:val="006A33D6"/>
    <w:rsid w:val="006A3B69"/>
    <w:rsid w:val="006A42D0"/>
    <w:rsid w:val="006A4D7A"/>
    <w:rsid w:val="006A6076"/>
    <w:rsid w:val="006A61AE"/>
    <w:rsid w:val="006A6983"/>
    <w:rsid w:val="006A7312"/>
    <w:rsid w:val="006B04F3"/>
    <w:rsid w:val="006B2DAE"/>
    <w:rsid w:val="006B42FC"/>
    <w:rsid w:val="006B4A8D"/>
    <w:rsid w:val="006B4E42"/>
    <w:rsid w:val="006B5557"/>
    <w:rsid w:val="006B5590"/>
    <w:rsid w:val="006B5DB7"/>
    <w:rsid w:val="006B6106"/>
    <w:rsid w:val="006C116E"/>
    <w:rsid w:val="006C1E6E"/>
    <w:rsid w:val="006C270A"/>
    <w:rsid w:val="006C37DB"/>
    <w:rsid w:val="006C3A89"/>
    <w:rsid w:val="006C4D5A"/>
    <w:rsid w:val="006C5BA6"/>
    <w:rsid w:val="006C76B6"/>
    <w:rsid w:val="006C76FF"/>
    <w:rsid w:val="006C7CD0"/>
    <w:rsid w:val="006D06C6"/>
    <w:rsid w:val="006D0787"/>
    <w:rsid w:val="006D13E4"/>
    <w:rsid w:val="006D1A32"/>
    <w:rsid w:val="006D1A3A"/>
    <w:rsid w:val="006D2051"/>
    <w:rsid w:val="006D2F06"/>
    <w:rsid w:val="006D3279"/>
    <w:rsid w:val="006D4089"/>
    <w:rsid w:val="006D5276"/>
    <w:rsid w:val="006D53EB"/>
    <w:rsid w:val="006D5487"/>
    <w:rsid w:val="006D736E"/>
    <w:rsid w:val="006E285A"/>
    <w:rsid w:val="006E5798"/>
    <w:rsid w:val="006F1038"/>
    <w:rsid w:val="006F30CF"/>
    <w:rsid w:val="006F33B4"/>
    <w:rsid w:val="006F4364"/>
    <w:rsid w:val="006F45A6"/>
    <w:rsid w:val="006F4B30"/>
    <w:rsid w:val="007023D3"/>
    <w:rsid w:val="00702A75"/>
    <w:rsid w:val="007031D8"/>
    <w:rsid w:val="00703A94"/>
    <w:rsid w:val="00703D22"/>
    <w:rsid w:val="00704707"/>
    <w:rsid w:val="007065CF"/>
    <w:rsid w:val="007065D9"/>
    <w:rsid w:val="00706869"/>
    <w:rsid w:val="00706AD6"/>
    <w:rsid w:val="00707F54"/>
    <w:rsid w:val="0071113B"/>
    <w:rsid w:val="00711BA6"/>
    <w:rsid w:val="00713552"/>
    <w:rsid w:val="00714945"/>
    <w:rsid w:val="007163EB"/>
    <w:rsid w:val="007168E8"/>
    <w:rsid w:val="0072091E"/>
    <w:rsid w:val="00721253"/>
    <w:rsid w:val="00721687"/>
    <w:rsid w:val="00722001"/>
    <w:rsid w:val="00723AA4"/>
    <w:rsid w:val="00724492"/>
    <w:rsid w:val="00724DD9"/>
    <w:rsid w:val="00725507"/>
    <w:rsid w:val="00725776"/>
    <w:rsid w:val="00730D7A"/>
    <w:rsid w:val="00731C21"/>
    <w:rsid w:val="00732795"/>
    <w:rsid w:val="0073330C"/>
    <w:rsid w:val="00733939"/>
    <w:rsid w:val="00735048"/>
    <w:rsid w:val="007400DC"/>
    <w:rsid w:val="0074031C"/>
    <w:rsid w:val="00741C78"/>
    <w:rsid w:val="00744F56"/>
    <w:rsid w:val="00744F65"/>
    <w:rsid w:val="0074548C"/>
    <w:rsid w:val="007461C1"/>
    <w:rsid w:val="00747543"/>
    <w:rsid w:val="0074772F"/>
    <w:rsid w:val="00747CD2"/>
    <w:rsid w:val="00747F70"/>
    <w:rsid w:val="00751FA3"/>
    <w:rsid w:val="007529ED"/>
    <w:rsid w:val="00752FE3"/>
    <w:rsid w:val="007550D5"/>
    <w:rsid w:val="00755801"/>
    <w:rsid w:val="007564AC"/>
    <w:rsid w:val="007603DE"/>
    <w:rsid w:val="00760D26"/>
    <w:rsid w:val="00760F95"/>
    <w:rsid w:val="00761A8F"/>
    <w:rsid w:val="00762EB3"/>
    <w:rsid w:val="007638BF"/>
    <w:rsid w:val="007639CF"/>
    <w:rsid w:val="00764011"/>
    <w:rsid w:val="007641FB"/>
    <w:rsid w:val="00764AD7"/>
    <w:rsid w:val="00764BC1"/>
    <w:rsid w:val="0076738C"/>
    <w:rsid w:val="00771627"/>
    <w:rsid w:val="007719F0"/>
    <w:rsid w:val="00771DEC"/>
    <w:rsid w:val="007723EF"/>
    <w:rsid w:val="007724A0"/>
    <w:rsid w:val="00773564"/>
    <w:rsid w:val="00773A17"/>
    <w:rsid w:val="007762EB"/>
    <w:rsid w:val="007768BD"/>
    <w:rsid w:val="0077697E"/>
    <w:rsid w:val="00776D17"/>
    <w:rsid w:val="00777D47"/>
    <w:rsid w:val="007816A9"/>
    <w:rsid w:val="00781BB3"/>
    <w:rsid w:val="00781D52"/>
    <w:rsid w:val="00784FF2"/>
    <w:rsid w:val="0078503E"/>
    <w:rsid w:val="00785309"/>
    <w:rsid w:val="0078666A"/>
    <w:rsid w:val="0078790D"/>
    <w:rsid w:val="0079045F"/>
    <w:rsid w:val="0079094F"/>
    <w:rsid w:val="00791FCD"/>
    <w:rsid w:val="007923DF"/>
    <w:rsid w:val="007926F0"/>
    <w:rsid w:val="00792708"/>
    <w:rsid w:val="007957F4"/>
    <w:rsid w:val="00796411"/>
    <w:rsid w:val="00796F75"/>
    <w:rsid w:val="007A0CE6"/>
    <w:rsid w:val="007A2597"/>
    <w:rsid w:val="007A3E48"/>
    <w:rsid w:val="007A4017"/>
    <w:rsid w:val="007A44EF"/>
    <w:rsid w:val="007A480A"/>
    <w:rsid w:val="007A50CE"/>
    <w:rsid w:val="007A5288"/>
    <w:rsid w:val="007A71C7"/>
    <w:rsid w:val="007A72E0"/>
    <w:rsid w:val="007B104C"/>
    <w:rsid w:val="007B1475"/>
    <w:rsid w:val="007B2402"/>
    <w:rsid w:val="007B3FFA"/>
    <w:rsid w:val="007B4A2B"/>
    <w:rsid w:val="007B6F95"/>
    <w:rsid w:val="007C024E"/>
    <w:rsid w:val="007C0EF1"/>
    <w:rsid w:val="007C1352"/>
    <w:rsid w:val="007C148D"/>
    <w:rsid w:val="007C27CC"/>
    <w:rsid w:val="007C2BE1"/>
    <w:rsid w:val="007C408A"/>
    <w:rsid w:val="007C4CE8"/>
    <w:rsid w:val="007C696E"/>
    <w:rsid w:val="007C6C90"/>
    <w:rsid w:val="007D0581"/>
    <w:rsid w:val="007D25A8"/>
    <w:rsid w:val="007D280E"/>
    <w:rsid w:val="007D2E7E"/>
    <w:rsid w:val="007D3654"/>
    <w:rsid w:val="007D3E67"/>
    <w:rsid w:val="007D4D33"/>
    <w:rsid w:val="007E103A"/>
    <w:rsid w:val="007E114C"/>
    <w:rsid w:val="007E3541"/>
    <w:rsid w:val="007E51C7"/>
    <w:rsid w:val="007E57A2"/>
    <w:rsid w:val="007E68C0"/>
    <w:rsid w:val="007E6C66"/>
    <w:rsid w:val="007E6FA8"/>
    <w:rsid w:val="007E76A1"/>
    <w:rsid w:val="007E7D9A"/>
    <w:rsid w:val="007F027C"/>
    <w:rsid w:val="007F1D47"/>
    <w:rsid w:val="007F2890"/>
    <w:rsid w:val="007F2A97"/>
    <w:rsid w:val="007F2D2D"/>
    <w:rsid w:val="007F4151"/>
    <w:rsid w:val="007F58B5"/>
    <w:rsid w:val="007F7152"/>
    <w:rsid w:val="007F7242"/>
    <w:rsid w:val="008015E9"/>
    <w:rsid w:val="00801D18"/>
    <w:rsid w:val="00802035"/>
    <w:rsid w:val="00802292"/>
    <w:rsid w:val="00802FD9"/>
    <w:rsid w:val="0080353F"/>
    <w:rsid w:val="00806593"/>
    <w:rsid w:val="008069B0"/>
    <w:rsid w:val="008072E4"/>
    <w:rsid w:val="00810F11"/>
    <w:rsid w:val="00813EF0"/>
    <w:rsid w:val="008147F0"/>
    <w:rsid w:val="00816218"/>
    <w:rsid w:val="00816B3C"/>
    <w:rsid w:val="00820CB4"/>
    <w:rsid w:val="00821D6F"/>
    <w:rsid w:val="008227DC"/>
    <w:rsid w:val="00823761"/>
    <w:rsid w:val="00823871"/>
    <w:rsid w:val="00825EB5"/>
    <w:rsid w:val="0082650F"/>
    <w:rsid w:val="008266DC"/>
    <w:rsid w:val="00826D55"/>
    <w:rsid w:val="008271F3"/>
    <w:rsid w:val="00827615"/>
    <w:rsid w:val="00827757"/>
    <w:rsid w:val="008308E8"/>
    <w:rsid w:val="008318A4"/>
    <w:rsid w:val="00831F71"/>
    <w:rsid w:val="008335BE"/>
    <w:rsid w:val="00835524"/>
    <w:rsid w:val="00836490"/>
    <w:rsid w:val="00836537"/>
    <w:rsid w:val="008367FC"/>
    <w:rsid w:val="00837009"/>
    <w:rsid w:val="008378A6"/>
    <w:rsid w:val="008403F1"/>
    <w:rsid w:val="00840571"/>
    <w:rsid w:val="008408B5"/>
    <w:rsid w:val="008414AB"/>
    <w:rsid w:val="00841D40"/>
    <w:rsid w:val="00843C3C"/>
    <w:rsid w:val="00843F82"/>
    <w:rsid w:val="00844146"/>
    <w:rsid w:val="00844EEA"/>
    <w:rsid w:val="00844F2C"/>
    <w:rsid w:val="00846DA2"/>
    <w:rsid w:val="008476C0"/>
    <w:rsid w:val="00847FAF"/>
    <w:rsid w:val="008515F0"/>
    <w:rsid w:val="00851B36"/>
    <w:rsid w:val="0085219C"/>
    <w:rsid w:val="008530B2"/>
    <w:rsid w:val="00853AFB"/>
    <w:rsid w:val="00853D92"/>
    <w:rsid w:val="00854623"/>
    <w:rsid w:val="008547C5"/>
    <w:rsid w:val="0085535F"/>
    <w:rsid w:val="00855767"/>
    <w:rsid w:val="00856A59"/>
    <w:rsid w:val="0086175E"/>
    <w:rsid w:val="00863950"/>
    <w:rsid w:val="00864D02"/>
    <w:rsid w:val="00866F70"/>
    <w:rsid w:val="00867441"/>
    <w:rsid w:val="00867FFD"/>
    <w:rsid w:val="008710CE"/>
    <w:rsid w:val="008714A8"/>
    <w:rsid w:val="00874117"/>
    <w:rsid w:val="008744AF"/>
    <w:rsid w:val="008760B1"/>
    <w:rsid w:val="008767F6"/>
    <w:rsid w:val="00877192"/>
    <w:rsid w:val="0087719D"/>
    <w:rsid w:val="00877277"/>
    <w:rsid w:val="008772AC"/>
    <w:rsid w:val="00880F59"/>
    <w:rsid w:val="008815AA"/>
    <w:rsid w:val="00883C47"/>
    <w:rsid w:val="00884ACF"/>
    <w:rsid w:val="0088535B"/>
    <w:rsid w:val="00886C64"/>
    <w:rsid w:val="00886EA5"/>
    <w:rsid w:val="0088732E"/>
    <w:rsid w:val="008902CB"/>
    <w:rsid w:val="00890398"/>
    <w:rsid w:val="008904BD"/>
    <w:rsid w:val="00892192"/>
    <w:rsid w:val="00892600"/>
    <w:rsid w:val="0089321C"/>
    <w:rsid w:val="0089402E"/>
    <w:rsid w:val="00894473"/>
    <w:rsid w:val="00896C32"/>
    <w:rsid w:val="008A00B3"/>
    <w:rsid w:val="008A1030"/>
    <w:rsid w:val="008A157F"/>
    <w:rsid w:val="008A1F21"/>
    <w:rsid w:val="008A2412"/>
    <w:rsid w:val="008A2E30"/>
    <w:rsid w:val="008A34A1"/>
    <w:rsid w:val="008A3C9D"/>
    <w:rsid w:val="008A5A31"/>
    <w:rsid w:val="008A60CF"/>
    <w:rsid w:val="008A6CF4"/>
    <w:rsid w:val="008A6F8E"/>
    <w:rsid w:val="008B010C"/>
    <w:rsid w:val="008B1318"/>
    <w:rsid w:val="008B3AB0"/>
    <w:rsid w:val="008B4628"/>
    <w:rsid w:val="008B49F6"/>
    <w:rsid w:val="008B6174"/>
    <w:rsid w:val="008B619C"/>
    <w:rsid w:val="008B667D"/>
    <w:rsid w:val="008C10DC"/>
    <w:rsid w:val="008C351F"/>
    <w:rsid w:val="008C36B8"/>
    <w:rsid w:val="008C3C42"/>
    <w:rsid w:val="008C44FE"/>
    <w:rsid w:val="008C462E"/>
    <w:rsid w:val="008C49DA"/>
    <w:rsid w:val="008C62A4"/>
    <w:rsid w:val="008C702F"/>
    <w:rsid w:val="008C70F3"/>
    <w:rsid w:val="008D1E21"/>
    <w:rsid w:val="008D20A3"/>
    <w:rsid w:val="008D214D"/>
    <w:rsid w:val="008D2160"/>
    <w:rsid w:val="008D22B9"/>
    <w:rsid w:val="008D2643"/>
    <w:rsid w:val="008D2F69"/>
    <w:rsid w:val="008D3982"/>
    <w:rsid w:val="008D5E55"/>
    <w:rsid w:val="008D6EF7"/>
    <w:rsid w:val="008D7657"/>
    <w:rsid w:val="008E0227"/>
    <w:rsid w:val="008E1100"/>
    <w:rsid w:val="008E13D2"/>
    <w:rsid w:val="008E1BCE"/>
    <w:rsid w:val="008E254C"/>
    <w:rsid w:val="008E284E"/>
    <w:rsid w:val="008E2E9D"/>
    <w:rsid w:val="008E3001"/>
    <w:rsid w:val="008E5DD5"/>
    <w:rsid w:val="008E622B"/>
    <w:rsid w:val="008F28D9"/>
    <w:rsid w:val="008F3112"/>
    <w:rsid w:val="008F3239"/>
    <w:rsid w:val="008F50FD"/>
    <w:rsid w:val="008F52BD"/>
    <w:rsid w:val="009019FF"/>
    <w:rsid w:val="00903719"/>
    <w:rsid w:val="00903744"/>
    <w:rsid w:val="00904983"/>
    <w:rsid w:val="00905036"/>
    <w:rsid w:val="0090515D"/>
    <w:rsid w:val="009077DC"/>
    <w:rsid w:val="00907CED"/>
    <w:rsid w:val="00907D4C"/>
    <w:rsid w:val="00910762"/>
    <w:rsid w:val="009132EA"/>
    <w:rsid w:val="00913F5A"/>
    <w:rsid w:val="009208ED"/>
    <w:rsid w:val="00921961"/>
    <w:rsid w:val="00921A4A"/>
    <w:rsid w:val="0092323C"/>
    <w:rsid w:val="0092342A"/>
    <w:rsid w:val="009236B7"/>
    <w:rsid w:val="00923977"/>
    <w:rsid w:val="00923F81"/>
    <w:rsid w:val="0092439A"/>
    <w:rsid w:val="00930360"/>
    <w:rsid w:val="00930BEA"/>
    <w:rsid w:val="009316EE"/>
    <w:rsid w:val="00931FDD"/>
    <w:rsid w:val="009328A3"/>
    <w:rsid w:val="00933291"/>
    <w:rsid w:val="00933460"/>
    <w:rsid w:val="00933897"/>
    <w:rsid w:val="0093435D"/>
    <w:rsid w:val="00935C4B"/>
    <w:rsid w:val="00943578"/>
    <w:rsid w:val="00944CFB"/>
    <w:rsid w:val="0094647B"/>
    <w:rsid w:val="00946AB7"/>
    <w:rsid w:val="009471AE"/>
    <w:rsid w:val="0095133C"/>
    <w:rsid w:val="009515C8"/>
    <w:rsid w:val="00952650"/>
    <w:rsid w:val="009545DE"/>
    <w:rsid w:val="00955138"/>
    <w:rsid w:val="0095582F"/>
    <w:rsid w:val="00955CA6"/>
    <w:rsid w:val="0095640D"/>
    <w:rsid w:val="00957D84"/>
    <w:rsid w:val="00957EC1"/>
    <w:rsid w:val="0096244A"/>
    <w:rsid w:val="00962F3C"/>
    <w:rsid w:val="00963A50"/>
    <w:rsid w:val="00965395"/>
    <w:rsid w:val="00967A15"/>
    <w:rsid w:val="00967BD0"/>
    <w:rsid w:val="009701CC"/>
    <w:rsid w:val="009702D0"/>
    <w:rsid w:val="00970CA6"/>
    <w:rsid w:val="00971158"/>
    <w:rsid w:val="00972482"/>
    <w:rsid w:val="00972E7D"/>
    <w:rsid w:val="00973CF8"/>
    <w:rsid w:val="009741C7"/>
    <w:rsid w:val="009744A8"/>
    <w:rsid w:val="00974CB2"/>
    <w:rsid w:val="009754C9"/>
    <w:rsid w:val="00976D45"/>
    <w:rsid w:val="00981475"/>
    <w:rsid w:val="009828BB"/>
    <w:rsid w:val="009833AD"/>
    <w:rsid w:val="00983D55"/>
    <w:rsid w:val="009851C0"/>
    <w:rsid w:val="00986B9E"/>
    <w:rsid w:val="00987DEB"/>
    <w:rsid w:val="00990019"/>
    <w:rsid w:val="00990073"/>
    <w:rsid w:val="00990593"/>
    <w:rsid w:val="00990971"/>
    <w:rsid w:val="00991189"/>
    <w:rsid w:val="009914C7"/>
    <w:rsid w:val="0099166B"/>
    <w:rsid w:val="009920F5"/>
    <w:rsid w:val="009928C9"/>
    <w:rsid w:val="00992F34"/>
    <w:rsid w:val="00993620"/>
    <w:rsid w:val="00995F1E"/>
    <w:rsid w:val="009960CF"/>
    <w:rsid w:val="00996811"/>
    <w:rsid w:val="00996C8A"/>
    <w:rsid w:val="009A0A96"/>
    <w:rsid w:val="009A0BDF"/>
    <w:rsid w:val="009A0DA5"/>
    <w:rsid w:val="009A2A27"/>
    <w:rsid w:val="009A314A"/>
    <w:rsid w:val="009A3AE9"/>
    <w:rsid w:val="009A4F58"/>
    <w:rsid w:val="009A60BB"/>
    <w:rsid w:val="009A7485"/>
    <w:rsid w:val="009B13D7"/>
    <w:rsid w:val="009B2230"/>
    <w:rsid w:val="009B4D38"/>
    <w:rsid w:val="009B5F94"/>
    <w:rsid w:val="009B6646"/>
    <w:rsid w:val="009C0EF4"/>
    <w:rsid w:val="009C256F"/>
    <w:rsid w:val="009C3E94"/>
    <w:rsid w:val="009C3FEC"/>
    <w:rsid w:val="009C610D"/>
    <w:rsid w:val="009C6CF6"/>
    <w:rsid w:val="009C7517"/>
    <w:rsid w:val="009D0114"/>
    <w:rsid w:val="009D01EE"/>
    <w:rsid w:val="009D0DD3"/>
    <w:rsid w:val="009D11A0"/>
    <w:rsid w:val="009D1AFB"/>
    <w:rsid w:val="009D2746"/>
    <w:rsid w:val="009D2897"/>
    <w:rsid w:val="009D2AC8"/>
    <w:rsid w:val="009D3466"/>
    <w:rsid w:val="009D6A6D"/>
    <w:rsid w:val="009D6D49"/>
    <w:rsid w:val="009D7AE4"/>
    <w:rsid w:val="009E01AC"/>
    <w:rsid w:val="009E126F"/>
    <w:rsid w:val="009E142F"/>
    <w:rsid w:val="009E1A87"/>
    <w:rsid w:val="009E2857"/>
    <w:rsid w:val="009E2D64"/>
    <w:rsid w:val="009E3B18"/>
    <w:rsid w:val="009E469A"/>
    <w:rsid w:val="009E5130"/>
    <w:rsid w:val="009E52BB"/>
    <w:rsid w:val="009E542C"/>
    <w:rsid w:val="009E597E"/>
    <w:rsid w:val="009E713C"/>
    <w:rsid w:val="009E729B"/>
    <w:rsid w:val="009E75E5"/>
    <w:rsid w:val="009F026A"/>
    <w:rsid w:val="009F1DD5"/>
    <w:rsid w:val="009F4405"/>
    <w:rsid w:val="009F49A6"/>
    <w:rsid w:val="009F4FA1"/>
    <w:rsid w:val="009F505B"/>
    <w:rsid w:val="009F56B1"/>
    <w:rsid w:val="009F7504"/>
    <w:rsid w:val="00A00943"/>
    <w:rsid w:val="00A01830"/>
    <w:rsid w:val="00A027A4"/>
    <w:rsid w:val="00A02D46"/>
    <w:rsid w:val="00A031F0"/>
    <w:rsid w:val="00A03239"/>
    <w:rsid w:val="00A03AEF"/>
    <w:rsid w:val="00A0431F"/>
    <w:rsid w:val="00A047CA"/>
    <w:rsid w:val="00A05A68"/>
    <w:rsid w:val="00A062B0"/>
    <w:rsid w:val="00A06C9E"/>
    <w:rsid w:val="00A107B2"/>
    <w:rsid w:val="00A11162"/>
    <w:rsid w:val="00A145FA"/>
    <w:rsid w:val="00A14CF9"/>
    <w:rsid w:val="00A2011D"/>
    <w:rsid w:val="00A20339"/>
    <w:rsid w:val="00A20BE3"/>
    <w:rsid w:val="00A21421"/>
    <w:rsid w:val="00A21707"/>
    <w:rsid w:val="00A2229E"/>
    <w:rsid w:val="00A22E7C"/>
    <w:rsid w:val="00A235DA"/>
    <w:rsid w:val="00A235E0"/>
    <w:rsid w:val="00A23DB1"/>
    <w:rsid w:val="00A24E9D"/>
    <w:rsid w:val="00A25081"/>
    <w:rsid w:val="00A25308"/>
    <w:rsid w:val="00A30B3F"/>
    <w:rsid w:val="00A30C34"/>
    <w:rsid w:val="00A31EEE"/>
    <w:rsid w:val="00A34555"/>
    <w:rsid w:val="00A34F45"/>
    <w:rsid w:val="00A368D4"/>
    <w:rsid w:val="00A37E29"/>
    <w:rsid w:val="00A37FEC"/>
    <w:rsid w:val="00A4044B"/>
    <w:rsid w:val="00A406D2"/>
    <w:rsid w:val="00A408FB"/>
    <w:rsid w:val="00A42539"/>
    <w:rsid w:val="00A42ADB"/>
    <w:rsid w:val="00A431EA"/>
    <w:rsid w:val="00A44C23"/>
    <w:rsid w:val="00A45047"/>
    <w:rsid w:val="00A45B6F"/>
    <w:rsid w:val="00A45DD1"/>
    <w:rsid w:val="00A4697C"/>
    <w:rsid w:val="00A47389"/>
    <w:rsid w:val="00A47E19"/>
    <w:rsid w:val="00A51963"/>
    <w:rsid w:val="00A54C5B"/>
    <w:rsid w:val="00A5514F"/>
    <w:rsid w:val="00A5620A"/>
    <w:rsid w:val="00A564FD"/>
    <w:rsid w:val="00A57DD3"/>
    <w:rsid w:val="00A604C4"/>
    <w:rsid w:val="00A61F21"/>
    <w:rsid w:val="00A62BA4"/>
    <w:rsid w:val="00A62E26"/>
    <w:rsid w:val="00A63038"/>
    <w:rsid w:val="00A632B8"/>
    <w:rsid w:val="00A65D7B"/>
    <w:rsid w:val="00A66850"/>
    <w:rsid w:val="00A66CCD"/>
    <w:rsid w:val="00A67587"/>
    <w:rsid w:val="00A708FF"/>
    <w:rsid w:val="00A72175"/>
    <w:rsid w:val="00A729F5"/>
    <w:rsid w:val="00A74008"/>
    <w:rsid w:val="00A74B08"/>
    <w:rsid w:val="00A75AAB"/>
    <w:rsid w:val="00A76013"/>
    <w:rsid w:val="00A80873"/>
    <w:rsid w:val="00A81546"/>
    <w:rsid w:val="00A81569"/>
    <w:rsid w:val="00A8171A"/>
    <w:rsid w:val="00A8225B"/>
    <w:rsid w:val="00A82472"/>
    <w:rsid w:val="00A82693"/>
    <w:rsid w:val="00A82CE3"/>
    <w:rsid w:val="00A83482"/>
    <w:rsid w:val="00A83F71"/>
    <w:rsid w:val="00A84295"/>
    <w:rsid w:val="00A84592"/>
    <w:rsid w:val="00A85EC4"/>
    <w:rsid w:val="00A85F4C"/>
    <w:rsid w:val="00A863B9"/>
    <w:rsid w:val="00A86ACC"/>
    <w:rsid w:val="00A87A18"/>
    <w:rsid w:val="00A87D24"/>
    <w:rsid w:val="00A90CA0"/>
    <w:rsid w:val="00A91BF0"/>
    <w:rsid w:val="00A9227E"/>
    <w:rsid w:val="00A931F7"/>
    <w:rsid w:val="00A95591"/>
    <w:rsid w:val="00A958B0"/>
    <w:rsid w:val="00A96788"/>
    <w:rsid w:val="00A96BC8"/>
    <w:rsid w:val="00A96E80"/>
    <w:rsid w:val="00A96FD7"/>
    <w:rsid w:val="00AA19FE"/>
    <w:rsid w:val="00AA24C1"/>
    <w:rsid w:val="00AA2637"/>
    <w:rsid w:val="00AA3217"/>
    <w:rsid w:val="00AA3460"/>
    <w:rsid w:val="00AA43CD"/>
    <w:rsid w:val="00AA5B7E"/>
    <w:rsid w:val="00AA73D2"/>
    <w:rsid w:val="00AA761E"/>
    <w:rsid w:val="00AA7C61"/>
    <w:rsid w:val="00AB1431"/>
    <w:rsid w:val="00AB1CC6"/>
    <w:rsid w:val="00AB227D"/>
    <w:rsid w:val="00AB2D1B"/>
    <w:rsid w:val="00AB3558"/>
    <w:rsid w:val="00AB3ED4"/>
    <w:rsid w:val="00AB3FF3"/>
    <w:rsid w:val="00AB437E"/>
    <w:rsid w:val="00AB4C78"/>
    <w:rsid w:val="00AB52E8"/>
    <w:rsid w:val="00AB5975"/>
    <w:rsid w:val="00AB6183"/>
    <w:rsid w:val="00AB61A8"/>
    <w:rsid w:val="00AB6A31"/>
    <w:rsid w:val="00AB6E4A"/>
    <w:rsid w:val="00AB6E6F"/>
    <w:rsid w:val="00AB72CC"/>
    <w:rsid w:val="00AC03CA"/>
    <w:rsid w:val="00AC194C"/>
    <w:rsid w:val="00AC250D"/>
    <w:rsid w:val="00AC267A"/>
    <w:rsid w:val="00AC2EA2"/>
    <w:rsid w:val="00AC31AB"/>
    <w:rsid w:val="00AC368C"/>
    <w:rsid w:val="00AC381C"/>
    <w:rsid w:val="00AC48CE"/>
    <w:rsid w:val="00AC492B"/>
    <w:rsid w:val="00AC4959"/>
    <w:rsid w:val="00AC4F77"/>
    <w:rsid w:val="00AC7675"/>
    <w:rsid w:val="00AD017E"/>
    <w:rsid w:val="00AD124A"/>
    <w:rsid w:val="00AD53DC"/>
    <w:rsid w:val="00AD5930"/>
    <w:rsid w:val="00AD67B1"/>
    <w:rsid w:val="00AD693D"/>
    <w:rsid w:val="00AD74AE"/>
    <w:rsid w:val="00AE06C9"/>
    <w:rsid w:val="00AE24F4"/>
    <w:rsid w:val="00AE30B7"/>
    <w:rsid w:val="00AE3BDF"/>
    <w:rsid w:val="00AE4089"/>
    <w:rsid w:val="00AE48BC"/>
    <w:rsid w:val="00AE496A"/>
    <w:rsid w:val="00AE52C1"/>
    <w:rsid w:val="00AE6E4E"/>
    <w:rsid w:val="00AE752E"/>
    <w:rsid w:val="00AE79D7"/>
    <w:rsid w:val="00AF06E8"/>
    <w:rsid w:val="00AF0D2C"/>
    <w:rsid w:val="00AF1716"/>
    <w:rsid w:val="00AF1BBC"/>
    <w:rsid w:val="00AF3E10"/>
    <w:rsid w:val="00AF3F0D"/>
    <w:rsid w:val="00AF3FA9"/>
    <w:rsid w:val="00AF4749"/>
    <w:rsid w:val="00AF5C7A"/>
    <w:rsid w:val="00AF728A"/>
    <w:rsid w:val="00AF729F"/>
    <w:rsid w:val="00AF78A9"/>
    <w:rsid w:val="00B00FF5"/>
    <w:rsid w:val="00B0141C"/>
    <w:rsid w:val="00B02507"/>
    <w:rsid w:val="00B02B6B"/>
    <w:rsid w:val="00B04655"/>
    <w:rsid w:val="00B06D6B"/>
    <w:rsid w:val="00B0707C"/>
    <w:rsid w:val="00B07D08"/>
    <w:rsid w:val="00B07F85"/>
    <w:rsid w:val="00B121AA"/>
    <w:rsid w:val="00B1352C"/>
    <w:rsid w:val="00B14268"/>
    <w:rsid w:val="00B14B5F"/>
    <w:rsid w:val="00B14EE9"/>
    <w:rsid w:val="00B15CA9"/>
    <w:rsid w:val="00B165B4"/>
    <w:rsid w:val="00B16C26"/>
    <w:rsid w:val="00B170AB"/>
    <w:rsid w:val="00B178A9"/>
    <w:rsid w:val="00B17D78"/>
    <w:rsid w:val="00B2182E"/>
    <w:rsid w:val="00B21A55"/>
    <w:rsid w:val="00B221D5"/>
    <w:rsid w:val="00B23330"/>
    <w:rsid w:val="00B30747"/>
    <w:rsid w:val="00B30C37"/>
    <w:rsid w:val="00B32971"/>
    <w:rsid w:val="00B338AB"/>
    <w:rsid w:val="00B3433B"/>
    <w:rsid w:val="00B359D0"/>
    <w:rsid w:val="00B3716F"/>
    <w:rsid w:val="00B43412"/>
    <w:rsid w:val="00B4570F"/>
    <w:rsid w:val="00B457BB"/>
    <w:rsid w:val="00B45CD9"/>
    <w:rsid w:val="00B462B5"/>
    <w:rsid w:val="00B4670F"/>
    <w:rsid w:val="00B46994"/>
    <w:rsid w:val="00B51A9D"/>
    <w:rsid w:val="00B55FA8"/>
    <w:rsid w:val="00B56CE7"/>
    <w:rsid w:val="00B57DE0"/>
    <w:rsid w:val="00B605F3"/>
    <w:rsid w:val="00B60997"/>
    <w:rsid w:val="00B62B69"/>
    <w:rsid w:val="00B64225"/>
    <w:rsid w:val="00B65847"/>
    <w:rsid w:val="00B666C3"/>
    <w:rsid w:val="00B66E35"/>
    <w:rsid w:val="00B67315"/>
    <w:rsid w:val="00B6760F"/>
    <w:rsid w:val="00B707F7"/>
    <w:rsid w:val="00B71C45"/>
    <w:rsid w:val="00B72A8A"/>
    <w:rsid w:val="00B72A90"/>
    <w:rsid w:val="00B72EB2"/>
    <w:rsid w:val="00B7366E"/>
    <w:rsid w:val="00B73749"/>
    <w:rsid w:val="00B75524"/>
    <w:rsid w:val="00B76695"/>
    <w:rsid w:val="00B7723D"/>
    <w:rsid w:val="00B8122B"/>
    <w:rsid w:val="00B833F2"/>
    <w:rsid w:val="00B83AFC"/>
    <w:rsid w:val="00B83EF9"/>
    <w:rsid w:val="00B84D85"/>
    <w:rsid w:val="00B87DAF"/>
    <w:rsid w:val="00B90217"/>
    <w:rsid w:val="00B90A53"/>
    <w:rsid w:val="00B91508"/>
    <w:rsid w:val="00B91E93"/>
    <w:rsid w:val="00B91F74"/>
    <w:rsid w:val="00B932A3"/>
    <w:rsid w:val="00B93D7C"/>
    <w:rsid w:val="00B958F7"/>
    <w:rsid w:val="00B960BB"/>
    <w:rsid w:val="00B96B7E"/>
    <w:rsid w:val="00B9719E"/>
    <w:rsid w:val="00BA04B2"/>
    <w:rsid w:val="00BA05FD"/>
    <w:rsid w:val="00BA3289"/>
    <w:rsid w:val="00BA5DFC"/>
    <w:rsid w:val="00BA6B68"/>
    <w:rsid w:val="00BA77B2"/>
    <w:rsid w:val="00BB0200"/>
    <w:rsid w:val="00BB0D1C"/>
    <w:rsid w:val="00BB11CC"/>
    <w:rsid w:val="00BB17B5"/>
    <w:rsid w:val="00BB1C4A"/>
    <w:rsid w:val="00BB2183"/>
    <w:rsid w:val="00BB3EB9"/>
    <w:rsid w:val="00BB58DF"/>
    <w:rsid w:val="00BB5B07"/>
    <w:rsid w:val="00BB5DA3"/>
    <w:rsid w:val="00BB6310"/>
    <w:rsid w:val="00BB7775"/>
    <w:rsid w:val="00BB7C94"/>
    <w:rsid w:val="00BB7FAB"/>
    <w:rsid w:val="00BC230E"/>
    <w:rsid w:val="00BC3040"/>
    <w:rsid w:val="00BC5C6F"/>
    <w:rsid w:val="00BC5C9C"/>
    <w:rsid w:val="00BC6674"/>
    <w:rsid w:val="00BC681F"/>
    <w:rsid w:val="00BD0E84"/>
    <w:rsid w:val="00BD2746"/>
    <w:rsid w:val="00BD36D5"/>
    <w:rsid w:val="00BD397D"/>
    <w:rsid w:val="00BD4B10"/>
    <w:rsid w:val="00BD5455"/>
    <w:rsid w:val="00BD57FA"/>
    <w:rsid w:val="00BD688D"/>
    <w:rsid w:val="00BD7506"/>
    <w:rsid w:val="00BE07BB"/>
    <w:rsid w:val="00BE1121"/>
    <w:rsid w:val="00BE188F"/>
    <w:rsid w:val="00BE2BE0"/>
    <w:rsid w:val="00BE3FC0"/>
    <w:rsid w:val="00BE404C"/>
    <w:rsid w:val="00BE410B"/>
    <w:rsid w:val="00BE44E4"/>
    <w:rsid w:val="00BE5516"/>
    <w:rsid w:val="00BE61A8"/>
    <w:rsid w:val="00BE6C3C"/>
    <w:rsid w:val="00BE7807"/>
    <w:rsid w:val="00BE7893"/>
    <w:rsid w:val="00BF0291"/>
    <w:rsid w:val="00BF0735"/>
    <w:rsid w:val="00BF0EE4"/>
    <w:rsid w:val="00BF1DF6"/>
    <w:rsid w:val="00BF24D3"/>
    <w:rsid w:val="00BF347A"/>
    <w:rsid w:val="00BF34EA"/>
    <w:rsid w:val="00BF4414"/>
    <w:rsid w:val="00BF47C0"/>
    <w:rsid w:val="00BF5B73"/>
    <w:rsid w:val="00BF5EB1"/>
    <w:rsid w:val="00BF6F62"/>
    <w:rsid w:val="00C00CF1"/>
    <w:rsid w:val="00C00EB7"/>
    <w:rsid w:val="00C019CF"/>
    <w:rsid w:val="00C03D09"/>
    <w:rsid w:val="00C05660"/>
    <w:rsid w:val="00C05D4B"/>
    <w:rsid w:val="00C06135"/>
    <w:rsid w:val="00C06C0B"/>
    <w:rsid w:val="00C06D6F"/>
    <w:rsid w:val="00C07A3F"/>
    <w:rsid w:val="00C1024A"/>
    <w:rsid w:val="00C108A3"/>
    <w:rsid w:val="00C12BC9"/>
    <w:rsid w:val="00C12C37"/>
    <w:rsid w:val="00C13A1B"/>
    <w:rsid w:val="00C15057"/>
    <w:rsid w:val="00C150ED"/>
    <w:rsid w:val="00C15366"/>
    <w:rsid w:val="00C20001"/>
    <w:rsid w:val="00C20440"/>
    <w:rsid w:val="00C20674"/>
    <w:rsid w:val="00C20F26"/>
    <w:rsid w:val="00C21138"/>
    <w:rsid w:val="00C221A0"/>
    <w:rsid w:val="00C23705"/>
    <w:rsid w:val="00C23A2F"/>
    <w:rsid w:val="00C24DC1"/>
    <w:rsid w:val="00C2576A"/>
    <w:rsid w:val="00C26749"/>
    <w:rsid w:val="00C26EF8"/>
    <w:rsid w:val="00C272B3"/>
    <w:rsid w:val="00C307BA"/>
    <w:rsid w:val="00C308BC"/>
    <w:rsid w:val="00C325F9"/>
    <w:rsid w:val="00C3352F"/>
    <w:rsid w:val="00C35544"/>
    <w:rsid w:val="00C356AE"/>
    <w:rsid w:val="00C363E1"/>
    <w:rsid w:val="00C36567"/>
    <w:rsid w:val="00C36701"/>
    <w:rsid w:val="00C36D6B"/>
    <w:rsid w:val="00C37ECF"/>
    <w:rsid w:val="00C405A5"/>
    <w:rsid w:val="00C417F7"/>
    <w:rsid w:val="00C4338D"/>
    <w:rsid w:val="00C463FB"/>
    <w:rsid w:val="00C47D07"/>
    <w:rsid w:val="00C508DB"/>
    <w:rsid w:val="00C535EE"/>
    <w:rsid w:val="00C53EF1"/>
    <w:rsid w:val="00C53F5D"/>
    <w:rsid w:val="00C57A54"/>
    <w:rsid w:val="00C60E1B"/>
    <w:rsid w:val="00C6122A"/>
    <w:rsid w:val="00C61822"/>
    <w:rsid w:val="00C62409"/>
    <w:rsid w:val="00C63682"/>
    <w:rsid w:val="00C642DF"/>
    <w:rsid w:val="00C6477C"/>
    <w:rsid w:val="00C64D51"/>
    <w:rsid w:val="00C64F79"/>
    <w:rsid w:val="00C66F21"/>
    <w:rsid w:val="00C706DF"/>
    <w:rsid w:val="00C7175D"/>
    <w:rsid w:val="00C71A20"/>
    <w:rsid w:val="00C72881"/>
    <w:rsid w:val="00C73D34"/>
    <w:rsid w:val="00C74009"/>
    <w:rsid w:val="00C743EB"/>
    <w:rsid w:val="00C757D5"/>
    <w:rsid w:val="00C762AB"/>
    <w:rsid w:val="00C7674F"/>
    <w:rsid w:val="00C76A75"/>
    <w:rsid w:val="00C76D3F"/>
    <w:rsid w:val="00C76EB1"/>
    <w:rsid w:val="00C7791C"/>
    <w:rsid w:val="00C805BC"/>
    <w:rsid w:val="00C8085F"/>
    <w:rsid w:val="00C80B47"/>
    <w:rsid w:val="00C825E5"/>
    <w:rsid w:val="00C82830"/>
    <w:rsid w:val="00C82BEE"/>
    <w:rsid w:val="00C82FDF"/>
    <w:rsid w:val="00C83B39"/>
    <w:rsid w:val="00C83BEE"/>
    <w:rsid w:val="00C85BE9"/>
    <w:rsid w:val="00C916D7"/>
    <w:rsid w:val="00C91E72"/>
    <w:rsid w:val="00C92098"/>
    <w:rsid w:val="00C921B4"/>
    <w:rsid w:val="00C93B06"/>
    <w:rsid w:val="00C95222"/>
    <w:rsid w:val="00C97AF3"/>
    <w:rsid w:val="00C97FA1"/>
    <w:rsid w:val="00CA051E"/>
    <w:rsid w:val="00CA0B40"/>
    <w:rsid w:val="00CA1637"/>
    <w:rsid w:val="00CA185D"/>
    <w:rsid w:val="00CA38B2"/>
    <w:rsid w:val="00CA4619"/>
    <w:rsid w:val="00CA4646"/>
    <w:rsid w:val="00CA4A9F"/>
    <w:rsid w:val="00CA6BF7"/>
    <w:rsid w:val="00CA7094"/>
    <w:rsid w:val="00CA71D1"/>
    <w:rsid w:val="00CA7CC9"/>
    <w:rsid w:val="00CB1097"/>
    <w:rsid w:val="00CB170D"/>
    <w:rsid w:val="00CB18FC"/>
    <w:rsid w:val="00CB1F3A"/>
    <w:rsid w:val="00CB25FA"/>
    <w:rsid w:val="00CB6D18"/>
    <w:rsid w:val="00CB6E62"/>
    <w:rsid w:val="00CB7FB1"/>
    <w:rsid w:val="00CC1AC9"/>
    <w:rsid w:val="00CC1BAC"/>
    <w:rsid w:val="00CC1F3B"/>
    <w:rsid w:val="00CC2F8D"/>
    <w:rsid w:val="00CC2FF8"/>
    <w:rsid w:val="00CC42D2"/>
    <w:rsid w:val="00CC49FA"/>
    <w:rsid w:val="00CC5164"/>
    <w:rsid w:val="00CC662D"/>
    <w:rsid w:val="00CC6C90"/>
    <w:rsid w:val="00CC7DD2"/>
    <w:rsid w:val="00CC7EBB"/>
    <w:rsid w:val="00CD0586"/>
    <w:rsid w:val="00CD187B"/>
    <w:rsid w:val="00CD248F"/>
    <w:rsid w:val="00CD24F1"/>
    <w:rsid w:val="00CD2558"/>
    <w:rsid w:val="00CD47F3"/>
    <w:rsid w:val="00CD6490"/>
    <w:rsid w:val="00CD6597"/>
    <w:rsid w:val="00CD6AD5"/>
    <w:rsid w:val="00CD7491"/>
    <w:rsid w:val="00CE05F0"/>
    <w:rsid w:val="00CE0A3F"/>
    <w:rsid w:val="00CE0FB7"/>
    <w:rsid w:val="00CE2775"/>
    <w:rsid w:val="00CE28BB"/>
    <w:rsid w:val="00CE3A42"/>
    <w:rsid w:val="00CE3A83"/>
    <w:rsid w:val="00CE5B0F"/>
    <w:rsid w:val="00CE67B9"/>
    <w:rsid w:val="00CE6A55"/>
    <w:rsid w:val="00CE71C8"/>
    <w:rsid w:val="00CF1054"/>
    <w:rsid w:val="00CF1115"/>
    <w:rsid w:val="00CF1CAC"/>
    <w:rsid w:val="00CF2530"/>
    <w:rsid w:val="00CF3680"/>
    <w:rsid w:val="00CF3C3F"/>
    <w:rsid w:val="00CF4DD9"/>
    <w:rsid w:val="00CF4ED6"/>
    <w:rsid w:val="00CF4FD2"/>
    <w:rsid w:val="00CF5C3D"/>
    <w:rsid w:val="00CF6621"/>
    <w:rsid w:val="00CF6823"/>
    <w:rsid w:val="00CF7CEC"/>
    <w:rsid w:val="00D0159D"/>
    <w:rsid w:val="00D0167A"/>
    <w:rsid w:val="00D02C4A"/>
    <w:rsid w:val="00D03399"/>
    <w:rsid w:val="00D03708"/>
    <w:rsid w:val="00D05017"/>
    <w:rsid w:val="00D06995"/>
    <w:rsid w:val="00D073C1"/>
    <w:rsid w:val="00D0794B"/>
    <w:rsid w:val="00D10006"/>
    <w:rsid w:val="00D10A09"/>
    <w:rsid w:val="00D11892"/>
    <w:rsid w:val="00D13CAE"/>
    <w:rsid w:val="00D1441C"/>
    <w:rsid w:val="00D155AF"/>
    <w:rsid w:val="00D1638B"/>
    <w:rsid w:val="00D16D22"/>
    <w:rsid w:val="00D17329"/>
    <w:rsid w:val="00D175A0"/>
    <w:rsid w:val="00D20864"/>
    <w:rsid w:val="00D219F4"/>
    <w:rsid w:val="00D22F60"/>
    <w:rsid w:val="00D23637"/>
    <w:rsid w:val="00D23BCF"/>
    <w:rsid w:val="00D2452C"/>
    <w:rsid w:val="00D249E6"/>
    <w:rsid w:val="00D24EC8"/>
    <w:rsid w:val="00D25E5E"/>
    <w:rsid w:val="00D26B50"/>
    <w:rsid w:val="00D30313"/>
    <w:rsid w:val="00D30B1C"/>
    <w:rsid w:val="00D31F99"/>
    <w:rsid w:val="00D32692"/>
    <w:rsid w:val="00D32819"/>
    <w:rsid w:val="00D32E4A"/>
    <w:rsid w:val="00D332AF"/>
    <w:rsid w:val="00D33901"/>
    <w:rsid w:val="00D3427E"/>
    <w:rsid w:val="00D3510E"/>
    <w:rsid w:val="00D352D5"/>
    <w:rsid w:val="00D35992"/>
    <w:rsid w:val="00D35A97"/>
    <w:rsid w:val="00D376A6"/>
    <w:rsid w:val="00D40D3F"/>
    <w:rsid w:val="00D41739"/>
    <w:rsid w:val="00D42F12"/>
    <w:rsid w:val="00D43026"/>
    <w:rsid w:val="00D443D3"/>
    <w:rsid w:val="00D44494"/>
    <w:rsid w:val="00D4481C"/>
    <w:rsid w:val="00D45395"/>
    <w:rsid w:val="00D45EA2"/>
    <w:rsid w:val="00D47016"/>
    <w:rsid w:val="00D52356"/>
    <w:rsid w:val="00D536BB"/>
    <w:rsid w:val="00D54898"/>
    <w:rsid w:val="00D5565C"/>
    <w:rsid w:val="00D55AF1"/>
    <w:rsid w:val="00D5633E"/>
    <w:rsid w:val="00D56CA9"/>
    <w:rsid w:val="00D57746"/>
    <w:rsid w:val="00D619FE"/>
    <w:rsid w:val="00D61E55"/>
    <w:rsid w:val="00D63888"/>
    <w:rsid w:val="00D64867"/>
    <w:rsid w:val="00D65418"/>
    <w:rsid w:val="00D65543"/>
    <w:rsid w:val="00D6690D"/>
    <w:rsid w:val="00D67288"/>
    <w:rsid w:val="00D704D1"/>
    <w:rsid w:val="00D72FA5"/>
    <w:rsid w:val="00D7399B"/>
    <w:rsid w:val="00D73ED1"/>
    <w:rsid w:val="00D75145"/>
    <w:rsid w:val="00D751E8"/>
    <w:rsid w:val="00D761D2"/>
    <w:rsid w:val="00D7629D"/>
    <w:rsid w:val="00D765F1"/>
    <w:rsid w:val="00D76C9F"/>
    <w:rsid w:val="00D77971"/>
    <w:rsid w:val="00D81E75"/>
    <w:rsid w:val="00D81E77"/>
    <w:rsid w:val="00D824A0"/>
    <w:rsid w:val="00D85A9C"/>
    <w:rsid w:val="00D86D39"/>
    <w:rsid w:val="00D87C27"/>
    <w:rsid w:val="00D91C46"/>
    <w:rsid w:val="00D93B6D"/>
    <w:rsid w:val="00D93B89"/>
    <w:rsid w:val="00D93F77"/>
    <w:rsid w:val="00D94FEF"/>
    <w:rsid w:val="00D9513E"/>
    <w:rsid w:val="00D96E22"/>
    <w:rsid w:val="00D96E41"/>
    <w:rsid w:val="00D97298"/>
    <w:rsid w:val="00DA0593"/>
    <w:rsid w:val="00DA3D1E"/>
    <w:rsid w:val="00DA5C70"/>
    <w:rsid w:val="00DA71EA"/>
    <w:rsid w:val="00DA7F6A"/>
    <w:rsid w:val="00DB091B"/>
    <w:rsid w:val="00DB1C93"/>
    <w:rsid w:val="00DB1E5E"/>
    <w:rsid w:val="00DB26A2"/>
    <w:rsid w:val="00DB2A8B"/>
    <w:rsid w:val="00DB44A3"/>
    <w:rsid w:val="00DB4E6A"/>
    <w:rsid w:val="00DB5AE9"/>
    <w:rsid w:val="00DB64A0"/>
    <w:rsid w:val="00DB6551"/>
    <w:rsid w:val="00DC02E5"/>
    <w:rsid w:val="00DC0BA1"/>
    <w:rsid w:val="00DC1223"/>
    <w:rsid w:val="00DC1E34"/>
    <w:rsid w:val="00DC2174"/>
    <w:rsid w:val="00DC297A"/>
    <w:rsid w:val="00DC2D50"/>
    <w:rsid w:val="00DC3521"/>
    <w:rsid w:val="00DC3AC1"/>
    <w:rsid w:val="00DC454E"/>
    <w:rsid w:val="00DC68F8"/>
    <w:rsid w:val="00DC6BA6"/>
    <w:rsid w:val="00DC7996"/>
    <w:rsid w:val="00DC7C4B"/>
    <w:rsid w:val="00DC7EFA"/>
    <w:rsid w:val="00DD1D39"/>
    <w:rsid w:val="00DD2633"/>
    <w:rsid w:val="00DD2DC2"/>
    <w:rsid w:val="00DD3A26"/>
    <w:rsid w:val="00DD5A39"/>
    <w:rsid w:val="00DD5D5B"/>
    <w:rsid w:val="00DD6E27"/>
    <w:rsid w:val="00DD71EA"/>
    <w:rsid w:val="00DD7C89"/>
    <w:rsid w:val="00DE03B6"/>
    <w:rsid w:val="00DE0E01"/>
    <w:rsid w:val="00DE3994"/>
    <w:rsid w:val="00DE3CCE"/>
    <w:rsid w:val="00DE3F77"/>
    <w:rsid w:val="00DE40E4"/>
    <w:rsid w:val="00DE4369"/>
    <w:rsid w:val="00DE604B"/>
    <w:rsid w:val="00DE7AB6"/>
    <w:rsid w:val="00DF04ED"/>
    <w:rsid w:val="00DF0DCF"/>
    <w:rsid w:val="00DF111B"/>
    <w:rsid w:val="00DF176F"/>
    <w:rsid w:val="00DF1D1E"/>
    <w:rsid w:val="00DF4114"/>
    <w:rsid w:val="00DF5D3B"/>
    <w:rsid w:val="00DF6B22"/>
    <w:rsid w:val="00E01931"/>
    <w:rsid w:val="00E01FBC"/>
    <w:rsid w:val="00E026F9"/>
    <w:rsid w:val="00E05C32"/>
    <w:rsid w:val="00E06DDF"/>
    <w:rsid w:val="00E1122D"/>
    <w:rsid w:val="00E14964"/>
    <w:rsid w:val="00E21B8C"/>
    <w:rsid w:val="00E231CF"/>
    <w:rsid w:val="00E24394"/>
    <w:rsid w:val="00E24F61"/>
    <w:rsid w:val="00E25545"/>
    <w:rsid w:val="00E2581A"/>
    <w:rsid w:val="00E26A65"/>
    <w:rsid w:val="00E26C17"/>
    <w:rsid w:val="00E26CD9"/>
    <w:rsid w:val="00E27027"/>
    <w:rsid w:val="00E271B6"/>
    <w:rsid w:val="00E274E1"/>
    <w:rsid w:val="00E27F42"/>
    <w:rsid w:val="00E303D9"/>
    <w:rsid w:val="00E31356"/>
    <w:rsid w:val="00E31967"/>
    <w:rsid w:val="00E326D2"/>
    <w:rsid w:val="00E32B61"/>
    <w:rsid w:val="00E35DB1"/>
    <w:rsid w:val="00E37BE7"/>
    <w:rsid w:val="00E40313"/>
    <w:rsid w:val="00E43B51"/>
    <w:rsid w:val="00E44B8C"/>
    <w:rsid w:val="00E455D8"/>
    <w:rsid w:val="00E46B1E"/>
    <w:rsid w:val="00E46F11"/>
    <w:rsid w:val="00E47C26"/>
    <w:rsid w:val="00E47F02"/>
    <w:rsid w:val="00E47F1D"/>
    <w:rsid w:val="00E50A02"/>
    <w:rsid w:val="00E517D2"/>
    <w:rsid w:val="00E519B6"/>
    <w:rsid w:val="00E532A1"/>
    <w:rsid w:val="00E5394D"/>
    <w:rsid w:val="00E54051"/>
    <w:rsid w:val="00E5411D"/>
    <w:rsid w:val="00E55C01"/>
    <w:rsid w:val="00E55F24"/>
    <w:rsid w:val="00E56D16"/>
    <w:rsid w:val="00E57F2F"/>
    <w:rsid w:val="00E60328"/>
    <w:rsid w:val="00E6096C"/>
    <w:rsid w:val="00E61051"/>
    <w:rsid w:val="00E64E37"/>
    <w:rsid w:val="00E653DD"/>
    <w:rsid w:val="00E6646F"/>
    <w:rsid w:val="00E66EBB"/>
    <w:rsid w:val="00E67DBE"/>
    <w:rsid w:val="00E709F1"/>
    <w:rsid w:val="00E71925"/>
    <w:rsid w:val="00E71C69"/>
    <w:rsid w:val="00E75036"/>
    <w:rsid w:val="00E751E4"/>
    <w:rsid w:val="00E75811"/>
    <w:rsid w:val="00E7585A"/>
    <w:rsid w:val="00E76679"/>
    <w:rsid w:val="00E7721A"/>
    <w:rsid w:val="00E776BC"/>
    <w:rsid w:val="00E807A3"/>
    <w:rsid w:val="00E80AF2"/>
    <w:rsid w:val="00E81A70"/>
    <w:rsid w:val="00E82140"/>
    <w:rsid w:val="00E837BC"/>
    <w:rsid w:val="00E83AA9"/>
    <w:rsid w:val="00E84138"/>
    <w:rsid w:val="00E8428F"/>
    <w:rsid w:val="00E847F4"/>
    <w:rsid w:val="00E85B1B"/>
    <w:rsid w:val="00E85C76"/>
    <w:rsid w:val="00E86AD4"/>
    <w:rsid w:val="00E86C00"/>
    <w:rsid w:val="00E86F45"/>
    <w:rsid w:val="00E8705B"/>
    <w:rsid w:val="00E87685"/>
    <w:rsid w:val="00E92AE4"/>
    <w:rsid w:val="00E933F8"/>
    <w:rsid w:val="00E96283"/>
    <w:rsid w:val="00E96CA8"/>
    <w:rsid w:val="00E96E0F"/>
    <w:rsid w:val="00E97B11"/>
    <w:rsid w:val="00E97E68"/>
    <w:rsid w:val="00EA289F"/>
    <w:rsid w:val="00EA3E75"/>
    <w:rsid w:val="00EA62C1"/>
    <w:rsid w:val="00EA6351"/>
    <w:rsid w:val="00EB1013"/>
    <w:rsid w:val="00EB3AC5"/>
    <w:rsid w:val="00EB5FC4"/>
    <w:rsid w:val="00EB7D9C"/>
    <w:rsid w:val="00EC0681"/>
    <w:rsid w:val="00EC2343"/>
    <w:rsid w:val="00EC3B2F"/>
    <w:rsid w:val="00EC3E2B"/>
    <w:rsid w:val="00EC43DE"/>
    <w:rsid w:val="00EC4906"/>
    <w:rsid w:val="00ED08D8"/>
    <w:rsid w:val="00ED230D"/>
    <w:rsid w:val="00ED27B2"/>
    <w:rsid w:val="00ED3205"/>
    <w:rsid w:val="00ED40E0"/>
    <w:rsid w:val="00ED420B"/>
    <w:rsid w:val="00ED4BE5"/>
    <w:rsid w:val="00ED4DB2"/>
    <w:rsid w:val="00ED664F"/>
    <w:rsid w:val="00ED6FFC"/>
    <w:rsid w:val="00ED7AEA"/>
    <w:rsid w:val="00EE1070"/>
    <w:rsid w:val="00EE1B12"/>
    <w:rsid w:val="00EE2237"/>
    <w:rsid w:val="00EE29FE"/>
    <w:rsid w:val="00EE5C7E"/>
    <w:rsid w:val="00EE5DAE"/>
    <w:rsid w:val="00EE7060"/>
    <w:rsid w:val="00EF07E4"/>
    <w:rsid w:val="00EF0BFE"/>
    <w:rsid w:val="00EF0F4B"/>
    <w:rsid w:val="00EF13C8"/>
    <w:rsid w:val="00EF187E"/>
    <w:rsid w:val="00EF19CA"/>
    <w:rsid w:val="00EF2416"/>
    <w:rsid w:val="00EF2A72"/>
    <w:rsid w:val="00EF564A"/>
    <w:rsid w:val="00EF6953"/>
    <w:rsid w:val="00EF6A30"/>
    <w:rsid w:val="00F007C7"/>
    <w:rsid w:val="00F0331C"/>
    <w:rsid w:val="00F03803"/>
    <w:rsid w:val="00F042FA"/>
    <w:rsid w:val="00F06A08"/>
    <w:rsid w:val="00F10ABC"/>
    <w:rsid w:val="00F12DE7"/>
    <w:rsid w:val="00F1405B"/>
    <w:rsid w:val="00F148CA"/>
    <w:rsid w:val="00F14D75"/>
    <w:rsid w:val="00F157FD"/>
    <w:rsid w:val="00F15B7E"/>
    <w:rsid w:val="00F165D4"/>
    <w:rsid w:val="00F1671A"/>
    <w:rsid w:val="00F16CE1"/>
    <w:rsid w:val="00F16E57"/>
    <w:rsid w:val="00F17D21"/>
    <w:rsid w:val="00F204FF"/>
    <w:rsid w:val="00F20C6F"/>
    <w:rsid w:val="00F219BF"/>
    <w:rsid w:val="00F21ADE"/>
    <w:rsid w:val="00F22847"/>
    <w:rsid w:val="00F22DC9"/>
    <w:rsid w:val="00F24D2F"/>
    <w:rsid w:val="00F2544E"/>
    <w:rsid w:val="00F27E1C"/>
    <w:rsid w:val="00F30B40"/>
    <w:rsid w:val="00F30FB6"/>
    <w:rsid w:val="00F3111B"/>
    <w:rsid w:val="00F31297"/>
    <w:rsid w:val="00F3178D"/>
    <w:rsid w:val="00F329D4"/>
    <w:rsid w:val="00F32C3B"/>
    <w:rsid w:val="00F3386B"/>
    <w:rsid w:val="00F33F49"/>
    <w:rsid w:val="00F36DBE"/>
    <w:rsid w:val="00F40CAF"/>
    <w:rsid w:val="00F40E82"/>
    <w:rsid w:val="00F40EB6"/>
    <w:rsid w:val="00F41933"/>
    <w:rsid w:val="00F41FD7"/>
    <w:rsid w:val="00F43DB9"/>
    <w:rsid w:val="00F4456E"/>
    <w:rsid w:val="00F448E1"/>
    <w:rsid w:val="00F46658"/>
    <w:rsid w:val="00F46E85"/>
    <w:rsid w:val="00F47241"/>
    <w:rsid w:val="00F47AED"/>
    <w:rsid w:val="00F51316"/>
    <w:rsid w:val="00F51DD5"/>
    <w:rsid w:val="00F52107"/>
    <w:rsid w:val="00F52E5C"/>
    <w:rsid w:val="00F538F9"/>
    <w:rsid w:val="00F5423F"/>
    <w:rsid w:val="00F55DEA"/>
    <w:rsid w:val="00F56C32"/>
    <w:rsid w:val="00F57D86"/>
    <w:rsid w:val="00F57E33"/>
    <w:rsid w:val="00F606AF"/>
    <w:rsid w:val="00F6098A"/>
    <w:rsid w:val="00F61D36"/>
    <w:rsid w:val="00F621B6"/>
    <w:rsid w:val="00F62364"/>
    <w:rsid w:val="00F62CDD"/>
    <w:rsid w:val="00F63937"/>
    <w:rsid w:val="00F63D44"/>
    <w:rsid w:val="00F653C9"/>
    <w:rsid w:val="00F654BE"/>
    <w:rsid w:val="00F6566C"/>
    <w:rsid w:val="00F66F24"/>
    <w:rsid w:val="00F67677"/>
    <w:rsid w:val="00F70478"/>
    <w:rsid w:val="00F7094C"/>
    <w:rsid w:val="00F70A25"/>
    <w:rsid w:val="00F70F2D"/>
    <w:rsid w:val="00F71110"/>
    <w:rsid w:val="00F7156C"/>
    <w:rsid w:val="00F74894"/>
    <w:rsid w:val="00F74D68"/>
    <w:rsid w:val="00F76606"/>
    <w:rsid w:val="00F76B3C"/>
    <w:rsid w:val="00F80ADE"/>
    <w:rsid w:val="00F81662"/>
    <w:rsid w:val="00F81E2C"/>
    <w:rsid w:val="00F83482"/>
    <w:rsid w:val="00F85419"/>
    <w:rsid w:val="00F862D1"/>
    <w:rsid w:val="00F8719B"/>
    <w:rsid w:val="00F87754"/>
    <w:rsid w:val="00F879F1"/>
    <w:rsid w:val="00F87C0C"/>
    <w:rsid w:val="00F9162D"/>
    <w:rsid w:val="00F91A5B"/>
    <w:rsid w:val="00F9229B"/>
    <w:rsid w:val="00F92D6B"/>
    <w:rsid w:val="00F97A10"/>
    <w:rsid w:val="00FA0241"/>
    <w:rsid w:val="00FA0A07"/>
    <w:rsid w:val="00FA0C70"/>
    <w:rsid w:val="00FA4A81"/>
    <w:rsid w:val="00FB023B"/>
    <w:rsid w:val="00FB15B1"/>
    <w:rsid w:val="00FB199F"/>
    <w:rsid w:val="00FB1ED9"/>
    <w:rsid w:val="00FB1F8C"/>
    <w:rsid w:val="00FB3CCC"/>
    <w:rsid w:val="00FB5DCB"/>
    <w:rsid w:val="00FB6F36"/>
    <w:rsid w:val="00FB7DDD"/>
    <w:rsid w:val="00FC0DF2"/>
    <w:rsid w:val="00FC1858"/>
    <w:rsid w:val="00FC1892"/>
    <w:rsid w:val="00FC294D"/>
    <w:rsid w:val="00FC2B1F"/>
    <w:rsid w:val="00FC36E2"/>
    <w:rsid w:val="00FC46E6"/>
    <w:rsid w:val="00FC5868"/>
    <w:rsid w:val="00FC606B"/>
    <w:rsid w:val="00FD017B"/>
    <w:rsid w:val="00FD0A03"/>
    <w:rsid w:val="00FD0F1D"/>
    <w:rsid w:val="00FD1CBB"/>
    <w:rsid w:val="00FD4060"/>
    <w:rsid w:val="00FD616B"/>
    <w:rsid w:val="00FD63F3"/>
    <w:rsid w:val="00FD6B64"/>
    <w:rsid w:val="00FE178F"/>
    <w:rsid w:val="00FE206F"/>
    <w:rsid w:val="00FE2A49"/>
    <w:rsid w:val="00FE4BFC"/>
    <w:rsid w:val="00FE635B"/>
    <w:rsid w:val="00FE63FE"/>
    <w:rsid w:val="00FE69B4"/>
    <w:rsid w:val="00FF0FF8"/>
    <w:rsid w:val="00FF24A2"/>
    <w:rsid w:val="00FF3E9F"/>
    <w:rsid w:val="00FF3F47"/>
    <w:rsid w:val="00FF4061"/>
    <w:rsid w:val="00FF436E"/>
    <w:rsid w:val="00FF65D1"/>
    <w:rsid w:val="00FF6643"/>
    <w:rsid w:val="00FF7E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C9C5"/>
  <w15:docId w15:val="{C3CA493C-2758-4ED9-8F20-AF93CE20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BBE"/>
  </w:style>
  <w:style w:type="paragraph" w:styleId="Heading1">
    <w:name w:val="heading 1"/>
    <w:basedOn w:val="Normal"/>
    <w:next w:val="Normal"/>
    <w:link w:val="Heading1Char"/>
    <w:uiPriority w:val="9"/>
    <w:qFormat/>
    <w:rsid w:val="00BE188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zh-CN"/>
    </w:rPr>
  </w:style>
  <w:style w:type="paragraph" w:styleId="Heading2">
    <w:name w:val="heading 2"/>
    <w:basedOn w:val="Normal"/>
    <w:next w:val="Normal"/>
    <w:link w:val="Heading2Char"/>
    <w:uiPriority w:val="9"/>
    <w:unhideWhenUsed/>
    <w:qFormat/>
    <w:rsid w:val="00BE188F"/>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zh-CN"/>
    </w:rPr>
  </w:style>
  <w:style w:type="paragraph" w:styleId="Heading3">
    <w:name w:val="heading 3"/>
    <w:basedOn w:val="Normal"/>
    <w:next w:val="Normal"/>
    <w:link w:val="Heading3Char"/>
    <w:uiPriority w:val="9"/>
    <w:unhideWhenUsed/>
    <w:qFormat/>
    <w:rsid w:val="00BE188F"/>
    <w:pPr>
      <w:keepNext/>
      <w:keepLines/>
      <w:spacing w:before="200" w:after="0" w:line="276" w:lineRule="auto"/>
      <w:outlineLvl w:val="2"/>
    </w:pPr>
    <w:rPr>
      <w:rFonts w:asciiTheme="majorHAnsi" w:eastAsiaTheme="majorEastAsia" w:hAnsiTheme="majorHAnsi" w:cstheme="majorBidi"/>
      <w:b/>
      <w:bCs/>
      <w:color w:val="5B9BD5" w:themeColor="accent1"/>
      <w:sz w:val="24"/>
      <w:lang w:eastAsia="zh-CN"/>
    </w:rPr>
  </w:style>
  <w:style w:type="paragraph" w:styleId="Heading4">
    <w:name w:val="heading 4"/>
    <w:basedOn w:val="Normal"/>
    <w:next w:val="Normal"/>
    <w:link w:val="Heading4Char"/>
    <w:uiPriority w:val="9"/>
    <w:unhideWhenUsed/>
    <w:qFormat/>
    <w:rsid w:val="00554D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42B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107"/>
    <w:pPr>
      <w:ind w:left="720"/>
      <w:contextualSpacing/>
    </w:pPr>
  </w:style>
  <w:style w:type="character" w:customStyle="1" w:styleId="Heading1Char">
    <w:name w:val="Heading 1 Char"/>
    <w:basedOn w:val="DefaultParagraphFont"/>
    <w:link w:val="Heading1"/>
    <w:uiPriority w:val="9"/>
    <w:rsid w:val="00BE188F"/>
    <w:rPr>
      <w:rFonts w:asciiTheme="majorHAnsi" w:eastAsiaTheme="majorEastAsia" w:hAnsiTheme="majorHAnsi" w:cstheme="majorBidi"/>
      <w:b/>
      <w:bCs/>
      <w:color w:val="2E74B5" w:themeColor="accent1" w:themeShade="BF"/>
      <w:sz w:val="28"/>
      <w:szCs w:val="28"/>
      <w:lang w:eastAsia="zh-CN"/>
    </w:rPr>
  </w:style>
  <w:style w:type="character" w:customStyle="1" w:styleId="Heading2Char">
    <w:name w:val="Heading 2 Char"/>
    <w:basedOn w:val="DefaultParagraphFont"/>
    <w:link w:val="Heading2"/>
    <w:uiPriority w:val="9"/>
    <w:rsid w:val="00BE188F"/>
    <w:rPr>
      <w:rFonts w:asciiTheme="majorHAnsi" w:eastAsiaTheme="majorEastAsia" w:hAnsiTheme="majorHAnsi" w:cstheme="majorBidi"/>
      <w:b/>
      <w:bCs/>
      <w:color w:val="5B9BD5" w:themeColor="accent1"/>
      <w:sz w:val="26"/>
      <w:szCs w:val="26"/>
      <w:lang w:eastAsia="zh-CN"/>
    </w:rPr>
  </w:style>
  <w:style w:type="character" w:customStyle="1" w:styleId="Heading3Char">
    <w:name w:val="Heading 3 Char"/>
    <w:basedOn w:val="DefaultParagraphFont"/>
    <w:link w:val="Heading3"/>
    <w:uiPriority w:val="9"/>
    <w:rsid w:val="00BE188F"/>
    <w:rPr>
      <w:rFonts w:asciiTheme="majorHAnsi" w:eastAsiaTheme="majorEastAsia" w:hAnsiTheme="majorHAnsi" w:cstheme="majorBidi"/>
      <w:b/>
      <w:bCs/>
      <w:color w:val="5B9BD5" w:themeColor="accent1"/>
      <w:sz w:val="24"/>
      <w:lang w:eastAsia="zh-CN"/>
    </w:rPr>
  </w:style>
  <w:style w:type="character" w:customStyle="1" w:styleId="Heading4Char">
    <w:name w:val="Heading 4 Char"/>
    <w:basedOn w:val="DefaultParagraphFont"/>
    <w:link w:val="Heading4"/>
    <w:uiPriority w:val="9"/>
    <w:rsid w:val="00554DCC"/>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61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52F1"/>
    <w:rPr>
      <w:sz w:val="16"/>
      <w:szCs w:val="16"/>
    </w:rPr>
  </w:style>
  <w:style w:type="paragraph" w:styleId="CommentText">
    <w:name w:val="annotation text"/>
    <w:basedOn w:val="Normal"/>
    <w:link w:val="CommentTextChar"/>
    <w:uiPriority w:val="99"/>
    <w:unhideWhenUsed/>
    <w:rsid w:val="003652F1"/>
    <w:pPr>
      <w:spacing w:line="240" w:lineRule="auto"/>
    </w:pPr>
    <w:rPr>
      <w:sz w:val="20"/>
      <w:szCs w:val="20"/>
    </w:rPr>
  </w:style>
  <w:style w:type="character" w:customStyle="1" w:styleId="CommentTextChar">
    <w:name w:val="Comment Text Char"/>
    <w:basedOn w:val="DefaultParagraphFont"/>
    <w:link w:val="CommentText"/>
    <w:uiPriority w:val="99"/>
    <w:rsid w:val="003652F1"/>
    <w:rPr>
      <w:sz w:val="20"/>
      <w:szCs w:val="20"/>
    </w:rPr>
  </w:style>
  <w:style w:type="paragraph" w:styleId="BalloonText">
    <w:name w:val="Balloon Text"/>
    <w:basedOn w:val="Normal"/>
    <w:link w:val="BalloonTextChar"/>
    <w:uiPriority w:val="99"/>
    <w:semiHidden/>
    <w:unhideWhenUsed/>
    <w:rsid w:val="00365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2F1"/>
    <w:rPr>
      <w:rFonts w:ascii="Segoe UI" w:hAnsi="Segoe UI" w:cs="Segoe UI"/>
      <w:sz w:val="18"/>
      <w:szCs w:val="18"/>
    </w:rPr>
  </w:style>
  <w:style w:type="character" w:styleId="Hyperlink">
    <w:name w:val="Hyperlink"/>
    <w:basedOn w:val="DefaultParagraphFont"/>
    <w:uiPriority w:val="99"/>
    <w:unhideWhenUsed/>
    <w:rsid w:val="003652F1"/>
    <w:rPr>
      <w:color w:val="0563C1" w:themeColor="hyperlink"/>
      <w:u w:val="single"/>
    </w:rPr>
  </w:style>
  <w:style w:type="character" w:styleId="Emphasis">
    <w:name w:val="Emphasis"/>
    <w:basedOn w:val="DefaultParagraphFont"/>
    <w:uiPriority w:val="20"/>
    <w:qFormat/>
    <w:rsid w:val="00855767"/>
    <w:rPr>
      <w:i/>
      <w:iCs/>
    </w:rPr>
  </w:style>
  <w:style w:type="character" w:styleId="FollowedHyperlink">
    <w:name w:val="FollowedHyperlink"/>
    <w:basedOn w:val="DefaultParagraphFont"/>
    <w:uiPriority w:val="99"/>
    <w:semiHidden/>
    <w:unhideWhenUsed/>
    <w:rsid w:val="002B6B14"/>
    <w:rPr>
      <w:color w:val="954F72" w:themeColor="followedHyperlink"/>
      <w:u w:val="single"/>
    </w:rPr>
  </w:style>
  <w:style w:type="character" w:styleId="PlaceholderText">
    <w:name w:val="Placeholder Text"/>
    <w:basedOn w:val="DefaultParagraphFont"/>
    <w:uiPriority w:val="99"/>
    <w:semiHidden/>
    <w:rsid w:val="00B3433B"/>
    <w:rPr>
      <w:color w:val="808080"/>
    </w:rPr>
  </w:style>
  <w:style w:type="paragraph" w:styleId="Header">
    <w:name w:val="header"/>
    <w:basedOn w:val="Normal"/>
    <w:link w:val="HeaderChar"/>
    <w:uiPriority w:val="99"/>
    <w:unhideWhenUsed/>
    <w:rsid w:val="00460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477"/>
  </w:style>
  <w:style w:type="paragraph" w:styleId="Footer">
    <w:name w:val="footer"/>
    <w:basedOn w:val="Normal"/>
    <w:link w:val="FooterChar"/>
    <w:uiPriority w:val="99"/>
    <w:unhideWhenUsed/>
    <w:rsid w:val="00460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477"/>
  </w:style>
  <w:style w:type="paragraph" w:styleId="CommentSubject">
    <w:name w:val="annotation subject"/>
    <w:basedOn w:val="CommentText"/>
    <w:next w:val="CommentText"/>
    <w:link w:val="CommentSubjectChar"/>
    <w:uiPriority w:val="99"/>
    <w:semiHidden/>
    <w:unhideWhenUsed/>
    <w:rsid w:val="006A42D0"/>
    <w:rPr>
      <w:b/>
      <w:bCs/>
    </w:rPr>
  </w:style>
  <w:style w:type="character" w:customStyle="1" w:styleId="CommentSubjectChar">
    <w:name w:val="Comment Subject Char"/>
    <w:basedOn w:val="CommentTextChar"/>
    <w:link w:val="CommentSubject"/>
    <w:uiPriority w:val="99"/>
    <w:semiHidden/>
    <w:rsid w:val="006A42D0"/>
    <w:rPr>
      <w:b/>
      <w:bCs/>
      <w:sz w:val="20"/>
      <w:szCs w:val="20"/>
    </w:rPr>
  </w:style>
  <w:style w:type="paragraph" w:customStyle="1" w:styleId="EndNoteBibliography">
    <w:name w:val="EndNote Bibliography"/>
    <w:basedOn w:val="Normal"/>
    <w:link w:val="EndNoteBibliographyChar"/>
    <w:rsid w:val="00CD649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D6490"/>
    <w:rPr>
      <w:rFonts w:ascii="Calibri" w:hAnsi="Calibri"/>
      <w:noProof/>
      <w:lang w:val="en-US"/>
    </w:rPr>
  </w:style>
  <w:style w:type="character" w:customStyle="1" w:styleId="Heading5Char">
    <w:name w:val="Heading 5 Char"/>
    <w:basedOn w:val="DefaultParagraphFont"/>
    <w:link w:val="Heading5"/>
    <w:uiPriority w:val="9"/>
    <w:rsid w:val="00042BB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0871">
      <w:bodyDiv w:val="1"/>
      <w:marLeft w:val="0"/>
      <w:marRight w:val="0"/>
      <w:marTop w:val="0"/>
      <w:marBottom w:val="0"/>
      <w:divBdr>
        <w:top w:val="none" w:sz="0" w:space="0" w:color="auto"/>
        <w:left w:val="none" w:sz="0" w:space="0" w:color="auto"/>
        <w:bottom w:val="none" w:sz="0" w:space="0" w:color="auto"/>
        <w:right w:val="none" w:sz="0" w:space="0" w:color="auto"/>
      </w:divBdr>
    </w:div>
    <w:div w:id="218828528">
      <w:bodyDiv w:val="1"/>
      <w:marLeft w:val="0"/>
      <w:marRight w:val="0"/>
      <w:marTop w:val="0"/>
      <w:marBottom w:val="0"/>
      <w:divBdr>
        <w:top w:val="none" w:sz="0" w:space="0" w:color="auto"/>
        <w:left w:val="none" w:sz="0" w:space="0" w:color="auto"/>
        <w:bottom w:val="none" w:sz="0" w:space="0" w:color="auto"/>
        <w:right w:val="none" w:sz="0" w:space="0" w:color="auto"/>
      </w:divBdr>
    </w:div>
    <w:div w:id="444613975">
      <w:bodyDiv w:val="1"/>
      <w:marLeft w:val="0"/>
      <w:marRight w:val="0"/>
      <w:marTop w:val="0"/>
      <w:marBottom w:val="0"/>
      <w:divBdr>
        <w:top w:val="none" w:sz="0" w:space="0" w:color="auto"/>
        <w:left w:val="none" w:sz="0" w:space="0" w:color="auto"/>
        <w:bottom w:val="none" w:sz="0" w:space="0" w:color="auto"/>
        <w:right w:val="none" w:sz="0" w:space="0" w:color="auto"/>
      </w:divBdr>
    </w:div>
    <w:div w:id="512888168">
      <w:bodyDiv w:val="1"/>
      <w:marLeft w:val="0"/>
      <w:marRight w:val="0"/>
      <w:marTop w:val="0"/>
      <w:marBottom w:val="0"/>
      <w:divBdr>
        <w:top w:val="none" w:sz="0" w:space="0" w:color="auto"/>
        <w:left w:val="none" w:sz="0" w:space="0" w:color="auto"/>
        <w:bottom w:val="none" w:sz="0" w:space="0" w:color="auto"/>
        <w:right w:val="none" w:sz="0" w:space="0" w:color="auto"/>
      </w:divBdr>
    </w:div>
    <w:div w:id="13532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53B14-70C0-45A3-8C15-4E3EA008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7866</TotalTime>
  <Pages>8</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Williams</dc:creator>
  <cp:keywords/>
  <dc:description/>
  <cp:lastModifiedBy>Evan Williams</cp:lastModifiedBy>
  <cp:revision>1508</cp:revision>
  <dcterms:created xsi:type="dcterms:W3CDTF">2018-03-27T11:29:00Z</dcterms:created>
  <dcterms:modified xsi:type="dcterms:W3CDTF">2019-08-13T13:43:00Z</dcterms:modified>
</cp:coreProperties>
</file>