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4304" w:rsidRPr="00BF2C75" w:rsidRDefault="00CA3DC5" w:rsidP="00864304">
      <w:pPr>
        <w:pageBreakBefore/>
        <w:spacing w:after="200" w:line="360" w:lineRule="auto"/>
        <w:rPr>
          <w:bCs/>
          <w:sz w:val="26"/>
          <w:szCs w:val="26"/>
        </w:rPr>
      </w:pPr>
      <w:r w:rsidRPr="00BF2C75">
        <w:rPr>
          <w:b/>
          <w:sz w:val="26"/>
          <w:szCs w:val="26"/>
        </w:rPr>
        <w:t>A</w:t>
      </w:r>
      <w:r w:rsidR="00864304" w:rsidRPr="00BF2C75">
        <w:rPr>
          <w:b/>
          <w:sz w:val="26"/>
          <w:szCs w:val="26"/>
        </w:rPr>
        <w:t>ppendix Table A</w:t>
      </w:r>
      <w:r w:rsidR="006F5F62" w:rsidRPr="00BF2C75">
        <w:rPr>
          <w:b/>
          <w:sz w:val="26"/>
          <w:szCs w:val="26"/>
        </w:rPr>
        <w:t>5</w:t>
      </w:r>
      <w:r w:rsidR="00864304" w:rsidRPr="00BF2C75">
        <w:rPr>
          <w:b/>
          <w:sz w:val="26"/>
          <w:szCs w:val="26"/>
        </w:rPr>
        <w:t xml:space="preserve">. </w:t>
      </w:r>
      <w:r w:rsidR="006B38CF" w:rsidRPr="00BF2C75">
        <w:rPr>
          <w:bCs/>
          <w:sz w:val="26"/>
          <w:szCs w:val="26"/>
        </w:rPr>
        <w:t xml:space="preserve">Estimates of country-level variables </w:t>
      </w:r>
      <w:r w:rsidR="006F5F62" w:rsidRPr="00BF2C75">
        <w:rPr>
          <w:bCs/>
          <w:sz w:val="26"/>
          <w:szCs w:val="26"/>
        </w:rPr>
        <w:t xml:space="preserve">from multilevel models and two-step </w:t>
      </w:r>
      <w:r w:rsidR="00BE4584" w:rsidRPr="00BF2C75">
        <w:rPr>
          <w:bCs/>
          <w:sz w:val="26"/>
          <w:szCs w:val="26"/>
        </w:rPr>
        <w:t>approach</w:t>
      </w:r>
    </w:p>
    <w:tbl>
      <w:tblPr>
        <w:tblStyle w:val="a8"/>
        <w:tblW w:w="0" w:type="auto"/>
        <w:jc w:val="center"/>
        <w:tblBorders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205"/>
        <w:gridCol w:w="1206"/>
        <w:gridCol w:w="1206"/>
        <w:gridCol w:w="1206"/>
        <w:gridCol w:w="1206"/>
        <w:gridCol w:w="1206"/>
      </w:tblGrid>
      <w:tr w:rsidR="00BF2C75" w:rsidRPr="00BF2C75" w:rsidTr="00EE5010">
        <w:trPr>
          <w:trHeight w:val="446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</w:tcPr>
          <w:p w:rsidR="006B38CF" w:rsidRPr="00BF2C75" w:rsidRDefault="006B38CF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7235" w:type="dxa"/>
            <w:gridSpan w:val="6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Parameter estimates (standard errors)</w:t>
            </w:r>
          </w:p>
        </w:tc>
      </w:tr>
      <w:tr w:rsidR="00BF2C75" w:rsidRPr="00BF2C75" w:rsidTr="00276C9B">
        <w:trPr>
          <w:trHeight w:val="1019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bottom"/>
          </w:tcPr>
          <w:p w:rsidR="00BE4584" w:rsidRPr="00BF2C75" w:rsidRDefault="00BE4584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Method</w:t>
            </w:r>
          </w:p>
        </w:tc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Net replacement</w:t>
            </w:r>
          </w:p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rate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Log</w:t>
            </w:r>
          </w:p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(payment duration)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Log</w:t>
            </w:r>
          </w:p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(qualifying period)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Social expenditure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Log</w:t>
            </w:r>
          </w:p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(GDP per capita)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Log</w:t>
            </w:r>
          </w:p>
          <w:p w:rsidR="00BE4584" w:rsidRPr="00BF2C75" w:rsidRDefault="00BE4584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population)</w:t>
            </w:r>
          </w:p>
        </w:tc>
      </w:tr>
      <w:tr w:rsidR="00BF2C75" w:rsidRPr="00BF2C75" w:rsidTr="00276C9B">
        <w:trPr>
          <w:trHeight w:val="567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6B38CF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Multilevel logistic model</w:t>
            </w:r>
          </w:p>
        </w:tc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-0.006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0.002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-0.165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0.049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0.234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0.054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0.062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0.012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-0.711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0.083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-0.179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jc w:val="both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0.045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BF2C75" w:rsidRPr="00BF2C75" w:rsidTr="00276C9B">
        <w:trPr>
          <w:trHeight w:val="567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6B38CF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Multilevel linear probability model</w:t>
            </w:r>
          </w:p>
        </w:tc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-0.002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0.001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-0.038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0.012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0.056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0.013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0.015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0.003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-0.170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0.020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-0.043</w:t>
            </w:r>
            <w:r w:rsidR="00276C9B" w:rsidRPr="00BF2C75">
              <w:rPr>
                <w:sz w:val="18"/>
                <w:szCs w:val="18"/>
                <w:shd w:val="clear" w:color="auto" w:fill="FFFFFF"/>
              </w:rPr>
              <w:t>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0.011</w:t>
            </w:r>
            <w:r w:rsidRPr="00BF2C75">
              <w:rPr>
                <w:sz w:val="18"/>
                <w:szCs w:val="18"/>
                <w:shd w:val="clear" w:color="auto" w:fill="FFFFFF"/>
              </w:rPr>
              <w:t>)</w:t>
            </w:r>
          </w:p>
        </w:tc>
      </w:tr>
      <w:tr w:rsidR="00BF2C75" w:rsidRPr="00BF2C75" w:rsidTr="00276C9B">
        <w:trPr>
          <w:trHeight w:val="283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6B38CF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Two-step:</w:t>
            </w:r>
          </w:p>
        </w:tc>
        <w:tc>
          <w:tcPr>
            <w:tcW w:w="1205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06" w:type="dxa"/>
            <w:tcMar>
              <w:left w:w="57" w:type="dxa"/>
              <w:right w:w="57" w:type="dxa"/>
            </w:tcMar>
          </w:tcPr>
          <w:p w:rsidR="00BE4584" w:rsidRPr="00BF2C75" w:rsidRDefault="00BE4584" w:rsidP="00CA3DC5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</w:p>
        </w:tc>
      </w:tr>
      <w:tr w:rsidR="00BF2C75" w:rsidRPr="00BF2C75" w:rsidTr="00276C9B">
        <w:trPr>
          <w:trHeight w:val="567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6B38CF" w:rsidRPr="00BF2C75" w:rsidRDefault="00276C9B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Step 1</w:t>
            </w:r>
          </w:p>
        </w:tc>
        <w:tc>
          <w:tcPr>
            <w:tcW w:w="7235" w:type="dxa"/>
            <w:gridSpan w:val="6"/>
            <w:tcMar>
              <w:left w:w="57" w:type="dxa"/>
              <w:right w:w="57" w:type="dxa"/>
            </w:tcMar>
            <w:vAlign w:val="center"/>
          </w:tcPr>
          <w:p w:rsidR="006B38CF" w:rsidRPr="00BF2C75" w:rsidRDefault="006B38CF" w:rsidP="006B38CF">
            <w:pPr>
              <w:spacing w:line="240" w:lineRule="auto"/>
              <w:jc w:val="center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N.A.</w:t>
            </w:r>
          </w:p>
        </w:tc>
      </w:tr>
      <w:tr w:rsidR="00BF2C75" w:rsidRPr="00BF2C75" w:rsidTr="00276C9B">
        <w:trPr>
          <w:trHeight w:val="567"/>
          <w:jc w:val="center"/>
        </w:trPr>
        <w:tc>
          <w:tcPr>
            <w:tcW w:w="1701" w:type="dxa"/>
            <w:tcMar>
              <w:left w:w="57" w:type="dxa"/>
              <w:right w:w="57" w:type="dxa"/>
            </w:tcMar>
            <w:vAlign w:val="center"/>
          </w:tcPr>
          <w:p w:rsidR="00BE4584" w:rsidRPr="00BF2C75" w:rsidRDefault="00276C9B" w:rsidP="006B38CF">
            <w:pPr>
              <w:spacing w:line="240" w:lineRule="auto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 xml:space="preserve"> </w:t>
            </w:r>
            <w:r w:rsidR="006B38CF" w:rsidRPr="00BF2C75">
              <w:rPr>
                <w:sz w:val="18"/>
                <w:szCs w:val="18"/>
                <w:shd w:val="clear" w:color="auto" w:fill="FFFFFF"/>
              </w:rPr>
              <w:t>Step 2 (OLS)</w:t>
            </w:r>
          </w:p>
        </w:tc>
        <w:tc>
          <w:tcPr>
            <w:tcW w:w="1205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-0.002*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(0.001)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-0.033*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(0.014)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0.055**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(0.016)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0.016**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(0.004)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-0.168***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(0.024)</w:t>
            </w:r>
          </w:p>
        </w:tc>
        <w:tc>
          <w:tcPr>
            <w:tcW w:w="1206" w:type="dxa"/>
            <w:tcMar>
              <w:left w:w="57" w:type="dxa"/>
              <w:right w:w="57" w:type="dxa"/>
            </w:tcMar>
            <w:vAlign w:val="center"/>
          </w:tcPr>
          <w:p w:rsidR="00276C9B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-0.044**</w:t>
            </w:r>
          </w:p>
          <w:p w:rsidR="00BE4584" w:rsidRPr="00BF2C75" w:rsidRDefault="00276C9B" w:rsidP="00276C9B">
            <w:pPr>
              <w:spacing w:line="240" w:lineRule="auto"/>
              <w:ind w:firstLine="233"/>
              <w:rPr>
                <w:sz w:val="18"/>
                <w:szCs w:val="18"/>
                <w:shd w:val="clear" w:color="auto" w:fill="FFFFFF"/>
              </w:rPr>
            </w:pPr>
            <w:r w:rsidRPr="00BF2C75">
              <w:rPr>
                <w:sz w:val="18"/>
                <w:szCs w:val="18"/>
                <w:shd w:val="clear" w:color="auto" w:fill="FFFFFF"/>
              </w:rPr>
              <w:t>(0.014)</w:t>
            </w:r>
          </w:p>
        </w:tc>
      </w:tr>
    </w:tbl>
    <w:p w:rsidR="00906BDB" w:rsidRPr="00BF2C75" w:rsidRDefault="00864304" w:rsidP="00CA3DC5">
      <w:pPr>
        <w:spacing w:line="240" w:lineRule="auto"/>
        <w:ind w:left="720" w:hanging="720"/>
        <w:rPr>
          <w:sz w:val="20"/>
          <w:szCs w:val="20"/>
          <w:shd w:val="clear" w:color="auto" w:fill="FFFFFF"/>
        </w:rPr>
      </w:pPr>
      <w:r w:rsidRPr="00BF2C75">
        <w:rPr>
          <w:sz w:val="20"/>
          <w:szCs w:val="20"/>
          <w:shd w:val="clear" w:color="auto" w:fill="FFFFFF"/>
        </w:rPr>
        <w:t>*</w:t>
      </w:r>
      <w:r w:rsidRPr="00BF2C75">
        <w:rPr>
          <w:i/>
          <w:sz w:val="20"/>
          <w:szCs w:val="20"/>
          <w:shd w:val="clear" w:color="auto" w:fill="FFFFFF"/>
        </w:rPr>
        <w:t xml:space="preserve">p </w:t>
      </w:r>
      <w:r w:rsidRPr="00BF2C75">
        <w:rPr>
          <w:sz w:val="20"/>
          <w:szCs w:val="20"/>
          <w:shd w:val="clear" w:color="auto" w:fill="FFFFFF"/>
        </w:rPr>
        <w:t>&lt; 0.05; **</w:t>
      </w:r>
      <w:r w:rsidRPr="00BF2C75">
        <w:rPr>
          <w:i/>
          <w:sz w:val="20"/>
          <w:szCs w:val="20"/>
          <w:shd w:val="clear" w:color="auto" w:fill="FFFFFF"/>
        </w:rPr>
        <w:t>p</w:t>
      </w:r>
      <w:r w:rsidRPr="00BF2C75">
        <w:rPr>
          <w:sz w:val="20"/>
          <w:szCs w:val="20"/>
          <w:shd w:val="clear" w:color="auto" w:fill="FFFFFF"/>
        </w:rPr>
        <w:t xml:space="preserve"> &lt; 0.01; ***</w:t>
      </w:r>
      <w:r w:rsidRPr="00BF2C75">
        <w:rPr>
          <w:i/>
          <w:sz w:val="20"/>
          <w:szCs w:val="20"/>
          <w:shd w:val="clear" w:color="auto" w:fill="FFFFFF"/>
        </w:rPr>
        <w:t>p</w:t>
      </w:r>
      <w:r w:rsidRPr="00BF2C75">
        <w:rPr>
          <w:sz w:val="20"/>
          <w:szCs w:val="20"/>
          <w:shd w:val="clear" w:color="auto" w:fill="FFFFFF"/>
        </w:rPr>
        <w:t xml:space="preserve"> &lt; 0.001.</w:t>
      </w:r>
    </w:p>
    <w:p w:rsidR="00276C9B" w:rsidRPr="00BF2C75" w:rsidRDefault="00276C9B" w:rsidP="00EE5010">
      <w:pPr>
        <w:spacing w:line="240" w:lineRule="auto"/>
        <w:rPr>
          <w:sz w:val="20"/>
          <w:szCs w:val="20"/>
          <w:shd w:val="clear" w:color="auto" w:fill="FFFFFF"/>
        </w:rPr>
      </w:pPr>
      <w:r w:rsidRPr="00BF2C75">
        <w:rPr>
          <w:sz w:val="20"/>
          <w:szCs w:val="20"/>
          <w:shd w:val="clear" w:color="auto" w:fill="FFFFFF"/>
        </w:rPr>
        <w:t>Note</w:t>
      </w:r>
      <w:r w:rsidR="00EE5010" w:rsidRPr="00BF2C75">
        <w:rPr>
          <w:sz w:val="20"/>
          <w:szCs w:val="20"/>
          <w:shd w:val="clear" w:color="auto" w:fill="FFFFFF"/>
        </w:rPr>
        <w:t>s</w:t>
      </w:r>
      <w:r w:rsidRPr="00BF2C75">
        <w:rPr>
          <w:sz w:val="20"/>
          <w:szCs w:val="20"/>
          <w:shd w:val="clear" w:color="auto" w:fill="FFFFFF"/>
        </w:rPr>
        <w:t>:</w:t>
      </w:r>
      <w:r w:rsidR="00EE5010" w:rsidRPr="00BF2C75">
        <w:rPr>
          <w:sz w:val="20"/>
          <w:szCs w:val="20"/>
          <w:shd w:val="clear" w:color="auto" w:fill="FFFFFF"/>
        </w:rPr>
        <w:t xml:space="preserve"> Population and post-stratification weight values were applied to the all models; the two-step significance levels refer to critical values from </w:t>
      </w:r>
      <w:proofErr w:type="gramStart"/>
      <w:r w:rsidR="00EE5010" w:rsidRPr="00BF2C75">
        <w:rPr>
          <w:i/>
          <w:iCs/>
          <w:sz w:val="20"/>
          <w:szCs w:val="20"/>
          <w:shd w:val="clear" w:color="auto" w:fill="FFFFFF"/>
        </w:rPr>
        <w:t>t</w:t>
      </w:r>
      <w:r w:rsidR="00EE5010" w:rsidRPr="00BF2C75">
        <w:rPr>
          <w:sz w:val="20"/>
          <w:szCs w:val="20"/>
          <w:shd w:val="clear" w:color="auto" w:fill="FFFFFF"/>
        </w:rPr>
        <w:t>(</w:t>
      </w:r>
      <w:proofErr w:type="gramEnd"/>
      <w:r w:rsidR="00EE5010" w:rsidRPr="00BF2C75">
        <w:rPr>
          <w:sz w:val="20"/>
          <w:szCs w:val="20"/>
          <w:shd w:val="clear" w:color="auto" w:fill="FFFFFF"/>
        </w:rPr>
        <w:t>14)-distribution; because Step 1 in the two-step approach have only individual-level variab</w:t>
      </w:r>
      <w:bookmarkStart w:id="0" w:name="_GoBack"/>
      <w:bookmarkEnd w:id="0"/>
      <w:r w:rsidR="00EE5010" w:rsidRPr="00BF2C75">
        <w:rPr>
          <w:sz w:val="20"/>
          <w:szCs w:val="20"/>
          <w:shd w:val="clear" w:color="auto" w:fill="FFFFFF"/>
        </w:rPr>
        <w:t xml:space="preserve">les, their estimates are not displayed in this table. </w:t>
      </w:r>
    </w:p>
    <w:sectPr w:rsidR="00276C9B" w:rsidRPr="00BF2C75" w:rsidSect="00FA58B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7F9" w:rsidRDefault="00AE17F9" w:rsidP="003707DF">
      <w:pPr>
        <w:spacing w:line="240" w:lineRule="auto"/>
      </w:pPr>
      <w:r>
        <w:separator/>
      </w:r>
    </w:p>
  </w:endnote>
  <w:endnote w:type="continuationSeparator" w:id="0">
    <w:p w:rsidR="00AE17F9" w:rsidRDefault="00AE17F9" w:rsidP="0037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Sylfaen"/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7F9" w:rsidRDefault="00AE17F9" w:rsidP="003707DF">
      <w:pPr>
        <w:spacing w:line="240" w:lineRule="auto"/>
      </w:pPr>
      <w:r>
        <w:separator/>
      </w:r>
    </w:p>
  </w:footnote>
  <w:footnote w:type="continuationSeparator" w:id="0">
    <w:p w:rsidR="00AE17F9" w:rsidRDefault="00AE17F9" w:rsidP="00370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D47DC"/>
    <w:multiLevelType w:val="hybridMultilevel"/>
    <w:tmpl w:val="A40E49EA"/>
    <w:lvl w:ilvl="0" w:tplc="36FEFD36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894"/>
    <w:multiLevelType w:val="hybridMultilevel"/>
    <w:tmpl w:val="314A57EE"/>
    <w:lvl w:ilvl="0" w:tplc="F7307118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fi-FI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5DA5"/>
    <w:rsid w:val="00066878"/>
    <w:rsid w:val="00096E3E"/>
    <w:rsid w:val="000C1833"/>
    <w:rsid w:val="000F15E0"/>
    <w:rsid w:val="00136BF3"/>
    <w:rsid w:val="00144A33"/>
    <w:rsid w:val="00190882"/>
    <w:rsid w:val="001B79F9"/>
    <w:rsid w:val="002050E6"/>
    <w:rsid w:val="002100CE"/>
    <w:rsid w:val="00235B25"/>
    <w:rsid w:val="0024330D"/>
    <w:rsid w:val="0026579A"/>
    <w:rsid w:val="00276C9B"/>
    <w:rsid w:val="00355DA5"/>
    <w:rsid w:val="00361CBF"/>
    <w:rsid w:val="00362093"/>
    <w:rsid w:val="00362A87"/>
    <w:rsid w:val="003707DF"/>
    <w:rsid w:val="003C36AA"/>
    <w:rsid w:val="003F7F99"/>
    <w:rsid w:val="004914B5"/>
    <w:rsid w:val="006652A7"/>
    <w:rsid w:val="006B38CF"/>
    <w:rsid w:val="006B557C"/>
    <w:rsid w:val="006F5F62"/>
    <w:rsid w:val="00763749"/>
    <w:rsid w:val="007E7FCB"/>
    <w:rsid w:val="00846967"/>
    <w:rsid w:val="00864304"/>
    <w:rsid w:val="008B5FAD"/>
    <w:rsid w:val="008B7B0A"/>
    <w:rsid w:val="00905670"/>
    <w:rsid w:val="00906BDB"/>
    <w:rsid w:val="00940A84"/>
    <w:rsid w:val="0096615E"/>
    <w:rsid w:val="00994115"/>
    <w:rsid w:val="009E6854"/>
    <w:rsid w:val="00AB49D3"/>
    <w:rsid w:val="00AE17F9"/>
    <w:rsid w:val="00B06FEC"/>
    <w:rsid w:val="00B14CBE"/>
    <w:rsid w:val="00B5629C"/>
    <w:rsid w:val="00B6017B"/>
    <w:rsid w:val="00B839F6"/>
    <w:rsid w:val="00B84A20"/>
    <w:rsid w:val="00BB246D"/>
    <w:rsid w:val="00BB45C4"/>
    <w:rsid w:val="00BE19E2"/>
    <w:rsid w:val="00BE4584"/>
    <w:rsid w:val="00BF2C75"/>
    <w:rsid w:val="00C16FC7"/>
    <w:rsid w:val="00C64D14"/>
    <w:rsid w:val="00C721E7"/>
    <w:rsid w:val="00CA3DC5"/>
    <w:rsid w:val="00D650C8"/>
    <w:rsid w:val="00D94FD5"/>
    <w:rsid w:val="00DB0921"/>
    <w:rsid w:val="00E21AD6"/>
    <w:rsid w:val="00EE5010"/>
    <w:rsid w:val="00F11F6F"/>
    <w:rsid w:val="00F51FC0"/>
    <w:rsid w:val="00FA58BB"/>
    <w:rsid w:val="00F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195C67D-91E3-4913-AFF5-AD8AA350F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rsid w:val="00355DA5"/>
    <w:pPr>
      <w:spacing w:line="276" w:lineRule="auto"/>
      <w:jc w:val="left"/>
    </w:pPr>
    <w:rPr>
      <w:rFonts w:ascii="Arial" w:hAnsi="Arial" w:cs="Arial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3707DF"/>
    <w:rPr>
      <w:rFonts w:ascii="Arial" w:hAnsi="Arial" w:cs="Arial"/>
      <w:kern w:val="0"/>
      <w:sz w:val="22"/>
    </w:rPr>
  </w:style>
  <w:style w:type="paragraph" w:styleId="a4">
    <w:name w:val="footer"/>
    <w:basedOn w:val="a"/>
    <w:link w:val="Char0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3707DF"/>
    <w:rPr>
      <w:rFonts w:ascii="Arial" w:hAnsi="Arial" w:cs="Arial"/>
      <w:kern w:val="0"/>
      <w:sz w:val="22"/>
    </w:rPr>
  </w:style>
  <w:style w:type="paragraph" w:styleId="a5">
    <w:name w:val="caption"/>
    <w:basedOn w:val="a"/>
    <w:next w:val="a"/>
    <w:uiPriority w:val="35"/>
    <w:unhideWhenUsed/>
    <w:qFormat/>
    <w:rsid w:val="00361C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3C36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3C36AA"/>
    <w:rPr>
      <w:rFonts w:ascii="Segoe UI" w:hAnsi="Segoe UI" w:cs="Segoe UI"/>
      <w:kern w:val="0"/>
      <w:sz w:val="18"/>
      <w:szCs w:val="18"/>
    </w:rPr>
  </w:style>
  <w:style w:type="paragraph" w:styleId="a7">
    <w:name w:val="List Paragraph"/>
    <w:basedOn w:val="a"/>
    <w:uiPriority w:val="34"/>
    <w:qFormat/>
    <w:rsid w:val="00B84A20"/>
    <w:pPr>
      <w:ind w:left="720"/>
      <w:contextualSpacing/>
    </w:pPr>
  </w:style>
  <w:style w:type="table" w:styleId="a8">
    <w:name w:val="Table Grid"/>
    <w:basedOn w:val="a1"/>
    <w:uiPriority w:val="59"/>
    <w:rsid w:val="00BE45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7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6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3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23A22C-430A-47B0-A7E2-223BAB160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Kyu Shin</dc:creator>
  <cp:lastModifiedBy>Shin, Young K</cp:lastModifiedBy>
  <cp:revision>3</cp:revision>
  <dcterms:created xsi:type="dcterms:W3CDTF">2020-02-19T22:18:00Z</dcterms:created>
  <dcterms:modified xsi:type="dcterms:W3CDTF">2020-02-22T13:33:00Z</dcterms:modified>
</cp:coreProperties>
</file>