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D5" w:rsidRPr="00762DD5" w:rsidRDefault="004129D5" w:rsidP="004129D5">
      <w:pPr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Table A1</w:t>
      </w:r>
      <w:r w:rsidRPr="00762DD5">
        <w:rPr>
          <w:rFonts w:ascii="Times" w:hAnsi="Times" w:cs="Times"/>
          <w:b/>
          <w:sz w:val="20"/>
          <w:szCs w:val="20"/>
        </w:rPr>
        <w:t xml:space="preserve">. </w:t>
      </w:r>
      <w:r w:rsidRPr="000B06A2">
        <w:rPr>
          <w:rFonts w:ascii="Times" w:hAnsi="Times" w:cs="Times"/>
          <w:sz w:val="20"/>
          <w:szCs w:val="20"/>
        </w:rPr>
        <w:t xml:space="preserve">Matched </w:t>
      </w:r>
      <w:r>
        <w:rPr>
          <w:rFonts w:ascii="Times" w:hAnsi="Times" w:cs="Times"/>
          <w:sz w:val="20"/>
          <w:szCs w:val="20"/>
        </w:rPr>
        <w:t>d</w:t>
      </w:r>
      <w:r w:rsidRPr="000B06A2">
        <w:rPr>
          <w:rFonts w:ascii="Times" w:hAnsi="Times" w:cs="Times"/>
          <w:sz w:val="20"/>
          <w:szCs w:val="20"/>
        </w:rPr>
        <w:t>ifference</w:t>
      </w:r>
      <w:r w:rsidRPr="00762DD5">
        <w:rPr>
          <w:rFonts w:ascii="Times" w:hAnsi="Times" w:cs="Times"/>
          <w:sz w:val="20"/>
          <w:szCs w:val="20"/>
        </w:rPr>
        <w:t>-in-differences regression on the probability of receiving private transfers</w:t>
      </w:r>
    </w:p>
    <w:tbl>
      <w:tblPr>
        <w:tblStyle w:val="Sombreadoclaro"/>
        <w:tblW w:w="0" w:type="auto"/>
        <w:tblLook w:val="0620" w:firstRow="1" w:lastRow="0" w:firstColumn="0" w:lastColumn="0" w:noHBand="1" w:noVBand="1"/>
      </w:tblPr>
      <w:tblGrid>
        <w:gridCol w:w="222"/>
        <w:gridCol w:w="2866"/>
        <w:gridCol w:w="1185"/>
        <w:gridCol w:w="222"/>
        <w:gridCol w:w="1357"/>
        <w:gridCol w:w="222"/>
        <w:gridCol w:w="1185"/>
        <w:gridCol w:w="222"/>
        <w:gridCol w:w="1357"/>
      </w:tblGrid>
      <w:tr w:rsidR="004129D5" w:rsidRPr="00762DD5" w:rsidTr="00547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vMerge w:val="restart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  <w:r w:rsidRPr="00AB33C4"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  <w:t>Entropy balancing</w:t>
            </w:r>
          </w:p>
        </w:tc>
        <w:tc>
          <w:tcPr>
            <w:tcW w:w="0" w:type="auto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817" w:type="dxa"/>
            <w:gridSpan w:val="3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  <w:r w:rsidRPr="00AB33C4"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  <w:t>Coarsened Exact Matching (CEM)</w:t>
            </w:r>
          </w:p>
        </w:tc>
      </w:tr>
      <w:tr w:rsidR="004129D5" w:rsidRPr="00762DD5" w:rsidTr="00547710"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Second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Second Follow-up</w:t>
            </w:r>
          </w:p>
        </w:tc>
      </w:tr>
      <w:tr w:rsidR="004129D5" w:rsidRPr="00762DD5" w:rsidTr="00547710"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6"/>
                <w:lang w:eastAsia="en-US"/>
              </w:rPr>
              <w:t xml:space="preserve">A. </w:t>
            </w: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Cash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any private source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-0,005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(0.022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0.076***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(0.023)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-0.024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(0.018)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0.032*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(0.017)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(0.016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(0.014)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-0.031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(0.013)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(0.011)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 </w:t>
            </w:r>
          </w:p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municipality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(0.015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0.008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(0.012)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(0.012)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0.011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(0.010)</w:t>
            </w: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B. In kind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any private source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-0.004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(0.026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0.093***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(0.025)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-0.030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(0.021)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0.089***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(0.021)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-0.022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(0.023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0.029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(0.019)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0.054***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(0.016)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-0.007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(0.020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0.047**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(0.020)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-0.012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(0.017)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0.031**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(0.014)</w:t>
            </w: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C. Labor</w:t>
            </w:r>
            <w:r w:rsidRPr="00762DD5">
              <w:rPr>
                <w:rFonts w:ascii="Times" w:hAnsi="Times" w:cs="Times"/>
                <w:sz w:val="20"/>
                <w:szCs w:val="18"/>
                <w:vertAlign w:val="superscript"/>
              </w:rPr>
              <w:t>†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any private source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0.013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(0.013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4129D5" w:rsidRPr="00A02339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A02339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0.036***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A02339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(0.013)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(0.012)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0.039***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(0.011)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(0.011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-0.002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(0.010)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0.010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(0.007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0.008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(0.006)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D. Summary: any help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any private source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(0.024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0.112***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(0.027)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(0.021)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0.095***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(0.020)</w:t>
            </w:r>
          </w:p>
        </w:tc>
      </w:tr>
      <w:tr w:rsidR="004129D5" w:rsidRPr="00762DD5" w:rsidTr="00547710">
        <w:trPr>
          <w:trHeight w:val="196"/>
        </w:trPr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-0.013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(0.024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0.034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(0.023)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-0.023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(0.021)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0.050***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(0.018)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(0.024</w:t>
            </w: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0.052**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(0.021)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-0.004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(0.019)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0.037**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(0.016)</w:t>
            </w:r>
          </w:p>
        </w:tc>
      </w:tr>
      <w:tr w:rsidR="004129D5" w:rsidRPr="00762DD5" w:rsidTr="00547710"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0" w:type="auto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Number of households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5,781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5,781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4,954</w:t>
            </w: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4,954</w:t>
            </w:r>
          </w:p>
        </w:tc>
      </w:tr>
    </w:tbl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Notes: 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>1. Results after matched difference-in-differences regression. Columns 1 for first follow-up and 2 for second follow-up using entropy balancing, and Columns 3 for first follow-up and 4 for second follow-up using Coarsened exact matching (CEM)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2. * Significant at 10%, ** significant at 5%, *** significant at 1%. 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3. Robust standard errors in parentheses. </w:t>
      </w:r>
    </w:p>
    <w:p w:rsidR="004129D5" w:rsidRPr="00762DD5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18"/>
          <w:vertAlign w:val="superscript"/>
        </w:rPr>
        <w:t xml:space="preserve">† </w:t>
      </w:r>
      <w:r w:rsidRPr="006C1A21">
        <w:rPr>
          <w:rFonts w:ascii="Times" w:hAnsi="Times" w:cs="Times"/>
          <w:sz w:val="20"/>
          <w:szCs w:val="20"/>
        </w:rPr>
        <w:t>Second follow-up survey does not include information regarding the source of non-paid labor, then we only could identify whether each household received support in labor or not, but not its provenance.</w:t>
      </w:r>
    </w:p>
    <w:p w:rsidR="004129D5" w:rsidRPr="00762D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4129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4129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F743AC" w:rsidRDefault="00F743AC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F743AC" w:rsidRDefault="00F743AC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  <w:bookmarkStart w:id="0" w:name="_GoBack"/>
      <w:bookmarkEnd w:id="0"/>
    </w:p>
    <w:p w:rsidR="004129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4129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4129D5" w:rsidRPr="00762D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4129D5" w:rsidRPr="00762DD5" w:rsidRDefault="004129D5" w:rsidP="004129D5">
      <w:pPr>
        <w:spacing w:line="480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lastRenderedPageBreak/>
        <w:t>Table A2</w:t>
      </w:r>
      <w:r w:rsidRPr="00762DD5">
        <w:rPr>
          <w:rFonts w:ascii="Times" w:hAnsi="Times" w:cs="Times"/>
          <w:b/>
          <w:sz w:val="20"/>
          <w:szCs w:val="20"/>
        </w:rPr>
        <w:t xml:space="preserve">. </w:t>
      </w:r>
      <w:r w:rsidRPr="006C1414">
        <w:rPr>
          <w:rFonts w:ascii="Times" w:hAnsi="Times" w:cs="Times"/>
          <w:sz w:val="20"/>
          <w:szCs w:val="20"/>
        </w:rPr>
        <w:t>Matched d</w:t>
      </w:r>
      <w:r>
        <w:rPr>
          <w:rFonts w:ascii="Times" w:hAnsi="Times" w:cs="Times"/>
          <w:sz w:val="20"/>
          <w:szCs w:val="20"/>
        </w:rPr>
        <w:t xml:space="preserve">ifference-in-differences </w:t>
      </w:r>
      <w:r w:rsidRPr="00762DD5">
        <w:rPr>
          <w:rFonts w:ascii="Times" w:hAnsi="Times" w:cs="Times"/>
          <w:sz w:val="20"/>
          <w:szCs w:val="20"/>
        </w:rPr>
        <w:t>on the value of private transfers in the last 12 months (COP)</w:t>
      </w:r>
    </w:p>
    <w:tbl>
      <w:tblPr>
        <w:tblStyle w:val="Sombreadoclaro"/>
        <w:tblW w:w="0" w:type="auto"/>
        <w:tblLook w:val="0620" w:firstRow="1" w:lastRow="0" w:firstColumn="0" w:lastColumn="0" w:noHBand="1" w:noVBand="1"/>
      </w:tblPr>
      <w:tblGrid>
        <w:gridCol w:w="223"/>
        <w:gridCol w:w="2535"/>
        <w:gridCol w:w="1183"/>
        <w:gridCol w:w="232"/>
        <w:gridCol w:w="1176"/>
        <w:gridCol w:w="557"/>
        <w:gridCol w:w="1155"/>
        <w:gridCol w:w="232"/>
        <w:gridCol w:w="1545"/>
      </w:tblGrid>
      <w:tr w:rsidR="004129D5" w:rsidRPr="00AB33C4" w:rsidTr="00547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5" w:type="dxa"/>
            <w:gridSpan w:val="2"/>
            <w:vMerge w:val="restart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27" w:type="dxa"/>
            <w:gridSpan w:val="3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  <w:r w:rsidRPr="00AB33C4"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  <w:t>Entropy balancing</w:t>
            </w:r>
          </w:p>
        </w:tc>
        <w:tc>
          <w:tcPr>
            <w:tcW w:w="580" w:type="dxa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992" w:type="dxa"/>
            <w:gridSpan w:val="3"/>
          </w:tcPr>
          <w:p w:rsidR="004129D5" w:rsidRPr="00AB33C4" w:rsidRDefault="004129D5" w:rsidP="00547710">
            <w:pPr>
              <w:jc w:val="center"/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</w:pPr>
            <w:r w:rsidRPr="00AB33C4">
              <w:rPr>
                <w:rFonts w:ascii="Times" w:eastAsia="Times New Roman" w:hAnsi="Times" w:cs="Times"/>
                <w:b w:val="0"/>
                <w:color w:val="000000"/>
                <w:sz w:val="18"/>
                <w:szCs w:val="16"/>
                <w:lang w:eastAsia="en-US"/>
              </w:rPr>
              <w:t>Coarsened Exact Matching (CEM)</w:t>
            </w:r>
          </w:p>
        </w:tc>
      </w:tr>
      <w:tr w:rsidR="004129D5" w:rsidRPr="00762DD5" w:rsidTr="00547710">
        <w:tc>
          <w:tcPr>
            <w:tcW w:w="2855" w:type="dxa"/>
            <w:gridSpan w:val="2"/>
            <w:vMerge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First Follow-up</w:t>
            </w:r>
          </w:p>
        </w:tc>
        <w:tc>
          <w:tcPr>
            <w:tcW w:w="233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Second Follow-up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First Follow-up</w:t>
            </w:r>
          </w:p>
        </w:tc>
        <w:tc>
          <w:tcPr>
            <w:tcW w:w="233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Second Follow-up</w:t>
            </w:r>
          </w:p>
        </w:tc>
      </w:tr>
      <w:tr w:rsidR="004129D5" w:rsidRPr="00762DD5" w:rsidTr="00547710">
        <w:tc>
          <w:tcPr>
            <w:tcW w:w="222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6"/>
                <w:lang w:eastAsia="en-US"/>
              </w:rPr>
              <w:t xml:space="preserve">A. </w:t>
            </w: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Cash</w:t>
            </w:r>
          </w:p>
        </w:tc>
        <w:tc>
          <w:tcPr>
            <w:tcW w:w="1204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-7,401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(5,881)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3,329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(3,516)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-9,511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(7,171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97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(3,303)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66.58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(7,410)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-1,240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(3,778)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8,651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(6,319)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6,148*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(3,568)</w:t>
            </w: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B. In-kind</w:t>
            </w: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-7,570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(15,535)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16,209**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(7,171)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-18,153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(14,029)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8,424**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(4,019)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20,093**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(8,074)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8,899**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(4,470)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9,255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(7,851)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2,807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(3,287)</w:t>
            </w: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C. Labor</w:t>
            </w:r>
            <w:r w:rsidRPr="00762DD5">
              <w:rPr>
                <w:rFonts w:ascii="Times" w:hAnsi="Times" w:cs="Times"/>
                <w:sz w:val="20"/>
                <w:szCs w:val="18"/>
                <w:vertAlign w:val="superscript"/>
              </w:rPr>
              <w:t>†</w:t>
            </w: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rPr>
          <w:trHeight w:val="439"/>
        </w:trPr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7,560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(5,281)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  <w:vMerge w:val="restart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17,661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(11,899)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2,275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(5,663)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  <w:vMerge w:val="restart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24,300***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(4,689)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16,455**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(6,874)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10,699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(8,222)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  <w:vMerge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b/>
                <w:color w:val="000000"/>
                <w:sz w:val="18"/>
                <w:szCs w:val="16"/>
                <w:lang w:eastAsia="en-US"/>
              </w:rPr>
              <w:t>D. Any help</w:t>
            </w: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neighbors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-7,411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(18,083)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35,706***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(9,475)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-25,389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(17,160)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20,156***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(6,277)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 xml:space="preserve">  From family or friends living in municipality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29,054**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(13,120)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15,900**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(6,743)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26,331**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(11,772)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18,057***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(6,371)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Total help received</w:t>
            </w:r>
          </w:p>
        </w:tc>
        <w:tc>
          <w:tcPr>
            <w:tcW w:w="120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38,038*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(24,005)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80,254***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(17,774)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-11,467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(21,919)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53,596***</w:t>
            </w:r>
          </w:p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(10,534)</w:t>
            </w:r>
          </w:p>
        </w:tc>
      </w:tr>
      <w:tr w:rsidR="004129D5" w:rsidRPr="00762DD5" w:rsidTr="00547710">
        <w:tc>
          <w:tcPr>
            <w:tcW w:w="222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633" w:type="dxa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</w:tr>
      <w:tr w:rsidR="004129D5" w:rsidRPr="00762DD5" w:rsidTr="00547710">
        <w:trPr>
          <w:trHeight w:val="77"/>
        </w:trPr>
        <w:tc>
          <w:tcPr>
            <w:tcW w:w="2855" w:type="dxa"/>
            <w:gridSpan w:val="2"/>
          </w:tcPr>
          <w:p w:rsidR="004129D5" w:rsidRPr="00762DD5" w:rsidRDefault="004129D5" w:rsidP="00547710">
            <w:pP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Number of households</w:t>
            </w:r>
          </w:p>
        </w:tc>
        <w:tc>
          <w:tcPr>
            <w:tcW w:w="120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5,781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9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 w:rsidRPr="00762DD5"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5,781</w:t>
            </w:r>
          </w:p>
        </w:tc>
        <w:tc>
          <w:tcPr>
            <w:tcW w:w="580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174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4,954</w:t>
            </w:r>
          </w:p>
        </w:tc>
        <w:tc>
          <w:tcPr>
            <w:tcW w:w="233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</w:p>
        </w:tc>
        <w:tc>
          <w:tcPr>
            <w:tcW w:w="1585" w:type="dxa"/>
          </w:tcPr>
          <w:p w:rsidR="004129D5" w:rsidRPr="00762DD5" w:rsidRDefault="004129D5" w:rsidP="00547710">
            <w:pPr>
              <w:jc w:val="center"/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6"/>
                <w:lang w:eastAsia="en-US"/>
              </w:rPr>
              <w:t>4,954</w:t>
            </w:r>
          </w:p>
        </w:tc>
      </w:tr>
    </w:tbl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Notes: 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>1. Results after matched difference-in-differences regression. Columns 1 for first follow-up and 2 for second follow-up using entropy balancing, and Columns 3 for first follow-up and 4 for second follow-up using Coarsened exact matching (CEM)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2. * Significant at 10%, ** significant at 5%, *** significant at 1%. 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3. Robust standard errors in parentheses. </w:t>
      </w:r>
    </w:p>
    <w:p w:rsidR="004129D5" w:rsidRPr="006C1A21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20"/>
        </w:rPr>
        <w:t xml:space="preserve">4. Average annual exchange rate of $1 </w:t>
      </w:r>
      <w:r w:rsidRPr="006C1A21">
        <w:rPr>
          <w:rFonts w:ascii="Times" w:hAnsi="Times" w:cs="Times"/>
          <w:smallCaps/>
          <w:sz w:val="20"/>
          <w:szCs w:val="20"/>
        </w:rPr>
        <w:t>USD</w:t>
      </w:r>
      <w:r w:rsidRPr="006C1A21">
        <w:rPr>
          <w:rFonts w:ascii="Times" w:hAnsi="Times" w:cs="Times"/>
          <w:sz w:val="20"/>
          <w:szCs w:val="20"/>
        </w:rPr>
        <w:t>= $2,275 COP.</w:t>
      </w:r>
    </w:p>
    <w:p w:rsidR="004129D5" w:rsidRPr="00762DD5" w:rsidRDefault="004129D5" w:rsidP="004129D5">
      <w:pPr>
        <w:jc w:val="both"/>
        <w:rPr>
          <w:rFonts w:ascii="Times" w:hAnsi="Times" w:cs="Times"/>
          <w:sz w:val="20"/>
          <w:szCs w:val="20"/>
        </w:rPr>
      </w:pPr>
      <w:r w:rsidRPr="006C1A21">
        <w:rPr>
          <w:rFonts w:ascii="Times" w:hAnsi="Times" w:cs="Times"/>
          <w:sz w:val="20"/>
          <w:szCs w:val="18"/>
          <w:vertAlign w:val="superscript"/>
        </w:rPr>
        <w:t>†</w:t>
      </w:r>
      <w:r w:rsidRPr="006C1A21">
        <w:rPr>
          <w:rFonts w:ascii="Times" w:hAnsi="Times" w:cs="Times"/>
          <w:sz w:val="20"/>
          <w:szCs w:val="20"/>
        </w:rPr>
        <w:t xml:space="preserve"> Second follow-up survey does not include information regarding the source of non-paid labor, then we only could identify whether each household received support in labor or not and its value, but not its provenance.</w:t>
      </w:r>
    </w:p>
    <w:p w:rsidR="004129D5" w:rsidRPr="00762DD5" w:rsidRDefault="004129D5" w:rsidP="004129D5">
      <w:pPr>
        <w:spacing w:line="360" w:lineRule="auto"/>
        <w:ind w:left="567" w:hanging="567"/>
        <w:jc w:val="both"/>
        <w:rPr>
          <w:rFonts w:ascii="Times" w:eastAsiaTheme="minorHAnsi" w:hAnsi="Times" w:cs="Times"/>
          <w:lang w:eastAsia="en-US"/>
        </w:rPr>
      </w:pPr>
    </w:p>
    <w:p w:rsidR="00993DAD" w:rsidRDefault="00993DAD"/>
    <w:sectPr w:rsidR="0099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D5"/>
    <w:rsid w:val="001B702A"/>
    <w:rsid w:val="004129D5"/>
    <w:rsid w:val="00993DAD"/>
    <w:rsid w:val="00F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9D4BF"/>
  <w15:chartTrackingRefBased/>
  <w15:docId w15:val="{7B98CBAA-5887-4987-A45B-8519723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D5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4129D5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Garcia Jaramillo</dc:creator>
  <cp:keywords/>
  <dc:description/>
  <cp:lastModifiedBy>Sandra Garcia Jaramillo</cp:lastModifiedBy>
  <cp:revision>3</cp:revision>
  <dcterms:created xsi:type="dcterms:W3CDTF">2019-08-26T01:19:00Z</dcterms:created>
  <dcterms:modified xsi:type="dcterms:W3CDTF">2020-03-02T21:27:00Z</dcterms:modified>
</cp:coreProperties>
</file>